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13C2">
      <w:pPr>
        <w:pStyle w:val="Style3"/>
        <w:kinsoku w:val="0"/>
        <w:autoSpaceDE/>
        <w:autoSpaceDN/>
        <w:adjustRightInd/>
        <w:spacing w:before="216" w:line="211" w:lineRule="auto"/>
        <w:jc w:val="center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RESOLUCION TAT No. 1416-05</w:t>
      </w:r>
    </w:p>
    <w:p w:rsidR="00000000" w:rsidRDefault="002C13C2" w:rsidP="002C13C2">
      <w:pPr>
        <w:pStyle w:val="Style3"/>
        <w:kinsoku w:val="0"/>
        <w:autoSpaceDE/>
        <w:autoSpaceDN/>
        <w:adjustRightInd/>
        <w:spacing w:before="252"/>
        <w:ind w:left="72" w:right="144"/>
        <w:jc w:val="both"/>
        <w:rPr>
          <w:rStyle w:val="CharacterStyle3"/>
          <w:rFonts w:ascii="Tahoma" w:hAnsi="Tahoma" w:cs="Tahoma"/>
          <w:spacing w:val="1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 xml:space="preserve">TRIBUNAL ADMINISTRATIVO DE TRANSPORTE. </w:t>
      </w:r>
      <w:r>
        <w:rPr>
          <w:rStyle w:val="CharacterStyle3"/>
          <w:rFonts w:ascii="Tahoma" w:hAnsi="Tahoma" w:cs="Tahoma"/>
          <w:spacing w:val="4"/>
          <w:lang w:val="es-ES" w:eastAsia="es-ES"/>
        </w:rPr>
        <w:t xml:space="preserve">San José, a las catorce horas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>veintiocho minuto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>s del veintisiete de setiembre del dos mil cinco.-</w:t>
      </w:r>
    </w:p>
    <w:p w:rsidR="00000000" w:rsidRDefault="002C13C2">
      <w:pPr>
        <w:pStyle w:val="Style3"/>
        <w:kinsoku w:val="0"/>
        <w:autoSpaceDE/>
        <w:autoSpaceDN/>
        <w:adjustRightInd/>
        <w:spacing w:before="252"/>
        <w:ind w:left="72" w:right="144"/>
        <w:jc w:val="both"/>
        <w:rPr>
          <w:rStyle w:val="CharacterStyle3"/>
          <w:rFonts w:ascii="Verdana" w:hAnsi="Verdana" w:cs="Verdana"/>
          <w:b/>
          <w:bCs/>
          <w:spacing w:val="2"/>
          <w:w w:val="105"/>
          <w:lang w:val="es-ES" w:eastAsia="es-ES"/>
        </w:rPr>
      </w:pP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Se conoce </w:t>
      </w:r>
      <w:r>
        <w:rPr>
          <w:rStyle w:val="CharacterStyle3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RECURSO DE APELACION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>interpuesto por el señor J.L.S.Q.</w:t>
      </w:r>
      <w:r>
        <w:rPr>
          <w:rStyle w:val="CharacterStyle3"/>
          <w:rFonts w:ascii="Verdana" w:hAnsi="Verdana" w:cs="Verdana"/>
          <w:b/>
          <w:bCs/>
          <w:sz w:val="16"/>
          <w:szCs w:val="16"/>
          <w:lang w:val="es-ES" w:eastAsia="es-ES"/>
        </w:rPr>
        <w:t xml:space="preserve">, </w:t>
      </w:r>
      <w:r>
        <w:rPr>
          <w:rStyle w:val="CharacterStyle3"/>
          <w:rFonts w:ascii="Tahoma" w:hAnsi="Tahoma" w:cs="Tahoma"/>
          <w:spacing w:val="10"/>
          <w:lang w:val="es-ES" w:eastAsia="es-ES"/>
        </w:rPr>
        <w:t>cédula de identidad número…</w:t>
      </w:r>
      <w:r>
        <w:rPr>
          <w:rStyle w:val="CharacterStyle3"/>
          <w:rFonts w:ascii="Verdana" w:hAnsi="Verdana" w:cs="Verdana"/>
          <w:b/>
          <w:bCs/>
          <w:spacing w:val="10"/>
          <w:w w:val="105"/>
          <w:lang w:val="es-ES" w:eastAsia="es-ES"/>
        </w:rPr>
        <w:t xml:space="preserve">, </w:t>
      </w:r>
      <w:r>
        <w:rPr>
          <w:rStyle w:val="CharacterStyle3"/>
          <w:rFonts w:ascii="Tahoma" w:hAnsi="Tahoma" w:cs="Tahoma"/>
          <w:spacing w:val="10"/>
          <w:lang w:val="es-ES" w:eastAsia="es-ES"/>
        </w:rPr>
        <w:t xml:space="preserve">en su condición de solicitante de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permiso de trans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porte de estudiantes, en contra del oficio No. 0101378, suscrito por </w:t>
      </w:r>
      <w:r>
        <w:rPr>
          <w:rStyle w:val="CharacterStyle3"/>
          <w:rFonts w:ascii="Tahoma" w:hAnsi="Tahoma" w:cs="Tahoma"/>
          <w:spacing w:val="11"/>
          <w:lang w:val="es-ES" w:eastAsia="es-ES"/>
        </w:rPr>
        <w:t xml:space="preserve">la Licda. Sidia Cerdas Ruiz, y la Licda. Patricia Arce Hernández, del Departamento de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Administración de Concesiones y Permisos, de fecha 26 de setiembre del 2000 y </w:t>
      </w:r>
      <w:r>
        <w:rPr>
          <w:rStyle w:val="CharacterStyle3"/>
          <w:rFonts w:ascii="Tahoma" w:hAnsi="Tahoma" w:cs="Tahoma"/>
          <w:spacing w:val="2"/>
          <w:lang w:val="es-ES" w:eastAsia="es-ES"/>
        </w:rPr>
        <w:t>tramitado en este Despa</w:t>
      </w:r>
      <w:r>
        <w:rPr>
          <w:rStyle w:val="CharacterStyle3"/>
          <w:rFonts w:ascii="Tahoma" w:hAnsi="Tahoma" w:cs="Tahoma"/>
          <w:spacing w:val="2"/>
          <w:lang w:val="es-ES" w:eastAsia="es-ES"/>
        </w:rPr>
        <w:t xml:space="preserve">cho bajo el </w:t>
      </w:r>
      <w:r>
        <w:rPr>
          <w:rStyle w:val="CharacterStyle3"/>
          <w:rFonts w:ascii="Verdana" w:hAnsi="Verdana" w:cs="Verdana"/>
          <w:b/>
          <w:bCs/>
          <w:spacing w:val="2"/>
          <w:w w:val="105"/>
          <w:lang w:val="es-ES" w:eastAsia="es-ES"/>
        </w:rPr>
        <w:t>Expediente Administrativo No. TAT-011-01.</w:t>
      </w:r>
    </w:p>
    <w:p w:rsidR="00000000" w:rsidRDefault="002C13C2">
      <w:pPr>
        <w:pStyle w:val="Style3"/>
        <w:kinsoku w:val="0"/>
        <w:autoSpaceDE/>
        <w:autoSpaceDN/>
        <w:adjustRightInd/>
        <w:spacing w:before="216"/>
        <w:rPr>
          <w:rStyle w:val="CharacterStyle3"/>
          <w:rFonts w:ascii="Tahoma" w:hAnsi="Tahoma" w:cs="Tahoma"/>
          <w:spacing w:val="-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4"/>
          <w:w w:val="105"/>
          <w:lang w:val="es-ES" w:eastAsia="es-ES"/>
        </w:rPr>
        <w:t xml:space="preserve">Redacta la Juez Pérez Peláez; </w:t>
      </w:r>
      <w:r>
        <w:rPr>
          <w:rStyle w:val="CharacterStyle3"/>
          <w:rFonts w:ascii="Tahoma" w:hAnsi="Tahoma" w:cs="Tahoma"/>
          <w:spacing w:val="-4"/>
          <w:lang w:val="es-ES" w:eastAsia="es-ES"/>
        </w:rPr>
        <w:t>y,</w:t>
      </w:r>
    </w:p>
    <w:p w:rsidR="00000000" w:rsidRDefault="002C13C2">
      <w:pPr>
        <w:pStyle w:val="Style3"/>
        <w:kinsoku w:val="0"/>
        <w:autoSpaceDE/>
        <w:autoSpaceDN/>
        <w:adjustRightInd/>
        <w:spacing w:before="288" w:line="201" w:lineRule="auto"/>
        <w:ind w:left="3096"/>
        <w:rPr>
          <w:rStyle w:val="CharacterStyle3"/>
          <w:rFonts w:ascii="Verdana" w:hAnsi="Verdana" w:cs="Verdana"/>
          <w:b/>
          <w:bCs/>
          <w:spacing w:val="-6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6"/>
          <w:w w:val="105"/>
          <w:lang w:val="es-ES" w:eastAsia="es-ES"/>
        </w:rPr>
        <w:t>CONSIDERANDO UNICO:</w:t>
      </w:r>
    </w:p>
    <w:p w:rsidR="00000000" w:rsidRDefault="002C13C2">
      <w:pPr>
        <w:pStyle w:val="Style3"/>
        <w:kinsoku w:val="0"/>
        <w:autoSpaceDE/>
        <w:autoSpaceDN/>
        <w:adjustRightInd/>
        <w:spacing w:before="252"/>
        <w:ind w:right="144"/>
        <w:jc w:val="both"/>
        <w:rPr>
          <w:rStyle w:val="CharacterStyle3"/>
          <w:rFonts w:ascii="Tahoma" w:hAnsi="Tahoma" w:cs="Tahoma"/>
          <w:spacing w:val="11"/>
          <w:lang w:val="es-ES" w:eastAsia="es-ES"/>
        </w:rPr>
      </w:pPr>
      <w:r>
        <w:rPr>
          <w:rStyle w:val="CharacterStyle3"/>
          <w:rFonts w:ascii="Tahoma" w:hAnsi="Tahoma" w:cs="Tahoma"/>
          <w:spacing w:val="23"/>
          <w:lang w:val="es-ES" w:eastAsia="es-ES"/>
        </w:rPr>
        <w:t xml:space="preserve">Que la competencia del Tribunal, de conformidad con el artículo 22 de la Ley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Reguladora del Servicio Público de T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ransporte Remunerado de Personas en Vehículos en la Modalidad de Taxi, No. 7969 del 22 de diciembre de 1999, en relación con la </w:t>
      </w:r>
      <w:r>
        <w:rPr>
          <w:rStyle w:val="CharacterStyle3"/>
          <w:rFonts w:ascii="Tahoma" w:hAnsi="Tahoma" w:cs="Tahoma"/>
          <w:spacing w:val="16"/>
          <w:lang w:val="es-ES" w:eastAsia="es-ES"/>
        </w:rPr>
        <w:t xml:space="preserve">resolución de la Contraloría General de la República No. RC-694-2001 de las nueve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horas con cuarenta y cinco minutos del trece d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e noviembre del 2001, es la de conocer </w:t>
      </w:r>
      <w:r>
        <w:rPr>
          <w:rStyle w:val="CharacterStyle3"/>
          <w:rFonts w:ascii="Tahoma" w:hAnsi="Tahoma" w:cs="Tahoma"/>
          <w:spacing w:val="23"/>
          <w:lang w:val="es-ES" w:eastAsia="es-ES"/>
        </w:rPr>
        <w:t xml:space="preserve">y resolver los recursos de apelación que se presenten en contra de los actos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administrativos emitidos por el Consejo de Transporte Público, en su condición de </w:t>
      </w:r>
      <w:r>
        <w:rPr>
          <w:rStyle w:val="CharacterStyle3"/>
          <w:rFonts w:ascii="Tahoma" w:hAnsi="Tahoma" w:cs="Tahoma"/>
          <w:spacing w:val="8"/>
          <w:lang w:val="es-ES" w:eastAsia="es-ES"/>
        </w:rPr>
        <w:t>jerarca máximo del órgano colegiado. El recurso es plantea</w:t>
      </w:r>
      <w:r>
        <w:rPr>
          <w:rStyle w:val="CharacterStyle3"/>
          <w:rFonts w:ascii="Tahoma" w:hAnsi="Tahoma" w:cs="Tahoma"/>
          <w:spacing w:val="8"/>
          <w:lang w:val="es-ES" w:eastAsia="es-ES"/>
        </w:rPr>
        <w:t xml:space="preserve">do por el señor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>J.L.S.Q.</w:t>
      </w:r>
      <w:r>
        <w:rPr>
          <w:rStyle w:val="CharacterStyle3"/>
          <w:rFonts w:ascii="Verdana" w:hAnsi="Verdana" w:cs="Verdana"/>
          <w:b/>
          <w:bCs/>
          <w:sz w:val="16"/>
          <w:szCs w:val="16"/>
          <w:lang w:val="es-ES" w:eastAsia="es-ES"/>
        </w:rPr>
        <w:t>,</w:t>
      </w:r>
      <w:r>
        <w:rPr>
          <w:rStyle w:val="CharacterStyle3"/>
          <w:rFonts w:ascii="Verdana" w:hAnsi="Verdana" w:cs="Verdana"/>
          <w:b/>
          <w:bCs/>
          <w:spacing w:val="3"/>
          <w:sz w:val="16"/>
          <w:szCs w:val="16"/>
          <w:lang w:val="es-ES" w:eastAsia="es-ES"/>
        </w:rPr>
        <w:t xml:space="preserve"> </w:t>
      </w:r>
      <w:r>
        <w:rPr>
          <w:rStyle w:val="CharacterStyle3"/>
          <w:rFonts w:ascii="Tahoma" w:hAnsi="Tahoma" w:cs="Tahoma"/>
          <w:spacing w:val="13"/>
          <w:lang w:val="es-ES" w:eastAsia="es-ES"/>
        </w:rPr>
        <w:t xml:space="preserve">cédula </w:t>
      </w:r>
      <w:r>
        <w:rPr>
          <w:rStyle w:val="CharacterStyle3"/>
          <w:rFonts w:ascii="Verdana" w:hAnsi="Verdana" w:cs="Verdana"/>
          <w:i/>
          <w:iCs/>
          <w:spacing w:val="13"/>
          <w:lang w:val="es-ES" w:eastAsia="es-ES"/>
        </w:rPr>
        <w:t xml:space="preserve">de </w:t>
      </w:r>
      <w:r>
        <w:rPr>
          <w:rStyle w:val="CharacterStyle3"/>
          <w:rFonts w:ascii="Tahoma" w:hAnsi="Tahoma" w:cs="Tahoma"/>
          <w:spacing w:val="13"/>
          <w:lang w:val="es-ES" w:eastAsia="es-ES"/>
        </w:rPr>
        <w:t>identidad número…</w:t>
      </w:r>
      <w:r>
        <w:rPr>
          <w:rStyle w:val="CharacterStyle3"/>
          <w:rFonts w:ascii="Verdana" w:hAnsi="Verdana" w:cs="Verdana"/>
          <w:b/>
          <w:bCs/>
          <w:spacing w:val="13"/>
          <w:w w:val="105"/>
          <w:lang w:val="es-ES" w:eastAsia="es-ES"/>
        </w:rPr>
        <w:t xml:space="preserve">, </w:t>
      </w:r>
      <w:r>
        <w:rPr>
          <w:rStyle w:val="CharacterStyle3"/>
          <w:rFonts w:ascii="Tahoma" w:hAnsi="Tahoma" w:cs="Tahoma"/>
          <w:spacing w:val="13"/>
          <w:lang w:val="es-ES" w:eastAsia="es-ES"/>
        </w:rPr>
        <w:t xml:space="preserve">en su condición de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solicitante de permiso de transporte de estudiantes, en contra del oficio No. 0101378 </w:t>
      </w:r>
      <w:r>
        <w:rPr>
          <w:rStyle w:val="CharacterStyle3"/>
          <w:rFonts w:ascii="Tahoma" w:hAnsi="Tahoma" w:cs="Tahoma"/>
          <w:spacing w:val="26"/>
          <w:lang w:val="es-ES" w:eastAsia="es-ES"/>
        </w:rPr>
        <w:t>de fecha 26 de setiembre del 2000, del Departamento de Administració</w:t>
      </w:r>
      <w:r>
        <w:rPr>
          <w:rStyle w:val="CharacterStyle3"/>
          <w:rFonts w:ascii="Tahoma" w:hAnsi="Tahoma" w:cs="Tahoma"/>
          <w:spacing w:val="26"/>
          <w:lang w:val="es-ES" w:eastAsia="es-ES"/>
        </w:rPr>
        <w:t xml:space="preserve">n de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Concesiones y Permisos, el cual no constituye un acto administrativo final susceptible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de recurrir, razón por la cual se debe rechazar por improcedente la impugnación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presentada, según se detallará. Con relación a la naturaleza del acto impugnado, el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mismo constituye un acto de mero trámite o preparatorio, de los cuales se dice que </w:t>
      </w:r>
      <w:r>
        <w:rPr>
          <w:rStyle w:val="CharacterStyle3"/>
          <w:rFonts w:ascii="Verdana" w:hAnsi="Verdana" w:cs="Verdana"/>
          <w:b/>
          <w:bCs/>
          <w:i/>
          <w:iCs/>
          <w:spacing w:val="-12"/>
          <w:w w:val="110"/>
          <w:lang w:val="es-ES" w:eastAsia="es-ES"/>
        </w:rPr>
        <w:t xml:space="preserve">"son aquellos que se emiten como primera etapa de un procedimiento previo, </w:t>
      </w:r>
      <w:r>
        <w:rPr>
          <w:rStyle w:val="CharacterStyle3"/>
          <w:rFonts w:ascii="Verdana" w:hAnsi="Verdana" w:cs="Verdana"/>
          <w:b/>
          <w:bCs/>
          <w:i/>
          <w:iCs/>
          <w:spacing w:val="-10"/>
          <w:w w:val="110"/>
          <w:lang w:val="es-ES" w:eastAsia="es-ES"/>
        </w:rPr>
        <w:t xml:space="preserve">más o menos complejo, que desemboca en un acto administrativo definitivo. </w:t>
      </w:r>
      <w:r>
        <w:rPr>
          <w:rStyle w:val="CharacterStyle3"/>
          <w:rFonts w:ascii="Verdana" w:hAnsi="Verdana" w:cs="Verdana"/>
          <w:b/>
          <w:bCs/>
          <w:i/>
          <w:iCs/>
          <w:spacing w:val="-9"/>
          <w:w w:val="110"/>
          <w:lang w:val="es-ES" w:eastAsia="es-ES"/>
        </w:rPr>
        <w:t>Esta serie de actos u op</w:t>
      </w:r>
      <w:r>
        <w:rPr>
          <w:rStyle w:val="CharacterStyle3"/>
          <w:rFonts w:ascii="Verdana" w:hAnsi="Verdana" w:cs="Verdana"/>
          <w:b/>
          <w:bCs/>
          <w:i/>
          <w:iCs/>
          <w:spacing w:val="-9"/>
          <w:w w:val="110"/>
          <w:lang w:val="es-ES" w:eastAsia="es-ES"/>
        </w:rPr>
        <w:t xml:space="preserve">eraciones previas son indispensables para la emisión del posterior acto definitivo tenido en la mira por la Administración, el cual </w:t>
      </w:r>
      <w:r>
        <w:rPr>
          <w:rStyle w:val="CharacterStyle3"/>
          <w:rFonts w:ascii="Verdana" w:hAnsi="Verdana" w:cs="Verdana"/>
          <w:b/>
          <w:bCs/>
          <w:i/>
          <w:iCs/>
          <w:spacing w:val="-1"/>
          <w:w w:val="110"/>
          <w:lang w:val="es-ES" w:eastAsia="es-ES"/>
        </w:rPr>
        <w:t xml:space="preserve">justifica, en suma, toda la anterior actividad exteriorizada a través de </w:t>
      </w:r>
      <w:r>
        <w:rPr>
          <w:rStyle w:val="CharacterStyle3"/>
          <w:rFonts w:ascii="Verdana" w:hAnsi="Verdana" w:cs="Verdana"/>
          <w:b/>
          <w:bCs/>
          <w:i/>
          <w:iCs/>
          <w:spacing w:val="-6"/>
          <w:w w:val="110"/>
          <w:lang w:val="es-ES" w:eastAsia="es-ES"/>
        </w:rPr>
        <w:t>a</w:t>
      </w:r>
      <w:r>
        <w:rPr>
          <w:rStyle w:val="CharacterStyle3"/>
          <w:rFonts w:ascii="Verdana" w:hAnsi="Verdana" w:cs="Verdana"/>
          <w:b/>
          <w:bCs/>
          <w:i/>
          <w:iCs/>
          <w:spacing w:val="-6"/>
          <w:w w:val="110"/>
          <w:lang w:val="es-ES" w:eastAsia="es-ES"/>
        </w:rPr>
        <w:t xml:space="preserve">quellos actos preparatorios que frecuentemente condiciona la validez del </w:t>
      </w:r>
      <w:r>
        <w:rPr>
          <w:rStyle w:val="CharacterStyle3"/>
          <w:rFonts w:ascii="Verdana" w:hAnsi="Verdana" w:cs="Verdana"/>
          <w:b/>
          <w:bCs/>
          <w:i/>
          <w:iCs/>
          <w:spacing w:val="5"/>
          <w:w w:val="110"/>
          <w:lang w:val="es-ES" w:eastAsia="es-ES"/>
        </w:rPr>
        <w:t xml:space="preserve">acto principal" </w:t>
      </w:r>
      <w:r>
        <w:rPr>
          <w:rStyle w:val="CharacterStyle3"/>
          <w:rFonts w:ascii="Tahoma" w:hAnsi="Tahoma" w:cs="Tahoma"/>
          <w:spacing w:val="5"/>
          <w:u w:val="single"/>
          <w:lang w:val="es-ES" w:eastAsia="es-ES"/>
        </w:rPr>
        <w:t>(Diccionario de Derecho Público,</w:t>
      </w:r>
      <w:r>
        <w:rPr>
          <w:rStyle w:val="CharacterStyle3"/>
          <w:rFonts w:ascii="Tahoma" w:hAnsi="Tahoma" w:cs="Tahoma"/>
          <w:spacing w:val="5"/>
          <w:lang w:val="es-ES" w:eastAsia="es-ES"/>
        </w:rPr>
        <w:t xml:space="preserve"> Editorial </w:t>
      </w:r>
      <w:proofErr w:type="spellStart"/>
      <w:r>
        <w:rPr>
          <w:rStyle w:val="CharacterStyle3"/>
          <w:rFonts w:ascii="Tahoma" w:hAnsi="Tahoma" w:cs="Tahoma"/>
          <w:spacing w:val="5"/>
          <w:lang w:val="es-ES" w:eastAsia="es-ES"/>
        </w:rPr>
        <w:t>Astrea</w:t>
      </w:r>
      <w:proofErr w:type="spellEnd"/>
      <w:r>
        <w:rPr>
          <w:rStyle w:val="CharacterStyle3"/>
          <w:rFonts w:ascii="Tahoma" w:hAnsi="Tahoma" w:cs="Tahoma"/>
          <w:spacing w:val="5"/>
          <w:lang w:val="es-ES" w:eastAsia="es-ES"/>
        </w:rPr>
        <w:t xml:space="preserve"> de Alfredo y Ricardo </w:t>
      </w:r>
      <w:proofErr w:type="spellStart"/>
      <w:r>
        <w:rPr>
          <w:rStyle w:val="CharacterStyle3"/>
          <w:rFonts w:ascii="Tahoma" w:hAnsi="Tahoma" w:cs="Tahoma"/>
          <w:spacing w:val="21"/>
          <w:lang w:val="es-ES" w:eastAsia="es-ES"/>
        </w:rPr>
        <w:t>Depalma</w:t>
      </w:r>
      <w:proofErr w:type="spellEnd"/>
      <w:r>
        <w:rPr>
          <w:rStyle w:val="CharacterStyle3"/>
          <w:rFonts w:ascii="Tahoma" w:hAnsi="Tahoma" w:cs="Tahoma"/>
          <w:spacing w:val="21"/>
          <w:lang w:val="es-ES" w:eastAsia="es-ES"/>
        </w:rPr>
        <w:t xml:space="preserve">, Buenos Aires, 1981, Pág.23) El Tribunal Contencioso Administrativo,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mediante Sentencia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N°00237, de las quince horas del veinticinco de agosto del dos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mil, señala con relación a los actos de trámite o preparatorios que estos se impugnan </w:t>
      </w:r>
      <w:r>
        <w:rPr>
          <w:rStyle w:val="CharacterStyle3"/>
          <w:rFonts w:ascii="Tahoma" w:hAnsi="Tahoma" w:cs="Tahoma"/>
          <w:spacing w:val="11"/>
          <w:lang w:val="es-ES" w:eastAsia="es-ES"/>
        </w:rPr>
        <w:t>solo con el acto definitivo, en los siguientes términos:</w:t>
      </w:r>
    </w:p>
    <w:p w:rsidR="00000000" w:rsidRDefault="002C13C2">
      <w:pPr>
        <w:pStyle w:val="Style3"/>
        <w:kinsoku w:val="0"/>
        <w:autoSpaceDE/>
        <w:autoSpaceDN/>
        <w:adjustRightInd/>
        <w:spacing w:before="252"/>
        <w:ind w:left="504" w:right="720"/>
        <w:jc w:val="both"/>
        <w:rPr>
          <w:rStyle w:val="CharacterStyle3"/>
          <w:rFonts w:ascii="Tahoma" w:hAnsi="Tahoma" w:cs="Tahoma"/>
          <w:spacing w:val="15"/>
          <w:lang w:val="es-ES" w:eastAsia="es-ES"/>
        </w:rPr>
      </w:pPr>
      <w:r>
        <w:rPr>
          <w:rStyle w:val="CharacterStyle3"/>
          <w:rFonts w:ascii="Tahoma" w:hAnsi="Tahoma" w:cs="Tahoma"/>
          <w:spacing w:val="16"/>
          <w:lang w:val="es-ES" w:eastAsia="es-ES"/>
        </w:rPr>
        <w:t>"Los actos preparatorios son antecedentes de la re</w:t>
      </w:r>
      <w:r>
        <w:rPr>
          <w:rStyle w:val="CharacterStyle3"/>
          <w:rFonts w:ascii="Tahoma" w:hAnsi="Tahoma" w:cs="Tahoma"/>
          <w:spacing w:val="16"/>
          <w:lang w:val="es-ES" w:eastAsia="es-ES"/>
        </w:rPr>
        <w:t xml:space="preserve">solución final, trámites </w:t>
      </w:r>
      <w:proofErr w:type="gramStart"/>
      <w:r>
        <w:rPr>
          <w:rStyle w:val="CharacterStyle3"/>
          <w:rFonts w:ascii="Tahoma" w:hAnsi="Tahoma" w:cs="Tahoma"/>
          <w:spacing w:val="12"/>
          <w:lang w:val="es-ES" w:eastAsia="es-ES"/>
        </w:rPr>
        <w:t>del</w:t>
      </w:r>
      <w:proofErr w:type="gramEnd"/>
      <w:r>
        <w:rPr>
          <w:rStyle w:val="CharacterStyle3"/>
          <w:rFonts w:ascii="Tahoma" w:hAnsi="Tahoma" w:cs="Tahoma"/>
          <w:spacing w:val="12"/>
          <w:lang w:val="es-ES" w:eastAsia="es-ES"/>
        </w:rPr>
        <w:t xml:space="preserve"> procedimiento administrativo que no tienen la virtud de decidir sobre el </w:t>
      </w:r>
      <w:r>
        <w:rPr>
          <w:rStyle w:val="CharacterStyle3"/>
          <w:rFonts w:ascii="Tahoma" w:hAnsi="Tahoma" w:cs="Tahoma"/>
          <w:spacing w:val="11"/>
          <w:lang w:val="es-ES" w:eastAsia="es-ES"/>
        </w:rPr>
        <w:t xml:space="preserve">objeto final del juicio; integran el procedimiento antes de la emisión del acto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final (manifestación de la funció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n administrativa), y no expresan voluntad </w:t>
      </w:r>
      <w:r>
        <w:rPr>
          <w:rStyle w:val="CharacterStyle3"/>
          <w:rFonts w:ascii="Tahoma" w:hAnsi="Tahoma" w:cs="Tahoma"/>
          <w:spacing w:val="19"/>
          <w:lang w:val="es-ES" w:eastAsia="es-ES"/>
        </w:rPr>
        <w:t xml:space="preserve">sino un mero juicio, representación o deseo de la Administración y no </w:t>
      </w:r>
      <w:r>
        <w:rPr>
          <w:rStyle w:val="CharacterStyle3"/>
          <w:rFonts w:ascii="Tahoma" w:hAnsi="Tahoma" w:cs="Tahoma"/>
          <w:spacing w:val="9"/>
          <w:lang w:val="es-ES" w:eastAsia="es-ES"/>
        </w:rPr>
        <w:t xml:space="preserve">producen en forma directa efectos jurídicos frente a terceros. Dicho en otras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palabras, los actos de trámite no contienen esa manifestación de v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oluntad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del ente administrativo, pues son de índole </w:t>
      </w:r>
      <w:proofErr w:type="gramStart"/>
      <w:r>
        <w:rPr>
          <w:rStyle w:val="CharacterStyle3"/>
          <w:rFonts w:ascii="Tahoma" w:hAnsi="Tahoma" w:cs="Tahoma"/>
          <w:spacing w:val="14"/>
          <w:lang w:val="es-ES" w:eastAsia="es-ES"/>
        </w:rPr>
        <w:t>preparatorio</w:t>
      </w:r>
      <w:proofErr w:type="gramEnd"/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 o instrumental, y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hallan su razón de ser en el acto final. Dentro de ellos se puede citar, por</w:t>
      </w:r>
    </w:p>
    <w:p w:rsidR="00000000" w:rsidRDefault="002C13C2">
      <w:pPr>
        <w:pStyle w:val="Style3"/>
        <w:kinsoku w:val="0"/>
        <w:autoSpaceDE/>
        <w:autoSpaceDN/>
        <w:adjustRightInd/>
        <w:spacing w:before="72" w:after="72" w:line="204" w:lineRule="auto"/>
        <w:ind w:right="252"/>
        <w:jc w:val="right"/>
        <w:rPr>
          <w:rStyle w:val="CharacterStyle3"/>
          <w:w w:val="110"/>
          <w:lang w:val="es-ES" w:eastAsia="es-ES"/>
        </w:rPr>
      </w:pPr>
      <w:r>
        <w:rPr>
          <w:rStyle w:val="CharacterStyle3"/>
          <w:w w:val="110"/>
          <w:lang w:val="es-ES" w:eastAsia="es-ES"/>
        </w:rPr>
        <w:t>Res-TAT-/1416-05 1</w:t>
      </w:r>
    </w:p>
    <w:p w:rsidR="00000000" w:rsidRDefault="002C13C2">
      <w:pPr>
        <w:pStyle w:val="Style1"/>
        <w:kinsoku w:val="0"/>
        <w:autoSpaceDE/>
        <w:autoSpaceDN/>
        <w:adjustRightInd/>
        <w:spacing w:line="241" w:lineRule="exact"/>
        <w:ind w:left="576" w:right="504"/>
        <w:jc w:val="both"/>
        <w:rPr>
          <w:rFonts w:ascii="Tahoma" w:hAnsi="Tahoma" w:cs="Tahoma"/>
          <w:spacing w:val="10"/>
          <w:sz w:val="20"/>
          <w:szCs w:val="20"/>
          <w:lang w:val="es-ES" w:eastAsia="es-ES"/>
        </w:rPr>
      </w:pPr>
      <w:proofErr w:type="gramStart"/>
      <w:r>
        <w:rPr>
          <w:rFonts w:ascii="Tahoma" w:hAnsi="Tahoma" w:cs="Tahoma"/>
          <w:spacing w:val="13"/>
          <w:sz w:val="20"/>
          <w:szCs w:val="20"/>
          <w:lang w:val="es-ES" w:eastAsia="es-ES"/>
        </w:rPr>
        <w:t>ejemplo</w:t>
      </w:r>
      <w:proofErr w:type="gramEnd"/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, los actos preparatorios impugnados por la actora en el extremo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>pr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imero de su demanda principal, reiterados en el encabezado de sus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demandas subsidiarias, que no tienen otra virtud que la de integrar el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procedimiento administrativo, según los artículos 173 y 214 y siguientes de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la Ley General de la Administración Pública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. De modo que, por ser actos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lastRenderedPageBreak/>
        <w:t xml:space="preserve">preparatorios, de ninguna manera separables del acto </w:t>
      </w:r>
      <w:r>
        <w:rPr>
          <w:rFonts w:ascii="Tahoma" w:hAnsi="Tahoma" w:cs="Tahoma"/>
          <w:spacing w:val="14"/>
          <w:sz w:val="17"/>
          <w:szCs w:val="17"/>
          <w:lang w:val="es-ES" w:eastAsia="es-ES"/>
        </w:rPr>
        <w:t>fi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nal ni con efecto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 xml:space="preserve">propio, a diferencia del recurrente, este Tribunal considera que las normas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aplicables y que por su especialidad revisten mayor valor e ineludible </w:t>
      </w:r>
      <w:r>
        <w:rPr>
          <w:rFonts w:ascii="Tahoma" w:hAnsi="Tahoma" w:cs="Tahoma"/>
          <w:spacing w:val="29"/>
          <w:sz w:val="20"/>
          <w:szCs w:val="20"/>
          <w:lang w:val="es-ES" w:eastAsia="es-ES"/>
        </w:rPr>
        <w:t xml:space="preserve">aplicación son: 1) el inciso 2 del artículo 163 Ley General de la </w:t>
      </w:r>
      <w:r>
        <w:rPr>
          <w:rFonts w:ascii="Tahoma" w:hAnsi="Tahoma" w:cs="Tahoma"/>
          <w:spacing w:val="8"/>
          <w:sz w:val="20"/>
          <w:szCs w:val="20"/>
          <w:lang w:val="es-ES" w:eastAsia="es-ES"/>
        </w:rPr>
        <w:t xml:space="preserve">Administración Pública, que terminantemente exige que </w:t>
      </w:r>
      <w:r>
        <w:rPr>
          <w:rFonts w:ascii="Verdana" w:hAnsi="Verdana" w:cs="Verdana"/>
          <w:b/>
          <w:bCs/>
          <w:spacing w:val="8"/>
          <w:sz w:val="20"/>
          <w:szCs w:val="20"/>
          <w:u w:val="single"/>
          <w:lang w:val="es-ES" w:eastAsia="es-ES"/>
        </w:rPr>
        <w:t xml:space="preserve">los vicios propios  </w:t>
      </w:r>
      <w:r>
        <w:rPr>
          <w:rFonts w:ascii="Verdana" w:hAnsi="Verdana" w:cs="Verdana"/>
          <w:b/>
          <w:bCs/>
          <w:spacing w:val="-3"/>
          <w:sz w:val="20"/>
          <w:szCs w:val="20"/>
          <w:u w:val="single"/>
          <w:lang w:val="es-ES" w:eastAsia="es-ES"/>
        </w:rPr>
        <w:t xml:space="preserve">de los actos preparatorios se han de impugnar conjuntamente con el  </w:t>
      </w:r>
      <w:r>
        <w:rPr>
          <w:rFonts w:ascii="Verdana" w:hAnsi="Verdana" w:cs="Verdana"/>
          <w:b/>
          <w:bCs/>
          <w:spacing w:val="10"/>
          <w:sz w:val="20"/>
          <w:szCs w:val="20"/>
          <w:lang w:val="es-ES" w:eastAsia="es-ES"/>
        </w:rPr>
        <w:t xml:space="preserve">acto final,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>salvo que aquellos sean, a su vez, a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>ctos con efecto propio; y 2.-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el artículo 18 de la Ley Reguladora de la Jurisdicción Contencioso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Administrativa que admite únicamente la impugnación de los actos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"definitivos" o los de "trámite", pero, en este último caso, si y solo sí,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deciden directa o indirectamente el fondo del asunto, de tal modo que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ponga término a la vía administrativa o hagan imposible o suspendan su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>continuación. "(Lo resaltado no es del original)</w:t>
      </w:r>
    </w:p>
    <w:p w:rsidR="00000000" w:rsidRDefault="002C13C2">
      <w:pPr>
        <w:pStyle w:val="Style2"/>
        <w:kinsoku w:val="0"/>
        <w:autoSpaceDE/>
        <w:autoSpaceDN/>
        <w:spacing w:before="144" w:line="245" w:lineRule="exact"/>
        <w:rPr>
          <w:rStyle w:val="CharacterStyle1"/>
          <w:rFonts w:ascii="Tahoma" w:hAnsi="Tahoma" w:cs="Tahoma"/>
          <w:spacing w:val="10"/>
          <w:lang w:val="es-ES" w:eastAsia="es-ES"/>
        </w:rPr>
      </w:pPr>
      <w:r>
        <w:rPr>
          <w:rStyle w:val="CharacterStyle1"/>
          <w:rFonts w:ascii="Tahoma" w:hAnsi="Tahoma" w:cs="Tahoma"/>
          <w:spacing w:val="12"/>
          <w:lang w:val="es-ES" w:eastAsia="es-ES"/>
        </w:rPr>
        <w:t>Así pues conforme lo señalado, tenemos que el señor José Luis Rodr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íguez Quesada, </w:t>
      </w:r>
      <w:r>
        <w:rPr>
          <w:rStyle w:val="CharacterStyle1"/>
          <w:rFonts w:ascii="Tahoma" w:hAnsi="Tahoma" w:cs="Tahoma"/>
          <w:spacing w:val="23"/>
          <w:lang w:val="es-ES" w:eastAsia="es-ES"/>
        </w:rPr>
        <w:t xml:space="preserve">impugna un acto de mero trámite, como lo es el Oficio del Departamento de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>Administración de Concesiones y Permisos, del Consejo de Transporte Público, el cual por sí mismo no tiene efecto jurídico en los derechos subjetivos o intereses legít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imos 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 xml:space="preserve">que pueda ostentar el recurrente; en este sentido debió esperar a que el Consejo de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Transporte Público conociera el citado oficio y emitiera el acto final y de considerarlo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>lesivo a sus intereses impugnarlo como en Derecho corresponde.</w:t>
      </w:r>
    </w:p>
    <w:p w:rsidR="00000000" w:rsidRDefault="002C13C2">
      <w:pPr>
        <w:pStyle w:val="Style1"/>
        <w:kinsoku w:val="0"/>
        <w:autoSpaceDE/>
        <w:autoSpaceDN/>
        <w:adjustRightInd/>
        <w:spacing w:before="180" w:line="200" w:lineRule="exact"/>
        <w:jc w:val="center"/>
        <w:rPr>
          <w:rFonts w:ascii="Verdana" w:hAnsi="Verdana" w:cs="Verdana"/>
          <w:b/>
          <w:bCs/>
          <w:spacing w:val="-21"/>
          <w:w w:val="110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21"/>
          <w:w w:val="110"/>
          <w:sz w:val="20"/>
          <w:szCs w:val="20"/>
          <w:lang w:val="es-ES" w:eastAsia="es-ES"/>
        </w:rPr>
        <w:t>POR TANTO:</w:t>
      </w:r>
    </w:p>
    <w:p w:rsidR="00000000" w:rsidRDefault="002C13C2">
      <w:pPr>
        <w:pStyle w:val="Style2"/>
        <w:kinsoku w:val="0"/>
        <w:autoSpaceDE/>
        <w:autoSpaceDN/>
        <w:spacing w:line="234" w:lineRule="exact"/>
        <w:rPr>
          <w:rStyle w:val="CharacterStyle1"/>
          <w:rFonts w:ascii="Tahoma" w:hAnsi="Tahoma" w:cs="Tahoma"/>
          <w:spacing w:val="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4"/>
          <w:lang w:val="es-ES" w:eastAsia="es-ES"/>
        </w:rPr>
        <w:t xml:space="preserve">L- </w:t>
      </w:r>
      <w:r>
        <w:rPr>
          <w:rStyle w:val="CharacterStyle1"/>
          <w:rFonts w:ascii="Tahoma" w:hAnsi="Tahoma" w:cs="Tahoma"/>
          <w:spacing w:val="4"/>
          <w:lang w:val="es-ES" w:eastAsia="es-ES"/>
        </w:rPr>
        <w:t xml:space="preserve">Se rechaza por improcedente el RECURSO DE APELACION interpuesto por el señor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>J.L.S.Q.</w:t>
      </w:r>
      <w:r>
        <w:rPr>
          <w:rStyle w:val="CharacterStyle3"/>
          <w:rFonts w:ascii="Verdana" w:hAnsi="Verdana" w:cs="Verdana"/>
          <w:b/>
          <w:bCs/>
          <w:sz w:val="16"/>
          <w:szCs w:val="16"/>
          <w:lang w:val="es-ES" w:eastAsia="es-ES"/>
        </w:rPr>
        <w:t>,</w:t>
      </w:r>
      <w:r>
        <w:rPr>
          <w:rStyle w:val="CharacterStyle1"/>
          <w:rFonts w:ascii="Verdana" w:hAnsi="Verdana" w:cs="Verdana"/>
          <w:b/>
          <w:bCs/>
          <w:spacing w:val="-9"/>
          <w:sz w:val="18"/>
          <w:szCs w:val="18"/>
          <w:lang w:val="es-ES" w:eastAsia="es-ES"/>
        </w:rPr>
        <w:t xml:space="preserve"> </w:t>
      </w:r>
      <w:r>
        <w:rPr>
          <w:rStyle w:val="CharacterStyle1"/>
          <w:rFonts w:ascii="Tahoma" w:hAnsi="Tahoma" w:cs="Tahoma"/>
          <w:spacing w:val="1"/>
          <w:lang w:val="es-ES" w:eastAsia="es-ES"/>
        </w:rPr>
        <w:t>cédula de identidad número…</w:t>
      </w: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 xml:space="preserve">, </w:t>
      </w:r>
      <w:r>
        <w:rPr>
          <w:rStyle w:val="CharacterStyle1"/>
          <w:rFonts w:ascii="Tahoma" w:hAnsi="Tahoma" w:cs="Tahoma"/>
          <w:spacing w:val="1"/>
          <w:lang w:val="es-ES" w:eastAsia="es-ES"/>
        </w:rPr>
        <w:t xml:space="preserve">en su condición de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solicitante de permiso de transporte de estudiantes, contra el oficio del Departamento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>de Adm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 xml:space="preserve">inistración de Concesiones y Permisos No. 0101378 de fecha 26 de setiembre </w:t>
      </w:r>
      <w:r>
        <w:rPr>
          <w:rStyle w:val="CharacterStyle1"/>
          <w:rFonts w:ascii="Tahoma" w:hAnsi="Tahoma" w:cs="Tahoma"/>
          <w:spacing w:val="5"/>
          <w:lang w:val="es-ES" w:eastAsia="es-ES"/>
        </w:rPr>
        <w:t>del 2000.</w:t>
      </w:r>
    </w:p>
    <w:p w:rsidR="00000000" w:rsidRDefault="002C13C2">
      <w:pPr>
        <w:pStyle w:val="Style2"/>
        <w:kinsoku w:val="0"/>
        <w:autoSpaceDE/>
        <w:autoSpaceDN/>
        <w:spacing w:line="245" w:lineRule="exact"/>
        <w:rPr>
          <w:rStyle w:val="CharacterStyle1"/>
          <w:rFonts w:ascii="Verdana" w:hAnsi="Verdana" w:cs="Verdana"/>
          <w:b/>
          <w:bCs/>
          <w:spacing w:val="-15"/>
          <w:w w:val="110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2"/>
          <w:lang w:val="es-ES" w:eastAsia="es-ES"/>
        </w:rPr>
        <w:t xml:space="preserve">IL-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De conformidad con el artículo 22, inciso c), de la citada Ley 7969, la presente </w:t>
      </w:r>
      <w:r>
        <w:rPr>
          <w:rStyle w:val="CharacterStyle1"/>
          <w:rFonts w:ascii="Tahoma" w:hAnsi="Tahoma" w:cs="Tahoma"/>
          <w:spacing w:val="20"/>
          <w:lang w:val="es-ES" w:eastAsia="es-ES"/>
        </w:rPr>
        <w:t>resolución no tiene ulterior recurso por</w:t>
      </w:r>
      <w:r>
        <w:rPr>
          <w:rStyle w:val="CharacterStyle1"/>
          <w:rFonts w:ascii="Tahoma" w:hAnsi="Tahoma" w:cs="Tahoma"/>
          <w:spacing w:val="20"/>
          <w:lang w:val="es-ES" w:eastAsia="es-ES"/>
        </w:rPr>
        <w:t xml:space="preserve"> lo que, se </w:t>
      </w:r>
      <w:r>
        <w:rPr>
          <w:rStyle w:val="CharacterStyle1"/>
          <w:rFonts w:ascii="Verdana" w:hAnsi="Verdana" w:cs="Verdana"/>
          <w:i/>
          <w:iCs/>
          <w:spacing w:val="20"/>
          <w:lang w:val="es-ES" w:eastAsia="es-ES"/>
        </w:rPr>
        <w:t xml:space="preserve">tiene por agotada la vía </w:t>
      </w:r>
      <w:r>
        <w:rPr>
          <w:rStyle w:val="CharacterStyle1"/>
          <w:rFonts w:ascii="Verdana" w:hAnsi="Verdana" w:cs="Verdana"/>
          <w:i/>
          <w:iCs/>
          <w:spacing w:val="-5"/>
          <w:lang w:val="es-ES" w:eastAsia="es-ES"/>
        </w:rPr>
        <w:t xml:space="preserve">administrativa. </w:t>
      </w:r>
      <w:r>
        <w:rPr>
          <w:rStyle w:val="CharacterStyle1"/>
          <w:rFonts w:ascii="Verdana" w:hAnsi="Verdana" w:cs="Verdana"/>
          <w:b/>
          <w:bCs/>
          <w:spacing w:val="-15"/>
          <w:w w:val="110"/>
          <w:lang w:val="es-ES" w:eastAsia="es-ES"/>
        </w:rPr>
        <w:t>NOTIFIQUESE.-</w:t>
      </w:r>
    </w:p>
    <w:p w:rsidR="002C13C2" w:rsidRDefault="002C13C2">
      <w:pPr>
        <w:pStyle w:val="Style2"/>
        <w:kinsoku w:val="0"/>
        <w:autoSpaceDE/>
        <w:autoSpaceDN/>
        <w:spacing w:line="245" w:lineRule="exact"/>
        <w:rPr>
          <w:rStyle w:val="CharacterStyle1"/>
          <w:rFonts w:ascii="Verdana" w:hAnsi="Verdana" w:cs="Verdana"/>
          <w:b/>
          <w:bCs/>
          <w:spacing w:val="-15"/>
          <w:w w:val="110"/>
          <w:lang w:val="es-ES" w:eastAsia="es-ES"/>
        </w:rPr>
      </w:pPr>
    </w:p>
    <w:p w:rsidR="002C13C2" w:rsidRDefault="002C13C2">
      <w:pPr>
        <w:pStyle w:val="Style2"/>
        <w:kinsoku w:val="0"/>
        <w:autoSpaceDE/>
        <w:autoSpaceDN/>
        <w:spacing w:line="245" w:lineRule="exact"/>
        <w:rPr>
          <w:rStyle w:val="CharacterStyle1"/>
          <w:rFonts w:ascii="Verdana" w:hAnsi="Verdana" w:cs="Verdana"/>
          <w:b/>
          <w:bCs/>
          <w:spacing w:val="-15"/>
          <w:w w:val="110"/>
          <w:lang w:val="es-ES" w:eastAsia="es-ES"/>
        </w:rPr>
      </w:pPr>
    </w:p>
    <w:p w:rsidR="002C13C2" w:rsidRPr="00FD676F" w:rsidRDefault="002C13C2" w:rsidP="002C13C2">
      <w:pPr>
        <w:pStyle w:val="Style5"/>
        <w:tabs>
          <w:tab w:val="right" w:pos="426"/>
        </w:tabs>
        <w:kinsoku w:val="0"/>
        <w:autoSpaceDE/>
        <w:autoSpaceDN/>
        <w:adjustRightInd/>
        <w:spacing w:before="252" w:after="72" w:line="266" w:lineRule="auto"/>
        <w:ind w:left="72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Lic. Luis Gerardo Fallas Acosta</w:t>
      </w:r>
    </w:p>
    <w:p w:rsidR="002C13C2" w:rsidRPr="00FD676F" w:rsidRDefault="002C13C2" w:rsidP="002C13C2">
      <w:pPr>
        <w:pStyle w:val="Sinespaciado"/>
        <w:ind w:left="72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Presidente</w:t>
      </w:r>
    </w:p>
    <w:p w:rsidR="002C13C2" w:rsidRPr="00FD676F" w:rsidRDefault="002C13C2" w:rsidP="002C13C2">
      <w:pPr>
        <w:spacing w:after="288"/>
        <w:ind w:right="17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</w:p>
    <w:p w:rsidR="002C13C2" w:rsidRDefault="002C13C2" w:rsidP="002C13C2">
      <w:pPr>
        <w:pStyle w:val="Sinespaciado"/>
        <w:jc w:val="both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Licda. Marta Luz Pérez Peláez</w:t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Lic. Carlos Miguel Portuguez Méndez</w:t>
      </w:r>
    </w:p>
    <w:p w:rsidR="002C13C2" w:rsidRDefault="002C13C2" w:rsidP="002C13C2">
      <w:pPr>
        <w:pStyle w:val="Sinespaciado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                       </w:t>
      </w:r>
    </w:p>
    <w:p w:rsidR="002C13C2" w:rsidRPr="00FD676F" w:rsidRDefault="002C13C2" w:rsidP="002C13C2">
      <w:pPr>
        <w:pStyle w:val="Sinespaciado"/>
        <w:ind w:left="720" w:firstLine="720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Juez</w:t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                    </w:t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  </w:t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      Juez</w:t>
      </w:r>
    </w:p>
    <w:p w:rsidR="002C13C2" w:rsidRPr="00FD676F" w:rsidRDefault="002C13C2" w:rsidP="002C13C2">
      <w:pPr>
        <w:pStyle w:val="Style4"/>
        <w:kinsoku w:val="0"/>
        <w:autoSpaceDE/>
        <w:autoSpaceDN/>
        <w:spacing w:after="180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</w:p>
    <w:p w:rsidR="002C13C2" w:rsidRDefault="002C13C2">
      <w:pPr>
        <w:pStyle w:val="Style2"/>
        <w:kinsoku w:val="0"/>
        <w:autoSpaceDE/>
        <w:autoSpaceDN/>
        <w:spacing w:line="245" w:lineRule="exact"/>
        <w:rPr>
          <w:rStyle w:val="CharacterStyle1"/>
          <w:rFonts w:ascii="Verdana" w:hAnsi="Verdana" w:cs="Verdana"/>
          <w:b/>
          <w:bCs/>
          <w:spacing w:val="-15"/>
          <w:w w:val="110"/>
          <w:lang w:val="es-ES" w:eastAsia="es-ES"/>
        </w:rPr>
      </w:pPr>
    </w:p>
    <w:sectPr w:rsidR="002C13C2">
      <w:pgSz w:w="12134" w:h="15840"/>
      <w:pgMar w:top="989" w:right="1443" w:bottom="496" w:left="164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CD7D"/>
    <w:multiLevelType w:val="singleLevel"/>
    <w:tmpl w:val="4AE88043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/>
        <w:snapToGrid/>
        <w:spacing w:val="-2"/>
        <w:sz w:val="23"/>
        <w:szCs w:val="23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D933CD"/>
    <w:rsid w:val="002C13C2"/>
    <w:rsid w:val="00D933CD"/>
    <w:rsid w:val="00F3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180" w:line="240" w:lineRule="exact"/>
      <w:jc w:val="both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1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C2"/>
    <w:rPr>
      <w:rFonts w:ascii="Tahoma" w:hAnsi="Tahoma" w:cs="Tahoma"/>
      <w:sz w:val="16"/>
      <w:szCs w:val="16"/>
      <w:lang w:val="en-US"/>
    </w:rPr>
  </w:style>
  <w:style w:type="paragraph" w:customStyle="1" w:styleId="Style5">
    <w:name w:val="Style 5"/>
    <w:basedOn w:val="Normal"/>
    <w:uiPriority w:val="99"/>
    <w:rsid w:val="002C13C2"/>
    <w:pPr>
      <w:kinsoku/>
      <w:autoSpaceDE w:val="0"/>
      <w:autoSpaceDN w:val="0"/>
      <w:adjustRightInd w:val="0"/>
    </w:pPr>
    <w:rPr>
      <w:sz w:val="20"/>
      <w:szCs w:val="20"/>
      <w:lang w:val="es-CR"/>
    </w:rPr>
  </w:style>
  <w:style w:type="paragraph" w:customStyle="1" w:styleId="Style4">
    <w:name w:val="Style 4"/>
    <w:basedOn w:val="Normal"/>
    <w:uiPriority w:val="99"/>
    <w:rsid w:val="002C13C2"/>
    <w:pPr>
      <w:kinsoku/>
      <w:autoSpaceDE w:val="0"/>
      <w:autoSpaceDN w:val="0"/>
      <w:ind w:left="72"/>
    </w:pPr>
    <w:rPr>
      <w:sz w:val="18"/>
      <w:szCs w:val="18"/>
      <w:lang w:val="es-CR"/>
    </w:rPr>
  </w:style>
  <w:style w:type="character" w:customStyle="1" w:styleId="CharacterStyle6">
    <w:name w:val="Character Style 6"/>
    <w:uiPriority w:val="99"/>
    <w:rsid w:val="002C13C2"/>
    <w:rPr>
      <w:sz w:val="20"/>
      <w:szCs w:val="20"/>
    </w:rPr>
  </w:style>
  <w:style w:type="paragraph" w:styleId="Sinespaciado">
    <w:name w:val="No Spacing"/>
    <w:uiPriority w:val="1"/>
    <w:qFormat/>
    <w:rsid w:val="002C13C2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912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2012-08-08T19:58:00Z</dcterms:created>
  <dcterms:modified xsi:type="dcterms:W3CDTF">2012-08-08T20:02:00Z</dcterms:modified>
</cp:coreProperties>
</file>