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250B" w:rsidRDefault="00667C82">
      <w:pPr>
        <w:pStyle w:val="Style1"/>
        <w:kinsoku w:val="0"/>
        <w:autoSpaceDE/>
        <w:autoSpaceDN/>
        <w:adjustRightInd/>
        <w:spacing w:before="828" w:line="199" w:lineRule="auto"/>
        <w:ind w:left="2664"/>
        <w:rPr>
          <w:rFonts w:ascii="Bookman Old Style" w:hAnsi="Bookman Old Style" w:cs="Bookman Old Style"/>
          <w:b/>
          <w:bCs/>
          <w:lang w:eastAsia="es-ES"/>
        </w:rPr>
      </w:pPr>
      <w:r w:rsidRPr="0050250B">
        <w:rPr>
          <w:rFonts w:ascii="Bookman Old Style" w:hAnsi="Bookman Old Style" w:cs="Bookman Old Style"/>
          <w:b/>
          <w:bCs/>
          <w:lang w:eastAsia="es-ES"/>
        </w:rPr>
        <w:t>RESOLUCION N° 1418-05</w:t>
      </w:r>
    </w:p>
    <w:p w:rsidR="00000000" w:rsidRPr="0050250B" w:rsidRDefault="00667C82">
      <w:pPr>
        <w:pStyle w:val="Style1"/>
        <w:kinsoku w:val="0"/>
        <w:autoSpaceDE/>
        <w:autoSpaceDN/>
        <w:adjustRightInd/>
        <w:spacing w:before="504"/>
        <w:ind w:left="72" w:right="288"/>
        <w:jc w:val="both"/>
        <w:rPr>
          <w:rFonts w:ascii="Verdana" w:hAnsi="Verdana" w:cs="Verdana"/>
          <w:sz w:val="22"/>
          <w:szCs w:val="22"/>
          <w:lang w:eastAsia="es-ES"/>
        </w:rPr>
      </w:pPr>
      <w:r w:rsidRPr="0050250B">
        <w:rPr>
          <w:rFonts w:ascii="Verdana" w:hAnsi="Verdana" w:cs="Bookman Old Style"/>
          <w:b/>
          <w:bCs/>
          <w:spacing w:val="7"/>
          <w:lang w:eastAsia="es-ES"/>
        </w:rPr>
        <w:t xml:space="preserve">TRIBUNAL ADMINISTRATIVO DE TRANSPORTE. </w:t>
      </w:r>
      <w:r w:rsidRPr="0050250B">
        <w:rPr>
          <w:rFonts w:ascii="Verdana" w:hAnsi="Verdana" w:cs="Verdana"/>
          <w:spacing w:val="7"/>
          <w:sz w:val="22"/>
          <w:szCs w:val="22"/>
          <w:lang w:eastAsia="es-ES"/>
        </w:rPr>
        <w:t xml:space="preserve">San José, a las </w:t>
      </w:r>
      <w:r w:rsidRPr="0050250B">
        <w:rPr>
          <w:rFonts w:ascii="Verdana" w:hAnsi="Verdana" w:cs="Verdana"/>
          <w:spacing w:val="2"/>
          <w:sz w:val="22"/>
          <w:szCs w:val="22"/>
          <w:lang w:eastAsia="es-ES"/>
        </w:rPr>
        <w:t xml:space="preserve">catorce horas treinta y cinco minutos del veintisiete de setiembre de dos </w:t>
      </w:r>
      <w:r w:rsidRPr="0050250B">
        <w:rPr>
          <w:rFonts w:ascii="Verdana" w:hAnsi="Verdana" w:cs="Verdana"/>
          <w:sz w:val="22"/>
          <w:szCs w:val="22"/>
          <w:lang w:eastAsia="es-ES"/>
        </w:rPr>
        <w:t>mil cinco.-</w:t>
      </w:r>
    </w:p>
    <w:p w:rsidR="00000000" w:rsidRPr="0050250B" w:rsidRDefault="00667C82">
      <w:pPr>
        <w:pStyle w:val="Style1"/>
        <w:kinsoku w:val="0"/>
        <w:autoSpaceDE/>
        <w:autoSpaceDN/>
        <w:adjustRightInd/>
        <w:spacing w:before="540"/>
        <w:ind w:left="72" w:right="288"/>
        <w:jc w:val="both"/>
        <w:rPr>
          <w:rFonts w:ascii="Verdana" w:hAnsi="Verdana" w:cs="Verdana"/>
          <w:sz w:val="22"/>
          <w:szCs w:val="22"/>
          <w:lang w:eastAsia="es-ES"/>
        </w:rPr>
      </w:pPr>
      <w:r w:rsidRPr="0050250B">
        <w:rPr>
          <w:rFonts w:ascii="Verdana" w:hAnsi="Verdana" w:cs="Verdana"/>
          <w:spacing w:val="6"/>
          <w:sz w:val="22"/>
          <w:szCs w:val="22"/>
          <w:lang w:eastAsia="es-ES"/>
        </w:rPr>
        <w:t xml:space="preserve">Se conoce alzada del </w:t>
      </w:r>
      <w:r w:rsidRPr="0050250B">
        <w:rPr>
          <w:rFonts w:ascii="Verdana" w:hAnsi="Verdana" w:cs="Tahoma"/>
          <w:b/>
          <w:bCs/>
          <w:spacing w:val="6"/>
          <w:sz w:val="18"/>
          <w:szCs w:val="18"/>
          <w:lang w:eastAsia="es-ES"/>
        </w:rPr>
        <w:t xml:space="preserve">RECURSO DE APELACIÓN </w:t>
      </w:r>
      <w:r w:rsidRPr="0050250B">
        <w:rPr>
          <w:rFonts w:ascii="Verdana" w:hAnsi="Verdana" w:cs="Verdana"/>
          <w:spacing w:val="6"/>
          <w:sz w:val="22"/>
          <w:szCs w:val="22"/>
          <w:lang w:eastAsia="es-ES"/>
        </w:rPr>
        <w:t>de I</w:t>
      </w:r>
      <w:r w:rsidR="0050250B" w:rsidRPr="0050250B">
        <w:rPr>
          <w:rFonts w:ascii="Verdana" w:hAnsi="Verdana" w:cs="Verdana"/>
          <w:spacing w:val="6"/>
          <w:sz w:val="22"/>
          <w:szCs w:val="22"/>
          <w:lang w:eastAsia="es-ES"/>
        </w:rPr>
        <w:t>.</w:t>
      </w:r>
      <w:r w:rsidRPr="0050250B">
        <w:rPr>
          <w:rFonts w:ascii="Verdana" w:hAnsi="Verdana" w:cs="Verdana"/>
          <w:spacing w:val="6"/>
          <w:sz w:val="22"/>
          <w:szCs w:val="22"/>
          <w:lang w:eastAsia="es-ES"/>
        </w:rPr>
        <w:t xml:space="preserve">H.R.C. S.A. </w:t>
      </w:r>
      <w:r w:rsidRPr="0050250B">
        <w:rPr>
          <w:rFonts w:ascii="Verdana" w:hAnsi="Verdana" w:cs="Verdana"/>
          <w:b/>
          <w:bCs/>
          <w:spacing w:val="2"/>
          <w:w w:val="105"/>
          <w:sz w:val="18"/>
          <w:szCs w:val="18"/>
          <w:lang w:eastAsia="es-ES"/>
        </w:rPr>
        <w:t xml:space="preserve">ACTO O RESOLUCIÓN RECURRIDA: </w:t>
      </w:r>
      <w:r w:rsidRPr="0050250B">
        <w:rPr>
          <w:rFonts w:ascii="Verdana" w:hAnsi="Verdana" w:cs="Verdana"/>
          <w:spacing w:val="2"/>
          <w:sz w:val="22"/>
          <w:szCs w:val="22"/>
          <w:lang w:eastAsia="es-ES"/>
        </w:rPr>
        <w:t xml:space="preserve">Acuerdo 11 de la Sesión Extraordinaria </w:t>
      </w:r>
      <w:r w:rsidRPr="0050250B">
        <w:rPr>
          <w:rFonts w:ascii="Verdana" w:hAnsi="Verdana" w:cs="Verdana"/>
          <w:spacing w:val="-1"/>
          <w:sz w:val="22"/>
          <w:szCs w:val="22"/>
          <w:lang w:eastAsia="es-ES"/>
        </w:rPr>
        <w:t xml:space="preserve">10-2000 de la Junta Directiva del Consejo de Transporte Público del 29 de </w:t>
      </w:r>
      <w:r w:rsidRPr="0050250B">
        <w:rPr>
          <w:rFonts w:ascii="Verdana" w:hAnsi="Verdana" w:cs="Verdana"/>
          <w:spacing w:val="25"/>
          <w:sz w:val="22"/>
          <w:szCs w:val="22"/>
          <w:lang w:eastAsia="es-ES"/>
        </w:rPr>
        <w:t xml:space="preserve">mayo de 2000, tramitado en este Despacho bajo Expediente </w:t>
      </w:r>
      <w:r w:rsidRPr="0050250B">
        <w:rPr>
          <w:rFonts w:ascii="Verdana" w:hAnsi="Verdana" w:cs="Verdana"/>
          <w:sz w:val="22"/>
          <w:szCs w:val="22"/>
          <w:lang w:eastAsia="es-ES"/>
        </w:rPr>
        <w:t>Administrativo N° TAT-129-00.</w:t>
      </w:r>
    </w:p>
    <w:p w:rsidR="00000000" w:rsidRPr="0050250B" w:rsidRDefault="00667C82">
      <w:pPr>
        <w:pStyle w:val="Style1"/>
        <w:kinsoku w:val="0"/>
        <w:autoSpaceDE/>
        <w:autoSpaceDN/>
        <w:adjustRightInd/>
        <w:spacing w:before="576" w:line="199" w:lineRule="auto"/>
        <w:ind w:left="3384"/>
        <w:rPr>
          <w:rFonts w:ascii="Verdana" w:hAnsi="Verdana" w:cs="Bookman Old Style"/>
          <w:b/>
          <w:bCs/>
          <w:lang w:eastAsia="es-ES"/>
        </w:rPr>
      </w:pPr>
      <w:r w:rsidRPr="0050250B">
        <w:rPr>
          <w:rFonts w:ascii="Verdana" w:hAnsi="Verdana" w:cs="Bookman Old Style"/>
          <w:b/>
          <w:bCs/>
          <w:lang w:eastAsia="es-ES"/>
        </w:rPr>
        <w:t>RESULTANDO</w:t>
      </w:r>
    </w:p>
    <w:p w:rsidR="00000000" w:rsidRPr="0050250B" w:rsidRDefault="00667C82">
      <w:pPr>
        <w:pStyle w:val="Style1"/>
        <w:kinsoku w:val="0"/>
        <w:autoSpaceDE/>
        <w:autoSpaceDN/>
        <w:adjustRightInd/>
        <w:spacing w:before="288"/>
        <w:ind w:left="72" w:right="288"/>
        <w:jc w:val="both"/>
        <w:rPr>
          <w:rFonts w:ascii="Verdana" w:hAnsi="Verdana" w:cs="Verdana"/>
          <w:spacing w:val="5"/>
          <w:sz w:val="21"/>
          <w:szCs w:val="21"/>
          <w:lang w:eastAsia="es-ES"/>
        </w:rPr>
      </w:pPr>
      <w:r w:rsidRPr="0050250B">
        <w:rPr>
          <w:rFonts w:ascii="Verdana" w:hAnsi="Verdana" w:cs="Bookman Old Style"/>
          <w:b/>
          <w:bCs/>
          <w:spacing w:val="3"/>
          <w:lang w:eastAsia="es-ES"/>
        </w:rPr>
        <w:t xml:space="preserve">PRIMERO: </w:t>
      </w:r>
      <w:r w:rsidRPr="0050250B">
        <w:rPr>
          <w:rFonts w:ascii="Verdana" w:hAnsi="Verdana" w:cs="Verdana"/>
          <w:spacing w:val="5"/>
          <w:sz w:val="21"/>
          <w:szCs w:val="21"/>
          <w:lang w:eastAsia="es-ES"/>
        </w:rPr>
        <w:t>Que mediante el artículo 11 de la sesión extraordinaria 10</w:t>
      </w:r>
      <w:r w:rsidRPr="0050250B">
        <w:rPr>
          <w:rFonts w:ascii="Verdana" w:hAnsi="Verdana" w:cs="Verdana"/>
          <w:spacing w:val="5"/>
          <w:sz w:val="21"/>
          <w:szCs w:val="21"/>
          <w:lang w:eastAsia="es-ES"/>
        </w:rPr>
        <w:softHyphen/>
      </w:r>
      <w:r w:rsidRPr="0050250B">
        <w:rPr>
          <w:rFonts w:ascii="Verdana" w:hAnsi="Verdana" w:cs="Verdana"/>
          <w:spacing w:val="5"/>
          <w:sz w:val="21"/>
          <w:szCs w:val="21"/>
          <w:lang w:eastAsia="es-ES"/>
        </w:rPr>
        <w:t>2000 de la Junta</w:t>
      </w:r>
      <w:r w:rsidRPr="0050250B">
        <w:rPr>
          <w:rFonts w:ascii="Verdana" w:hAnsi="Verdana" w:cs="Verdana"/>
          <w:spacing w:val="5"/>
          <w:sz w:val="21"/>
          <w:szCs w:val="21"/>
          <w:lang w:eastAsia="es-ES"/>
        </w:rPr>
        <w:t xml:space="preserve"> Directiva del Consejo de Transporte Público del 29 de </w:t>
      </w:r>
      <w:r w:rsidRPr="0050250B">
        <w:rPr>
          <w:rFonts w:ascii="Verdana" w:hAnsi="Verdana" w:cs="Verdana"/>
          <w:spacing w:val="5"/>
          <w:sz w:val="21"/>
          <w:szCs w:val="21"/>
          <w:lang w:eastAsia="es-ES"/>
        </w:rPr>
        <w:t>mayo de 2000, se tomó el siguiente acuerdo:</w:t>
      </w:r>
    </w:p>
    <w:p w:rsidR="00000000" w:rsidRPr="0050250B" w:rsidRDefault="00667C82">
      <w:pPr>
        <w:pStyle w:val="Style1"/>
        <w:numPr>
          <w:ilvl w:val="0"/>
          <w:numId w:val="1"/>
        </w:numPr>
        <w:tabs>
          <w:tab w:val="clear" w:pos="504"/>
          <w:tab w:val="num" w:pos="1512"/>
        </w:tabs>
        <w:kinsoku w:val="0"/>
        <w:autoSpaceDE/>
        <w:autoSpaceDN/>
        <w:adjustRightInd/>
        <w:spacing w:before="216"/>
        <w:ind w:right="288"/>
        <w:jc w:val="both"/>
        <w:rPr>
          <w:rFonts w:ascii="Verdana" w:hAnsi="Verdana" w:cs="Verdana"/>
          <w:sz w:val="20"/>
          <w:szCs w:val="20"/>
          <w:lang w:eastAsia="es-ES"/>
        </w:rPr>
      </w:pPr>
      <w:r w:rsidRPr="0050250B">
        <w:rPr>
          <w:rFonts w:ascii="Verdana" w:hAnsi="Verdana" w:cs="Verdana"/>
          <w:spacing w:val="4"/>
          <w:sz w:val="20"/>
          <w:szCs w:val="20"/>
          <w:lang w:eastAsia="es-ES"/>
        </w:rPr>
        <w:t xml:space="preserve">Iniciar procedimiento de caducidad a la </w:t>
      </w:r>
      <w:r w:rsidRPr="0050250B">
        <w:rPr>
          <w:rFonts w:ascii="Verdana" w:hAnsi="Verdana" w:cs="Verdana"/>
          <w:spacing w:val="4"/>
          <w:sz w:val="22"/>
          <w:szCs w:val="22"/>
          <w:lang w:eastAsia="es-ES"/>
        </w:rPr>
        <w:t xml:space="preserve">empresa </w:t>
      </w:r>
      <w:r w:rsidRPr="0050250B">
        <w:rPr>
          <w:rFonts w:ascii="Tahoma" w:hAnsi="Tahoma" w:cs="Tahoma"/>
          <w:b/>
          <w:bCs/>
          <w:spacing w:val="4"/>
          <w:sz w:val="18"/>
          <w:szCs w:val="18"/>
          <w:lang w:eastAsia="es-ES"/>
        </w:rPr>
        <w:t>I</w:t>
      </w:r>
      <w:r w:rsidR="0050250B">
        <w:rPr>
          <w:rFonts w:ascii="Tahoma" w:hAnsi="Tahoma" w:cs="Tahoma"/>
          <w:b/>
          <w:bCs/>
          <w:spacing w:val="4"/>
          <w:sz w:val="18"/>
          <w:szCs w:val="18"/>
          <w:lang w:eastAsia="es-ES"/>
        </w:rPr>
        <w:t>.</w:t>
      </w:r>
      <w:r w:rsidRPr="0050250B">
        <w:rPr>
          <w:rFonts w:ascii="Verdana" w:hAnsi="Verdana" w:cs="Verdana"/>
          <w:spacing w:val="3"/>
          <w:sz w:val="20"/>
          <w:szCs w:val="20"/>
          <w:lang w:eastAsia="es-ES"/>
        </w:rPr>
        <w:t xml:space="preserve">H.R.C. S.A., operadora de la ruta 210, 210 SD descrita como San </w:t>
      </w:r>
      <w:r w:rsidRPr="0050250B">
        <w:rPr>
          <w:rFonts w:ascii="Verdana" w:hAnsi="Verdana" w:cs="Verdana"/>
          <w:sz w:val="20"/>
          <w:szCs w:val="20"/>
          <w:lang w:eastAsia="es-ES"/>
        </w:rPr>
        <w:t xml:space="preserve">José </w:t>
      </w:r>
      <w:proofErr w:type="spellStart"/>
      <w:r w:rsidRPr="0050250B">
        <w:rPr>
          <w:rFonts w:ascii="Verdana" w:hAnsi="Verdana" w:cs="Verdana"/>
          <w:sz w:val="20"/>
          <w:szCs w:val="20"/>
          <w:lang w:eastAsia="es-ES"/>
        </w:rPr>
        <w:t>Orotina</w:t>
      </w:r>
      <w:proofErr w:type="spellEnd"/>
      <w:r w:rsidRPr="0050250B">
        <w:rPr>
          <w:rFonts w:ascii="Verdana" w:hAnsi="Verdana" w:cs="Verdana"/>
          <w:sz w:val="20"/>
          <w:szCs w:val="20"/>
          <w:lang w:eastAsia="es-ES"/>
        </w:rPr>
        <w:t xml:space="preserve"> y extensió</w:t>
      </w:r>
      <w:r w:rsidRPr="0050250B">
        <w:rPr>
          <w:rFonts w:ascii="Verdana" w:hAnsi="Verdana" w:cs="Verdana"/>
          <w:sz w:val="20"/>
          <w:szCs w:val="20"/>
          <w:lang w:eastAsia="es-ES"/>
        </w:rPr>
        <w:t xml:space="preserve">n, servicio regular y directo en consideración </w:t>
      </w:r>
      <w:r w:rsidRPr="0050250B">
        <w:rPr>
          <w:rFonts w:ascii="Verdana" w:hAnsi="Verdana" w:cs="Verdana"/>
          <w:spacing w:val="1"/>
          <w:sz w:val="20"/>
          <w:szCs w:val="20"/>
          <w:lang w:eastAsia="es-ES"/>
        </w:rPr>
        <w:t xml:space="preserve">de las reiteradas manifestaciones de inconformidad de los usuarios </w:t>
      </w:r>
      <w:r w:rsidRPr="0050250B">
        <w:rPr>
          <w:rFonts w:ascii="Verdana" w:hAnsi="Verdana" w:cs="Verdana"/>
          <w:sz w:val="20"/>
          <w:szCs w:val="20"/>
          <w:lang w:eastAsia="es-ES"/>
        </w:rPr>
        <w:t>de la ruta, en los términos del numeral 24 de la Ley 3503.</w:t>
      </w:r>
    </w:p>
    <w:p w:rsidR="00000000" w:rsidRPr="0050250B" w:rsidRDefault="00667C82">
      <w:pPr>
        <w:pStyle w:val="Style1"/>
        <w:numPr>
          <w:ilvl w:val="0"/>
          <w:numId w:val="2"/>
        </w:numPr>
        <w:tabs>
          <w:tab w:val="clear" w:pos="504"/>
          <w:tab w:val="num" w:pos="1512"/>
        </w:tabs>
        <w:kinsoku w:val="0"/>
        <w:autoSpaceDE/>
        <w:autoSpaceDN/>
        <w:adjustRightInd/>
        <w:spacing w:before="252"/>
        <w:rPr>
          <w:rFonts w:ascii="Verdana" w:hAnsi="Verdana" w:cs="Verdana"/>
          <w:spacing w:val="58"/>
          <w:sz w:val="20"/>
          <w:szCs w:val="20"/>
          <w:lang w:eastAsia="es-ES"/>
        </w:rPr>
      </w:pPr>
      <w:r w:rsidRPr="0050250B">
        <w:rPr>
          <w:rFonts w:ascii="Verdana" w:hAnsi="Verdana" w:cs="Verdana"/>
          <w:spacing w:val="58"/>
          <w:sz w:val="20"/>
          <w:szCs w:val="20"/>
          <w:lang w:eastAsia="es-ES"/>
        </w:rPr>
        <w:t>(sic)</w:t>
      </w:r>
    </w:p>
    <w:p w:rsidR="00000000" w:rsidRPr="0050250B" w:rsidRDefault="00667C82">
      <w:pPr>
        <w:pStyle w:val="Style1"/>
        <w:numPr>
          <w:ilvl w:val="0"/>
          <w:numId w:val="2"/>
        </w:numPr>
        <w:tabs>
          <w:tab w:val="clear" w:pos="504"/>
          <w:tab w:val="num" w:pos="1512"/>
        </w:tabs>
        <w:kinsoku w:val="0"/>
        <w:autoSpaceDE/>
        <w:autoSpaceDN/>
        <w:adjustRightInd/>
        <w:spacing w:before="468"/>
        <w:ind w:right="288"/>
        <w:jc w:val="both"/>
        <w:rPr>
          <w:rFonts w:ascii="Verdana" w:hAnsi="Verdana" w:cs="Verdana"/>
          <w:sz w:val="20"/>
          <w:szCs w:val="20"/>
          <w:lang w:eastAsia="es-ES"/>
        </w:rPr>
      </w:pPr>
      <w:r w:rsidRPr="0050250B">
        <w:rPr>
          <w:rFonts w:ascii="Verdana" w:hAnsi="Verdana" w:cs="Verdana"/>
          <w:spacing w:val="1"/>
          <w:sz w:val="20"/>
          <w:szCs w:val="20"/>
          <w:lang w:eastAsia="es-ES"/>
        </w:rPr>
        <w:t xml:space="preserve">Instruir al Departamento de Asesoría Jurídica para que lleve a cabo </w:t>
      </w:r>
      <w:r w:rsidRPr="0050250B">
        <w:rPr>
          <w:rFonts w:ascii="Verdana" w:hAnsi="Verdana" w:cs="Verdana"/>
          <w:sz w:val="20"/>
          <w:szCs w:val="20"/>
          <w:lang w:eastAsia="es-ES"/>
        </w:rPr>
        <w:t xml:space="preserve">las fases preparatorias del procedimiento, una vez lo cual, deberá </w:t>
      </w:r>
      <w:r w:rsidRPr="0050250B">
        <w:rPr>
          <w:rFonts w:ascii="Verdana" w:hAnsi="Verdana" w:cs="Verdana"/>
          <w:spacing w:val="7"/>
          <w:sz w:val="20"/>
          <w:szCs w:val="20"/>
          <w:lang w:eastAsia="es-ES"/>
        </w:rPr>
        <w:t xml:space="preserve">remitir el respectivo expediente a esta Junta Directiva para la </w:t>
      </w:r>
      <w:r w:rsidRPr="0050250B">
        <w:rPr>
          <w:rFonts w:ascii="Verdana" w:hAnsi="Verdana" w:cs="Verdana"/>
          <w:sz w:val="20"/>
          <w:szCs w:val="20"/>
          <w:lang w:eastAsia="es-ES"/>
        </w:rPr>
        <w:t>decisión pertinente.</w:t>
      </w:r>
    </w:p>
    <w:p w:rsidR="00000000" w:rsidRPr="0050250B" w:rsidRDefault="00667C82">
      <w:pPr>
        <w:pStyle w:val="Style1"/>
        <w:numPr>
          <w:ilvl w:val="0"/>
          <w:numId w:val="2"/>
        </w:numPr>
        <w:tabs>
          <w:tab w:val="clear" w:pos="504"/>
          <w:tab w:val="num" w:pos="1512"/>
        </w:tabs>
        <w:kinsoku w:val="0"/>
        <w:autoSpaceDE/>
        <w:autoSpaceDN/>
        <w:adjustRightInd/>
        <w:spacing w:before="252"/>
        <w:ind w:right="288"/>
        <w:jc w:val="both"/>
        <w:rPr>
          <w:rFonts w:ascii="Verdana" w:hAnsi="Verdana" w:cs="Verdana"/>
          <w:sz w:val="20"/>
          <w:szCs w:val="20"/>
          <w:lang w:eastAsia="es-ES"/>
        </w:rPr>
      </w:pPr>
      <w:r w:rsidRPr="0050250B">
        <w:rPr>
          <w:rFonts w:ascii="Verdana" w:hAnsi="Verdana" w:cs="Verdana"/>
          <w:spacing w:val="-1"/>
          <w:sz w:val="20"/>
          <w:szCs w:val="20"/>
          <w:lang w:eastAsia="es-ES"/>
        </w:rPr>
        <w:t xml:space="preserve">El procedimiento que por este acto se ordena debe cumplir con las </w:t>
      </w:r>
      <w:r w:rsidRPr="0050250B">
        <w:rPr>
          <w:rFonts w:ascii="Verdana" w:hAnsi="Verdana" w:cs="Verdana"/>
          <w:spacing w:val="1"/>
          <w:sz w:val="20"/>
          <w:szCs w:val="20"/>
          <w:lang w:eastAsia="es-ES"/>
        </w:rPr>
        <w:t xml:space="preserve">formalidades procedimentales </w:t>
      </w:r>
      <w:proofErr w:type="gramStart"/>
      <w:r w:rsidRPr="0050250B">
        <w:rPr>
          <w:rFonts w:ascii="Verdana" w:hAnsi="Verdana" w:cs="Verdana"/>
          <w:spacing w:val="1"/>
          <w:sz w:val="20"/>
          <w:szCs w:val="20"/>
          <w:lang w:eastAsia="es-ES"/>
        </w:rPr>
        <w:t>estableci</w:t>
      </w:r>
      <w:r w:rsidRPr="0050250B">
        <w:rPr>
          <w:rFonts w:ascii="Verdana" w:hAnsi="Verdana" w:cs="Verdana"/>
          <w:spacing w:val="1"/>
          <w:sz w:val="20"/>
          <w:szCs w:val="20"/>
          <w:lang w:eastAsia="es-ES"/>
        </w:rPr>
        <w:t>das pro</w:t>
      </w:r>
      <w:proofErr w:type="gramEnd"/>
      <w:r w:rsidRPr="0050250B">
        <w:rPr>
          <w:rFonts w:ascii="Verdana" w:hAnsi="Verdana" w:cs="Verdana"/>
          <w:spacing w:val="1"/>
          <w:sz w:val="20"/>
          <w:szCs w:val="20"/>
          <w:lang w:eastAsia="es-ES"/>
        </w:rPr>
        <w:t xml:space="preserve"> (sic) la legislación </w:t>
      </w:r>
      <w:r w:rsidRPr="0050250B">
        <w:rPr>
          <w:rFonts w:ascii="Verdana" w:hAnsi="Verdana" w:cs="Verdana"/>
          <w:sz w:val="20"/>
          <w:szCs w:val="20"/>
          <w:lang w:eastAsia="es-ES"/>
        </w:rPr>
        <w:t>aplicable y deberá respetarse en todo momento el debido proceso.</w:t>
      </w:r>
    </w:p>
    <w:p w:rsidR="00000000" w:rsidRPr="0050250B" w:rsidRDefault="00667C82">
      <w:pPr>
        <w:pStyle w:val="Style1"/>
        <w:kinsoku w:val="0"/>
        <w:autoSpaceDE/>
        <w:autoSpaceDN/>
        <w:adjustRightInd/>
        <w:spacing w:before="252"/>
        <w:ind w:left="936"/>
        <w:rPr>
          <w:rFonts w:ascii="Verdana" w:hAnsi="Verdana" w:cs="Verdana"/>
          <w:sz w:val="20"/>
          <w:szCs w:val="20"/>
          <w:lang w:eastAsia="es-ES"/>
        </w:rPr>
      </w:pPr>
      <w:r w:rsidRPr="0050250B">
        <w:rPr>
          <w:rFonts w:ascii="Verdana" w:hAnsi="Verdana" w:cs="Verdana"/>
          <w:sz w:val="20"/>
          <w:szCs w:val="20"/>
          <w:lang w:eastAsia="es-ES"/>
        </w:rPr>
        <w:t>(Ver folios 19 y 20 del expediente)</w:t>
      </w:r>
    </w:p>
    <w:p w:rsidR="0050250B" w:rsidRDefault="0050250B" w:rsidP="0050250B">
      <w:pPr>
        <w:pStyle w:val="Style1"/>
        <w:kinsoku w:val="0"/>
        <w:autoSpaceDE/>
        <w:autoSpaceDN/>
        <w:adjustRightInd/>
        <w:ind w:right="72"/>
        <w:jc w:val="both"/>
        <w:rPr>
          <w:rFonts w:ascii="Verdana" w:hAnsi="Verdana" w:cs="Verdana"/>
          <w:b/>
          <w:bCs/>
          <w:spacing w:val="6"/>
          <w:w w:val="105"/>
          <w:sz w:val="21"/>
          <w:szCs w:val="21"/>
          <w:lang w:eastAsia="es-ES"/>
        </w:rPr>
      </w:pPr>
    </w:p>
    <w:p w:rsidR="00000000" w:rsidRPr="0050250B" w:rsidRDefault="00667C82" w:rsidP="0050250B">
      <w:pPr>
        <w:pStyle w:val="Style1"/>
        <w:kinsoku w:val="0"/>
        <w:autoSpaceDE/>
        <w:autoSpaceDN/>
        <w:adjustRightInd/>
        <w:ind w:right="72"/>
        <w:jc w:val="both"/>
        <w:rPr>
          <w:rFonts w:ascii="Verdana" w:hAnsi="Verdana" w:cs="Verdana"/>
          <w:spacing w:val="2"/>
          <w:sz w:val="21"/>
          <w:szCs w:val="21"/>
          <w:lang w:eastAsia="es-ES"/>
        </w:rPr>
      </w:pPr>
      <w:r w:rsidRPr="0050250B">
        <w:rPr>
          <w:rFonts w:ascii="Verdana" w:hAnsi="Verdana" w:cs="Verdana"/>
          <w:b/>
          <w:bCs/>
          <w:spacing w:val="6"/>
          <w:w w:val="105"/>
          <w:sz w:val="21"/>
          <w:szCs w:val="21"/>
          <w:lang w:eastAsia="es-ES"/>
        </w:rPr>
        <w:t xml:space="preserve">SEGUNDO: </w:t>
      </w:r>
      <w:r w:rsidRPr="0050250B">
        <w:rPr>
          <w:rFonts w:ascii="Verdana" w:hAnsi="Verdana" w:cs="Verdana"/>
          <w:spacing w:val="6"/>
          <w:sz w:val="21"/>
          <w:szCs w:val="21"/>
          <w:lang w:eastAsia="es-ES"/>
        </w:rPr>
        <w:t>Que mediante el artículo 2 de la sesión extraordinaria 36</w:t>
      </w:r>
      <w:r w:rsidRPr="0050250B">
        <w:rPr>
          <w:rFonts w:ascii="Verdana" w:hAnsi="Verdana" w:cs="Verdana"/>
          <w:spacing w:val="6"/>
          <w:sz w:val="21"/>
          <w:szCs w:val="21"/>
          <w:lang w:eastAsia="es-ES"/>
        </w:rPr>
        <w:softHyphen/>
      </w:r>
      <w:r w:rsidRPr="0050250B">
        <w:rPr>
          <w:rFonts w:ascii="Verdana" w:hAnsi="Verdana" w:cs="Verdana"/>
          <w:spacing w:val="5"/>
          <w:sz w:val="21"/>
          <w:szCs w:val="21"/>
          <w:lang w:eastAsia="es-ES"/>
        </w:rPr>
        <w:t xml:space="preserve">2000 de la Junta Directiva del Consejo de Transporte Público del 24 de </w:t>
      </w:r>
      <w:r w:rsidRPr="0050250B">
        <w:rPr>
          <w:rFonts w:ascii="Verdana" w:hAnsi="Verdana" w:cs="Verdana"/>
          <w:spacing w:val="2"/>
          <w:sz w:val="21"/>
          <w:szCs w:val="21"/>
          <w:lang w:eastAsia="es-ES"/>
        </w:rPr>
        <w:t>octubre de 2000, se tomó el acuerdo que dice en lo que interesa:</w:t>
      </w:r>
    </w:p>
    <w:p w:rsidR="00000000" w:rsidRPr="0050250B" w:rsidRDefault="00667C82">
      <w:pPr>
        <w:pStyle w:val="Style1"/>
        <w:kinsoku w:val="0"/>
        <w:autoSpaceDE/>
        <w:autoSpaceDN/>
        <w:adjustRightInd/>
        <w:spacing w:before="216"/>
        <w:ind w:left="720" w:right="72"/>
        <w:jc w:val="both"/>
        <w:rPr>
          <w:rFonts w:ascii="Verdana" w:hAnsi="Verdana" w:cs="Verdana"/>
          <w:spacing w:val="-7"/>
          <w:w w:val="105"/>
          <w:sz w:val="20"/>
          <w:szCs w:val="20"/>
          <w:lang w:eastAsia="es-ES"/>
        </w:rPr>
      </w:pPr>
      <w:r w:rsidRPr="0050250B">
        <w:rPr>
          <w:rFonts w:ascii="Verdana" w:hAnsi="Verdana" w:cs="Verdana"/>
          <w:spacing w:val="-6"/>
          <w:w w:val="105"/>
          <w:sz w:val="20"/>
          <w:szCs w:val="20"/>
          <w:lang w:eastAsia="es-ES"/>
        </w:rPr>
        <w:lastRenderedPageBreak/>
        <w:t xml:space="preserve">Art. 2.- Se conoce Oficio 00-1058 de la Asesoría Jurídica de fecha 18 de </w:t>
      </w:r>
      <w:r w:rsidRPr="0050250B">
        <w:rPr>
          <w:rFonts w:ascii="Verdana" w:hAnsi="Verdana" w:cs="Verdana"/>
          <w:spacing w:val="-4"/>
          <w:w w:val="105"/>
          <w:sz w:val="20"/>
          <w:szCs w:val="20"/>
          <w:lang w:eastAsia="es-ES"/>
        </w:rPr>
        <w:t>octubre del 2000, mediante el cual rinde inform</w:t>
      </w:r>
      <w:r w:rsidRPr="0050250B">
        <w:rPr>
          <w:rFonts w:ascii="Verdana" w:hAnsi="Verdana" w:cs="Verdana"/>
          <w:spacing w:val="-4"/>
          <w:w w:val="105"/>
          <w:sz w:val="20"/>
          <w:szCs w:val="20"/>
          <w:lang w:eastAsia="es-ES"/>
        </w:rPr>
        <w:t xml:space="preserve">e sobre instrucción de </w:t>
      </w:r>
      <w:r w:rsidRPr="0050250B">
        <w:rPr>
          <w:rFonts w:ascii="Verdana" w:hAnsi="Verdana" w:cs="Verdana"/>
          <w:spacing w:val="10"/>
          <w:w w:val="105"/>
          <w:sz w:val="20"/>
          <w:szCs w:val="20"/>
          <w:lang w:eastAsia="es-ES"/>
        </w:rPr>
        <w:t xml:space="preserve">proceso de caducidad ordenado en el Acuerdo 11 de la Sesión </w:t>
      </w:r>
      <w:r w:rsidRPr="0050250B">
        <w:rPr>
          <w:rFonts w:ascii="Verdana" w:hAnsi="Verdana" w:cs="Verdana"/>
          <w:w w:val="105"/>
          <w:sz w:val="20"/>
          <w:szCs w:val="20"/>
          <w:lang w:eastAsia="es-ES"/>
        </w:rPr>
        <w:t xml:space="preserve">Extraordinaria 10-2000 del 29 de mayo del 2000 contra la empresa </w:t>
      </w:r>
      <w:r w:rsidRPr="0050250B">
        <w:rPr>
          <w:rFonts w:ascii="Verdana" w:hAnsi="Verdana" w:cs="Verdana"/>
          <w:spacing w:val="4"/>
          <w:w w:val="105"/>
          <w:sz w:val="20"/>
          <w:szCs w:val="20"/>
          <w:lang w:eastAsia="es-ES"/>
        </w:rPr>
        <w:t xml:space="preserve">Inmobiliaria H.R.C. S.A., concesionaria del servicio de transporte </w:t>
      </w:r>
      <w:r w:rsidRPr="0050250B">
        <w:rPr>
          <w:rFonts w:ascii="Verdana" w:hAnsi="Verdana" w:cs="Verdana"/>
          <w:spacing w:val="-6"/>
          <w:w w:val="105"/>
          <w:sz w:val="20"/>
          <w:szCs w:val="20"/>
          <w:lang w:eastAsia="es-ES"/>
        </w:rPr>
        <w:t>remunerado de personas en la Ruta 210, de</w:t>
      </w:r>
      <w:r w:rsidRPr="0050250B">
        <w:rPr>
          <w:rFonts w:ascii="Verdana" w:hAnsi="Verdana" w:cs="Verdana"/>
          <w:spacing w:val="-6"/>
          <w:w w:val="105"/>
          <w:sz w:val="20"/>
          <w:szCs w:val="20"/>
          <w:lang w:eastAsia="es-ES"/>
        </w:rPr>
        <w:t xml:space="preserve">scrita como San José — San </w:t>
      </w:r>
      <w:r w:rsidRPr="0050250B">
        <w:rPr>
          <w:rFonts w:ascii="Verdana" w:hAnsi="Verdana" w:cs="Verdana"/>
          <w:spacing w:val="-12"/>
          <w:w w:val="105"/>
          <w:sz w:val="20"/>
          <w:szCs w:val="20"/>
          <w:lang w:eastAsia="es-ES"/>
        </w:rPr>
        <w:t xml:space="preserve">Mateo — Labrador — </w:t>
      </w:r>
      <w:proofErr w:type="spellStart"/>
      <w:r w:rsidRPr="0050250B">
        <w:rPr>
          <w:rFonts w:ascii="Verdana" w:hAnsi="Verdana" w:cs="Verdana"/>
          <w:spacing w:val="-12"/>
          <w:w w:val="105"/>
          <w:sz w:val="20"/>
          <w:szCs w:val="20"/>
          <w:lang w:eastAsia="es-ES"/>
        </w:rPr>
        <w:t>Orotina</w:t>
      </w:r>
      <w:proofErr w:type="spellEnd"/>
      <w:r w:rsidRPr="0050250B">
        <w:rPr>
          <w:rFonts w:ascii="Verdana" w:hAnsi="Verdana" w:cs="Verdana"/>
          <w:spacing w:val="-12"/>
          <w:w w:val="105"/>
          <w:sz w:val="20"/>
          <w:szCs w:val="20"/>
          <w:lang w:eastAsia="es-ES"/>
        </w:rPr>
        <w:t xml:space="preserve"> y viceversa; se informa también en el presente </w:t>
      </w:r>
      <w:r w:rsidRPr="0050250B">
        <w:rPr>
          <w:rFonts w:ascii="Verdana" w:hAnsi="Verdana" w:cs="Verdana"/>
          <w:spacing w:val="-6"/>
          <w:w w:val="105"/>
          <w:sz w:val="20"/>
          <w:szCs w:val="20"/>
          <w:lang w:eastAsia="es-ES"/>
        </w:rPr>
        <w:t xml:space="preserve">oficio sobre Recurso de Revocatoria con Apelación en Subsidio presentado </w:t>
      </w:r>
      <w:r w:rsidRPr="0050250B">
        <w:rPr>
          <w:rFonts w:ascii="Verdana" w:hAnsi="Verdana" w:cs="Verdana"/>
          <w:spacing w:val="-7"/>
          <w:w w:val="105"/>
          <w:sz w:val="20"/>
          <w:szCs w:val="20"/>
          <w:lang w:eastAsia="es-ES"/>
        </w:rPr>
        <w:t>por dicha empresa contra el referido acuerdo.</w:t>
      </w:r>
    </w:p>
    <w:p w:rsidR="00000000" w:rsidRPr="0050250B" w:rsidRDefault="00667C82">
      <w:pPr>
        <w:pStyle w:val="Style1"/>
        <w:kinsoku w:val="0"/>
        <w:autoSpaceDE/>
        <w:autoSpaceDN/>
        <w:adjustRightInd/>
        <w:spacing w:before="216" w:line="196" w:lineRule="auto"/>
        <w:ind w:left="720"/>
        <w:rPr>
          <w:rFonts w:ascii="Verdana" w:hAnsi="Verdana" w:cs="Verdana"/>
          <w:w w:val="105"/>
          <w:sz w:val="20"/>
          <w:szCs w:val="20"/>
          <w:lang w:eastAsia="es-ES"/>
        </w:rPr>
      </w:pPr>
      <w:r w:rsidRPr="0050250B">
        <w:rPr>
          <w:rFonts w:ascii="Verdana" w:hAnsi="Verdana" w:cs="Verdana"/>
          <w:w w:val="105"/>
          <w:sz w:val="20"/>
          <w:szCs w:val="20"/>
          <w:lang w:eastAsia="es-ES"/>
        </w:rPr>
        <w:t>CONSIDERANDO</w:t>
      </w:r>
    </w:p>
    <w:p w:rsidR="0050250B" w:rsidRDefault="0050250B">
      <w:pPr>
        <w:pStyle w:val="Style1"/>
        <w:kinsoku w:val="0"/>
        <w:autoSpaceDE/>
        <w:autoSpaceDN/>
        <w:adjustRightInd/>
        <w:spacing w:before="180"/>
        <w:ind w:left="720" w:right="72"/>
        <w:jc w:val="both"/>
        <w:rPr>
          <w:rFonts w:ascii="Verdana" w:hAnsi="Verdana" w:cs="Verdana"/>
          <w:spacing w:val="-3"/>
          <w:w w:val="105"/>
          <w:sz w:val="20"/>
          <w:szCs w:val="20"/>
          <w:lang w:eastAsia="es-ES"/>
        </w:rPr>
      </w:pPr>
      <w:r>
        <w:rPr>
          <w:rFonts w:ascii="Verdana" w:hAnsi="Verdana" w:cs="Verdana"/>
          <w:spacing w:val="-3"/>
          <w:w w:val="105"/>
          <w:sz w:val="20"/>
          <w:szCs w:val="20"/>
          <w:lang w:eastAsia="es-ES"/>
        </w:rPr>
        <w:t>(…)</w:t>
      </w:r>
    </w:p>
    <w:p w:rsidR="00000000" w:rsidRPr="0050250B" w:rsidRDefault="00667C82">
      <w:pPr>
        <w:pStyle w:val="Style1"/>
        <w:kinsoku w:val="0"/>
        <w:autoSpaceDE/>
        <w:autoSpaceDN/>
        <w:adjustRightInd/>
        <w:spacing w:before="180"/>
        <w:ind w:left="720" w:right="72"/>
        <w:jc w:val="both"/>
        <w:rPr>
          <w:rFonts w:ascii="Verdana" w:hAnsi="Verdana" w:cs="Verdana"/>
          <w:spacing w:val="-7"/>
          <w:w w:val="105"/>
          <w:sz w:val="20"/>
          <w:szCs w:val="20"/>
          <w:lang w:eastAsia="es-ES"/>
        </w:rPr>
      </w:pPr>
      <w:r w:rsidRPr="0050250B">
        <w:rPr>
          <w:rFonts w:ascii="Verdana" w:hAnsi="Verdana" w:cs="Verdana"/>
          <w:spacing w:val="-3"/>
          <w:w w:val="105"/>
          <w:sz w:val="20"/>
          <w:szCs w:val="20"/>
          <w:lang w:eastAsia="es-ES"/>
        </w:rPr>
        <w:t>6) Asuntos Jurí</w:t>
      </w:r>
      <w:r w:rsidRPr="0050250B">
        <w:rPr>
          <w:rFonts w:ascii="Verdana" w:hAnsi="Verdana" w:cs="Verdana"/>
          <w:spacing w:val="-3"/>
          <w:w w:val="105"/>
          <w:sz w:val="20"/>
          <w:szCs w:val="20"/>
          <w:lang w:eastAsia="es-ES"/>
        </w:rPr>
        <w:t xml:space="preserve">dicos concluye que no existe demostración de las causas </w:t>
      </w:r>
      <w:r w:rsidRPr="0050250B">
        <w:rPr>
          <w:rFonts w:ascii="Verdana" w:hAnsi="Verdana" w:cs="Verdana"/>
          <w:spacing w:val="3"/>
          <w:w w:val="105"/>
          <w:sz w:val="20"/>
          <w:szCs w:val="20"/>
          <w:lang w:eastAsia="es-ES"/>
        </w:rPr>
        <w:t xml:space="preserve">por las que se ordenó el inicio del proceso de caducidad, a saber, </w:t>
      </w:r>
      <w:r w:rsidRPr="0050250B">
        <w:rPr>
          <w:rFonts w:ascii="Verdana" w:hAnsi="Verdana" w:cs="Verdana"/>
          <w:spacing w:val="-2"/>
          <w:w w:val="105"/>
          <w:sz w:val="20"/>
          <w:szCs w:val="20"/>
          <w:lang w:eastAsia="es-ES"/>
        </w:rPr>
        <w:t xml:space="preserve">incumplimiento de horarios y mal estado de las unidades, por lo que </w:t>
      </w:r>
      <w:r w:rsidRPr="0050250B">
        <w:rPr>
          <w:rFonts w:ascii="Verdana" w:hAnsi="Verdana" w:cs="Verdana"/>
          <w:spacing w:val="-7"/>
          <w:w w:val="105"/>
          <w:sz w:val="20"/>
          <w:szCs w:val="20"/>
          <w:lang w:eastAsia="es-ES"/>
        </w:rPr>
        <w:t>recomienda archivar el presente proceso de caducidad, rechazar el</w:t>
      </w:r>
      <w:r w:rsidRPr="0050250B">
        <w:rPr>
          <w:rFonts w:ascii="Verdana" w:hAnsi="Verdana" w:cs="Verdana"/>
          <w:spacing w:val="-7"/>
          <w:w w:val="105"/>
          <w:sz w:val="20"/>
          <w:szCs w:val="20"/>
          <w:lang w:eastAsia="es-ES"/>
        </w:rPr>
        <w:t xml:space="preserve"> recurso </w:t>
      </w:r>
      <w:r w:rsidRPr="0050250B">
        <w:rPr>
          <w:rFonts w:ascii="Verdana" w:hAnsi="Verdana" w:cs="Verdana"/>
          <w:spacing w:val="-11"/>
          <w:w w:val="105"/>
          <w:sz w:val="20"/>
          <w:szCs w:val="20"/>
          <w:lang w:eastAsia="es-ES"/>
        </w:rPr>
        <w:t xml:space="preserve">de revocatoria contra el acuerdo que ordenó este proceso de caducidad por </w:t>
      </w:r>
      <w:r w:rsidRPr="0050250B">
        <w:rPr>
          <w:rFonts w:ascii="Verdana" w:hAnsi="Verdana" w:cs="Verdana"/>
          <w:spacing w:val="-5"/>
          <w:w w:val="105"/>
          <w:sz w:val="20"/>
          <w:szCs w:val="20"/>
          <w:lang w:eastAsia="es-ES"/>
        </w:rPr>
        <w:t xml:space="preserve">encontrarse el mismo ajustado a derecho dada la reiteración de denuncias </w:t>
      </w:r>
      <w:r w:rsidRPr="0050250B">
        <w:rPr>
          <w:rFonts w:ascii="Verdana" w:hAnsi="Verdana" w:cs="Verdana"/>
          <w:spacing w:val="-4"/>
          <w:w w:val="105"/>
          <w:sz w:val="20"/>
          <w:szCs w:val="20"/>
          <w:lang w:eastAsia="es-ES"/>
        </w:rPr>
        <w:t xml:space="preserve">y la necesidad </w:t>
      </w:r>
      <w:proofErr w:type="gramStart"/>
      <w:r w:rsidRPr="0050250B">
        <w:rPr>
          <w:rFonts w:ascii="Verdana" w:hAnsi="Verdana" w:cs="Verdana"/>
          <w:spacing w:val="-4"/>
          <w:w w:val="105"/>
          <w:sz w:val="20"/>
          <w:szCs w:val="20"/>
          <w:lang w:eastAsia="es-ES"/>
        </w:rPr>
        <w:t>de</w:t>
      </w:r>
      <w:proofErr w:type="gramEnd"/>
      <w:r w:rsidRPr="0050250B">
        <w:rPr>
          <w:rFonts w:ascii="Verdana" w:hAnsi="Verdana" w:cs="Verdana"/>
          <w:spacing w:val="-4"/>
          <w:w w:val="105"/>
          <w:sz w:val="20"/>
          <w:szCs w:val="20"/>
          <w:lang w:eastAsia="es-ES"/>
        </w:rPr>
        <w:t xml:space="preserve"> su investigación, elevar la apelación ante el tribunal </w:t>
      </w:r>
      <w:r w:rsidRPr="0050250B">
        <w:rPr>
          <w:rFonts w:ascii="Verdana" w:hAnsi="Verdana" w:cs="Verdana"/>
          <w:spacing w:val="-10"/>
          <w:w w:val="105"/>
          <w:sz w:val="20"/>
          <w:szCs w:val="20"/>
          <w:lang w:eastAsia="es-ES"/>
        </w:rPr>
        <w:t xml:space="preserve">respectivo, y recordarle a </w:t>
      </w:r>
      <w:r w:rsidRPr="0050250B">
        <w:rPr>
          <w:rFonts w:ascii="Verdana" w:hAnsi="Verdana" w:cs="Verdana"/>
          <w:spacing w:val="-10"/>
          <w:w w:val="105"/>
          <w:sz w:val="20"/>
          <w:szCs w:val="20"/>
          <w:lang w:eastAsia="es-ES"/>
        </w:rPr>
        <w:t xml:space="preserve">la denunciada su obligación de velar por el buen </w:t>
      </w:r>
      <w:r w:rsidRPr="0050250B">
        <w:rPr>
          <w:rFonts w:ascii="Verdana" w:hAnsi="Verdana" w:cs="Verdana"/>
          <w:spacing w:val="-6"/>
          <w:w w:val="105"/>
          <w:sz w:val="20"/>
          <w:szCs w:val="20"/>
          <w:lang w:eastAsia="es-ES"/>
        </w:rPr>
        <w:t xml:space="preserve">funcionamiento del servicio, para evitar que en lo sucesivo se presenten </w:t>
      </w:r>
      <w:r w:rsidRPr="0050250B">
        <w:rPr>
          <w:rFonts w:ascii="Verdana" w:hAnsi="Verdana" w:cs="Verdana"/>
          <w:spacing w:val="-7"/>
          <w:w w:val="105"/>
          <w:sz w:val="20"/>
          <w:szCs w:val="20"/>
          <w:lang w:eastAsia="es-ES"/>
        </w:rPr>
        <w:t>situaciones que puedan originar un nuevo proceso de caducidad.</w:t>
      </w:r>
    </w:p>
    <w:p w:rsidR="00000000" w:rsidRPr="0050250B" w:rsidRDefault="00667C82">
      <w:pPr>
        <w:pStyle w:val="Style1"/>
        <w:kinsoku w:val="0"/>
        <w:autoSpaceDE/>
        <w:autoSpaceDN/>
        <w:adjustRightInd/>
        <w:spacing w:before="180" w:line="201" w:lineRule="auto"/>
        <w:ind w:left="720"/>
        <w:rPr>
          <w:rFonts w:ascii="Verdana" w:hAnsi="Verdana" w:cs="Verdana"/>
          <w:spacing w:val="-10"/>
          <w:w w:val="105"/>
          <w:sz w:val="20"/>
          <w:szCs w:val="20"/>
          <w:lang w:eastAsia="es-ES"/>
        </w:rPr>
      </w:pPr>
      <w:r w:rsidRPr="0050250B">
        <w:rPr>
          <w:rFonts w:ascii="Verdana" w:hAnsi="Verdana" w:cs="Verdana"/>
          <w:spacing w:val="-10"/>
          <w:w w:val="105"/>
          <w:sz w:val="20"/>
          <w:szCs w:val="20"/>
          <w:lang w:eastAsia="es-ES"/>
        </w:rPr>
        <w:t>POR TANTO ACUERDAN</w:t>
      </w:r>
    </w:p>
    <w:p w:rsidR="00000000" w:rsidRPr="0050250B" w:rsidRDefault="00667C82">
      <w:pPr>
        <w:pStyle w:val="Style1"/>
        <w:numPr>
          <w:ilvl w:val="0"/>
          <w:numId w:val="3"/>
        </w:numPr>
        <w:tabs>
          <w:tab w:val="clear" w:pos="360"/>
          <w:tab w:val="num" w:pos="1152"/>
        </w:tabs>
        <w:kinsoku w:val="0"/>
        <w:autoSpaceDE/>
        <w:autoSpaceDN/>
        <w:adjustRightInd/>
        <w:spacing w:before="252"/>
        <w:ind w:right="72"/>
        <w:jc w:val="both"/>
        <w:rPr>
          <w:rFonts w:ascii="Verdana" w:hAnsi="Verdana" w:cs="Verdana"/>
          <w:spacing w:val="-7"/>
          <w:w w:val="105"/>
          <w:sz w:val="20"/>
          <w:szCs w:val="20"/>
          <w:lang w:eastAsia="es-ES"/>
        </w:rPr>
      </w:pPr>
      <w:r w:rsidRPr="0050250B">
        <w:rPr>
          <w:rFonts w:ascii="Verdana" w:hAnsi="Verdana" w:cs="Verdana"/>
          <w:spacing w:val="-12"/>
          <w:w w:val="105"/>
          <w:sz w:val="20"/>
          <w:szCs w:val="20"/>
          <w:lang w:eastAsia="es-ES"/>
        </w:rPr>
        <w:t>Acoger las recomendaciones de Asuntos Jurí</w:t>
      </w:r>
      <w:r w:rsidRPr="0050250B">
        <w:rPr>
          <w:rFonts w:ascii="Verdana" w:hAnsi="Verdana" w:cs="Verdana"/>
          <w:spacing w:val="-12"/>
          <w:w w:val="105"/>
          <w:sz w:val="20"/>
          <w:szCs w:val="20"/>
          <w:lang w:eastAsia="es-ES"/>
        </w:rPr>
        <w:t xml:space="preserve">dicos y archivar el presente </w:t>
      </w:r>
      <w:r w:rsidRPr="0050250B">
        <w:rPr>
          <w:rFonts w:ascii="Verdana" w:hAnsi="Verdana" w:cs="Verdana"/>
          <w:spacing w:val="-7"/>
          <w:w w:val="105"/>
          <w:sz w:val="20"/>
          <w:szCs w:val="20"/>
          <w:lang w:eastAsia="es-ES"/>
        </w:rPr>
        <w:t xml:space="preserve">proceso de caducidad en consideración de que no existe demostración </w:t>
      </w:r>
      <w:r w:rsidRPr="0050250B">
        <w:rPr>
          <w:rFonts w:ascii="Verdana" w:hAnsi="Verdana" w:cs="Verdana"/>
          <w:spacing w:val="-6"/>
          <w:w w:val="105"/>
          <w:sz w:val="20"/>
          <w:szCs w:val="20"/>
          <w:lang w:eastAsia="es-ES"/>
        </w:rPr>
        <w:t xml:space="preserve">de las causas por las que se ordenó el inicio del proceso de caducidad, </w:t>
      </w:r>
      <w:r w:rsidRPr="0050250B">
        <w:rPr>
          <w:rFonts w:ascii="Verdana" w:hAnsi="Verdana" w:cs="Verdana"/>
          <w:spacing w:val="-7"/>
          <w:w w:val="105"/>
          <w:sz w:val="20"/>
          <w:szCs w:val="20"/>
          <w:lang w:eastAsia="es-ES"/>
        </w:rPr>
        <w:t>a saber, incumplimiento de horarios y mal estado de las unidades.</w:t>
      </w:r>
    </w:p>
    <w:p w:rsidR="00000000" w:rsidRPr="0050250B" w:rsidRDefault="00667C82">
      <w:pPr>
        <w:pStyle w:val="Style1"/>
        <w:numPr>
          <w:ilvl w:val="0"/>
          <w:numId w:val="3"/>
        </w:numPr>
        <w:tabs>
          <w:tab w:val="clear" w:pos="360"/>
          <w:tab w:val="num" w:pos="1152"/>
        </w:tabs>
        <w:kinsoku w:val="0"/>
        <w:autoSpaceDE/>
        <w:autoSpaceDN/>
        <w:adjustRightInd/>
        <w:spacing w:before="180"/>
        <w:ind w:right="72"/>
        <w:jc w:val="both"/>
        <w:rPr>
          <w:rFonts w:ascii="Verdana" w:hAnsi="Verdana" w:cs="Verdana"/>
          <w:spacing w:val="-7"/>
          <w:w w:val="105"/>
          <w:sz w:val="20"/>
          <w:szCs w:val="20"/>
          <w:lang w:eastAsia="es-ES"/>
        </w:rPr>
      </w:pPr>
      <w:r w:rsidRPr="0050250B">
        <w:rPr>
          <w:rFonts w:ascii="Verdana" w:hAnsi="Verdana" w:cs="Verdana"/>
          <w:spacing w:val="-6"/>
          <w:w w:val="105"/>
          <w:sz w:val="20"/>
          <w:szCs w:val="20"/>
          <w:lang w:eastAsia="es-ES"/>
        </w:rPr>
        <w:t>Rechazar el recurso d</w:t>
      </w:r>
      <w:r w:rsidRPr="0050250B">
        <w:rPr>
          <w:rFonts w:ascii="Verdana" w:hAnsi="Verdana" w:cs="Verdana"/>
          <w:spacing w:val="-6"/>
          <w:w w:val="105"/>
          <w:sz w:val="20"/>
          <w:szCs w:val="20"/>
          <w:lang w:eastAsia="es-ES"/>
        </w:rPr>
        <w:t xml:space="preserve">e revocatoria contra el artículo 11 de la sesión </w:t>
      </w:r>
      <w:r w:rsidRPr="0050250B">
        <w:rPr>
          <w:rFonts w:ascii="Verdana" w:hAnsi="Verdana" w:cs="Verdana"/>
          <w:spacing w:val="-5"/>
          <w:w w:val="105"/>
          <w:sz w:val="20"/>
          <w:szCs w:val="20"/>
          <w:lang w:eastAsia="es-ES"/>
        </w:rPr>
        <w:t xml:space="preserve">extraordinaria 10-2000, que ordenó este proceso de caducidad por </w:t>
      </w:r>
      <w:r w:rsidRPr="0050250B">
        <w:rPr>
          <w:rFonts w:ascii="Verdana" w:hAnsi="Verdana" w:cs="Verdana"/>
          <w:w w:val="105"/>
          <w:sz w:val="20"/>
          <w:szCs w:val="20"/>
          <w:lang w:eastAsia="es-ES"/>
        </w:rPr>
        <w:t xml:space="preserve">encontrarse el mismo ajustado a derecho dada la reiteración de </w:t>
      </w:r>
      <w:r w:rsidRPr="0050250B">
        <w:rPr>
          <w:rFonts w:ascii="Verdana" w:hAnsi="Verdana" w:cs="Verdana"/>
          <w:spacing w:val="-7"/>
          <w:w w:val="105"/>
          <w:sz w:val="20"/>
          <w:szCs w:val="20"/>
          <w:lang w:eastAsia="es-ES"/>
        </w:rPr>
        <w:t>denuncias y la necesidad de su investigación.</w:t>
      </w:r>
    </w:p>
    <w:p w:rsidR="00000000" w:rsidRPr="0050250B" w:rsidRDefault="00667C82">
      <w:pPr>
        <w:pStyle w:val="Style1"/>
        <w:kinsoku w:val="0"/>
        <w:autoSpaceDE/>
        <w:autoSpaceDN/>
        <w:adjustRightInd/>
        <w:spacing w:before="504"/>
        <w:ind w:right="72"/>
        <w:jc w:val="both"/>
        <w:rPr>
          <w:rFonts w:ascii="Verdana" w:hAnsi="Verdana" w:cs="Verdana"/>
          <w:spacing w:val="2"/>
          <w:sz w:val="21"/>
          <w:szCs w:val="21"/>
          <w:lang w:eastAsia="es-ES"/>
        </w:rPr>
      </w:pPr>
      <w:r w:rsidRPr="0050250B">
        <w:rPr>
          <w:rFonts w:ascii="Verdana" w:hAnsi="Verdana" w:cs="Verdana"/>
          <w:b/>
          <w:bCs/>
          <w:spacing w:val="2"/>
          <w:w w:val="105"/>
          <w:sz w:val="21"/>
          <w:szCs w:val="21"/>
          <w:lang w:eastAsia="es-ES"/>
        </w:rPr>
        <w:t xml:space="preserve">TERCERO: </w:t>
      </w:r>
      <w:r w:rsidRPr="0050250B">
        <w:rPr>
          <w:rFonts w:ascii="Verdana" w:hAnsi="Verdana" w:cs="Verdana"/>
          <w:spacing w:val="2"/>
          <w:sz w:val="21"/>
          <w:szCs w:val="21"/>
          <w:lang w:eastAsia="es-ES"/>
        </w:rPr>
        <w:t>Que en respuesta a la pr</w:t>
      </w:r>
      <w:r w:rsidRPr="0050250B">
        <w:rPr>
          <w:rFonts w:ascii="Verdana" w:hAnsi="Verdana" w:cs="Verdana"/>
          <w:spacing w:val="2"/>
          <w:sz w:val="21"/>
          <w:szCs w:val="21"/>
          <w:lang w:eastAsia="es-ES"/>
        </w:rPr>
        <w:t xml:space="preserve">evención de las doce horas del día 15 </w:t>
      </w:r>
      <w:r w:rsidRPr="0050250B">
        <w:rPr>
          <w:rFonts w:ascii="Verdana" w:hAnsi="Verdana" w:cs="Verdana"/>
          <w:spacing w:val="9"/>
          <w:sz w:val="21"/>
          <w:szCs w:val="21"/>
          <w:lang w:eastAsia="es-ES"/>
        </w:rPr>
        <w:t xml:space="preserve">de enero de 2001, la Secretaría Ejecutiva del Consejo de Transporte </w:t>
      </w:r>
      <w:r w:rsidRPr="0050250B">
        <w:rPr>
          <w:rFonts w:ascii="Verdana" w:hAnsi="Verdana" w:cs="Verdana"/>
          <w:spacing w:val="8"/>
          <w:sz w:val="21"/>
          <w:szCs w:val="21"/>
          <w:lang w:eastAsia="es-ES"/>
        </w:rPr>
        <w:t xml:space="preserve">Público manifestó en el oficio CTP-SE-01-001526, que la remisión del </w:t>
      </w:r>
      <w:r w:rsidRPr="0050250B">
        <w:rPr>
          <w:rFonts w:ascii="Verdana" w:hAnsi="Verdana" w:cs="Verdana"/>
          <w:spacing w:val="10"/>
          <w:sz w:val="21"/>
          <w:szCs w:val="21"/>
          <w:lang w:eastAsia="es-ES"/>
        </w:rPr>
        <w:t xml:space="preserve">expediente administrativo, así como del Recurso de Apelación no es </w:t>
      </w:r>
      <w:r w:rsidRPr="0050250B">
        <w:rPr>
          <w:rFonts w:ascii="Verdana" w:hAnsi="Verdana" w:cs="Verdana"/>
          <w:spacing w:val="9"/>
          <w:sz w:val="21"/>
          <w:szCs w:val="21"/>
          <w:lang w:eastAsia="es-ES"/>
        </w:rPr>
        <w:t xml:space="preserve">posible por cuanto fue secuestrada por la Fiscalía Adjunta de Delitos </w:t>
      </w:r>
      <w:r w:rsidRPr="0050250B">
        <w:rPr>
          <w:rFonts w:ascii="Verdana" w:hAnsi="Verdana" w:cs="Verdana"/>
          <w:spacing w:val="2"/>
          <w:sz w:val="21"/>
          <w:szCs w:val="21"/>
          <w:lang w:eastAsia="es-ES"/>
        </w:rPr>
        <w:t>Económicos y Tributarios de San José (ver folios 34 y 35 del expediente).</w:t>
      </w:r>
    </w:p>
    <w:p w:rsidR="00000000" w:rsidRPr="0050250B" w:rsidRDefault="00667C82" w:rsidP="0050250B">
      <w:pPr>
        <w:pStyle w:val="Style1"/>
        <w:kinsoku w:val="0"/>
        <w:autoSpaceDE/>
        <w:autoSpaceDN/>
        <w:adjustRightInd/>
        <w:spacing w:before="252" w:after="936" w:line="266" w:lineRule="auto"/>
        <w:jc w:val="both"/>
        <w:rPr>
          <w:rFonts w:ascii="Verdana" w:hAnsi="Verdana" w:cs="Verdana"/>
          <w:spacing w:val="1"/>
          <w:sz w:val="21"/>
          <w:szCs w:val="21"/>
          <w:lang w:eastAsia="es-ES"/>
        </w:rPr>
      </w:pPr>
      <w:r w:rsidRPr="0050250B">
        <w:rPr>
          <w:rFonts w:ascii="Verdana" w:hAnsi="Verdana" w:cs="Verdana"/>
          <w:b/>
          <w:bCs/>
          <w:spacing w:val="1"/>
          <w:w w:val="105"/>
          <w:sz w:val="21"/>
          <w:szCs w:val="21"/>
          <w:lang w:eastAsia="es-ES"/>
        </w:rPr>
        <w:t xml:space="preserve">CUARTO: </w:t>
      </w:r>
      <w:r w:rsidRPr="0050250B">
        <w:rPr>
          <w:rFonts w:ascii="Verdana" w:hAnsi="Verdana" w:cs="Verdana"/>
          <w:spacing w:val="1"/>
          <w:sz w:val="21"/>
          <w:szCs w:val="21"/>
          <w:lang w:eastAsia="es-ES"/>
        </w:rPr>
        <w:t>En los procedimientos se han seguido las prescripciones de ley.</w:t>
      </w:r>
    </w:p>
    <w:p w:rsidR="00000000" w:rsidRPr="0050250B" w:rsidRDefault="00667C82">
      <w:pPr>
        <w:spacing w:before="5" w:after="972"/>
        <w:ind w:right="9"/>
        <w:jc w:val="center"/>
      </w:pPr>
    </w:p>
    <w:p w:rsidR="00000000" w:rsidRPr="0050250B" w:rsidRDefault="00667C82">
      <w:pPr>
        <w:pStyle w:val="Style2"/>
        <w:kinsoku w:val="0"/>
        <w:autoSpaceDE/>
        <w:autoSpaceDN/>
        <w:adjustRightInd/>
        <w:spacing w:line="273" w:lineRule="auto"/>
        <w:rPr>
          <w:rStyle w:val="CharacterStyle3"/>
          <w:rFonts w:ascii="Verdana" w:hAnsi="Verdana" w:cs="Verdana"/>
          <w:b/>
          <w:bCs/>
          <w:spacing w:val="-12"/>
          <w:w w:val="105"/>
          <w:sz w:val="22"/>
          <w:szCs w:val="22"/>
          <w:lang w:eastAsia="es-ES"/>
        </w:rPr>
      </w:pPr>
      <w:r w:rsidRPr="0050250B">
        <w:rPr>
          <w:rStyle w:val="CharacterStyle3"/>
          <w:rFonts w:ascii="Verdana" w:hAnsi="Verdana" w:cs="Verdana"/>
          <w:b/>
          <w:bCs/>
          <w:spacing w:val="-12"/>
          <w:w w:val="105"/>
          <w:sz w:val="22"/>
          <w:szCs w:val="22"/>
          <w:lang w:eastAsia="es-ES"/>
        </w:rPr>
        <w:lastRenderedPageBreak/>
        <w:t>REDACTA EL JUEZ PORTUGUEZ MÉNDEZ Y,</w:t>
      </w:r>
    </w:p>
    <w:p w:rsidR="00000000" w:rsidRPr="0050250B" w:rsidRDefault="00667C82">
      <w:pPr>
        <w:pStyle w:val="Style2"/>
        <w:kinsoku w:val="0"/>
        <w:autoSpaceDE/>
        <w:autoSpaceDN/>
        <w:adjustRightInd/>
        <w:spacing w:before="504" w:line="196" w:lineRule="auto"/>
        <w:ind w:left="2736"/>
        <w:rPr>
          <w:rStyle w:val="CharacterStyle3"/>
          <w:rFonts w:ascii="Verdana" w:hAnsi="Verdana" w:cs="Verdana"/>
          <w:b/>
          <w:bCs/>
          <w:spacing w:val="-4"/>
          <w:w w:val="105"/>
          <w:sz w:val="22"/>
          <w:szCs w:val="22"/>
          <w:lang w:eastAsia="es-ES"/>
        </w:rPr>
      </w:pPr>
      <w:r w:rsidRPr="0050250B">
        <w:rPr>
          <w:rStyle w:val="CharacterStyle3"/>
          <w:rFonts w:ascii="Verdana" w:hAnsi="Verdana" w:cs="Verdana"/>
          <w:b/>
          <w:bCs/>
          <w:spacing w:val="-4"/>
          <w:w w:val="105"/>
          <w:sz w:val="22"/>
          <w:szCs w:val="22"/>
          <w:lang w:eastAsia="es-ES"/>
        </w:rPr>
        <w:t>CONSIDERANDO UNICO</w:t>
      </w:r>
    </w:p>
    <w:p w:rsidR="00000000" w:rsidRPr="0050250B" w:rsidRDefault="00667C82">
      <w:pPr>
        <w:pStyle w:val="Style3"/>
        <w:kinsoku w:val="0"/>
        <w:autoSpaceDE/>
        <w:autoSpaceDN/>
        <w:spacing w:before="504"/>
        <w:rPr>
          <w:rStyle w:val="CharacterStyle2"/>
          <w:rFonts w:ascii="Verdana" w:hAnsi="Verdana" w:cs="Verdana"/>
          <w:spacing w:val="-4"/>
          <w:lang w:eastAsia="es-ES"/>
        </w:rPr>
      </w:pPr>
      <w:r w:rsidRPr="0050250B">
        <w:rPr>
          <w:rStyle w:val="CharacterStyle2"/>
          <w:rFonts w:ascii="Verdana" w:hAnsi="Verdana" w:cs="Verdana"/>
          <w:spacing w:val="-3"/>
          <w:lang w:eastAsia="es-ES"/>
        </w:rPr>
        <w:t xml:space="preserve">Pese a la imposibilidad material de contar con el recurso de apelación en </w:t>
      </w:r>
      <w:r w:rsidRPr="0050250B">
        <w:rPr>
          <w:rStyle w:val="CharacterStyle2"/>
          <w:rFonts w:ascii="Verdana" w:hAnsi="Verdana" w:cs="Verdana"/>
          <w:spacing w:val="-2"/>
          <w:lang w:eastAsia="es-ES"/>
        </w:rPr>
        <w:t>subsidio por las circunstancias apuntadas por la Secretarí</w:t>
      </w:r>
      <w:r w:rsidRPr="0050250B">
        <w:rPr>
          <w:rStyle w:val="CharacterStyle2"/>
          <w:rFonts w:ascii="Verdana" w:hAnsi="Verdana" w:cs="Verdana"/>
          <w:spacing w:val="-2"/>
          <w:lang w:eastAsia="es-ES"/>
        </w:rPr>
        <w:t xml:space="preserve">a Ejecutiva del </w:t>
      </w:r>
      <w:r w:rsidRPr="0050250B">
        <w:rPr>
          <w:rStyle w:val="CharacterStyle2"/>
          <w:rFonts w:ascii="Verdana" w:hAnsi="Verdana" w:cs="Verdana"/>
          <w:spacing w:val="1"/>
          <w:lang w:eastAsia="es-ES"/>
        </w:rPr>
        <w:t xml:space="preserve">Consejo, de que los documentos fueron secuestrados por el Ministerio </w:t>
      </w:r>
      <w:r w:rsidRPr="0050250B">
        <w:rPr>
          <w:rStyle w:val="CharacterStyle2"/>
          <w:rFonts w:ascii="Verdana" w:hAnsi="Verdana" w:cs="Verdana"/>
          <w:spacing w:val="-5"/>
          <w:lang w:eastAsia="es-ES"/>
        </w:rPr>
        <w:t xml:space="preserve">Público, es posible extraer del resto de la documentación que consta en el </w:t>
      </w:r>
      <w:r w:rsidRPr="0050250B">
        <w:rPr>
          <w:rStyle w:val="CharacterStyle2"/>
          <w:rFonts w:ascii="Verdana" w:hAnsi="Verdana" w:cs="Verdana"/>
          <w:spacing w:val="-1"/>
          <w:lang w:eastAsia="es-ES"/>
        </w:rPr>
        <w:t xml:space="preserve">expediente, la improcedencia del presente recurso de apelación, así como </w:t>
      </w:r>
      <w:r w:rsidRPr="0050250B">
        <w:rPr>
          <w:rStyle w:val="CharacterStyle2"/>
          <w:rFonts w:ascii="Verdana" w:hAnsi="Verdana" w:cs="Verdana"/>
          <w:spacing w:val="-4"/>
          <w:lang w:eastAsia="es-ES"/>
        </w:rPr>
        <w:t>la falta de interés act</w:t>
      </w:r>
      <w:r w:rsidRPr="0050250B">
        <w:rPr>
          <w:rStyle w:val="CharacterStyle2"/>
          <w:rFonts w:ascii="Verdana" w:hAnsi="Verdana" w:cs="Verdana"/>
          <w:spacing w:val="-4"/>
          <w:lang w:eastAsia="es-ES"/>
        </w:rPr>
        <w:t>ual del mismo.</w:t>
      </w:r>
    </w:p>
    <w:p w:rsidR="00000000" w:rsidRPr="0050250B" w:rsidRDefault="00667C82">
      <w:pPr>
        <w:pStyle w:val="Style3"/>
        <w:kinsoku w:val="0"/>
        <w:autoSpaceDE/>
        <w:autoSpaceDN/>
        <w:rPr>
          <w:rStyle w:val="CharacterStyle2"/>
          <w:rFonts w:ascii="Verdana" w:hAnsi="Verdana" w:cs="Verdana"/>
          <w:spacing w:val="-3"/>
          <w:lang w:eastAsia="es-ES"/>
        </w:rPr>
      </w:pPr>
      <w:r w:rsidRPr="0050250B">
        <w:rPr>
          <w:rStyle w:val="CharacterStyle2"/>
          <w:rFonts w:ascii="Verdana" w:hAnsi="Verdana" w:cs="Verdana"/>
          <w:lang w:eastAsia="es-ES"/>
        </w:rPr>
        <w:t xml:space="preserve">Mediante el artículo 11 de la sesión extraordinaria 10-2000 de la Junta </w:t>
      </w:r>
      <w:r w:rsidRPr="0050250B">
        <w:rPr>
          <w:rStyle w:val="CharacterStyle2"/>
          <w:rFonts w:ascii="Verdana" w:hAnsi="Verdana" w:cs="Verdana"/>
          <w:spacing w:val="-2"/>
          <w:lang w:eastAsia="es-ES"/>
        </w:rPr>
        <w:t xml:space="preserve">Directiva del Consejo de Transporte Público del 29 de mayo de 2000, se </w:t>
      </w:r>
      <w:r w:rsidRPr="0050250B">
        <w:rPr>
          <w:rStyle w:val="CharacterStyle2"/>
          <w:rFonts w:ascii="Verdana" w:hAnsi="Verdana" w:cs="Verdana"/>
          <w:spacing w:val="1"/>
          <w:lang w:eastAsia="es-ES"/>
        </w:rPr>
        <w:t xml:space="preserve">ordena iniciar el proceso de caducidad de las rutas 210 y 210 D de las </w:t>
      </w:r>
      <w:r w:rsidRPr="0050250B">
        <w:rPr>
          <w:rStyle w:val="CharacterStyle2"/>
          <w:rFonts w:ascii="Verdana" w:hAnsi="Verdana" w:cs="Verdana"/>
          <w:spacing w:val="-4"/>
          <w:lang w:eastAsia="es-ES"/>
        </w:rPr>
        <w:t xml:space="preserve">cuales la empresa apelante </w:t>
      </w:r>
      <w:r w:rsidRPr="0050250B">
        <w:rPr>
          <w:rStyle w:val="CharacterStyle2"/>
          <w:rFonts w:ascii="Verdana" w:hAnsi="Verdana" w:cs="Verdana"/>
          <w:spacing w:val="-4"/>
          <w:lang w:eastAsia="es-ES"/>
        </w:rPr>
        <w:t xml:space="preserve">es concesionaria. Como reiteradamente lo ha </w:t>
      </w:r>
      <w:r w:rsidRPr="0050250B">
        <w:rPr>
          <w:rStyle w:val="CharacterStyle2"/>
          <w:rFonts w:ascii="Verdana" w:hAnsi="Verdana" w:cs="Verdana"/>
          <w:lang w:eastAsia="es-ES"/>
        </w:rPr>
        <w:t xml:space="preserve">indicado el Tribunal, el acuerdo impugnado es un acto de mero trámite </w:t>
      </w:r>
      <w:r w:rsidRPr="0050250B">
        <w:rPr>
          <w:rStyle w:val="CharacterStyle2"/>
          <w:rFonts w:ascii="Verdana" w:hAnsi="Verdana" w:cs="Verdana"/>
          <w:spacing w:val="-3"/>
          <w:lang w:eastAsia="es-ES"/>
        </w:rPr>
        <w:t>contra el cual no es admisible el recurso de apelación.</w:t>
      </w:r>
    </w:p>
    <w:p w:rsidR="00000000" w:rsidRPr="0050250B" w:rsidRDefault="00667C82">
      <w:pPr>
        <w:pStyle w:val="Style3"/>
        <w:kinsoku w:val="0"/>
        <w:autoSpaceDE/>
        <w:autoSpaceDN/>
        <w:spacing w:before="252"/>
        <w:rPr>
          <w:rStyle w:val="CharacterStyle2"/>
          <w:rFonts w:ascii="Verdana" w:hAnsi="Verdana" w:cs="Verdana"/>
          <w:spacing w:val="-3"/>
          <w:lang w:eastAsia="es-ES"/>
        </w:rPr>
      </w:pPr>
      <w:r w:rsidRPr="0050250B">
        <w:rPr>
          <w:rStyle w:val="CharacterStyle2"/>
          <w:rFonts w:ascii="Verdana" w:hAnsi="Verdana" w:cs="Verdana"/>
          <w:spacing w:val="-1"/>
          <w:lang w:eastAsia="es-ES"/>
        </w:rPr>
        <w:t xml:space="preserve">Sería en el procedimiento de cancelación en donde el recurrente podría </w:t>
      </w:r>
      <w:r w:rsidRPr="0050250B">
        <w:rPr>
          <w:rStyle w:val="CharacterStyle2"/>
          <w:rFonts w:ascii="Verdana" w:hAnsi="Verdana" w:cs="Verdana"/>
          <w:lang w:eastAsia="es-ES"/>
        </w:rPr>
        <w:t>ejercer sus der</w:t>
      </w:r>
      <w:r w:rsidRPr="0050250B">
        <w:rPr>
          <w:rStyle w:val="CharacterStyle2"/>
          <w:rFonts w:ascii="Verdana" w:hAnsi="Verdana" w:cs="Verdana"/>
          <w:lang w:eastAsia="es-ES"/>
        </w:rPr>
        <w:t xml:space="preserve">echos a la defensa y al debido proceso, presentando los </w:t>
      </w:r>
      <w:r w:rsidRPr="0050250B">
        <w:rPr>
          <w:rStyle w:val="CharacterStyle2"/>
          <w:rFonts w:ascii="Verdana" w:hAnsi="Verdana" w:cs="Verdana"/>
          <w:spacing w:val="7"/>
          <w:lang w:eastAsia="es-ES"/>
        </w:rPr>
        <w:t xml:space="preserve">alegatos de hecho y derecho, y ofreciendo la prueba que considere </w:t>
      </w:r>
      <w:r w:rsidRPr="0050250B">
        <w:rPr>
          <w:rStyle w:val="CharacterStyle2"/>
          <w:rFonts w:ascii="Verdana" w:hAnsi="Verdana" w:cs="Verdana"/>
          <w:spacing w:val="-3"/>
          <w:lang w:eastAsia="es-ES"/>
        </w:rPr>
        <w:t>pertinente, en defensa de sus intereses.</w:t>
      </w:r>
    </w:p>
    <w:p w:rsidR="00000000" w:rsidRPr="0050250B" w:rsidRDefault="00667C82">
      <w:pPr>
        <w:pStyle w:val="Style3"/>
        <w:kinsoku w:val="0"/>
        <w:autoSpaceDE/>
        <w:autoSpaceDN/>
        <w:rPr>
          <w:rStyle w:val="CharacterStyle2"/>
          <w:rFonts w:ascii="Verdana" w:hAnsi="Verdana" w:cs="Verdana"/>
          <w:lang w:eastAsia="es-ES"/>
        </w:rPr>
      </w:pPr>
      <w:r w:rsidRPr="0050250B">
        <w:rPr>
          <w:rStyle w:val="CharacterStyle2"/>
          <w:rFonts w:ascii="Verdana" w:hAnsi="Verdana" w:cs="Verdana"/>
          <w:lang w:eastAsia="es-ES"/>
        </w:rPr>
        <w:t xml:space="preserve">Contra la decisión final del procedimiento, cabrían los recursos ordinarios </w:t>
      </w:r>
      <w:r w:rsidRPr="0050250B">
        <w:rPr>
          <w:rStyle w:val="CharacterStyle2"/>
          <w:rFonts w:ascii="Verdana" w:hAnsi="Verdana" w:cs="Verdana"/>
          <w:spacing w:val="-2"/>
          <w:lang w:eastAsia="es-ES"/>
        </w:rPr>
        <w:t xml:space="preserve">de revocatoria y </w:t>
      </w:r>
      <w:r w:rsidRPr="0050250B">
        <w:rPr>
          <w:rStyle w:val="CharacterStyle2"/>
          <w:rFonts w:ascii="Verdana" w:hAnsi="Verdana" w:cs="Verdana"/>
          <w:spacing w:val="-2"/>
          <w:lang w:eastAsia="es-ES"/>
        </w:rPr>
        <w:t xml:space="preserve">apelación. Sería ese el momento procesal oportuno para </w:t>
      </w:r>
      <w:r w:rsidRPr="0050250B">
        <w:rPr>
          <w:rStyle w:val="CharacterStyle2"/>
          <w:rFonts w:ascii="Verdana" w:hAnsi="Verdana" w:cs="Verdana"/>
          <w:spacing w:val="8"/>
          <w:lang w:eastAsia="es-ES"/>
        </w:rPr>
        <w:t xml:space="preserve">que, si lo estimara conveniente a sus intereses, interponga dichos </w:t>
      </w:r>
      <w:r w:rsidRPr="0050250B">
        <w:rPr>
          <w:rStyle w:val="CharacterStyle2"/>
          <w:rFonts w:ascii="Verdana" w:hAnsi="Verdana" w:cs="Verdana"/>
          <w:lang w:eastAsia="es-ES"/>
        </w:rPr>
        <w:t>recursos.</w:t>
      </w:r>
    </w:p>
    <w:p w:rsidR="00000000" w:rsidRPr="0050250B" w:rsidRDefault="00667C82">
      <w:pPr>
        <w:pStyle w:val="Style3"/>
        <w:kinsoku w:val="0"/>
        <w:autoSpaceDE/>
        <w:autoSpaceDN/>
        <w:spacing w:before="252"/>
        <w:rPr>
          <w:rStyle w:val="CharacterStyle2"/>
          <w:rFonts w:ascii="Verdana" w:hAnsi="Verdana" w:cs="Verdana"/>
          <w:spacing w:val="-3"/>
          <w:lang w:eastAsia="es-ES"/>
        </w:rPr>
      </w:pPr>
      <w:r w:rsidRPr="0050250B">
        <w:rPr>
          <w:rStyle w:val="CharacterStyle2"/>
          <w:rFonts w:ascii="Verdana" w:hAnsi="Verdana" w:cs="Verdana"/>
          <w:spacing w:val="-1"/>
          <w:lang w:eastAsia="es-ES"/>
        </w:rPr>
        <w:t xml:space="preserve">Unido a lo anterior, en el artículo 2 de la sesión extraordinaria 36-2000 de </w:t>
      </w:r>
      <w:r w:rsidRPr="0050250B">
        <w:rPr>
          <w:rStyle w:val="CharacterStyle2"/>
          <w:rFonts w:ascii="Verdana" w:hAnsi="Verdana" w:cs="Verdana"/>
          <w:spacing w:val="-3"/>
          <w:lang w:eastAsia="es-ES"/>
        </w:rPr>
        <w:t>la Junta Directiva del Consejo de Transporte Pú</w:t>
      </w:r>
      <w:r w:rsidRPr="0050250B">
        <w:rPr>
          <w:rStyle w:val="CharacterStyle2"/>
          <w:rFonts w:ascii="Verdana" w:hAnsi="Verdana" w:cs="Verdana"/>
          <w:spacing w:val="-3"/>
          <w:lang w:eastAsia="es-ES"/>
        </w:rPr>
        <w:t xml:space="preserve">blico del 24 de octubre de </w:t>
      </w:r>
      <w:r w:rsidRPr="0050250B">
        <w:rPr>
          <w:rStyle w:val="CharacterStyle2"/>
          <w:rFonts w:ascii="Verdana" w:hAnsi="Verdana" w:cs="Verdana"/>
          <w:spacing w:val="-5"/>
          <w:lang w:eastAsia="es-ES"/>
        </w:rPr>
        <w:t xml:space="preserve">2000, acuerda archivar dicho proceso de caducidad por no haberse podido </w:t>
      </w:r>
      <w:r w:rsidRPr="0050250B">
        <w:rPr>
          <w:rStyle w:val="CharacterStyle2"/>
          <w:rFonts w:ascii="Verdana" w:hAnsi="Verdana" w:cs="Verdana"/>
          <w:spacing w:val="-3"/>
          <w:lang w:eastAsia="es-ES"/>
        </w:rPr>
        <w:t>demostrar las causas que dieron lugar a su inicio.</w:t>
      </w:r>
    </w:p>
    <w:p w:rsidR="00000000" w:rsidRPr="0050250B" w:rsidRDefault="00667C82">
      <w:pPr>
        <w:pStyle w:val="Style3"/>
        <w:kinsoku w:val="0"/>
        <w:autoSpaceDE/>
        <w:autoSpaceDN/>
        <w:ind w:right="0"/>
        <w:rPr>
          <w:rStyle w:val="CharacterStyle2"/>
          <w:rFonts w:ascii="Verdana" w:hAnsi="Verdana" w:cs="Verdana"/>
          <w:spacing w:val="-8"/>
          <w:lang w:eastAsia="es-ES"/>
        </w:rPr>
      </w:pPr>
      <w:r w:rsidRPr="0050250B">
        <w:rPr>
          <w:rStyle w:val="CharacterStyle2"/>
          <w:rFonts w:ascii="Verdana" w:hAnsi="Verdana" w:cs="Verdana"/>
          <w:spacing w:val="-4"/>
          <w:lang w:eastAsia="es-ES"/>
        </w:rPr>
        <w:t xml:space="preserve">El artículo 275 de la Ley General de la Administración Pública establece la </w:t>
      </w:r>
      <w:r w:rsidRPr="0050250B">
        <w:rPr>
          <w:rStyle w:val="CharacterStyle2"/>
          <w:rFonts w:ascii="Verdana" w:hAnsi="Verdana" w:cs="Verdana"/>
          <w:spacing w:val="3"/>
          <w:lang w:eastAsia="es-ES"/>
        </w:rPr>
        <w:t>legitimació</w:t>
      </w:r>
      <w:r w:rsidRPr="0050250B">
        <w:rPr>
          <w:rStyle w:val="CharacterStyle2"/>
          <w:rFonts w:ascii="Verdana" w:hAnsi="Verdana" w:cs="Verdana"/>
          <w:spacing w:val="3"/>
          <w:lang w:eastAsia="es-ES"/>
        </w:rPr>
        <w:t xml:space="preserve">n para "todo el que tenga un interés legítimo o un derecho </w:t>
      </w:r>
      <w:r w:rsidRPr="0050250B">
        <w:rPr>
          <w:rStyle w:val="CharacterStyle2"/>
          <w:rFonts w:ascii="Verdana" w:hAnsi="Verdana" w:cs="Verdana"/>
          <w:spacing w:val="-3"/>
          <w:lang w:eastAsia="es-ES"/>
        </w:rPr>
        <w:t xml:space="preserve">subjetivo que pueda resultar directamente afectado, lesionado o satisfecho, </w:t>
      </w:r>
      <w:r w:rsidRPr="0050250B">
        <w:rPr>
          <w:rStyle w:val="CharacterStyle2"/>
          <w:rFonts w:ascii="Verdana" w:hAnsi="Verdana" w:cs="Verdana"/>
          <w:lang w:eastAsia="es-ES"/>
        </w:rPr>
        <w:t xml:space="preserve">en virtud del acto final. El interés de la parte ha de ser actual, propio y </w:t>
      </w:r>
      <w:r w:rsidRPr="0050250B">
        <w:rPr>
          <w:rStyle w:val="CharacterStyle2"/>
          <w:rFonts w:ascii="Verdana" w:hAnsi="Verdana" w:cs="Verdana"/>
          <w:spacing w:val="-8"/>
          <w:lang w:eastAsia="es-ES"/>
        </w:rPr>
        <w:t>legítimo..."</w:t>
      </w:r>
    </w:p>
    <w:p w:rsidR="00000000" w:rsidRPr="0050250B" w:rsidRDefault="00667C82" w:rsidP="0050250B">
      <w:pPr>
        <w:pStyle w:val="Sinespaciado"/>
        <w:jc w:val="both"/>
        <w:rPr>
          <w:rStyle w:val="CharacterStyle2"/>
          <w:rFonts w:ascii="Verdana" w:hAnsi="Verdana" w:cs="Verdana"/>
          <w:spacing w:val="-1"/>
          <w:lang w:eastAsia="es-ES"/>
        </w:rPr>
      </w:pPr>
      <w:r w:rsidRPr="0050250B">
        <w:rPr>
          <w:rStyle w:val="CharacterStyle2"/>
          <w:rFonts w:ascii="Verdana" w:hAnsi="Verdana" w:cs="Verdana"/>
          <w:spacing w:val="-6"/>
          <w:lang w:eastAsia="es-ES"/>
        </w:rPr>
        <w:t>Al archivarse el proceso de cadu</w:t>
      </w:r>
      <w:r w:rsidRPr="0050250B">
        <w:rPr>
          <w:rStyle w:val="CharacterStyle2"/>
          <w:rFonts w:ascii="Verdana" w:hAnsi="Verdana" w:cs="Verdana"/>
          <w:spacing w:val="-6"/>
          <w:lang w:eastAsia="es-ES"/>
        </w:rPr>
        <w:t xml:space="preserve">cidad, no existe interés alguno para seguir </w:t>
      </w:r>
      <w:r w:rsidRPr="0050250B">
        <w:rPr>
          <w:rStyle w:val="CharacterStyle2"/>
          <w:rFonts w:ascii="Verdana" w:hAnsi="Verdana" w:cs="Verdana"/>
          <w:spacing w:val="-4"/>
          <w:lang w:eastAsia="es-ES"/>
        </w:rPr>
        <w:t xml:space="preserve">adelante con la revisión de un acto, que aparte de ser de mero trámite, no </w:t>
      </w:r>
      <w:r w:rsidRPr="0050250B">
        <w:rPr>
          <w:rStyle w:val="CharacterStyle2"/>
          <w:rFonts w:ascii="Verdana" w:hAnsi="Verdana" w:cs="Verdana"/>
          <w:spacing w:val="-1"/>
          <w:lang w:eastAsia="es-ES"/>
        </w:rPr>
        <w:t>tiene ninguna actualidad, en virtud del archivo acordado.</w:t>
      </w:r>
    </w:p>
    <w:p w:rsidR="00000000" w:rsidRPr="0050250B" w:rsidRDefault="00667C82" w:rsidP="0050250B">
      <w:pPr>
        <w:pStyle w:val="Sinespaciado"/>
        <w:jc w:val="both"/>
      </w:pPr>
    </w:p>
    <w:p w:rsidR="00000000" w:rsidRDefault="00667C82" w:rsidP="0050250B">
      <w:pPr>
        <w:pStyle w:val="Sinespaciado"/>
        <w:jc w:val="center"/>
        <w:rPr>
          <w:rStyle w:val="CharacterStyle3"/>
          <w:rFonts w:ascii="Tahoma" w:hAnsi="Tahoma" w:cs="Tahoma"/>
          <w:b/>
          <w:bCs/>
          <w:spacing w:val="-4"/>
          <w:sz w:val="27"/>
          <w:szCs w:val="27"/>
          <w:lang w:eastAsia="es-ES"/>
        </w:rPr>
      </w:pPr>
      <w:r w:rsidRPr="0050250B">
        <w:rPr>
          <w:rStyle w:val="CharacterStyle3"/>
          <w:rFonts w:ascii="Tahoma" w:hAnsi="Tahoma" w:cs="Tahoma"/>
          <w:b/>
          <w:bCs/>
          <w:spacing w:val="-4"/>
          <w:sz w:val="27"/>
          <w:szCs w:val="27"/>
          <w:lang w:eastAsia="es-ES"/>
        </w:rPr>
        <w:t>POR TANTO</w:t>
      </w:r>
    </w:p>
    <w:p w:rsidR="0050250B" w:rsidRPr="0050250B" w:rsidRDefault="0050250B" w:rsidP="0050250B">
      <w:pPr>
        <w:pStyle w:val="Sinespaciado"/>
        <w:jc w:val="both"/>
        <w:rPr>
          <w:rStyle w:val="CharacterStyle3"/>
          <w:rFonts w:ascii="Tahoma" w:hAnsi="Tahoma" w:cs="Tahoma"/>
          <w:b/>
          <w:bCs/>
          <w:spacing w:val="-4"/>
          <w:sz w:val="27"/>
          <w:szCs w:val="27"/>
          <w:lang w:eastAsia="es-ES"/>
        </w:rPr>
      </w:pPr>
    </w:p>
    <w:p w:rsidR="00000000" w:rsidRPr="0050250B" w:rsidRDefault="00667C82" w:rsidP="0050250B">
      <w:pPr>
        <w:pStyle w:val="Style2"/>
        <w:numPr>
          <w:ilvl w:val="0"/>
          <w:numId w:val="4"/>
        </w:numPr>
        <w:tabs>
          <w:tab w:val="clear" w:pos="432"/>
          <w:tab w:val="num" w:pos="504"/>
        </w:tabs>
        <w:kinsoku w:val="0"/>
        <w:autoSpaceDE/>
        <w:autoSpaceDN/>
        <w:adjustRightInd/>
        <w:ind w:right="72" w:firstLine="0"/>
        <w:jc w:val="both"/>
        <w:rPr>
          <w:rStyle w:val="CharacterStyle3"/>
          <w:rFonts w:ascii="Verdana" w:hAnsi="Verdana" w:cs="Verdana"/>
          <w:spacing w:val="-7"/>
          <w:sz w:val="22"/>
          <w:szCs w:val="22"/>
          <w:lang w:eastAsia="es-ES"/>
        </w:rPr>
      </w:pPr>
      <w:r w:rsidRPr="0050250B">
        <w:rPr>
          <w:rStyle w:val="CharacterStyle3"/>
          <w:rFonts w:ascii="Verdana" w:hAnsi="Verdana" w:cs="Verdana"/>
          <w:spacing w:val="-4"/>
          <w:sz w:val="22"/>
          <w:szCs w:val="22"/>
          <w:lang w:eastAsia="es-ES"/>
        </w:rPr>
        <w:t xml:space="preserve">Se rechaza por improcedente el Recurso de Apelación interpuesto de </w:t>
      </w:r>
      <w:r w:rsidRPr="0050250B">
        <w:rPr>
          <w:rStyle w:val="CharacterStyle3"/>
          <w:rFonts w:ascii="Verdana" w:hAnsi="Verdana" w:cs="Verdana"/>
          <w:spacing w:val="12"/>
          <w:sz w:val="22"/>
          <w:szCs w:val="22"/>
          <w:lang w:eastAsia="es-ES"/>
        </w:rPr>
        <w:t xml:space="preserve">Inmobiliaria H.R.C. S.A., en contra del Acuerdo 11 de la Sesión </w:t>
      </w:r>
      <w:r w:rsidRPr="0050250B">
        <w:rPr>
          <w:rStyle w:val="CharacterStyle3"/>
          <w:rFonts w:ascii="Verdana" w:hAnsi="Verdana" w:cs="Verdana"/>
          <w:spacing w:val="-2"/>
          <w:sz w:val="22"/>
          <w:szCs w:val="22"/>
          <w:lang w:eastAsia="es-ES"/>
        </w:rPr>
        <w:t xml:space="preserve">Extraordinaria 10-2000 de la Junta Directiva del Consejo de Transporte </w:t>
      </w:r>
      <w:r w:rsidRPr="0050250B">
        <w:rPr>
          <w:rStyle w:val="CharacterStyle3"/>
          <w:rFonts w:ascii="Verdana" w:hAnsi="Verdana" w:cs="Verdana"/>
          <w:spacing w:val="-7"/>
          <w:sz w:val="22"/>
          <w:szCs w:val="22"/>
          <w:lang w:eastAsia="es-ES"/>
        </w:rPr>
        <w:t xml:space="preserve">Público </w:t>
      </w:r>
      <w:r w:rsidRPr="0050250B">
        <w:rPr>
          <w:rStyle w:val="CharacterStyle3"/>
          <w:rFonts w:ascii="Verdana" w:hAnsi="Verdana" w:cs="Verdana"/>
          <w:spacing w:val="-7"/>
          <w:sz w:val="22"/>
          <w:szCs w:val="22"/>
          <w:lang w:eastAsia="es-ES"/>
        </w:rPr>
        <w:lastRenderedPageBreak/>
        <w:t>del</w:t>
      </w:r>
      <w:r w:rsidRPr="0050250B">
        <w:rPr>
          <w:rStyle w:val="CharacterStyle3"/>
          <w:rFonts w:ascii="Verdana" w:hAnsi="Verdana" w:cs="Verdana"/>
          <w:spacing w:val="-7"/>
          <w:sz w:val="22"/>
          <w:szCs w:val="22"/>
          <w:lang w:eastAsia="es-ES"/>
        </w:rPr>
        <w:t xml:space="preserve"> 29 de mayo de 2000.</w:t>
      </w:r>
    </w:p>
    <w:p w:rsidR="0050250B" w:rsidRPr="0050250B" w:rsidRDefault="00667C82" w:rsidP="00035421">
      <w:pPr>
        <w:pStyle w:val="Style2"/>
        <w:numPr>
          <w:ilvl w:val="0"/>
          <w:numId w:val="4"/>
        </w:numPr>
        <w:tabs>
          <w:tab w:val="clear" w:pos="432"/>
          <w:tab w:val="num" w:pos="504"/>
        </w:tabs>
        <w:kinsoku w:val="0"/>
        <w:autoSpaceDE/>
        <w:autoSpaceDN/>
        <w:adjustRightInd/>
        <w:spacing w:before="144" w:line="208" w:lineRule="auto"/>
        <w:ind w:right="72" w:firstLine="0"/>
        <w:jc w:val="both"/>
        <w:rPr>
          <w:rStyle w:val="CharacterStyle3"/>
          <w:rFonts w:ascii="Tahoma" w:hAnsi="Tahoma" w:cs="Tahoma"/>
          <w:b/>
          <w:bCs/>
          <w:sz w:val="27"/>
          <w:szCs w:val="27"/>
          <w:lang w:eastAsia="es-ES"/>
        </w:rPr>
      </w:pPr>
      <w:r w:rsidRPr="0050250B">
        <w:rPr>
          <w:rStyle w:val="CharacterStyle3"/>
          <w:rFonts w:ascii="Verdana" w:hAnsi="Verdana" w:cs="Verdana"/>
          <w:spacing w:val="-5"/>
          <w:sz w:val="22"/>
          <w:szCs w:val="22"/>
          <w:lang w:eastAsia="es-ES"/>
        </w:rPr>
        <w:t xml:space="preserve">De conformidad con el artículo 22, inciso c), de la citada Ley 7969, la </w:t>
      </w:r>
      <w:r w:rsidRPr="0050250B">
        <w:rPr>
          <w:rStyle w:val="CharacterStyle3"/>
          <w:rFonts w:ascii="Verdana" w:hAnsi="Verdana" w:cs="Verdana"/>
          <w:spacing w:val="4"/>
          <w:sz w:val="22"/>
          <w:szCs w:val="22"/>
          <w:lang w:eastAsia="es-ES"/>
        </w:rPr>
        <w:t>presente resolución no tiene ulterio</w:t>
      </w:r>
      <w:r w:rsidR="0050250B">
        <w:rPr>
          <w:rStyle w:val="CharacterStyle3"/>
          <w:rFonts w:ascii="Verdana" w:hAnsi="Verdana" w:cs="Verdana"/>
          <w:spacing w:val="4"/>
          <w:sz w:val="22"/>
          <w:szCs w:val="22"/>
          <w:lang w:eastAsia="es-ES"/>
        </w:rPr>
        <w:t>r</w:t>
      </w:r>
      <w:r w:rsidRPr="0050250B">
        <w:rPr>
          <w:rStyle w:val="CharacterStyle3"/>
          <w:rFonts w:ascii="Verdana" w:hAnsi="Verdana" w:cs="Verdana"/>
          <w:spacing w:val="4"/>
          <w:sz w:val="22"/>
          <w:szCs w:val="22"/>
          <w:lang w:eastAsia="es-ES"/>
        </w:rPr>
        <w:t xml:space="preserve"> recurso por lo que, se </w:t>
      </w:r>
      <w:r w:rsidRPr="0050250B">
        <w:rPr>
          <w:rStyle w:val="CharacterStyle3"/>
          <w:rFonts w:ascii="Verdana" w:hAnsi="Verdana" w:cs="Verdana"/>
          <w:i/>
          <w:iCs/>
          <w:spacing w:val="4"/>
          <w:w w:val="105"/>
          <w:sz w:val="22"/>
          <w:szCs w:val="22"/>
          <w:lang w:eastAsia="es-ES"/>
        </w:rPr>
        <w:t xml:space="preserve">tiene por </w:t>
      </w:r>
      <w:r w:rsidRPr="0050250B">
        <w:rPr>
          <w:rStyle w:val="CharacterStyle3"/>
          <w:rFonts w:ascii="Verdana" w:hAnsi="Verdana" w:cs="Verdana"/>
          <w:i/>
          <w:iCs/>
          <w:spacing w:val="-8"/>
          <w:w w:val="105"/>
          <w:sz w:val="22"/>
          <w:szCs w:val="22"/>
          <w:lang w:eastAsia="es-ES"/>
        </w:rPr>
        <w:t xml:space="preserve">agotada la vía administrativa. </w:t>
      </w:r>
      <w:r w:rsidR="0050250B" w:rsidRPr="0050250B">
        <w:rPr>
          <w:rStyle w:val="CharacterStyle3"/>
          <w:rFonts w:ascii="Verdana" w:hAnsi="Verdana" w:cs="Verdana"/>
          <w:b/>
          <w:iCs/>
          <w:spacing w:val="-8"/>
          <w:w w:val="105"/>
          <w:sz w:val="22"/>
          <w:szCs w:val="22"/>
          <w:lang w:eastAsia="es-ES"/>
        </w:rPr>
        <w:t>NOTIFÍQUESE</w:t>
      </w:r>
      <w:r w:rsidR="0050250B">
        <w:rPr>
          <w:rStyle w:val="CharacterStyle3"/>
          <w:rFonts w:ascii="Verdana" w:hAnsi="Verdana" w:cs="Verdana"/>
          <w:b/>
          <w:i/>
          <w:iCs/>
          <w:spacing w:val="-8"/>
          <w:w w:val="105"/>
          <w:sz w:val="22"/>
          <w:szCs w:val="22"/>
          <w:lang w:eastAsia="es-ES"/>
        </w:rPr>
        <w:t>.-</w:t>
      </w:r>
    </w:p>
    <w:p w:rsidR="0050250B" w:rsidRDefault="0050250B" w:rsidP="0050250B">
      <w:pPr>
        <w:pStyle w:val="Style2"/>
        <w:kinsoku w:val="0"/>
        <w:autoSpaceDE/>
        <w:autoSpaceDN/>
        <w:adjustRightInd/>
        <w:spacing w:before="144" w:line="208" w:lineRule="auto"/>
        <w:ind w:right="72"/>
        <w:jc w:val="both"/>
        <w:rPr>
          <w:rStyle w:val="CharacterStyle3"/>
          <w:rFonts w:ascii="Tahoma" w:hAnsi="Tahoma" w:cs="Tahoma"/>
          <w:b/>
          <w:bCs/>
          <w:sz w:val="27"/>
          <w:szCs w:val="27"/>
          <w:lang w:eastAsia="es-ES"/>
        </w:rPr>
      </w:pPr>
    </w:p>
    <w:p w:rsidR="0050250B" w:rsidRDefault="0050250B" w:rsidP="0050250B">
      <w:pPr>
        <w:pStyle w:val="Style2"/>
        <w:kinsoku w:val="0"/>
        <w:autoSpaceDE/>
        <w:autoSpaceDN/>
        <w:adjustRightInd/>
        <w:spacing w:before="144" w:line="208" w:lineRule="auto"/>
        <w:ind w:right="72"/>
        <w:jc w:val="both"/>
        <w:rPr>
          <w:rStyle w:val="CharacterStyle3"/>
          <w:rFonts w:ascii="Tahoma" w:hAnsi="Tahoma" w:cs="Tahoma"/>
          <w:b/>
          <w:bCs/>
          <w:sz w:val="27"/>
          <w:szCs w:val="27"/>
          <w:lang w:eastAsia="es-ES"/>
        </w:rPr>
      </w:pPr>
    </w:p>
    <w:p w:rsidR="0050250B" w:rsidRPr="00667C82" w:rsidRDefault="0050250B" w:rsidP="0050250B">
      <w:pPr>
        <w:pStyle w:val="Style5"/>
        <w:tabs>
          <w:tab w:val="right" w:pos="426"/>
        </w:tabs>
        <w:kinsoku w:val="0"/>
        <w:autoSpaceDE/>
        <w:autoSpaceDN/>
        <w:adjustRightInd/>
        <w:spacing w:before="252" w:after="72" w:line="266" w:lineRule="auto"/>
        <w:ind w:left="72"/>
        <w:jc w:val="center"/>
        <w:rPr>
          <w:rStyle w:val="CharacterStyle3"/>
          <w:rFonts w:ascii="Verdana" w:hAnsi="Verdana"/>
          <w:spacing w:val="-5"/>
          <w:sz w:val="22"/>
          <w:szCs w:val="22"/>
        </w:rPr>
      </w:pPr>
      <w:r w:rsidRPr="00667C82">
        <w:rPr>
          <w:rStyle w:val="CharacterStyle3"/>
          <w:rFonts w:ascii="Verdana" w:hAnsi="Verdana"/>
          <w:spacing w:val="-5"/>
          <w:sz w:val="22"/>
          <w:szCs w:val="22"/>
        </w:rPr>
        <w:t>Lic. Luis Gerardo Fallas Acosta</w:t>
      </w:r>
    </w:p>
    <w:p w:rsidR="0050250B" w:rsidRPr="00667C82" w:rsidRDefault="0050250B" w:rsidP="0050250B">
      <w:pPr>
        <w:pStyle w:val="Sinespaciado"/>
        <w:ind w:left="72"/>
        <w:jc w:val="center"/>
        <w:rPr>
          <w:rStyle w:val="CharacterStyle3"/>
          <w:rFonts w:ascii="Verdana" w:hAnsi="Verdana"/>
          <w:spacing w:val="-5"/>
          <w:sz w:val="22"/>
          <w:szCs w:val="22"/>
        </w:rPr>
      </w:pPr>
      <w:r w:rsidRPr="00667C82">
        <w:rPr>
          <w:rStyle w:val="CharacterStyle3"/>
          <w:rFonts w:ascii="Verdana" w:hAnsi="Verdana"/>
          <w:spacing w:val="-5"/>
          <w:sz w:val="22"/>
          <w:szCs w:val="22"/>
        </w:rPr>
        <w:t>Presidente</w:t>
      </w:r>
    </w:p>
    <w:p w:rsidR="0050250B" w:rsidRPr="00667C82" w:rsidRDefault="0050250B" w:rsidP="0050250B">
      <w:pPr>
        <w:spacing w:after="288"/>
        <w:ind w:right="17"/>
        <w:jc w:val="center"/>
        <w:rPr>
          <w:rStyle w:val="CharacterStyle3"/>
          <w:rFonts w:ascii="Verdana" w:hAnsi="Verdana"/>
          <w:spacing w:val="-5"/>
          <w:sz w:val="22"/>
          <w:szCs w:val="22"/>
        </w:rPr>
      </w:pPr>
    </w:p>
    <w:p w:rsidR="0050250B" w:rsidRPr="00667C82" w:rsidRDefault="0050250B" w:rsidP="0050250B">
      <w:pPr>
        <w:pStyle w:val="Sinespaciado"/>
        <w:jc w:val="center"/>
        <w:rPr>
          <w:rStyle w:val="CharacterStyle3"/>
          <w:rFonts w:ascii="Verdana" w:hAnsi="Verdana"/>
          <w:spacing w:val="-5"/>
          <w:sz w:val="22"/>
          <w:szCs w:val="22"/>
        </w:rPr>
      </w:pPr>
      <w:r w:rsidRPr="00667C82">
        <w:rPr>
          <w:rStyle w:val="CharacterStyle3"/>
          <w:rFonts w:ascii="Verdana" w:hAnsi="Verdana"/>
          <w:spacing w:val="-5"/>
          <w:sz w:val="22"/>
          <w:szCs w:val="22"/>
        </w:rPr>
        <w:t xml:space="preserve">Lic. Carlos Miguel Portuguez Méndez </w:t>
      </w:r>
      <w:r w:rsidRPr="00667C82">
        <w:rPr>
          <w:rStyle w:val="CharacterStyle3"/>
          <w:rFonts w:ascii="Verdana" w:hAnsi="Verdana"/>
          <w:spacing w:val="-5"/>
          <w:sz w:val="22"/>
          <w:szCs w:val="22"/>
        </w:rPr>
        <w:tab/>
      </w:r>
      <w:r w:rsidRPr="00667C82">
        <w:rPr>
          <w:rStyle w:val="CharacterStyle3"/>
          <w:rFonts w:ascii="Verdana" w:hAnsi="Verdana"/>
          <w:spacing w:val="-5"/>
          <w:sz w:val="22"/>
          <w:szCs w:val="22"/>
        </w:rPr>
        <w:tab/>
        <w:t>Licda. Marta Luz Pérez Peláez</w:t>
      </w:r>
      <w:r w:rsidRPr="00667C82">
        <w:rPr>
          <w:rStyle w:val="CharacterStyle3"/>
          <w:rFonts w:ascii="Verdana" w:hAnsi="Verdana"/>
          <w:spacing w:val="-5"/>
          <w:sz w:val="22"/>
          <w:szCs w:val="22"/>
        </w:rPr>
        <w:tab/>
      </w:r>
    </w:p>
    <w:p w:rsidR="0050250B" w:rsidRPr="00667C82" w:rsidRDefault="0050250B" w:rsidP="0050250B">
      <w:pPr>
        <w:pStyle w:val="Sinespaciado"/>
        <w:rPr>
          <w:rStyle w:val="CharacterStyle3"/>
          <w:rFonts w:ascii="Verdana" w:hAnsi="Verdana"/>
          <w:spacing w:val="-5"/>
          <w:sz w:val="22"/>
          <w:szCs w:val="22"/>
        </w:rPr>
      </w:pPr>
      <w:r w:rsidRPr="00667C82">
        <w:rPr>
          <w:rStyle w:val="CharacterStyle3"/>
          <w:rFonts w:ascii="Verdana" w:hAnsi="Verdana"/>
          <w:spacing w:val="-5"/>
          <w:sz w:val="22"/>
          <w:szCs w:val="22"/>
        </w:rPr>
        <w:t xml:space="preserve">                          Juez</w:t>
      </w:r>
      <w:r w:rsidRPr="00667C82">
        <w:rPr>
          <w:rStyle w:val="CharacterStyle3"/>
          <w:rFonts w:ascii="Verdana" w:hAnsi="Verdana"/>
          <w:spacing w:val="-5"/>
          <w:sz w:val="22"/>
          <w:szCs w:val="22"/>
        </w:rPr>
        <w:tab/>
      </w:r>
      <w:r w:rsidRPr="00667C82">
        <w:rPr>
          <w:rStyle w:val="CharacterStyle3"/>
          <w:rFonts w:ascii="Verdana" w:hAnsi="Verdana"/>
          <w:spacing w:val="-5"/>
          <w:sz w:val="22"/>
          <w:szCs w:val="22"/>
        </w:rPr>
        <w:tab/>
      </w:r>
      <w:r w:rsidRPr="00667C82">
        <w:rPr>
          <w:rStyle w:val="CharacterStyle3"/>
          <w:rFonts w:ascii="Verdana" w:hAnsi="Verdana"/>
          <w:spacing w:val="-5"/>
          <w:sz w:val="22"/>
          <w:szCs w:val="22"/>
        </w:rPr>
        <w:tab/>
      </w:r>
      <w:r w:rsidRPr="00667C82">
        <w:rPr>
          <w:rStyle w:val="CharacterStyle3"/>
          <w:rFonts w:ascii="Verdana" w:hAnsi="Verdana"/>
          <w:spacing w:val="-5"/>
          <w:sz w:val="22"/>
          <w:szCs w:val="22"/>
        </w:rPr>
        <w:tab/>
        <w:t xml:space="preserve">                            Juez</w:t>
      </w:r>
    </w:p>
    <w:p w:rsidR="0050250B" w:rsidRPr="00667C82" w:rsidRDefault="0050250B" w:rsidP="0050250B">
      <w:pPr>
        <w:pStyle w:val="Style4"/>
        <w:kinsoku w:val="0"/>
        <w:autoSpaceDE/>
        <w:autoSpaceDN/>
        <w:spacing w:after="180"/>
        <w:jc w:val="center"/>
        <w:rPr>
          <w:rStyle w:val="CharacterStyle3"/>
          <w:rFonts w:ascii="Verdana" w:hAnsi="Verdana"/>
          <w:spacing w:val="-5"/>
          <w:sz w:val="22"/>
          <w:szCs w:val="22"/>
        </w:rPr>
      </w:pPr>
    </w:p>
    <w:p w:rsidR="0050250B" w:rsidRPr="0050250B" w:rsidRDefault="0050250B" w:rsidP="0050250B">
      <w:pPr>
        <w:pStyle w:val="Style2"/>
        <w:kinsoku w:val="0"/>
        <w:autoSpaceDE/>
        <w:autoSpaceDN/>
        <w:adjustRightInd/>
        <w:spacing w:before="144" w:line="208" w:lineRule="auto"/>
        <w:ind w:right="72"/>
        <w:jc w:val="both"/>
        <w:rPr>
          <w:rStyle w:val="CharacterStyle3"/>
          <w:rFonts w:ascii="Tahoma" w:hAnsi="Tahoma" w:cs="Tahoma"/>
          <w:b/>
          <w:bCs/>
          <w:sz w:val="27"/>
          <w:szCs w:val="27"/>
          <w:lang w:val="es-ES" w:eastAsia="es-ES"/>
        </w:rPr>
      </w:pPr>
    </w:p>
    <w:p w:rsidR="0050250B" w:rsidRDefault="0050250B" w:rsidP="0050250B">
      <w:pPr>
        <w:pStyle w:val="Style2"/>
        <w:kinsoku w:val="0"/>
        <w:autoSpaceDE/>
        <w:autoSpaceDN/>
        <w:adjustRightInd/>
        <w:spacing w:before="144" w:line="208" w:lineRule="auto"/>
        <w:ind w:right="72"/>
        <w:jc w:val="both"/>
        <w:rPr>
          <w:rStyle w:val="CharacterStyle3"/>
          <w:rFonts w:ascii="Tahoma" w:hAnsi="Tahoma" w:cs="Tahoma"/>
          <w:b/>
          <w:bCs/>
          <w:sz w:val="27"/>
          <w:szCs w:val="27"/>
          <w:lang w:eastAsia="es-ES"/>
        </w:rPr>
      </w:pPr>
    </w:p>
    <w:p w:rsidR="0050250B" w:rsidRDefault="0050250B" w:rsidP="0050250B">
      <w:pPr>
        <w:pStyle w:val="Style2"/>
        <w:kinsoku w:val="0"/>
        <w:autoSpaceDE/>
        <w:autoSpaceDN/>
        <w:adjustRightInd/>
        <w:spacing w:before="144" w:line="208" w:lineRule="auto"/>
        <w:ind w:right="72"/>
        <w:jc w:val="both"/>
        <w:rPr>
          <w:rStyle w:val="CharacterStyle3"/>
          <w:rFonts w:ascii="Tahoma" w:hAnsi="Tahoma" w:cs="Tahoma"/>
          <w:b/>
          <w:bCs/>
          <w:sz w:val="27"/>
          <w:szCs w:val="27"/>
          <w:lang w:eastAsia="es-ES"/>
        </w:rPr>
      </w:pPr>
    </w:p>
    <w:sectPr w:rsidR="0050250B" w:rsidSect="0050250B">
      <w:pgSz w:w="12134" w:h="15840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DD7A"/>
    <w:multiLevelType w:val="singleLevel"/>
    <w:tmpl w:val="04A0A44F"/>
    <w:lvl w:ilvl="0">
      <w:start w:val="1"/>
      <w:numFmt w:val="decimal"/>
      <w:lvlText w:val="%1)"/>
      <w:lvlJc w:val="left"/>
      <w:pPr>
        <w:tabs>
          <w:tab w:val="num" w:pos="360"/>
        </w:tabs>
        <w:ind w:left="1152" w:hanging="360"/>
      </w:pPr>
      <w:rPr>
        <w:rFonts w:ascii="Verdana" w:hAnsi="Verdana" w:cs="Verdana"/>
        <w:snapToGrid/>
        <w:spacing w:val="-12"/>
        <w:w w:val="105"/>
        <w:sz w:val="20"/>
        <w:szCs w:val="20"/>
      </w:rPr>
    </w:lvl>
  </w:abstractNum>
  <w:abstractNum w:abstractNumId="1">
    <w:nsid w:val="0510778C"/>
    <w:multiLevelType w:val="singleLevel"/>
    <w:tmpl w:val="661B3539"/>
    <w:lvl w:ilvl="0">
      <w:start w:val="1"/>
      <w:numFmt w:val="decimal"/>
      <w:lvlText w:val="%1."/>
      <w:lvlJc w:val="left"/>
      <w:pPr>
        <w:tabs>
          <w:tab w:val="num" w:pos="504"/>
        </w:tabs>
        <w:ind w:left="1512" w:hanging="504"/>
      </w:pPr>
      <w:rPr>
        <w:rFonts w:ascii="Verdana" w:hAnsi="Verdana" w:cs="Verdana"/>
        <w:snapToGrid/>
        <w:spacing w:val="4"/>
        <w:sz w:val="20"/>
        <w:szCs w:val="20"/>
      </w:rPr>
    </w:lvl>
  </w:abstractNum>
  <w:abstractNum w:abstractNumId="2">
    <w:nsid w:val="057621AB"/>
    <w:multiLevelType w:val="singleLevel"/>
    <w:tmpl w:val="FA02A3C6"/>
    <w:lvl w:ilvl="0">
      <w:start w:val="1"/>
      <w:numFmt w:val="upperRoman"/>
      <w:lvlText w:val="%1.-"/>
      <w:lvlJc w:val="left"/>
      <w:pPr>
        <w:tabs>
          <w:tab w:val="num" w:pos="432"/>
        </w:tabs>
        <w:ind w:firstLine="72"/>
      </w:pPr>
      <w:rPr>
        <w:rFonts w:ascii="Verdana" w:hAnsi="Verdana" w:cs="Verdana"/>
        <w:b/>
        <w:snapToGrid/>
        <w:spacing w:val="-4"/>
        <w:sz w:val="22"/>
        <w:szCs w:val="22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512" w:hanging="504"/>
        </w:pPr>
        <w:rPr>
          <w:rFonts w:ascii="Verdana" w:hAnsi="Verdana" w:cs="Verdana"/>
          <w:snapToGrid/>
          <w:spacing w:val="58"/>
          <w:sz w:val="20"/>
          <w:szCs w:val="2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2B1221"/>
    <w:rsid w:val="00035421"/>
    <w:rsid w:val="00150095"/>
    <w:rsid w:val="002B1221"/>
    <w:rsid w:val="0050250B"/>
    <w:rsid w:val="0066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216"/>
      <w:ind w:right="72"/>
      <w:jc w:val="both"/>
    </w:pPr>
    <w:rPr>
      <w:sz w:val="22"/>
      <w:szCs w:val="22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adjustRightInd w:val="0"/>
    </w:pPr>
  </w:style>
  <w:style w:type="character" w:customStyle="1" w:styleId="CharacterStyle4">
    <w:name w:val="Character Style 4"/>
    <w:uiPriority w:val="99"/>
    <w:rPr>
      <w:sz w:val="24"/>
      <w:szCs w:val="24"/>
    </w:rPr>
  </w:style>
  <w:style w:type="character" w:customStyle="1" w:styleId="CharacterStyle3">
    <w:name w:val="Character Style 3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Pr>
      <w:sz w:val="22"/>
      <w:szCs w:val="22"/>
    </w:rPr>
  </w:style>
  <w:style w:type="paragraph" w:styleId="Sinespaciado">
    <w:name w:val="No Spacing"/>
    <w:uiPriority w:val="1"/>
    <w:qFormat/>
    <w:rsid w:val="0050250B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 5"/>
    <w:basedOn w:val="Normal"/>
    <w:uiPriority w:val="99"/>
    <w:rsid w:val="0050250B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6">
    <w:name w:val="Character Style 6"/>
    <w:uiPriority w:val="99"/>
    <w:rsid w:val="005025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4</cp:revision>
  <dcterms:created xsi:type="dcterms:W3CDTF">2012-08-09T17:03:00Z</dcterms:created>
  <dcterms:modified xsi:type="dcterms:W3CDTF">2012-08-09T18:17:00Z</dcterms:modified>
</cp:coreProperties>
</file>