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9C7EE" w14:textId="77777777" w:rsidR="000F2FB7" w:rsidRPr="00CC4EB2" w:rsidRDefault="000F2FB7" w:rsidP="00CC4EB2">
      <w:pPr>
        <w:kinsoku w:val="0"/>
        <w:overflowPunct w:val="0"/>
        <w:autoSpaceDE/>
        <w:autoSpaceDN/>
        <w:adjustRightInd/>
        <w:jc w:val="center"/>
        <w:textAlignment w:val="baseline"/>
        <w:rPr>
          <w:rFonts w:ascii="Verdana" w:hAnsi="Verdana"/>
          <w:b/>
          <w:bCs/>
          <w:spacing w:val="4"/>
          <w:sz w:val="24"/>
          <w:szCs w:val="24"/>
        </w:rPr>
      </w:pPr>
      <w:r w:rsidRPr="00CC4EB2">
        <w:rPr>
          <w:rFonts w:ascii="Verdana" w:hAnsi="Verdana"/>
          <w:b/>
          <w:bCs/>
          <w:spacing w:val="4"/>
          <w:sz w:val="24"/>
          <w:szCs w:val="24"/>
        </w:rPr>
        <w:t>RESOLUCION N°TAT 1419-05</w:t>
      </w:r>
    </w:p>
    <w:p w14:paraId="1D079AED" w14:textId="77777777" w:rsidR="000F2FB7" w:rsidRPr="00CC4EB2" w:rsidRDefault="000F2FB7" w:rsidP="00CC4EB2">
      <w:pPr>
        <w:kinsoku w:val="0"/>
        <w:overflowPunct w:val="0"/>
        <w:autoSpaceDE/>
        <w:autoSpaceDN/>
        <w:adjustRightInd/>
        <w:jc w:val="center"/>
        <w:textAlignment w:val="baseline"/>
        <w:rPr>
          <w:rFonts w:ascii="Verdana" w:hAnsi="Verdana"/>
          <w:b/>
          <w:bCs/>
          <w:spacing w:val="4"/>
          <w:sz w:val="24"/>
          <w:szCs w:val="24"/>
        </w:rPr>
      </w:pPr>
    </w:p>
    <w:p w14:paraId="47CF490B" w14:textId="77777777" w:rsidR="000F2FB7" w:rsidRPr="00CC4EB2" w:rsidRDefault="000F2FB7" w:rsidP="00CC4EB2">
      <w:pPr>
        <w:kinsoku w:val="0"/>
        <w:overflowPunct w:val="0"/>
        <w:autoSpaceDE/>
        <w:autoSpaceDN/>
        <w:adjustRightInd/>
        <w:jc w:val="both"/>
        <w:textAlignment w:val="baseline"/>
        <w:rPr>
          <w:rFonts w:ascii="Verdana" w:hAnsi="Verdana"/>
          <w:sz w:val="24"/>
          <w:szCs w:val="24"/>
        </w:rPr>
      </w:pPr>
      <w:r w:rsidRPr="00CC4EB2">
        <w:rPr>
          <w:rFonts w:ascii="Verdana" w:hAnsi="Verdana"/>
          <w:b/>
          <w:bCs/>
          <w:sz w:val="24"/>
          <w:szCs w:val="24"/>
        </w:rPr>
        <w:t xml:space="preserve">TRIBUNAL ADMINISTRATIVO DE TRANSPORTE. </w:t>
      </w:r>
      <w:r w:rsidRPr="00CC4EB2">
        <w:rPr>
          <w:rFonts w:ascii="Verdana" w:hAnsi="Verdana"/>
          <w:sz w:val="24"/>
          <w:szCs w:val="24"/>
        </w:rPr>
        <w:t>San José, a las catorce horas con cuarenta minutos del veintiséis de setiembre del dos mil cinco.</w:t>
      </w:r>
      <w:r w:rsidRPr="00CC4EB2">
        <w:rPr>
          <w:rFonts w:ascii="Verdana" w:hAnsi="Verdana"/>
          <w:sz w:val="24"/>
          <w:szCs w:val="24"/>
        </w:rPr>
        <w:noBreakHyphen/>
      </w:r>
    </w:p>
    <w:p w14:paraId="763207C1" w14:textId="77777777" w:rsidR="000F2FB7" w:rsidRPr="00CC4EB2" w:rsidRDefault="000F2FB7" w:rsidP="00CC4EB2">
      <w:pPr>
        <w:kinsoku w:val="0"/>
        <w:overflowPunct w:val="0"/>
        <w:autoSpaceDE/>
        <w:autoSpaceDN/>
        <w:adjustRightInd/>
        <w:jc w:val="both"/>
        <w:textAlignment w:val="baseline"/>
        <w:rPr>
          <w:rFonts w:ascii="Verdana" w:hAnsi="Verdana"/>
          <w:sz w:val="24"/>
          <w:szCs w:val="24"/>
        </w:rPr>
      </w:pPr>
    </w:p>
    <w:p w14:paraId="7860725E" w14:textId="71966A39" w:rsidR="000F2FB7" w:rsidRPr="00CC4EB2" w:rsidRDefault="000F2FB7" w:rsidP="00CC4EB2">
      <w:pPr>
        <w:kinsoku w:val="0"/>
        <w:overflowPunct w:val="0"/>
        <w:autoSpaceDE/>
        <w:autoSpaceDN/>
        <w:adjustRightInd/>
        <w:jc w:val="both"/>
        <w:textAlignment w:val="baseline"/>
        <w:rPr>
          <w:rFonts w:ascii="Verdana" w:hAnsi="Verdana"/>
          <w:sz w:val="24"/>
          <w:szCs w:val="24"/>
        </w:rPr>
      </w:pPr>
      <w:r w:rsidRPr="00CC4EB2">
        <w:rPr>
          <w:rFonts w:ascii="Verdana" w:hAnsi="Verdana"/>
          <w:sz w:val="24"/>
          <w:szCs w:val="24"/>
        </w:rPr>
        <w:t xml:space="preserve">Se conoce RECURSO DE APELACION EN SUBSIDIO E INCIDENTE DE SUSPENSIÓN interpuesto por el señor </w:t>
      </w:r>
      <w:r w:rsidRPr="00CC4EB2">
        <w:rPr>
          <w:rFonts w:ascii="Verdana" w:hAnsi="Verdana"/>
          <w:b/>
          <w:bCs/>
          <w:sz w:val="24"/>
          <w:szCs w:val="24"/>
        </w:rPr>
        <w:t xml:space="preserve">GFS, </w:t>
      </w:r>
      <w:r w:rsidRPr="00CC4EB2">
        <w:rPr>
          <w:rFonts w:ascii="Verdana" w:hAnsi="Verdana"/>
          <w:sz w:val="24"/>
          <w:szCs w:val="24"/>
        </w:rPr>
        <w:t>cédula de identidad ….</w:t>
      </w:r>
      <w:r w:rsidR="00875CF0" w:rsidRPr="00CC4EB2">
        <w:rPr>
          <w:rFonts w:ascii="Verdana" w:hAnsi="Verdana"/>
          <w:sz w:val="24"/>
          <w:szCs w:val="24"/>
        </w:rPr>
        <w:t>, c</w:t>
      </w:r>
      <w:r w:rsidRPr="00CC4EB2">
        <w:rPr>
          <w:rFonts w:ascii="Verdana" w:hAnsi="Verdana"/>
          <w:sz w:val="24"/>
          <w:szCs w:val="24"/>
        </w:rPr>
        <w:t xml:space="preserve">ontra el artículo 7 de la sesión extraordinaria 05-2003 de la Junta Directiva del Consejo de Transporte </w:t>
      </w:r>
      <w:r w:rsidR="00611061" w:rsidRPr="00CC4EB2">
        <w:rPr>
          <w:rFonts w:ascii="Verdana" w:hAnsi="Verdana"/>
          <w:sz w:val="24"/>
          <w:szCs w:val="24"/>
        </w:rPr>
        <w:t xml:space="preserve">del 29 de abril de 2003, </w:t>
      </w:r>
      <w:r w:rsidRPr="00CC4EB2">
        <w:rPr>
          <w:rFonts w:ascii="Verdana" w:hAnsi="Verdana"/>
          <w:sz w:val="24"/>
          <w:szCs w:val="24"/>
        </w:rPr>
        <w:t>tramitado en este Despacho bajo Expediente Administrativo N° TAT-0</w:t>
      </w:r>
      <w:r w:rsidR="00CC4EB2">
        <w:rPr>
          <w:rFonts w:ascii="Verdana" w:hAnsi="Verdana"/>
          <w:sz w:val="24"/>
          <w:szCs w:val="24"/>
        </w:rPr>
        <w:t>09</w:t>
      </w:r>
      <w:r w:rsidRPr="00CC4EB2">
        <w:rPr>
          <w:rFonts w:ascii="Verdana" w:hAnsi="Verdana"/>
          <w:sz w:val="24"/>
          <w:szCs w:val="24"/>
        </w:rPr>
        <w:t>-05</w:t>
      </w:r>
    </w:p>
    <w:p w14:paraId="271078B6" w14:textId="77777777" w:rsidR="000F2FB7" w:rsidRPr="00CC4EB2" w:rsidRDefault="000F2FB7" w:rsidP="00CC4EB2">
      <w:pPr>
        <w:kinsoku w:val="0"/>
        <w:overflowPunct w:val="0"/>
        <w:autoSpaceDE/>
        <w:autoSpaceDN/>
        <w:adjustRightInd/>
        <w:jc w:val="both"/>
        <w:textAlignment w:val="baseline"/>
        <w:rPr>
          <w:rFonts w:ascii="Verdana" w:hAnsi="Verdana"/>
          <w:sz w:val="24"/>
          <w:szCs w:val="24"/>
        </w:rPr>
      </w:pPr>
    </w:p>
    <w:p w14:paraId="3DF39BA2" w14:textId="77777777" w:rsidR="000F2FB7" w:rsidRPr="00CC4EB2" w:rsidRDefault="000F2FB7" w:rsidP="00CC4EB2">
      <w:pPr>
        <w:kinsoku w:val="0"/>
        <w:overflowPunct w:val="0"/>
        <w:autoSpaceDE/>
        <w:autoSpaceDN/>
        <w:adjustRightInd/>
        <w:jc w:val="center"/>
        <w:textAlignment w:val="baseline"/>
        <w:rPr>
          <w:rFonts w:ascii="Verdana" w:hAnsi="Verdana"/>
          <w:b/>
          <w:bCs/>
          <w:spacing w:val="-2"/>
          <w:sz w:val="24"/>
          <w:szCs w:val="24"/>
        </w:rPr>
      </w:pPr>
      <w:r w:rsidRPr="00CC4EB2">
        <w:rPr>
          <w:rFonts w:ascii="Verdana" w:hAnsi="Verdana"/>
          <w:b/>
          <w:bCs/>
          <w:spacing w:val="-2"/>
          <w:sz w:val="24"/>
          <w:szCs w:val="24"/>
        </w:rPr>
        <w:t>RESULTANDO:</w:t>
      </w:r>
    </w:p>
    <w:p w14:paraId="45A67490" w14:textId="77777777" w:rsidR="000F2FB7" w:rsidRPr="00CC4EB2" w:rsidRDefault="000F2FB7" w:rsidP="00CC4EB2">
      <w:pPr>
        <w:kinsoku w:val="0"/>
        <w:overflowPunct w:val="0"/>
        <w:autoSpaceDE/>
        <w:autoSpaceDN/>
        <w:adjustRightInd/>
        <w:jc w:val="both"/>
        <w:textAlignment w:val="baseline"/>
        <w:rPr>
          <w:rFonts w:ascii="Verdana" w:hAnsi="Verdana"/>
          <w:b/>
          <w:bCs/>
          <w:spacing w:val="-2"/>
          <w:sz w:val="24"/>
          <w:szCs w:val="24"/>
        </w:rPr>
      </w:pPr>
    </w:p>
    <w:p w14:paraId="2FE7CEBE" w14:textId="1080C530" w:rsidR="00875CF0" w:rsidRPr="00CC4EB2" w:rsidRDefault="000F2FB7" w:rsidP="00CC4EB2">
      <w:pPr>
        <w:kinsoku w:val="0"/>
        <w:overflowPunct w:val="0"/>
        <w:autoSpaceDE/>
        <w:autoSpaceDN/>
        <w:adjustRightInd/>
        <w:jc w:val="both"/>
        <w:textAlignment w:val="baseline"/>
        <w:rPr>
          <w:rFonts w:ascii="Verdana" w:hAnsi="Verdana"/>
          <w:sz w:val="24"/>
          <w:szCs w:val="24"/>
        </w:rPr>
      </w:pPr>
      <w:r w:rsidRPr="00CC4EB2">
        <w:rPr>
          <w:rFonts w:ascii="Verdana" w:hAnsi="Verdana"/>
          <w:b/>
          <w:bCs/>
          <w:sz w:val="24"/>
          <w:szCs w:val="24"/>
        </w:rPr>
        <w:t xml:space="preserve">PRIMERO: </w:t>
      </w:r>
      <w:r w:rsidRPr="00CC4EB2">
        <w:rPr>
          <w:rFonts w:ascii="Verdana" w:hAnsi="Verdana"/>
          <w:sz w:val="24"/>
          <w:szCs w:val="24"/>
        </w:rPr>
        <w:t xml:space="preserve">Que </w:t>
      </w:r>
      <w:r w:rsidR="00875CF0" w:rsidRPr="00CC4EB2">
        <w:rPr>
          <w:rFonts w:ascii="Verdana" w:hAnsi="Verdana"/>
          <w:sz w:val="24"/>
          <w:szCs w:val="24"/>
        </w:rPr>
        <w:t>mediante artículo 7 de la sesión extraordinaria 05-2003 de la Junta Directiva del Consejo de Transporte del 29 de abril de 2003,</w:t>
      </w:r>
      <w:r w:rsidR="008C1EAC">
        <w:rPr>
          <w:rFonts w:ascii="Verdana" w:hAnsi="Verdana"/>
          <w:sz w:val="24"/>
          <w:szCs w:val="24"/>
        </w:rPr>
        <w:t xml:space="preserve"> se tomó el acuerdo que dice en lo que interesa:</w:t>
      </w:r>
    </w:p>
    <w:p w14:paraId="6AF30F3C" w14:textId="37197683" w:rsidR="00875CF0" w:rsidRDefault="00875CF0" w:rsidP="00CC4EB2">
      <w:pPr>
        <w:kinsoku w:val="0"/>
        <w:overflowPunct w:val="0"/>
        <w:autoSpaceDE/>
        <w:autoSpaceDN/>
        <w:adjustRightInd/>
        <w:jc w:val="both"/>
        <w:textAlignment w:val="baseline"/>
        <w:rPr>
          <w:rFonts w:ascii="Verdana" w:hAnsi="Verdana"/>
          <w:sz w:val="24"/>
          <w:szCs w:val="24"/>
        </w:rPr>
      </w:pPr>
    </w:p>
    <w:p w14:paraId="1592751E" w14:textId="77777777" w:rsidR="00D564C3" w:rsidRPr="00D564C3" w:rsidRDefault="00D564C3" w:rsidP="00D564C3">
      <w:pPr>
        <w:ind w:left="851" w:right="851"/>
        <w:jc w:val="both"/>
        <w:rPr>
          <w:rFonts w:ascii="Verdana" w:hAnsi="Verdana"/>
          <w:sz w:val="22"/>
          <w:szCs w:val="22"/>
          <w:lang w:val="es-ES"/>
        </w:rPr>
      </w:pPr>
      <w:r w:rsidRPr="00D564C3">
        <w:rPr>
          <w:rFonts w:ascii="Verdana" w:hAnsi="Verdana"/>
          <w:sz w:val="22"/>
          <w:szCs w:val="22"/>
        </w:rPr>
        <w:t>…/…”</w:t>
      </w:r>
      <w:r w:rsidRPr="00D564C3">
        <w:rPr>
          <w:rFonts w:ascii="Verdana" w:hAnsi="Verdana"/>
          <w:sz w:val="22"/>
          <w:szCs w:val="22"/>
          <w:lang w:val="es-ES"/>
        </w:rPr>
        <w:t xml:space="preserve">1.- Acoger las recomendaciones del Departamento de Inspección y Control, y se proceda a iniciar los  procedimientos administrativo de cancelación del permiso de operación de la ruta 105 descrita como Santa Ana – San Antonio de Belén con extensión  a Balneario de Ojo de Agua – San Vicente – Escobal y viceversa, por incumplimiento en la operación del servicio y falta de capacidad  técnica por parte del prestatario. </w:t>
      </w:r>
    </w:p>
    <w:p w14:paraId="2EA3B27A" w14:textId="584C90C3" w:rsidR="00D564C3" w:rsidRPr="00D564C3" w:rsidRDefault="00D564C3" w:rsidP="00D564C3">
      <w:pPr>
        <w:ind w:left="851" w:right="851"/>
        <w:jc w:val="both"/>
        <w:rPr>
          <w:rFonts w:ascii="Verdana" w:hAnsi="Verdana"/>
          <w:sz w:val="22"/>
          <w:szCs w:val="22"/>
          <w:lang w:val="es-ES"/>
        </w:rPr>
      </w:pPr>
      <w:r w:rsidRPr="00D564C3">
        <w:rPr>
          <w:rFonts w:ascii="Verdana" w:hAnsi="Verdana"/>
          <w:sz w:val="22"/>
          <w:szCs w:val="22"/>
          <w:lang w:val="es-ES"/>
        </w:rPr>
        <w:t>2.- Se remite a la Dirección de Asuntos Jurídicos, Departamento de Ingeniería para la redacción del cartel de licitación correspondiente para la ruta 105 Santa Ana- San Antonio de Belén con extensión al Balneario de Ojo de Agua- San Vicente- Escobal y viceversa, tomando en consideración la intersectorial de Santa Ana – La Valencia, establecida en el Proyecto de Sectorización</w:t>
      </w:r>
      <w:r>
        <w:rPr>
          <w:rFonts w:ascii="Verdana" w:hAnsi="Verdana"/>
          <w:sz w:val="22"/>
          <w:szCs w:val="22"/>
          <w:lang w:val="es-ES"/>
        </w:rPr>
        <w:t>…/…”</w:t>
      </w:r>
    </w:p>
    <w:p w14:paraId="099C6431" w14:textId="77777777" w:rsidR="00875CF0" w:rsidRPr="00CC4EB2" w:rsidRDefault="00875CF0" w:rsidP="00CC4EB2">
      <w:pPr>
        <w:kinsoku w:val="0"/>
        <w:overflowPunct w:val="0"/>
        <w:autoSpaceDE/>
        <w:autoSpaceDN/>
        <w:adjustRightInd/>
        <w:jc w:val="both"/>
        <w:textAlignment w:val="baseline"/>
        <w:rPr>
          <w:rFonts w:ascii="Verdana" w:hAnsi="Verdana"/>
          <w:b/>
          <w:bCs/>
          <w:sz w:val="24"/>
          <w:szCs w:val="24"/>
        </w:rPr>
      </w:pPr>
    </w:p>
    <w:p w14:paraId="4FBC54C9" w14:textId="55D2E771" w:rsidR="000F2FB7" w:rsidRPr="00460D01" w:rsidRDefault="000F2FB7" w:rsidP="00CC4EB2">
      <w:pPr>
        <w:kinsoku w:val="0"/>
        <w:overflowPunct w:val="0"/>
        <w:autoSpaceDE/>
        <w:autoSpaceDN/>
        <w:adjustRightInd/>
        <w:jc w:val="both"/>
        <w:textAlignment w:val="baseline"/>
        <w:rPr>
          <w:rFonts w:ascii="Verdana" w:hAnsi="Verdana"/>
          <w:color w:val="000000" w:themeColor="text1"/>
          <w:sz w:val="24"/>
          <w:szCs w:val="24"/>
        </w:rPr>
      </w:pPr>
      <w:r w:rsidRPr="00CC4EB2">
        <w:rPr>
          <w:rFonts w:ascii="Verdana" w:hAnsi="Verdana"/>
          <w:b/>
          <w:bCs/>
          <w:sz w:val="24"/>
          <w:szCs w:val="24"/>
        </w:rPr>
        <w:t xml:space="preserve">SEGUNDO: </w:t>
      </w:r>
      <w:r w:rsidR="009E0578" w:rsidRPr="00CC4EB2">
        <w:rPr>
          <w:rFonts w:ascii="Verdana" w:hAnsi="Verdana"/>
          <w:sz w:val="24"/>
          <w:szCs w:val="24"/>
        </w:rPr>
        <w:t>Que el día 30 de junio de 2003, el señor F</w:t>
      </w:r>
      <w:r w:rsidR="00D564C3">
        <w:rPr>
          <w:rFonts w:ascii="Verdana" w:hAnsi="Verdana"/>
          <w:sz w:val="24"/>
          <w:szCs w:val="24"/>
        </w:rPr>
        <w:t>S</w:t>
      </w:r>
      <w:r w:rsidR="009E0578" w:rsidRPr="00CC4EB2">
        <w:rPr>
          <w:rFonts w:ascii="Verdana" w:hAnsi="Verdana"/>
          <w:sz w:val="24"/>
          <w:szCs w:val="24"/>
        </w:rPr>
        <w:t xml:space="preserve"> interpone recurso de revocatoria con apelación en subsidio en contra del referido acuerdo. En resumen manifiesta que es permisionario de la ruta</w:t>
      </w:r>
      <w:r w:rsidR="003F2AAB" w:rsidRPr="00CC4EB2">
        <w:rPr>
          <w:rFonts w:ascii="Verdana" w:hAnsi="Verdana"/>
          <w:sz w:val="24"/>
          <w:szCs w:val="24"/>
        </w:rPr>
        <w:t xml:space="preserve"> 105 </w:t>
      </w:r>
      <w:r w:rsidR="003F2AAB" w:rsidRPr="00460D01">
        <w:rPr>
          <w:rFonts w:ascii="Verdana" w:hAnsi="Verdana"/>
          <w:color w:val="000000" w:themeColor="text1"/>
          <w:sz w:val="24"/>
          <w:szCs w:val="24"/>
        </w:rPr>
        <w:t>desde hace aproximadamente 20 años</w:t>
      </w:r>
      <w:r w:rsidR="00D564C3" w:rsidRPr="00460D01">
        <w:rPr>
          <w:rFonts w:ascii="Verdana" w:hAnsi="Verdana"/>
          <w:color w:val="000000" w:themeColor="text1"/>
          <w:sz w:val="24"/>
          <w:szCs w:val="24"/>
        </w:rPr>
        <w:t>, y que si bien existe una denuncia en su contra, nunca ha abandonado el servicio. Ante su difícil situación financiera acudió a otras personas a solicitar ayuda para mejorarlo, pero la misma no fue suficiente y se dio alguna alteración e inestabilidad en la ruta</w:t>
      </w:r>
      <w:r w:rsidR="00B75976" w:rsidRPr="00460D01">
        <w:rPr>
          <w:rFonts w:ascii="Verdana" w:hAnsi="Verdana"/>
          <w:color w:val="000000" w:themeColor="text1"/>
          <w:sz w:val="24"/>
          <w:szCs w:val="24"/>
        </w:rPr>
        <w:t xml:space="preserve">. Viendo que su situación era insostenible acudió al señor RDU y le propuso que llevara adelante su empresa en esa ruta, lo cual le fue aceptado y el 4 de abril de 2003 presentaron un documento ante la Secretaría del Consejo de Transporte Público, en el que el realmente exponía las razones por las cuales renunciaba al servicio de la Ruta xxx, </w:t>
      </w:r>
      <w:r w:rsidR="00B75976" w:rsidRPr="00460D01">
        <w:rPr>
          <w:rFonts w:ascii="Verdana" w:hAnsi="Verdana"/>
          <w:color w:val="000000" w:themeColor="text1"/>
          <w:sz w:val="24"/>
          <w:szCs w:val="24"/>
        </w:rPr>
        <w:lastRenderedPageBreak/>
        <w:t>pero condicionado a que el Consejo le otorgara el permiso al señor DU. Que las situaciones detectadas en la denuncia contenidas en el oficio DIC-010-2003 de Inspección y Control del 7 de enero del 2003, fueron corregidas al brindar el servicio en forma conjunta con el señor DU.  Así las cosas no hay ninguna irregularidad en la ruta xxx pues existe la capacidad técnica y financiera suficiente que en el momento de a inspección no contaba, por lo que no se encuentra razón alguna que amerite iniciar procedimientos administrativos de cancelación de su permiso, pues los usuarios y las comunidades servidos, están plenamente satisfechos con el servicio (Ver folios 6 al 10 del expediente).</w:t>
      </w:r>
    </w:p>
    <w:p w14:paraId="070D8A93" w14:textId="77777777"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z w:val="24"/>
          <w:szCs w:val="24"/>
        </w:rPr>
      </w:pPr>
    </w:p>
    <w:p w14:paraId="0F399344" w14:textId="5380CBF1" w:rsidR="00B75976" w:rsidRPr="00460D01" w:rsidRDefault="000F2FB7" w:rsidP="00CC4EB2">
      <w:pPr>
        <w:kinsoku w:val="0"/>
        <w:overflowPunct w:val="0"/>
        <w:autoSpaceDE/>
        <w:autoSpaceDN/>
        <w:adjustRightInd/>
        <w:jc w:val="both"/>
        <w:textAlignment w:val="baseline"/>
        <w:rPr>
          <w:rFonts w:ascii="Verdana" w:hAnsi="Verdana"/>
          <w:color w:val="000000" w:themeColor="text1"/>
          <w:spacing w:val="3"/>
          <w:sz w:val="24"/>
          <w:szCs w:val="24"/>
        </w:rPr>
      </w:pPr>
      <w:r w:rsidRPr="00460D01">
        <w:rPr>
          <w:rFonts w:ascii="Verdana" w:hAnsi="Verdana"/>
          <w:b/>
          <w:bCs/>
          <w:color w:val="000000" w:themeColor="text1"/>
          <w:spacing w:val="3"/>
          <w:sz w:val="24"/>
          <w:szCs w:val="24"/>
        </w:rPr>
        <w:t xml:space="preserve">TERCERO: </w:t>
      </w:r>
      <w:r w:rsidRPr="00460D01">
        <w:rPr>
          <w:rFonts w:ascii="Verdana" w:hAnsi="Verdana"/>
          <w:color w:val="000000" w:themeColor="text1"/>
          <w:spacing w:val="3"/>
          <w:sz w:val="24"/>
          <w:szCs w:val="24"/>
        </w:rPr>
        <w:t xml:space="preserve">Que </w:t>
      </w:r>
      <w:r w:rsidR="00B75976" w:rsidRPr="00460D01">
        <w:rPr>
          <w:rFonts w:ascii="Verdana" w:hAnsi="Verdana"/>
          <w:color w:val="000000" w:themeColor="text1"/>
          <w:spacing w:val="3"/>
          <w:sz w:val="24"/>
          <w:szCs w:val="24"/>
        </w:rPr>
        <w:t>mediante el artículo 6.2 de la Sesión Ordinaria 12-2005 de la Junta directiva del Consejo de Transporte Público del 15 de enero de 2005, se conoce el oficio 0403295 de las Dirección de Asuntos Jurídicos de fecha 17 de noviembre del 2004 y se acuerda:</w:t>
      </w:r>
    </w:p>
    <w:p w14:paraId="7CBB4113" w14:textId="77777777" w:rsidR="00B75976" w:rsidRPr="00460D01" w:rsidRDefault="00B75976" w:rsidP="00CC4EB2">
      <w:pPr>
        <w:kinsoku w:val="0"/>
        <w:overflowPunct w:val="0"/>
        <w:autoSpaceDE/>
        <w:autoSpaceDN/>
        <w:adjustRightInd/>
        <w:jc w:val="both"/>
        <w:textAlignment w:val="baseline"/>
        <w:rPr>
          <w:rFonts w:ascii="Verdana" w:hAnsi="Verdana"/>
          <w:color w:val="000000" w:themeColor="text1"/>
          <w:spacing w:val="3"/>
          <w:sz w:val="24"/>
          <w:szCs w:val="24"/>
        </w:rPr>
      </w:pPr>
    </w:p>
    <w:p w14:paraId="3203F796" w14:textId="6D8282A0" w:rsidR="00BA20E1" w:rsidRPr="00460D01" w:rsidRDefault="00BA20E1" w:rsidP="00BA20E1">
      <w:pPr>
        <w:ind w:left="851" w:right="851"/>
        <w:jc w:val="both"/>
        <w:rPr>
          <w:rFonts w:ascii="Verdana" w:hAnsi="Verdana" w:cs="Tahoma"/>
          <w:color w:val="000000" w:themeColor="text1"/>
          <w:sz w:val="22"/>
          <w:szCs w:val="22"/>
        </w:rPr>
      </w:pPr>
      <w:r w:rsidRPr="00460D01">
        <w:rPr>
          <w:rFonts w:ascii="Verdana" w:hAnsi="Verdana"/>
          <w:color w:val="000000" w:themeColor="text1"/>
          <w:spacing w:val="3"/>
          <w:sz w:val="22"/>
          <w:szCs w:val="22"/>
        </w:rPr>
        <w:t>…/…</w:t>
      </w:r>
      <w:r w:rsidRPr="00460D01">
        <w:rPr>
          <w:rFonts w:ascii="Verdana" w:hAnsi="Verdana" w:cs="Tahoma"/>
          <w:color w:val="000000" w:themeColor="text1"/>
          <w:sz w:val="22"/>
          <w:szCs w:val="22"/>
        </w:rPr>
        <w:t xml:space="preserve"> </w:t>
      </w:r>
      <w:r w:rsidRPr="00460D01">
        <w:rPr>
          <w:rFonts w:ascii="Verdana" w:hAnsi="Verdana" w:cs="Tahoma"/>
          <w:color w:val="000000" w:themeColor="text1"/>
          <w:sz w:val="22"/>
          <w:szCs w:val="22"/>
        </w:rPr>
        <w:t xml:space="preserve">a.- Rechazar el recurso de revocatoria interpuesto por el señor Gilbert Fernández Sosa  en su condición de permisionario de la ruta No. </w:t>
      </w:r>
      <w:r w:rsidRPr="00460D01">
        <w:rPr>
          <w:rFonts w:ascii="Verdana" w:hAnsi="Verdana" w:cs="Tahoma"/>
          <w:color w:val="000000" w:themeColor="text1"/>
          <w:sz w:val="22"/>
          <w:szCs w:val="22"/>
        </w:rPr>
        <w:t>xxx</w:t>
      </w:r>
      <w:r w:rsidRPr="00460D01">
        <w:rPr>
          <w:rFonts w:ascii="Verdana" w:hAnsi="Verdana" w:cs="Tahoma"/>
          <w:color w:val="000000" w:themeColor="text1"/>
          <w:sz w:val="22"/>
          <w:szCs w:val="22"/>
        </w:rPr>
        <w:t xml:space="preserve"> descrita como Santa Ana - San Antonio de Belén -  Balneario Ojo de Agua – San Vicente  Escobal, al haberse comprobado deficiencias en  la operación del servicio,  falta de capacidad  para  su prestación y  al haber traspasado  la explotación de la ruta 105  sin  contar con la  debida autorización  del ente rector,  ratificándose  el acuerdo   impugnado mediante artículo 5.11 de la sesión ordinaria 32-2004 del 11 de mayo del 2004. </w:t>
      </w:r>
    </w:p>
    <w:p w14:paraId="5D3E04B1" w14:textId="77777777" w:rsidR="00BA20E1" w:rsidRPr="00460D01" w:rsidRDefault="00BA20E1" w:rsidP="00BA20E1">
      <w:pPr>
        <w:ind w:left="851" w:right="851"/>
        <w:jc w:val="both"/>
        <w:rPr>
          <w:rFonts w:ascii="Verdana" w:hAnsi="Verdana" w:cs="Tahoma"/>
          <w:color w:val="000000" w:themeColor="text1"/>
          <w:sz w:val="22"/>
          <w:szCs w:val="22"/>
        </w:rPr>
      </w:pPr>
      <w:r w:rsidRPr="00460D01">
        <w:rPr>
          <w:rFonts w:ascii="Verdana" w:hAnsi="Verdana" w:cs="Tahoma"/>
          <w:color w:val="000000" w:themeColor="text1"/>
          <w:sz w:val="22"/>
          <w:szCs w:val="22"/>
        </w:rPr>
        <w:t>b.- Admitir el recurso de apelación en subsidio y elevar a conocimiento del Tribunal Administrativo de Transportes.</w:t>
      </w:r>
    </w:p>
    <w:p w14:paraId="2F46D3EB" w14:textId="452777CE" w:rsidR="00BA20E1" w:rsidRPr="00460D01" w:rsidRDefault="00BA20E1" w:rsidP="00BA20E1">
      <w:pPr>
        <w:ind w:left="851" w:right="851"/>
        <w:jc w:val="both"/>
        <w:rPr>
          <w:rFonts w:ascii="Verdana" w:hAnsi="Verdana" w:cs="Tahoma"/>
          <w:color w:val="000000" w:themeColor="text1"/>
          <w:sz w:val="22"/>
          <w:szCs w:val="22"/>
        </w:rPr>
      </w:pPr>
      <w:r w:rsidRPr="00460D01">
        <w:rPr>
          <w:rFonts w:ascii="Verdana" w:hAnsi="Verdana" w:cs="Tahoma"/>
          <w:color w:val="000000" w:themeColor="text1"/>
          <w:sz w:val="22"/>
          <w:szCs w:val="22"/>
        </w:rPr>
        <w:t xml:space="preserve">c.- Comisionar a la Dirección de Asuntos Jurídicos continuar con el procedimiento administrativo para la cancelación del permiso de operación de la ruta </w:t>
      </w:r>
      <w:r w:rsidRPr="00460D01">
        <w:rPr>
          <w:rFonts w:ascii="Verdana" w:hAnsi="Verdana" w:cs="Tahoma"/>
          <w:color w:val="000000" w:themeColor="text1"/>
          <w:sz w:val="22"/>
          <w:szCs w:val="22"/>
        </w:rPr>
        <w:t>xxx (ver folio 1 del expediente)</w:t>
      </w:r>
    </w:p>
    <w:p w14:paraId="2698A099" w14:textId="4B3C9B23" w:rsidR="00BA20E1" w:rsidRPr="00460D01" w:rsidRDefault="00BA20E1" w:rsidP="00CC4EB2">
      <w:pPr>
        <w:kinsoku w:val="0"/>
        <w:overflowPunct w:val="0"/>
        <w:autoSpaceDE/>
        <w:autoSpaceDN/>
        <w:adjustRightInd/>
        <w:jc w:val="both"/>
        <w:textAlignment w:val="baseline"/>
        <w:rPr>
          <w:rFonts w:ascii="Verdana" w:hAnsi="Verdana"/>
          <w:color w:val="000000" w:themeColor="text1"/>
          <w:spacing w:val="3"/>
          <w:sz w:val="24"/>
          <w:szCs w:val="24"/>
        </w:rPr>
      </w:pPr>
    </w:p>
    <w:p w14:paraId="2D89DDEE" w14:textId="70F53BAD" w:rsidR="000F2FB7" w:rsidRPr="00460D01" w:rsidRDefault="00BA20E1" w:rsidP="00CC4EB2">
      <w:pPr>
        <w:kinsoku w:val="0"/>
        <w:overflowPunct w:val="0"/>
        <w:autoSpaceDE/>
        <w:autoSpaceDN/>
        <w:adjustRightInd/>
        <w:jc w:val="both"/>
        <w:textAlignment w:val="baseline"/>
        <w:rPr>
          <w:rFonts w:ascii="Verdana" w:hAnsi="Verdana"/>
          <w:color w:val="000000" w:themeColor="text1"/>
          <w:spacing w:val="3"/>
          <w:sz w:val="24"/>
          <w:szCs w:val="24"/>
        </w:rPr>
      </w:pPr>
      <w:r w:rsidRPr="00460D01">
        <w:rPr>
          <w:rFonts w:ascii="Verdana" w:hAnsi="Verdana"/>
          <w:b/>
          <w:bCs/>
          <w:color w:val="000000" w:themeColor="text1"/>
          <w:spacing w:val="3"/>
          <w:sz w:val="24"/>
          <w:szCs w:val="24"/>
        </w:rPr>
        <w:t>CUART</w:t>
      </w:r>
      <w:r w:rsidRPr="00460D01">
        <w:rPr>
          <w:rFonts w:ascii="Verdana" w:hAnsi="Verdana"/>
          <w:b/>
          <w:bCs/>
          <w:color w:val="000000" w:themeColor="text1"/>
          <w:spacing w:val="3"/>
          <w:sz w:val="24"/>
          <w:szCs w:val="24"/>
        </w:rPr>
        <w:t xml:space="preserve">O: </w:t>
      </w:r>
      <w:r w:rsidRPr="00460D01">
        <w:rPr>
          <w:rFonts w:ascii="Verdana" w:hAnsi="Verdana"/>
          <w:color w:val="000000" w:themeColor="text1"/>
          <w:spacing w:val="3"/>
          <w:sz w:val="24"/>
          <w:szCs w:val="24"/>
        </w:rPr>
        <w:t xml:space="preserve">En </w:t>
      </w:r>
      <w:r w:rsidR="000F2FB7" w:rsidRPr="00460D01">
        <w:rPr>
          <w:rFonts w:ascii="Verdana" w:hAnsi="Verdana"/>
          <w:color w:val="000000" w:themeColor="text1"/>
          <w:spacing w:val="3"/>
          <w:sz w:val="24"/>
          <w:szCs w:val="24"/>
        </w:rPr>
        <w:t>los procedimientos se han seguido las prescripciones de ley.</w:t>
      </w:r>
    </w:p>
    <w:p w14:paraId="0058DD9C" w14:textId="77777777" w:rsidR="00BA20E1" w:rsidRPr="00460D01" w:rsidRDefault="00BA20E1" w:rsidP="00CC4EB2">
      <w:pPr>
        <w:kinsoku w:val="0"/>
        <w:overflowPunct w:val="0"/>
        <w:autoSpaceDE/>
        <w:autoSpaceDN/>
        <w:adjustRightInd/>
        <w:jc w:val="both"/>
        <w:textAlignment w:val="baseline"/>
        <w:rPr>
          <w:rFonts w:ascii="Verdana" w:hAnsi="Verdana"/>
          <w:b/>
          <w:bCs/>
          <w:color w:val="000000" w:themeColor="text1"/>
          <w:spacing w:val="-3"/>
          <w:sz w:val="24"/>
          <w:szCs w:val="24"/>
        </w:rPr>
      </w:pPr>
    </w:p>
    <w:p w14:paraId="1D13B39A" w14:textId="0AFF547C"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pacing w:val="-3"/>
          <w:sz w:val="24"/>
          <w:szCs w:val="24"/>
        </w:rPr>
      </w:pPr>
      <w:r w:rsidRPr="00460D01">
        <w:rPr>
          <w:rFonts w:ascii="Verdana" w:hAnsi="Verdana"/>
          <w:b/>
          <w:bCs/>
          <w:color w:val="000000" w:themeColor="text1"/>
          <w:spacing w:val="-3"/>
          <w:sz w:val="24"/>
          <w:szCs w:val="24"/>
        </w:rPr>
        <w:t>REDACTA EL SUEZ PORTUGUEZ MENDEZ, Y</w:t>
      </w:r>
    </w:p>
    <w:p w14:paraId="17DDE102" w14:textId="77777777"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pacing w:val="-6"/>
          <w:sz w:val="24"/>
          <w:szCs w:val="24"/>
        </w:rPr>
      </w:pPr>
    </w:p>
    <w:p w14:paraId="360DB6D6" w14:textId="15E89C0F" w:rsidR="000F2FB7" w:rsidRPr="00460D01" w:rsidRDefault="000F2FB7" w:rsidP="00BA20E1">
      <w:pPr>
        <w:kinsoku w:val="0"/>
        <w:overflowPunct w:val="0"/>
        <w:autoSpaceDE/>
        <w:autoSpaceDN/>
        <w:adjustRightInd/>
        <w:jc w:val="center"/>
        <w:textAlignment w:val="baseline"/>
        <w:rPr>
          <w:rFonts w:ascii="Verdana" w:hAnsi="Verdana"/>
          <w:b/>
          <w:bCs/>
          <w:color w:val="000000" w:themeColor="text1"/>
          <w:spacing w:val="-6"/>
          <w:sz w:val="24"/>
          <w:szCs w:val="24"/>
        </w:rPr>
      </w:pPr>
      <w:r w:rsidRPr="00460D01">
        <w:rPr>
          <w:rFonts w:ascii="Verdana" w:hAnsi="Verdana"/>
          <w:b/>
          <w:bCs/>
          <w:color w:val="000000" w:themeColor="text1"/>
          <w:spacing w:val="-6"/>
          <w:sz w:val="24"/>
          <w:szCs w:val="24"/>
        </w:rPr>
        <w:t>CONSIDERANDO</w:t>
      </w:r>
      <w:r w:rsidR="00460D01" w:rsidRPr="00460D01">
        <w:rPr>
          <w:rFonts w:ascii="Verdana" w:hAnsi="Verdana"/>
          <w:b/>
          <w:bCs/>
          <w:color w:val="000000" w:themeColor="text1"/>
          <w:spacing w:val="-6"/>
          <w:sz w:val="24"/>
          <w:szCs w:val="24"/>
        </w:rPr>
        <w:t xml:space="preserve"> ÚNICO</w:t>
      </w:r>
    </w:p>
    <w:p w14:paraId="472BF08E" w14:textId="77777777"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pacing w:val="-6"/>
          <w:sz w:val="24"/>
          <w:szCs w:val="24"/>
        </w:rPr>
      </w:pPr>
    </w:p>
    <w:p w14:paraId="75FA1D12" w14:textId="24A3F01E" w:rsidR="000F2FB7" w:rsidRPr="00460D01" w:rsidRDefault="00460D01" w:rsidP="00CC4EB2">
      <w:pPr>
        <w:kinsoku w:val="0"/>
        <w:overflowPunct w:val="0"/>
        <w:autoSpaceDE/>
        <w:autoSpaceDN/>
        <w:adjustRightInd/>
        <w:jc w:val="both"/>
        <w:textAlignment w:val="baseline"/>
        <w:rPr>
          <w:rFonts w:ascii="Verdana" w:hAnsi="Verdana"/>
          <w:color w:val="000000" w:themeColor="text1"/>
          <w:spacing w:val="-1"/>
          <w:sz w:val="24"/>
          <w:szCs w:val="24"/>
        </w:rPr>
      </w:pPr>
      <w:r w:rsidRPr="00460D01">
        <w:rPr>
          <w:rFonts w:ascii="Verdana" w:hAnsi="Verdana"/>
          <w:color w:val="000000" w:themeColor="text1"/>
          <w:spacing w:val="-1"/>
          <w:sz w:val="24"/>
          <w:szCs w:val="24"/>
        </w:rPr>
        <w:t xml:space="preserve">El señor F recurre un acto por medio del cual se inician los procedimientos para la </w:t>
      </w:r>
      <w:r w:rsidR="003F31CC">
        <w:rPr>
          <w:rFonts w:ascii="Verdana" w:hAnsi="Verdana"/>
          <w:color w:val="000000" w:themeColor="text1"/>
          <w:spacing w:val="-1"/>
          <w:sz w:val="24"/>
          <w:szCs w:val="24"/>
        </w:rPr>
        <w:t>c</w:t>
      </w:r>
      <w:r w:rsidRPr="00460D01">
        <w:rPr>
          <w:rFonts w:ascii="Verdana" w:hAnsi="Verdana"/>
          <w:color w:val="000000" w:themeColor="text1"/>
          <w:spacing w:val="-1"/>
          <w:sz w:val="24"/>
          <w:szCs w:val="24"/>
        </w:rPr>
        <w:t>an</w:t>
      </w:r>
      <w:r w:rsidR="003F31CC">
        <w:rPr>
          <w:rFonts w:ascii="Verdana" w:hAnsi="Verdana"/>
          <w:color w:val="000000" w:themeColor="text1"/>
          <w:spacing w:val="-1"/>
          <w:sz w:val="24"/>
          <w:szCs w:val="24"/>
        </w:rPr>
        <w:t>c</w:t>
      </w:r>
      <w:r w:rsidRPr="00460D01">
        <w:rPr>
          <w:rFonts w:ascii="Verdana" w:hAnsi="Verdana"/>
          <w:color w:val="000000" w:themeColor="text1"/>
          <w:spacing w:val="-1"/>
          <w:sz w:val="24"/>
          <w:szCs w:val="24"/>
        </w:rPr>
        <w:t>elación del permiso que ostenta en la r</w:t>
      </w:r>
      <w:r w:rsidR="003F31CC">
        <w:rPr>
          <w:rFonts w:ascii="Verdana" w:hAnsi="Verdana"/>
          <w:color w:val="000000" w:themeColor="text1"/>
          <w:spacing w:val="-1"/>
          <w:sz w:val="24"/>
          <w:szCs w:val="24"/>
        </w:rPr>
        <w:t>u</w:t>
      </w:r>
      <w:r w:rsidRPr="00460D01">
        <w:rPr>
          <w:rFonts w:ascii="Verdana" w:hAnsi="Verdana"/>
          <w:color w:val="000000" w:themeColor="text1"/>
          <w:spacing w:val="-1"/>
          <w:sz w:val="24"/>
          <w:szCs w:val="24"/>
        </w:rPr>
        <w:t xml:space="preserve">ta No. Xxx. Como reiteradamente lo ha venido estableciendo el Tribunal, el acuerdo </w:t>
      </w:r>
      <w:r w:rsidR="003F31CC" w:rsidRPr="00460D01">
        <w:rPr>
          <w:rFonts w:ascii="Verdana" w:hAnsi="Verdana"/>
          <w:color w:val="000000" w:themeColor="text1"/>
          <w:spacing w:val="-1"/>
          <w:sz w:val="24"/>
          <w:szCs w:val="24"/>
        </w:rPr>
        <w:t>impugnado</w:t>
      </w:r>
      <w:r w:rsidRPr="00460D01">
        <w:rPr>
          <w:rFonts w:ascii="Verdana" w:hAnsi="Verdana"/>
          <w:color w:val="000000" w:themeColor="text1"/>
          <w:spacing w:val="-1"/>
          <w:sz w:val="24"/>
          <w:szCs w:val="24"/>
        </w:rPr>
        <w:t xml:space="preserve"> es un acto de mero trámite contra el cual no es admisible el recurso de apelación.</w:t>
      </w:r>
    </w:p>
    <w:p w14:paraId="623B720E" w14:textId="1D9362FF" w:rsidR="00460D01" w:rsidRPr="00460D01" w:rsidRDefault="00460D01" w:rsidP="00CC4EB2">
      <w:pPr>
        <w:kinsoku w:val="0"/>
        <w:overflowPunct w:val="0"/>
        <w:autoSpaceDE/>
        <w:autoSpaceDN/>
        <w:adjustRightInd/>
        <w:jc w:val="both"/>
        <w:textAlignment w:val="baseline"/>
        <w:rPr>
          <w:rFonts w:ascii="Verdana" w:hAnsi="Verdana"/>
          <w:color w:val="000000" w:themeColor="text1"/>
          <w:spacing w:val="-1"/>
          <w:sz w:val="24"/>
          <w:szCs w:val="24"/>
        </w:rPr>
      </w:pPr>
    </w:p>
    <w:p w14:paraId="41FA2F4D" w14:textId="0F08FF7F" w:rsidR="00460D01" w:rsidRPr="00460D01" w:rsidRDefault="00460D01" w:rsidP="00CC4EB2">
      <w:pPr>
        <w:kinsoku w:val="0"/>
        <w:overflowPunct w:val="0"/>
        <w:autoSpaceDE/>
        <w:autoSpaceDN/>
        <w:adjustRightInd/>
        <w:jc w:val="both"/>
        <w:textAlignment w:val="baseline"/>
        <w:rPr>
          <w:rFonts w:ascii="Verdana" w:hAnsi="Verdana"/>
          <w:color w:val="000000" w:themeColor="text1"/>
          <w:spacing w:val="-1"/>
          <w:sz w:val="24"/>
          <w:szCs w:val="24"/>
        </w:rPr>
      </w:pPr>
      <w:r w:rsidRPr="00460D01">
        <w:rPr>
          <w:rFonts w:ascii="Verdana" w:hAnsi="Verdana"/>
          <w:color w:val="000000" w:themeColor="text1"/>
          <w:spacing w:val="-1"/>
          <w:sz w:val="24"/>
          <w:szCs w:val="24"/>
        </w:rPr>
        <w:lastRenderedPageBreak/>
        <w:t>Será en el procedimiento de cancelación en donde el recurrente podrá ejercer sus derechos a la defensa y al debido proceso, presentando los alegatos de hecho y derecho y ofreciendo la prueba que considere pertinente en defensa de sus intereses.</w:t>
      </w:r>
    </w:p>
    <w:p w14:paraId="673E5AA4" w14:textId="5E28258F" w:rsidR="00460D01" w:rsidRPr="00460D01" w:rsidRDefault="00460D01" w:rsidP="00CC4EB2">
      <w:pPr>
        <w:kinsoku w:val="0"/>
        <w:overflowPunct w:val="0"/>
        <w:autoSpaceDE/>
        <w:autoSpaceDN/>
        <w:adjustRightInd/>
        <w:jc w:val="both"/>
        <w:textAlignment w:val="baseline"/>
        <w:rPr>
          <w:rFonts w:ascii="Verdana" w:hAnsi="Verdana"/>
          <w:color w:val="000000" w:themeColor="text1"/>
          <w:spacing w:val="-1"/>
          <w:sz w:val="24"/>
          <w:szCs w:val="24"/>
        </w:rPr>
      </w:pPr>
    </w:p>
    <w:p w14:paraId="4535D2F0" w14:textId="74356292" w:rsidR="00460D01" w:rsidRPr="00460D01" w:rsidRDefault="00460D01" w:rsidP="00CC4EB2">
      <w:pPr>
        <w:kinsoku w:val="0"/>
        <w:overflowPunct w:val="0"/>
        <w:autoSpaceDE/>
        <w:autoSpaceDN/>
        <w:adjustRightInd/>
        <w:jc w:val="both"/>
        <w:textAlignment w:val="baseline"/>
        <w:rPr>
          <w:rFonts w:ascii="Verdana" w:hAnsi="Verdana"/>
          <w:color w:val="000000" w:themeColor="text1"/>
          <w:spacing w:val="-1"/>
          <w:sz w:val="24"/>
          <w:szCs w:val="24"/>
        </w:rPr>
      </w:pPr>
      <w:r w:rsidRPr="00460D01">
        <w:rPr>
          <w:rFonts w:ascii="Verdana" w:hAnsi="Verdana"/>
          <w:color w:val="000000" w:themeColor="text1"/>
          <w:spacing w:val="-1"/>
          <w:sz w:val="24"/>
          <w:szCs w:val="24"/>
        </w:rPr>
        <w:t>Contra la decisión final del procedimiento cabrán los recursos ordinarios de revocatoria y apelación. Será ese el momento procesal oportuno para que si lo estima conveniente a sus intereses, interponga dichos recursos.</w:t>
      </w:r>
    </w:p>
    <w:p w14:paraId="24C42EFC" w14:textId="77777777" w:rsidR="00460D01" w:rsidRPr="00460D01" w:rsidRDefault="00460D01" w:rsidP="00CC4EB2">
      <w:pPr>
        <w:kinsoku w:val="0"/>
        <w:overflowPunct w:val="0"/>
        <w:autoSpaceDE/>
        <w:autoSpaceDN/>
        <w:adjustRightInd/>
        <w:jc w:val="both"/>
        <w:textAlignment w:val="baseline"/>
        <w:rPr>
          <w:rFonts w:ascii="Verdana" w:hAnsi="Verdana"/>
          <w:color w:val="000000" w:themeColor="text1"/>
          <w:spacing w:val="-1"/>
          <w:sz w:val="24"/>
          <w:szCs w:val="24"/>
        </w:rPr>
      </w:pPr>
    </w:p>
    <w:p w14:paraId="173A28DD" w14:textId="77777777" w:rsidR="000F2FB7" w:rsidRPr="00460D01" w:rsidRDefault="000F2FB7" w:rsidP="00460D01">
      <w:pPr>
        <w:kinsoku w:val="0"/>
        <w:overflowPunct w:val="0"/>
        <w:autoSpaceDE/>
        <w:autoSpaceDN/>
        <w:adjustRightInd/>
        <w:jc w:val="center"/>
        <w:textAlignment w:val="baseline"/>
        <w:rPr>
          <w:rFonts w:ascii="Verdana" w:hAnsi="Verdana"/>
          <w:b/>
          <w:bCs/>
          <w:color w:val="000000" w:themeColor="text1"/>
          <w:spacing w:val="-1"/>
          <w:sz w:val="24"/>
          <w:szCs w:val="24"/>
        </w:rPr>
      </w:pPr>
      <w:r w:rsidRPr="00460D01">
        <w:rPr>
          <w:rFonts w:ascii="Verdana" w:hAnsi="Verdana"/>
          <w:b/>
          <w:bCs/>
          <w:color w:val="000000" w:themeColor="text1"/>
          <w:spacing w:val="-1"/>
          <w:sz w:val="24"/>
          <w:szCs w:val="24"/>
        </w:rPr>
        <w:t>POR TANTO</w:t>
      </w:r>
    </w:p>
    <w:p w14:paraId="2D3E5A5D" w14:textId="77777777"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pacing w:val="-1"/>
          <w:sz w:val="24"/>
          <w:szCs w:val="24"/>
        </w:rPr>
      </w:pPr>
    </w:p>
    <w:p w14:paraId="4C1D5E7A" w14:textId="4F6449A2" w:rsidR="000F2FB7" w:rsidRPr="00460D01" w:rsidRDefault="000F2FB7" w:rsidP="00CC4EB2">
      <w:pPr>
        <w:kinsoku w:val="0"/>
        <w:overflowPunct w:val="0"/>
        <w:autoSpaceDE/>
        <w:autoSpaceDN/>
        <w:adjustRightInd/>
        <w:jc w:val="both"/>
        <w:textAlignment w:val="baseline"/>
        <w:rPr>
          <w:rFonts w:ascii="Verdana" w:hAnsi="Verdana"/>
          <w:color w:val="000000" w:themeColor="text1"/>
          <w:sz w:val="24"/>
          <w:szCs w:val="24"/>
        </w:rPr>
      </w:pPr>
      <w:r w:rsidRPr="00460D01">
        <w:rPr>
          <w:rFonts w:ascii="Verdana" w:hAnsi="Verdana"/>
          <w:b/>
          <w:bCs/>
          <w:color w:val="000000" w:themeColor="text1"/>
          <w:sz w:val="24"/>
          <w:szCs w:val="24"/>
        </w:rPr>
        <w:t>I.-</w:t>
      </w:r>
      <w:r w:rsidRPr="00460D01">
        <w:rPr>
          <w:rFonts w:ascii="Verdana" w:hAnsi="Verdana"/>
          <w:color w:val="000000" w:themeColor="text1"/>
          <w:sz w:val="24"/>
          <w:szCs w:val="24"/>
        </w:rPr>
        <w:t xml:space="preserve"> Se rechaza </w:t>
      </w:r>
      <w:r w:rsidR="00460D01" w:rsidRPr="00460D01">
        <w:rPr>
          <w:rFonts w:ascii="Verdana" w:hAnsi="Verdana"/>
          <w:color w:val="000000" w:themeColor="text1"/>
          <w:sz w:val="24"/>
          <w:szCs w:val="24"/>
        </w:rPr>
        <w:t xml:space="preserve">por improcedente, </w:t>
      </w:r>
      <w:r w:rsidRPr="00460D01">
        <w:rPr>
          <w:rFonts w:ascii="Verdana" w:hAnsi="Verdana"/>
          <w:color w:val="000000" w:themeColor="text1"/>
          <w:sz w:val="24"/>
          <w:szCs w:val="24"/>
        </w:rPr>
        <w:t xml:space="preserve">el </w:t>
      </w:r>
      <w:r w:rsidR="00460D01" w:rsidRPr="00460D01">
        <w:rPr>
          <w:rFonts w:ascii="Verdana" w:hAnsi="Verdana"/>
          <w:color w:val="000000" w:themeColor="text1"/>
          <w:sz w:val="24"/>
          <w:szCs w:val="24"/>
        </w:rPr>
        <w:t xml:space="preserve">Recurso de Apelación en Subsidio interpuesto por el señor </w:t>
      </w:r>
      <w:r w:rsidR="00460D01" w:rsidRPr="00460D01">
        <w:rPr>
          <w:rFonts w:ascii="Verdana" w:hAnsi="Verdana"/>
          <w:b/>
          <w:bCs/>
          <w:color w:val="000000" w:themeColor="text1"/>
          <w:sz w:val="24"/>
          <w:szCs w:val="24"/>
        </w:rPr>
        <w:t>GFS</w:t>
      </w:r>
      <w:r w:rsidR="00460D01" w:rsidRPr="00460D01">
        <w:rPr>
          <w:rFonts w:ascii="Verdana" w:hAnsi="Verdana"/>
          <w:color w:val="000000" w:themeColor="text1"/>
          <w:sz w:val="24"/>
          <w:szCs w:val="24"/>
        </w:rPr>
        <w:t>, c</w:t>
      </w:r>
      <w:r w:rsidRPr="00460D01">
        <w:rPr>
          <w:rFonts w:ascii="Verdana" w:hAnsi="Verdana"/>
          <w:color w:val="000000" w:themeColor="text1"/>
          <w:sz w:val="24"/>
          <w:szCs w:val="24"/>
        </w:rPr>
        <w:t>édula de identidad … contra</w:t>
      </w:r>
      <w:r w:rsidR="00460D01" w:rsidRPr="00460D01">
        <w:rPr>
          <w:rFonts w:ascii="Verdana" w:hAnsi="Verdana"/>
          <w:color w:val="000000" w:themeColor="text1"/>
          <w:sz w:val="24"/>
          <w:szCs w:val="24"/>
        </w:rPr>
        <w:t xml:space="preserve"> el artículo 7 de la sesión extraordinaria 05-2003 de la Junta Directiva</w:t>
      </w:r>
      <w:r w:rsidRPr="00460D01">
        <w:rPr>
          <w:rFonts w:ascii="Verdana" w:hAnsi="Verdana"/>
          <w:color w:val="000000" w:themeColor="text1"/>
          <w:sz w:val="24"/>
          <w:szCs w:val="24"/>
        </w:rPr>
        <w:t xml:space="preserve"> del Consejo de Transporte Publico</w:t>
      </w:r>
      <w:r w:rsidR="00460D01" w:rsidRPr="00460D01">
        <w:rPr>
          <w:rFonts w:ascii="Verdana" w:hAnsi="Verdana"/>
          <w:color w:val="000000" w:themeColor="text1"/>
          <w:sz w:val="24"/>
          <w:szCs w:val="24"/>
        </w:rPr>
        <w:t xml:space="preserve"> del 29 de abril de 2003.</w:t>
      </w:r>
    </w:p>
    <w:p w14:paraId="55699C06" w14:textId="77777777" w:rsidR="00460D01" w:rsidRPr="00460D01" w:rsidRDefault="00460D01" w:rsidP="00CC4EB2">
      <w:pPr>
        <w:kinsoku w:val="0"/>
        <w:overflowPunct w:val="0"/>
        <w:autoSpaceDE/>
        <w:autoSpaceDN/>
        <w:adjustRightInd/>
        <w:jc w:val="both"/>
        <w:textAlignment w:val="baseline"/>
        <w:rPr>
          <w:rFonts w:ascii="Verdana" w:hAnsi="Verdana"/>
          <w:color w:val="000000" w:themeColor="text1"/>
          <w:sz w:val="24"/>
          <w:szCs w:val="24"/>
        </w:rPr>
      </w:pPr>
    </w:p>
    <w:p w14:paraId="1DBE4D1B" w14:textId="77777777" w:rsidR="000F2FB7" w:rsidRPr="00460D01" w:rsidRDefault="000F2FB7" w:rsidP="00CC4EB2">
      <w:pPr>
        <w:kinsoku w:val="0"/>
        <w:overflowPunct w:val="0"/>
        <w:autoSpaceDE/>
        <w:autoSpaceDN/>
        <w:adjustRightInd/>
        <w:jc w:val="both"/>
        <w:textAlignment w:val="baseline"/>
        <w:rPr>
          <w:rFonts w:ascii="Verdana" w:hAnsi="Verdana"/>
          <w:color w:val="000000" w:themeColor="text1"/>
          <w:sz w:val="24"/>
          <w:szCs w:val="24"/>
        </w:rPr>
      </w:pPr>
    </w:p>
    <w:p w14:paraId="52BC59C8" w14:textId="23CD426D"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z w:val="24"/>
          <w:szCs w:val="24"/>
        </w:rPr>
      </w:pPr>
      <w:r w:rsidRPr="00460D01">
        <w:rPr>
          <w:rFonts w:ascii="Verdana" w:hAnsi="Verdana"/>
          <w:b/>
          <w:bCs/>
          <w:color w:val="000000" w:themeColor="text1"/>
          <w:sz w:val="24"/>
          <w:szCs w:val="24"/>
        </w:rPr>
        <w:t xml:space="preserve">II.- </w:t>
      </w:r>
      <w:r w:rsidRPr="00460D01">
        <w:rPr>
          <w:rFonts w:ascii="Verdana" w:hAnsi="Verdana"/>
          <w:color w:val="000000" w:themeColor="text1"/>
          <w:sz w:val="24"/>
          <w:szCs w:val="24"/>
        </w:rPr>
        <w:t xml:space="preserve">De conformidad con el artículo 22, inciso c), de la citada Ley 7969, la presente resolución no tiene ulterior recurso por lo que, se </w:t>
      </w:r>
      <w:r w:rsidRPr="00460D01">
        <w:rPr>
          <w:rFonts w:ascii="Verdana" w:hAnsi="Verdana"/>
          <w:i/>
          <w:iCs/>
          <w:color w:val="000000" w:themeColor="text1"/>
          <w:sz w:val="24"/>
          <w:szCs w:val="24"/>
        </w:rPr>
        <w:t xml:space="preserve">tiene por agotada la vía administrativa. </w:t>
      </w:r>
      <w:r w:rsidR="00460D01" w:rsidRPr="00460D01">
        <w:rPr>
          <w:rFonts w:ascii="Verdana" w:hAnsi="Verdana"/>
          <w:b/>
          <w:bCs/>
          <w:color w:val="000000" w:themeColor="text1"/>
          <w:sz w:val="24"/>
          <w:szCs w:val="24"/>
        </w:rPr>
        <w:t xml:space="preserve">NOTIFÍQUESE. </w:t>
      </w:r>
      <w:r w:rsidR="00460D01" w:rsidRPr="00460D01">
        <w:rPr>
          <w:rFonts w:ascii="Verdana" w:hAnsi="Verdana"/>
          <w:b/>
          <w:bCs/>
          <w:color w:val="000000" w:themeColor="text1"/>
          <w:sz w:val="24"/>
          <w:szCs w:val="24"/>
        </w:rPr>
        <w:noBreakHyphen/>
      </w:r>
    </w:p>
    <w:p w14:paraId="1ECD3D87" w14:textId="77777777"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z w:val="24"/>
          <w:szCs w:val="24"/>
        </w:rPr>
      </w:pPr>
    </w:p>
    <w:p w14:paraId="42BE1EC9" w14:textId="77777777" w:rsidR="000F2FB7" w:rsidRPr="00460D01" w:rsidRDefault="000F2FB7" w:rsidP="00CC4EB2">
      <w:pPr>
        <w:kinsoku w:val="0"/>
        <w:overflowPunct w:val="0"/>
        <w:autoSpaceDE/>
        <w:autoSpaceDN/>
        <w:adjustRightInd/>
        <w:jc w:val="both"/>
        <w:textAlignment w:val="baseline"/>
        <w:rPr>
          <w:rFonts w:ascii="Verdana" w:hAnsi="Verdana"/>
          <w:b/>
          <w:bCs/>
          <w:color w:val="000000" w:themeColor="text1"/>
          <w:sz w:val="24"/>
          <w:szCs w:val="24"/>
        </w:rPr>
      </w:pPr>
    </w:p>
    <w:p w14:paraId="12AFEE72" w14:textId="77777777" w:rsidR="000F2FB7" w:rsidRPr="00460D01" w:rsidRDefault="000F2FB7" w:rsidP="00460D01">
      <w:pPr>
        <w:kinsoku w:val="0"/>
        <w:overflowPunct w:val="0"/>
        <w:autoSpaceDE/>
        <w:autoSpaceDN/>
        <w:adjustRightInd/>
        <w:jc w:val="center"/>
        <w:textAlignment w:val="baseline"/>
        <w:rPr>
          <w:rFonts w:ascii="Verdana" w:hAnsi="Verdana"/>
          <w:color w:val="000000" w:themeColor="text1"/>
          <w:sz w:val="24"/>
          <w:szCs w:val="24"/>
        </w:rPr>
      </w:pPr>
      <w:r w:rsidRPr="00460D01">
        <w:rPr>
          <w:rFonts w:ascii="Verdana" w:hAnsi="Verdana"/>
          <w:color w:val="000000" w:themeColor="text1"/>
          <w:sz w:val="24"/>
          <w:szCs w:val="24"/>
        </w:rPr>
        <w:t>Lic. Luis Gerardo Fallas Acosta</w:t>
      </w:r>
    </w:p>
    <w:p w14:paraId="025B54B3" w14:textId="77777777" w:rsidR="000F2FB7" w:rsidRPr="00460D01" w:rsidRDefault="000F2FB7" w:rsidP="00460D01">
      <w:pPr>
        <w:kinsoku w:val="0"/>
        <w:overflowPunct w:val="0"/>
        <w:autoSpaceDE/>
        <w:autoSpaceDN/>
        <w:adjustRightInd/>
        <w:jc w:val="center"/>
        <w:textAlignment w:val="baseline"/>
        <w:rPr>
          <w:rFonts w:ascii="Verdana" w:hAnsi="Verdana"/>
          <w:color w:val="000000" w:themeColor="text1"/>
          <w:sz w:val="24"/>
          <w:szCs w:val="24"/>
        </w:rPr>
      </w:pPr>
      <w:r w:rsidRPr="00460D01">
        <w:rPr>
          <w:rFonts w:ascii="Verdana" w:hAnsi="Verdana"/>
          <w:color w:val="000000" w:themeColor="text1"/>
          <w:sz w:val="24"/>
          <w:szCs w:val="24"/>
        </w:rPr>
        <w:t>Presidente</w:t>
      </w:r>
    </w:p>
    <w:p w14:paraId="04CCFCDF" w14:textId="77777777" w:rsidR="000F2FB7" w:rsidRPr="00460D01" w:rsidRDefault="000F2FB7" w:rsidP="00460D01">
      <w:pPr>
        <w:kinsoku w:val="0"/>
        <w:overflowPunct w:val="0"/>
        <w:autoSpaceDE/>
        <w:autoSpaceDN/>
        <w:adjustRightInd/>
        <w:jc w:val="center"/>
        <w:textAlignment w:val="baseline"/>
        <w:rPr>
          <w:rFonts w:ascii="Verdana" w:hAnsi="Verdana"/>
          <w:color w:val="000000" w:themeColor="text1"/>
          <w:sz w:val="24"/>
          <w:szCs w:val="24"/>
        </w:rPr>
      </w:pPr>
    </w:p>
    <w:p w14:paraId="470DA013" w14:textId="77777777" w:rsidR="000F2FB7" w:rsidRPr="00460D01" w:rsidRDefault="000F2FB7" w:rsidP="00460D01">
      <w:pPr>
        <w:kinsoku w:val="0"/>
        <w:overflowPunct w:val="0"/>
        <w:autoSpaceDE/>
        <w:autoSpaceDN/>
        <w:adjustRightInd/>
        <w:jc w:val="center"/>
        <w:textAlignment w:val="baseline"/>
        <w:rPr>
          <w:rFonts w:ascii="Verdana" w:hAnsi="Verdana"/>
          <w:color w:val="000000" w:themeColor="text1"/>
          <w:sz w:val="24"/>
          <w:szCs w:val="24"/>
        </w:rPr>
      </w:pPr>
    </w:p>
    <w:p w14:paraId="70C2D80D" w14:textId="7288E424" w:rsidR="000F2FB7" w:rsidRPr="00460D01" w:rsidRDefault="000F2FB7" w:rsidP="00460D01">
      <w:pPr>
        <w:kinsoku w:val="0"/>
        <w:overflowPunct w:val="0"/>
        <w:autoSpaceDE/>
        <w:autoSpaceDN/>
        <w:adjustRightInd/>
        <w:jc w:val="both"/>
        <w:textAlignment w:val="baseline"/>
        <w:rPr>
          <w:rFonts w:ascii="Verdana" w:hAnsi="Verdana"/>
          <w:color w:val="000000" w:themeColor="text1"/>
          <w:sz w:val="24"/>
          <w:szCs w:val="24"/>
        </w:rPr>
      </w:pPr>
      <w:r w:rsidRPr="00460D01">
        <w:rPr>
          <w:rFonts w:ascii="Verdana" w:hAnsi="Verdana"/>
          <w:color w:val="000000" w:themeColor="text1"/>
          <w:sz w:val="24"/>
          <w:szCs w:val="24"/>
        </w:rPr>
        <w:t>Lic. Carlos Miguel Portuguez Méndez</w:t>
      </w:r>
      <w:r w:rsidR="00460D01" w:rsidRPr="00460D01">
        <w:rPr>
          <w:rFonts w:ascii="Verdana" w:hAnsi="Verdana"/>
          <w:color w:val="000000" w:themeColor="text1"/>
          <w:sz w:val="24"/>
          <w:szCs w:val="24"/>
        </w:rPr>
        <w:tab/>
      </w:r>
      <w:r w:rsidRPr="00460D01">
        <w:rPr>
          <w:rFonts w:ascii="Verdana" w:hAnsi="Verdana"/>
          <w:color w:val="000000" w:themeColor="text1"/>
          <w:sz w:val="24"/>
          <w:szCs w:val="24"/>
        </w:rPr>
        <w:t>Licda. Marta Luz Pérez Peláez</w:t>
      </w:r>
    </w:p>
    <w:p w14:paraId="7DE74F7F" w14:textId="559A40CF" w:rsidR="000F2FB7" w:rsidRPr="00460D01" w:rsidRDefault="000F2FB7" w:rsidP="00460D01">
      <w:pPr>
        <w:kinsoku w:val="0"/>
        <w:overflowPunct w:val="0"/>
        <w:autoSpaceDE/>
        <w:autoSpaceDN/>
        <w:adjustRightInd/>
        <w:jc w:val="both"/>
        <w:textAlignment w:val="baseline"/>
        <w:rPr>
          <w:rFonts w:ascii="Verdana" w:hAnsi="Verdana"/>
          <w:color w:val="000000" w:themeColor="text1"/>
          <w:sz w:val="24"/>
          <w:szCs w:val="24"/>
        </w:rPr>
      </w:pPr>
      <w:r w:rsidRPr="00460D01">
        <w:rPr>
          <w:rFonts w:ascii="Verdana" w:hAnsi="Verdana"/>
          <w:color w:val="000000" w:themeColor="text1"/>
          <w:sz w:val="24"/>
          <w:szCs w:val="24"/>
        </w:rPr>
        <w:t>Juez</w:t>
      </w:r>
      <w:r w:rsidRPr="00460D01">
        <w:rPr>
          <w:rFonts w:ascii="Verdana" w:hAnsi="Verdana"/>
          <w:color w:val="000000" w:themeColor="text1"/>
          <w:sz w:val="24"/>
          <w:szCs w:val="24"/>
        </w:rPr>
        <w:tab/>
      </w:r>
      <w:r w:rsidRPr="00460D01">
        <w:rPr>
          <w:rFonts w:ascii="Verdana" w:hAnsi="Verdana"/>
          <w:color w:val="000000" w:themeColor="text1"/>
          <w:sz w:val="24"/>
          <w:szCs w:val="24"/>
        </w:rPr>
        <w:tab/>
      </w:r>
      <w:r w:rsidRPr="00460D01">
        <w:rPr>
          <w:rFonts w:ascii="Verdana" w:hAnsi="Verdana"/>
          <w:color w:val="000000" w:themeColor="text1"/>
          <w:sz w:val="24"/>
          <w:szCs w:val="24"/>
        </w:rPr>
        <w:tab/>
      </w:r>
      <w:r w:rsidRPr="00460D01">
        <w:rPr>
          <w:rFonts w:ascii="Verdana" w:hAnsi="Verdana"/>
          <w:color w:val="000000" w:themeColor="text1"/>
          <w:sz w:val="24"/>
          <w:szCs w:val="24"/>
        </w:rPr>
        <w:tab/>
      </w:r>
      <w:r w:rsidR="00460D01" w:rsidRPr="00460D01">
        <w:rPr>
          <w:rFonts w:ascii="Verdana" w:hAnsi="Verdana"/>
          <w:color w:val="000000" w:themeColor="text1"/>
          <w:sz w:val="24"/>
          <w:szCs w:val="24"/>
        </w:rPr>
        <w:tab/>
      </w:r>
      <w:r w:rsidR="00460D01" w:rsidRPr="00460D01">
        <w:rPr>
          <w:rFonts w:ascii="Verdana" w:hAnsi="Verdana"/>
          <w:color w:val="000000" w:themeColor="text1"/>
          <w:sz w:val="24"/>
          <w:szCs w:val="24"/>
        </w:rPr>
        <w:tab/>
      </w:r>
      <w:r w:rsidR="00460D01" w:rsidRPr="00460D01">
        <w:rPr>
          <w:rFonts w:ascii="Verdana" w:hAnsi="Verdana"/>
          <w:color w:val="000000" w:themeColor="text1"/>
          <w:sz w:val="24"/>
          <w:szCs w:val="24"/>
        </w:rPr>
        <w:tab/>
      </w:r>
      <w:r w:rsidRPr="00460D01">
        <w:rPr>
          <w:rFonts w:ascii="Verdana" w:hAnsi="Verdana"/>
          <w:color w:val="000000" w:themeColor="text1"/>
          <w:sz w:val="24"/>
          <w:szCs w:val="24"/>
        </w:rPr>
        <w:tab/>
        <w:t>Jueza</w:t>
      </w:r>
    </w:p>
    <w:p w14:paraId="2DE1C72E" w14:textId="77777777" w:rsidR="000F2FB7" w:rsidRPr="00CC4EB2" w:rsidRDefault="000F2FB7" w:rsidP="00460D01">
      <w:pPr>
        <w:jc w:val="both"/>
        <w:rPr>
          <w:rFonts w:ascii="Verdana" w:hAnsi="Verdana"/>
          <w:color w:val="FF0000"/>
          <w:sz w:val="24"/>
          <w:szCs w:val="24"/>
        </w:rPr>
      </w:pPr>
    </w:p>
    <w:sectPr w:rsidR="000F2FB7" w:rsidRPr="00CC4EB2" w:rsidSect="00CC4EB2">
      <w:pgSz w:w="12134" w:h="15840"/>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090D"/>
    <w:multiLevelType w:val="singleLevel"/>
    <w:tmpl w:val="7C2D4D25"/>
    <w:lvl w:ilvl="0">
      <w:numFmt w:val="bullet"/>
      <w:lvlText w:val="·"/>
      <w:lvlJc w:val="left"/>
      <w:pPr>
        <w:tabs>
          <w:tab w:val="num" w:pos="216"/>
        </w:tabs>
      </w:pPr>
      <w:rPr>
        <w:rFonts w:ascii="Symbol" w:hAnsi="Symbol"/>
        <w:snapToGrid/>
        <w:spacing w:val="-1"/>
        <w:sz w:val="22"/>
      </w:rPr>
    </w:lvl>
  </w:abstractNum>
  <w:abstractNum w:abstractNumId="1" w15:restartNumberingAfterBreak="0">
    <w:nsid w:val="01FFE2E7"/>
    <w:multiLevelType w:val="singleLevel"/>
    <w:tmpl w:val="78C2A0EA"/>
    <w:lvl w:ilvl="0">
      <w:start w:val="1"/>
      <w:numFmt w:val="decimal"/>
      <w:lvlText w:val="%1)"/>
      <w:lvlJc w:val="left"/>
      <w:pPr>
        <w:tabs>
          <w:tab w:val="num" w:pos="936"/>
        </w:tabs>
        <w:ind w:left="648"/>
      </w:pPr>
      <w:rPr>
        <w:rFonts w:cs="Times New Roman"/>
        <w:snapToGrid/>
        <w:spacing w:val="6"/>
        <w:sz w:val="20"/>
        <w:szCs w:val="20"/>
      </w:rPr>
    </w:lvl>
  </w:abstractNum>
  <w:abstractNum w:abstractNumId="2" w15:restartNumberingAfterBreak="0">
    <w:nsid w:val="06E0EB75"/>
    <w:multiLevelType w:val="singleLevel"/>
    <w:tmpl w:val="F732C4C6"/>
    <w:lvl w:ilvl="0">
      <w:start w:val="4"/>
      <w:numFmt w:val="decimal"/>
      <w:lvlText w:val="%1.-"/>
      <w:lvlJc w:val="left"/>
      <w:pPr>
        <w:tabs>
          <w:tab w:val="num" w:pos="432"/>
        </w:tabs>
        <w:ind w:left="72"/>
      </w:pPr>
      <w:rPr>
        <w:rFonts w:ascii="Times New Roman" w:hAnsi="Times New Roman" w:cs="Times New Roman" w:hint="default"/>
        <w:snapToGrid/>
        <w:spacing w:val="3"/>
        <w:sz w:val="22"/>
        <w:szCs w:val="22"/>
      </w:rPr>
    </w:lvl>
  </w:abstractNum>
  <w:abstractNum w:abstractNumId="3" w15:restartNumberingAfterBreak="0">
    <w:nsid w:val="07546645"/>
    <w:multiLevelType w:val="singleLevel"/>
    <w:tmpl w:val="3F4B5364"/>
    <w:lvl w:ilvl="0">
      <w:start w:val="1"/>
      <w:numFmt w:val="decimal"/>
      <w:lvlText w:val="%1.-"/>
      <w:lvlJc w:val="left"/>
      <w:pPr>
        <w:tabs>
          <w:tab w:val="num" w:pos="432"/>
        </w:tabs>
        <w:ind w:left="72"/>
      </w:pPr>
      <w:rPr>
        <w:rFonts w:ascii="Verdana" w:hAnsi="Verdana" w:cs="Verdana"/>
        <w:b/>
        <w:bCs/>
        <w:snapToGrid/>
        <w:sz w:val="22"/>
        <w:szCs w:val="22"/>
      </w:rPr>
    </w:lvl>
  </w:abstractNum>
  <w:num w:numId="1">
    <w:abstractNumId w:val="0"/>
  </w:num>
  <w:num w:numId="2">
    <w:abstractNumId w:val="0"/>
    <w:lvlOverride w:ilvl="0">
      <w:lvl w:ilvl="0">
        <w:numFmt w:val="bullet"/>
        <w:lvlText w:val="·"/>
        <w:lvlJc w:val="left"/>
        <w:pPr>
          <w:tabs>
            <w:tab w:val="num" w:pos="216"/>
          </w:tabs>
        </w:pPr>
        <w:rPr>
          <w:rFonts w:ascii="Symbol" w:hAnsi="Symbol"/>
          <w:snapToGrid/>
          <w:sz w:val="8"/>
        </w:rPr>
      </w:lvl>
    </w:lvlOverride>
  </w:num>
  <w:num w:numId="3">
    <w:abstractNumId w:val="0"/>
    <w:lvlOverride w:ilvl="0">
      <w:lvl w:ilvl="0">
        <w:numFmt w:val="bullet"/>
        <w:suff w:val="nothing"/>
        <w:lvlText w:val="·"/>
        <w:lvlJc w:val="left"/>
        <w:pPr>
          <w:tabs>
            <w:tab w:val="num" w:pos="2736"/>
          </w:tabs>
          <w:ind w:left="2736"/>
        </w:pPr>
        <w:rPr>
          <w:rFonts w:ascii="Symbol" w:hAnsi="Symbol"/>
          <w:snapToGrid/>
          <w:spacing w:val="147"/>
          <w:sz w:val="19"/>
        </w:rPr>
      </w:lvl>
    </w:lvlOverride>
  </w:num>
  <w:num w:numId="4">
    <w:abstractNumId w:val="0"/>
    <w:lvlOverride w:ilvl="0">
      <w:lvl w:ilvl="0">
        <w:numFmt w:val="bullet"/>
        <w:lvlText w:val="·"/>
        <w:lvlJc w:val="left"/>
        <w:pPr>
          <w:tabs>
            <w:tab w:val="num" w:pos="144"/>
          </w:tabs>
          <w:ind w:left="864" w:hanging="864"/>
        </w:pPr>
        <w:rPr>
          <w:rFonts w:ascii="Symbol" w:hAnsi="Symbol"/>
          <w:snapToGrid/>
          <w:sz w:val="20"/>
        </w:rPr>
      </w:lvl>
    </w:lvlOverride>
  </w:num>
  <w:num w:numId="5">
    <w:abstractNumId w:val="0"/>
    <w:lvlOverride w:ilvl="0">
      <w:lvl w:ilvl="0">
        <w:numFmt w:val="bullet"/>
        <w:lvlText w:val="·"/>
        <w:lvlJc w:val="left"/>
        <w:pPr>
          <w:tabs>
            <w:tab w:val="num" w:pos="3888"/>
          </w:tabs>
          <w:ind w:left="3456"/>
        </w:pPr>
        <w:rPr>
          <w:rFonts w:ascii="Symbol" w:hAnsi="Symbol"/>
          <w:snapToGrid/>
          <w:spacing w:val="4"/>
          <w:sz w:val="20"/>
        </w:rPr>
      </w:lvl>
    </w:lvlOverride>
  </w:num>
  <w:num w:numId="6">
    <w:abstractNumId w:val="0"/>
    <w:lvlOverride w:ilvl="0">
      <w:lvl w:ilvl="0">
        <w:numFmt w:val="bullet"/>
        <w:lvlText w:val="·"/>
        <w:lvlJc w:val="left"/>
        <w:pPr>
          <w:tabs>
            <w:tab w:val="num" w:pos="72"/>
          </w:tabs>
        </w:pPr>
        <w:rPr>
          <w:rFonts w:ascii="Symbol" w:hAnsi="Symbol"/>
          <w:snapToGrid/>
          <w:spacing w:val="-31"/>
          <w:sz w:val="27"/>
          <w:vertAlign w:val="subscript"/>
        </w:rPr>
      </w:lvl>
    </w:lvlOverride>
  </w:num>
  <w:num w:numId="7">
    <w:abstractNumId w:val="0"/>
    <w:lvlOverride w:ilvl="0">
      <w:lvl w:ilvl="0">
        <w:numFmt w:val="bullet"/>
        <w:lvlText w:val="·"/>
        <w:lvlJc w:val="left"/>
        <w:pPr>
          <w:tabs>
            <w:tab w:val="num" w:pos="216"/>
          </w:tabs>
        </w:pPr>
        <w:rPr>
          <w:rFonts w:ascii="Symbol" w:hAnsi="Symbol"/>
          <w:snapToGrid/>
          <w:spacing w:val="-21"/>
          <w:sz w:val="17"/>
        </w:rPr>
      </w:lvl>
    </w:lvlOverride>
  </w:num>
  <w:num w:numId="8">
    <w:abstractNumId w:val="3"/>
  </w:num>
  <w:num w:numId="9">
    <w:abstractNumId w:val="3"/>
    <w:lvlOverride w:ilvl="0">
      <w:lvl w:ilvl="0">
        <w:numFmt w:val="decimal"/>
        <w:lvlText w:val="%1.-"/>
        <w:lvlJc w:val="left"/>
        <w:pPr>
          <w:tabs>
            <w:tab w:val="num" w:pos="432"/>
          </w:tabs>
          <w:ind w:left="72"/>
        </w:pPr>
        <w:rPr>
          <w:rFonts w:cs="Times New Roman"/>
          <w:b/>
          <w:bCs/>
          <w:snapToGrid/>
          <w:sz w:val="24"/>
          <w:szCs w:val="24"/>
        </w:rPr>
      </w:lvl>
    </w:lvlOverride>
  </w:num>
  <w:num w:numId="10">
    <w:abstractNumId w:val="2"/>
  </w:num>
  <w:num w:numId="11">
    <w:abstractNumId w:val="2"/>
    <w:lvlOverride w:ilvl="0">
      <w:lvl w:ilvl="0">
        <w:numFmt w:val="decimal"/>
        <w:lvlText w:val="%1.-"/>
        <w:lvlJc w:val="left"/>
        <w:pPr>
          <w:tabs>
            <w:tab w:val="num" w:pos="576"/>
          </w:tabs>
          <w:ind w:left="72"/>
        </w:pPr>
        <w:rPr>
          <w:rFonts w:ascii="Times New Roman" w:hAnsi="Times New Roman" w:cs="Times New Roman" w:hint="default"/>
          <w:b/>
          <w:bCs/>
          <w:snapToGrid/>
          <w:sz w:val="22"/>
          <w:szCs w:val="22"/>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B7"/>
    <w:rsid w:val="000F2FB7"/>
    <w:rsid w:val="00194B29"/>
    <w:rsid w:val="003F2AAB"/>
    <w:rsid w:val="003F31CC"/>
    <w:rsid w:val="00460D01"/>
    <w:rsid w:val="00611061"/>
    <w:rsid w:val="00875CF0"/>
    <w:rsid w:val="008C1EAC"/>
    <w:rsid w:val="009E0578"/>
    <w:rsid w:val="00B75976"/>
    <w:rsid w:val="00BA20E1"/>
    <w:rsid w:val="00C101DA"/>
    <w:rsid w:val="00CC4EB2"/>
    <w:rsid w:val="00D564C3"/>
    <w:rsid w:val="00F46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119C8"/>
  <w14:defaultImageDpi w14:val="0"/>
  <w15:docId w15:val="{3588DB2A-F3A2-4968-854E-43A0D42E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s-CR"/>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dc:creator>
  <cp:keywords/>
  <dc:description/>
  <cp:lastModifiedBy>Tatiana Montero</cp:lastModifiedBy>
  <cp:revision>3</cp:revision>
  <dcterms:created xsi:type="dcterms:W3CDTF">2020-07-03T01:30:00Z</dcterms:created>
  <dcterms:modified xsi:type="dcterms:W3CDTF">2020-07-03T01:31:00Z</dcterms:modified>
</cp:coreProperties>
</file>