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EB" w:rsidRDefault="00DC6ECC" w:rsidP="00581984">
      <w:pPr>
        <w:pStyle w:val="Style2"/>
        <w:kinsoku w:val="0"/>
        <w:autoSpaceDE/>
        <w:autoSpaceDN/>
        <w:adjustRightInd/>
        <w:spacing w:line="201" w:lineRule="auto"/>
        <w:jc w:val="center"/>
        <w:rPr>
          <w:rStyle w:val="CharacterStyle3"/>
          <w:rFonts w:ascii="Verdana" w:hAnsi="Verdana" w:cs="Verdana"/>
          <w:b/>
          <w:bCs/>
          <w:w w:val="105"/>
          <w:sz w:val="21"/>
          <w:szCs w:val="21"/>
          <w:lang w:val="es-ES" w:eastAsia="es-ES"/>
        </w:rPr>
      </w:pPr>
      <w:r>
        <w:rPr>
          <w:rStyle w:val="CharacterStyle3"/>
          <w:rFonts w:ascii="Verdana" w:hAnsi="Verdana" w:cs="Verdana"/>
          <w:b/>
          <w:bCs/>
          <w:w w:val="105"/>
          <w:sz w:val="21"/>
          <w:szCs w:val="21"/>
          <w:lang w:val="es-ES" w:eastAsia="es-ES"/>
        </w:rPr>
        <w:t>RESOLUCION N° -1480-</w:t>
      </w:r>
      <w:r w:rsidR="00AE718D">
        <w:rPr>
          <w:rStyle w:val="CharacterStyle3"/>
          <w:rFonts w:ascii="Verdana" w:hAnsi="Verdana" w:cs="Verdana"/>
          <w:b/>
          <w:bCs/>
          <w:w w:val="105"/>
          <w:sz w:val="21"/>
          <w:szCs w:val="21"/>
          <w:lang w:val="es-ES" w:eastAsia="es-ES"/>
        </w:rPr>
        <w:t>06</w:t>
      </w:r>
    </w:p>
    <w:p w:rsidR="00A248EB" w:rsidRPr="00581984" w:rsidRDefault="00AE718D" w:rsidP="00581984">
      <w:pPr>
        <w:pStyle w:val="Style2"/>
        <w:kinsoku w:val="0"/>
        <w:autoSpaceDE/>
        <w:autoSpaceDN/>
        <w:adjustRightInd/>
        <w:spacing w:before="504"/>
        <w:ind w:left="216" w:right="504"/>
        <w:jc w:val="both"/>
        <w:rPr>
          <w:rStyle w:val="CharacterStyle3"/>
          <w:rFonts w:ascii="Bookman Old Style" w:hAnsi="Bookman Old Style" w:cs="Bookman Old Style"/>
          <w:lang w:val="es-CR" w:eastAsia="en-US"/>
        </w:rPr>
      </w:pPr>
      <w:r>
        <w:rPr>
          <w:rStyle w:val="CharacterStyle3"/>
          <w:rFonts w:ascii="Verdana" w:hAnsi="Verdana" w:cs="Verdana"/>
          <w:b/>
          <w:bCs/>
          <w:w w:val="105"/>
          <w:sz w:val="21"/>
          <w:szCs w:val="21"/>
          <w:lang w:val="es-ES" w:eastAsia="es-ES"/>
        </w:rPr>
        <w:t xml:space="preserve">TRIBUNAL ADMINISTRATIVO </w:t>
      </w:r>
      <w:r w:rsidRPr="002F1D0E">
        <w:rPr>
          <w:rStyle w:val="CharacterStyle3"/>
          <w:rFonts w:ascii="Verdana" w:hAnsi="Verdana" w:cs="Verdana"/>
          <w:b/>
          <w:bCs/>
          <w:w w:val="105"/>
          <w:sz w:val="21"/>
          <w:szCs w:val="21"/>
          <w:lang w:val="es-ES" w:eastAsia="es-ES"/>
        </w:rPr>
        <w:t xml:space="preserve">DE </w:t>
      </w:r>
      <w:r>
        <w:rPr>
          <w:rStyle w:val="CharacterStyle3"/>
          <w:rFonts w:ascii="Verdana" w:hAnsi="Verdana" w:cs="Verdana"/>
          <w:b/>
          <w:bCs/>
          <w:w w:val="105"/>
          <w:sz w:val="21"/>
          <w:szCs w:val="21"/>
          <w:lang w:val="es-ES" w:eastAsia="es-ES"/>
        </w:rPr>
        <w:t xml:space="preserve">TRANSPORTE. </w:t>
      </w:r>
      <w:r>
        <w:rPr>
          <w:rStyle w:val="CharacterStyle3"/>
          <w:rFonts w:ascii="Verdana" w:hAnsi="Verdana" w:cs="Verdana"/>
          <w:sz w:val="21"/>
          <w:szCs w:val="21"/>
          <w:lang w:val="es-ES" w:eastAsia="es-ES"/>
        </w:rPr>
        <w:t xml:space="preserve">San José, a las trece </w:t>
      </w:r>
      <w:r>
        <w:rPr>
          <w:rStyle w:val="CharacterStyle3"/>
          <w:rFonts w:ascii="Verdana" w:hAnsi="Verdana" w:cs="Verdana"/>
          <w:spacing w:val="4"/>
          <w:sz w:val="21"/>
          <w:szCs w:val="21"/>
          <w:lang w:val="es-ES" w:eastAsia="es-ES"/>
        </w:rPr>
        <w:t>horas y treinta minutos de veintidós de marzo del dos mil seis.</w:t>
      </w:r>
      <w:r w:rsidR="00581984">
        <w:rPr>
          <w:rStyle w:val="CharacterStyle3"/>
          <w:rFonts w:ascii="Verdana" w:hAnsi="Verdana" w:cs="Verdana"/>
          <w:spacing w:val="4"/>
          <w:sz w:val="21"/>
          <w:szCs w:val="21"/>
          <w:lang w:val="es-ES" w:eastAsia="es-ES"/>
        </w:rPr>
        <w:t>-</w:t>
      </w:r>
    </w:p>
    <w:p w:rsidR="00A248EB" w:rsidRDefault="00AE718D">
      <w:pPr>
        <w:pStyle w:val="Style3"/>
        <w:kinsoku w:val="0"/>
        <w:autoSpaceDE/>
        <w:autoSpaceDN/>
        <w:spacing w:before="288"/>
        <w:rPr>
          <w:rStyle w:val="CharacterStyle2"/>
          <w:rFonts w:ascii="Verdana" w:hAnsi="Verdana" w:cs="Verdana"/>
          <w:b/>
          <w:bCs/>
          <w:spacing w:val="1"/>
          <w:w w:val="105"/>
          <w:lang w:val="es-ES" w:eastAsia="es-ES"/>
        </w:rPr>
      </w:pPr>
      <w:r>
        <w:rPr>
          <w:rStyle w:val="CharacterStyle2"/>
          <w:rFonts w:ascii="Verdana" w:hAnsi="Verdana" w:cs="Verdana"/>
          <w:spacing w:val="13"/>
          <w:lang w:val="es-ES" w:eastAsia="es-ES"/>
        </w:rPr>
        <w:t xml:space="preserve">Se conoce elevación del </w:t>
      </w:r>
      <w:r>
        <w:rPr>
          <w:rStyle w:val="CharacterStyle2"/>
          <w:rFonts w:ascii="Tahoma" w:hAnsi="Tahoma" w:cs="Tahoma"/>
          <w:spacing w:val="13"/>
          <w:sz w:val="17"/>
          <w:szCs w:val="17"/>
          <w:lang w:val="es-ES" w:eastAsia="es-ES"/>
        </w:rPr>
        <w:t xml:space="preserve">RECURSO DE APELACIÓN </w:t>
      </w:r>
      <w:r>
        <w:rPr>
          <w:rStyle w:val="CharacterStyle2"/>
          <w:rFonts w:ascii="Verdana" w:hAnsi="Verdana" w:cs="Verdana"/>
          <w:spacing w:val="13"/>
          <w:lang w:val="es-ES" w:eastAsia="es-ES"/>
        </w:rPr>
        <w:t xml:space="preserve">de la </w:t>
      </w:r>
      <w:r>
        <w:rPr>
          <w:rStyle w:val="CharacterStyle2"/>
          <w:rFonts w:ascii="Verdana" w:hAnsi="Verdana" w:cs="Verdana"/>
          <w:b/>
          <w:bCs/>
          <w:spacing w:val="13"/>
          <w:w w:val="105"/>
          <w:lang w:val="es-ES" w:eastAsia="es-ES"/>
        </w:rPr>
        <w:t>E</w:t>
      </w:r>
      <w:r w:rsidR="00AA6D84">
        <w:rPr>
          <w:rStyle w:val="CharacterStyle2"/>
          <w:rFonts w:ascii="Verdana" w:hAnsi="Verdana" w:cs="Verdana"/>
          <w:b/>
          <w:bCs/>
          <w:spacing w:val="13"/>
          <w:w w:val="105"/>
          <w:lang w:val="es-ES" w:eastAsia="es-ES"/>
        </w:rPr>
        <w:t xml:space="preserve"> C</w:t>
      </w:r>
      <w:r>
        <w:rPr>
          <w:rStyle w:val="CharacterStyle2"/>
          <w:rFonts w:ascii="Verdana" w:hAnsi="Verdana" w:cs="Verdana"/>
          <w:b/>
          <w:bCs/>
          <w:spacing w:val="13"/>
          <w:w w:val="105"/>
          <w:lang w:val="es-ES" w:eastAsia="es-ES"/>
        </w:rPr>
        <w:t xml:space="preserve"> </w:t>
      </w:r>
      <w:r>
        <w:rPr>
          <w:rStyle w:val="CharacterStyle2"/>
          <w:rFonts w:ascii="Verdana" w:hAnsi="Verdana" w:cs="Verdana"/>
          <w:b/>
          <w:bCs/>
          <w:spacing w:val="12"/>
          <w:w w:val="105"/>
          <w:lang w:val="es-ES" w:eastAsia="es-ES"/>
        </w:rPr>
        <w:t xml:space="preserve">Ltda. </w:t>
      </w:r>
      <w:r>
        <w:rPr>
          <w:rStyle w:val="CharacterStyle2"/>
          <w:rFonts w:ascii="Tahoma" w:hAnsi="Tahoma" w:cs="Tahoma"/>
          <w:spacing w:val="12"/>
          <w:sz w:val="17"/>
          <w:szCs w:val="17"/>
          <w:lang w:val="es-ES" w:eastAsia="es-ES"/>
        </w:rPr>
        <w:t xml:space="preserve">ACTO O RESOLUCIÓN RECURRIDA: </w:t>
      </w:r>
      <w:r>
        <w:rPr>
          <w:rStyle w:val="CharacterStyle2"/>
          <w:rFonts w:ascii="Verdana" w:hAnsi="Verdana" w:cs="Verdana"/>
          <w:spacing w:val="12"/>
          <w:lang w:val="es-ES" w:eastAsia="es-ES"/>
        </w:rPr>
        <w:t xml:space="preserve">Acuerdo 12 de la sesión 2967 de la </w:t>
      </w:r>
      <w:r>
        <w:rPr>
          <w:rStyle w:val="CharacterStyle2"/>
          <w:rFonts w:ascii="Verdana" w:hAnsi="Verdana" w:cs="Verdana"/>
          <w:spacing w:val="4"/>
          <w:lang w:val="es-ES" w:eastAsia="es-ES"/>
        </w:rPr>
        <w:t xml:space="preserve">Comisión Técnica de Transportes, del 29 de marzo de 1995, tramitado en </w:t>
      </w:r>
      <w:r>
        <w:rPr>
          <w:rStyle w:val="CharacterStyle2"/>
          <w:rFonts w:ascii="Verdana" w:hAnsi="Verdana" w:cs="Verdana"/>
          <w:spacing w:val="1"/>
          <w:lang w:val="es-ES" w:eastAsia="es-ES"/>
        </w:rPr>
        <w:t xml:space="preserve">este Despacho bajo </w:t>
      </w:r>
      <w:r>
        <w:rPr>
          <w:rStyle w:val="CharacterStyle2"/>
          <w:rFonts w:ascii="Verdana" w:hAnsi="Verdana" w:cs="Verdana"/>
          <w:b/>
          <w:bCs/>
          <w:spacing w:val="1"/>
          <w:w w:val="105"/>
          <w:lang w:val="es-ES" w:eastAsia="es-ES"/>
        </w:rPr>
        <w:t>Expediente Administrativo N° TAT-150-01.</w:t>
      </w:r>
    </w:p>
    <w:p w:rsidR="00A248EB" w:rsidRDefault="00AE718D">
      <w:pPr>
        <w:pStyle w:val="Style2"/>
        <w:kinsoku w:val="0"/>
        <w:autoSpaceDE/>
        <w:autoSpaceDN/>
        <w:adjustRightInd/>
        <w:spacing w:before="360" w:line="285" w:lineRule="auto"/>
        <w:ind w:left="216"/>
        <w:rPr>
          <w:rStyle w:val="CharacterStyle3"/>
          <w:rFonts w:ascii="Tahoma" w:hAnsi="Tahoma" w:cs="Tahoma"/>
          <w:spacing w:val="26"/>
          <w:sz w:val="17"/>
          <w:szCs w:val="17"/>
          <w:lang w:val="es-ES" w:eastAsia="es-ES"/>
        </w:rPr>
      </w:pPr>
      <w:r>
        <w:rPr>
          <w:rStyle w:val="CharacterStyle3"/>
          <w:rFonts w:ascii="Tahoma" w:hAnsi="Tahoma" w:cs="Tahoma"/>
          <w:spacing w:val="26"/>
          <w:sz w:val="17"/>
          <w:szCs w:val="17"/>
          <w:lang w:val="es-ES" w:eastAsia="es-ES"/>
        </w:rPr>
        <w:t>REDACTA EL PORTUGUEZ MÉNDEZ, Y,</w:t>
      </w:r>
    </w:p>
    <w:p w:rsidR="00A248EB" w:rsidRDefault="00AE718D">
      <w:pPr>
        <w:pStyle w:val="Style2"/>
        <w:kinsoku w:val="0"/>
        <w:autoSpaceDE/>
        <w:autoSpaceDN/>
        <w:adjustRightInd/>
        <w:spacing w:before="252"/>
        <w:ind w:left="2880"/>
        <w:rPr>
          <w:rStyle w:val="CharacterStyle3"/>
          <w:rFonts w:ascii="Verdana" w:hAnsi="Verdana" w:cs="Verdana"/>
          <w:b/>
          <w:bCs/>
          <w:spacing w:val="-6"/>
          <w:w w:val="105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b/>
          <w:bCs/>
          <w:spacing w:val="-6"/>
          <w:w w:val="105"/>
          <w:sz w:val="22"/>
          <w:szCs w:val="22"/>
          <w:lang w:val="es-ES" w:eastAsia="es-ES"/>
        </w:rPr>
        <w:t>CONSIDERANDO ÚNICO</w:t>
      </w:r>
    </w:p>
    <w:p w:rsidR="00A248EB" w:rsidRDefault="00AE718D">
      <w:pPr>
        <w:pStyle w:val="Style3"/>
        <w:numPr>
          <w:ilvl w:val="0"/>
          <w:numId w:val="1"/>
        </w:numPr>
        <w:tabs>
          <w:tab w:val="clear" w:pos="432"/>
          <w:tab w:val="num" w:pos="720"/>
        </w:tabs>
        <w:kinsoku w:val="0"/>
        <w:autoSpaceDE/>
        <w:autoSpaceDN/>
        <w:rPr>
          <w:rStyle w:val="CharacterStyle2"/>
          <w:rFonts w:ascii="Verdana" w:hAnsi="Verdana" w:cs="Verdana"/>
          <w:spacing w:val="4"/>
          <w:lang w:val="es-ES" w:eastAsia="es-ES"/>
        </w:rPr>
      </w:pPr>
      <w:r>
        <w:rPr>
          <w:rStyle w:val="CharacterStyle2"/>
          <w:rFonts w:ascii="Verdana" w:hAnsi="Verdana" w:cs="Verdana"/>
          <w:lang w:val="es-ES" w:eastAsia="es-ES"/>
        </w:rPr>
        <w:t xml:space="preserve">Que por medio del oficio CTP-SE-01-00002950 del 30 de noviembre de </w:t>
      </w:r>
      <w:r>
        <w:rPr>
          <w:rStyle w:val="CharacterStyle2"/>
          <w:rFonts w:ascii="Verdana" w:hAnsi="Verdana" w:cs="Verdana"/>
          <w:spacing w:val="9"/>
          <w:lang w:val="es-ES" w:eastAsia="es-ES"/>
        </w:rPr>
        <w:t xml:space="preserve">2001, se eleva la apelación de la empresa </w:t>
      </w:r>
      <w:proofErr w:type="spellStart"/>
      <w:r>
        <w:rPr>
          <w:rStyle w:val="CharacterStyle2"/>
          <w:rFonts w:ascii="Verdana" w:hAnsi="Verdana" w:cs="Verdana"/>
          <w:spacing w:val="9"/>
          <w:lang w:val="es-ES" w:eastAsia="es-ES"/>
        </w:rPr>
        <w:t>Calova</w:t>
      </w:r>
      <w:proofErr w:type="spellEnd"/>
      <w:r>
        <w:rPr>
          <w:rStyle w:val="CharacterStyle2"/>
          <w:rFonts w:ascii="Verdana" w:hAnsi="Verdana" w:cs="Verdana"/>
          <w:spacing w:val="9"/>
          <w:lang w:val="es-ES" w:eastAsia="es-ES"/>
        </w:rPr>
        <w:t xml:space="preserve"> Ltda., en contra del </w:t>
      </w:r>
      <w:r>
        <w:rPr>
          <w:rStyle w:val="CharacterStyle2"/>
          <w:rFonts w:ascii="Verdana" w:hAnsi="Verdana" w:cs="Verdana"/>
          <w:spacing w:val="8"/>
          <w:lang w:val="es-ES" w:eastAsia="es-ES"/>
        </w:rPr>
        <w:t xml:space="preserve">acuerdo 12 de la sesión 2697 de la Comisión Técnica de Transportes del </w:t>
      </w:r>
      <w:r>
        <w:rPr>
          <w:rStyle w:val="CharacterStyle2"/>
          <w:rFonts w:ascii="Verdana" w:hAnsi="Verdana" w:cs="Verdana"/>
          <w:spacing w:val="4"/>
          <w:lang w:val="es-ES" w:eastAsia="es-ES"/>
        </w:rPr>
        <w:t>29 de marzo de 1995. (Ver folio 07 de Expediente N° 150- 01 del TAT)</w:t>
      </w:r>
    </w:p>
    <w:p w:rsidR="00A248EB" w:rsidRDefault="00AE718D">
      <w:pPr>
        <w:pStyle w:val="Style3"/>
        <w:numPr>
          <w:ilvl w:val="0"/>
          <w:numId w:val="1"/>
        </w:numPr>
        <w:tabs>
          <w:tab w:val="clear" w:pos="432"/>
          <w:tab w:val="num" w:pos="720"/>
        </w:tabs>
        <w:kinsoku w:val="0"/>
        <w:autoSpaceDE/>
        <w:autoSpaceDN/>
        <w:spacing w:before="324"/>
        <w:rPr>
          <w:rStyle w:val="CharacterStyle2"/>
          <w:rFonts w:ascii="Verdana" w:hAnsi="Verdana" w:cs="Verdana"/>
          <w:b/>
          <w:bCs/>
          <w:w w:val="105"/>
          <w:lang w:val="es-ES" w:eastAsia="es-ES"/>
        </w:rPr>
      </w:pPr>
      <w:r>
        <w:rPr>
          <w:rStyle w:val="CharacterStyle2"/>
          <w:rFonts w:ascii="Verdana" w:hAnsi="Verdana" w:cs="Verdana"/>
          <w:spacing w:val="10"/>
          <w:lang w:val="es-ES" w:eastAsia="es-ES"/>
        </w:rPr>
        <w:t xml:space="preserve">Que el recurso de revocatoria con apelación en subsidio y demás </w:t>
      </w:r>
      <w:r>
        <w:rPr>
          <w:rStyle w:val="CharacterStyle2"/>
          <w:rFonts w:ascii="Verdana" w:hAnsi="Verdana" w:cs="Verdana"/>
          <w:spacing w:val="6"/>
          <w:lang w:val="es-ES" w:eastAsia="es-ES"/>
        </w:rPr>
        <w:t xml:space="preserve">documentos pertinentes para la resolución efectiva no han sido enviados </w:t>
      </w:r>
      <w:r>
        <w:rPr>
          <w:rStyle w:val="CharacterStyle2"/>
          <w:rFonts w:ascii="Verdana" w:hAnsi="Verdana" w:cs="Verdana"/>
          <w:spacing w:val="5"/>
          <w:lang w:val="es-ES" w:eastAsia="es-ES"/>
        </w:rPr>
        <w:t xml:space="preserve">por el Consejo de Transporte </w:t>
      </w:r>
      <w:proofErr w:type="spellStart"/>
      <w:r>
        <w:rPr>
          <w:rStyle w:val="CharacterStyle2"/>
          <w:rFonts w:ascii="Verdana" w:hAnsi="Verdana" w:cs="Verdana"/>
          <w:spacing w:val="5"/>
          <w:lang w:val="es-ES" w:eastAsia="es-ES"/>
        </w:rPr>
        <w:t>Publico</w:t>
      </w:r>
      <w:proofErr w:type="spellEnd"/>
      <w:r>
        <w:rPr>
          <w:rStyle w:val="CharacterStyle2"/>
          <w:rFonts w:ascii="Verdana" w:hAnsi="Verdana" w:cs="Verdana"/>
          <w:spacing w:val="5"/>
          <w:lang w:val="es-ES" w:eastAsia="es-ES"/>
        </w:rPr>
        <w:t xml:space="preserve"> a pesar de que el Juez Instructor, lo </w:t>
      </w:r>
      <w:r>
        <w:rPr>
          <w:rStyle w:val="CharacterStyle2"/>
          <w:rFonts w:ascii="Verdana" w:hAnsi="Verdana" w:cs="Verdana"/>
          <w:spacing w:val="8"/>
          <w:lang w:val="es-ES" w:eastAsia="es-ES"/>
        </w:rPr>
        <w:t xml:space="preserve">ha gestionado por medio de dos prevenciones: la primera del siete de </w:t>
      </w:r>
      <w:r>
        <w:rPr>
          <w:rStyle w:val="CharacterStyle2"/>
          <w:rFonts w:ascii="Verdana" w:hAnsi="Verdana" w:cs="Verdana"/>
          <w:spacing w:val="5"/>
          <w:lang w:val="es-ES" w:eastAsia="es-ES"/>
        </w:rPr>
        <w:t xml:space="preserve">octubre de 2003, y la segunda del 18 de mayo de 2005. </w:t>
      </w:r>
      <w:r>
        <w:rPr>
          <w:rStyle w:val="CharacterStyle2"/>
          <w:rFonts w:ascii="Verdana" w:hAnsi="Verdana" w:cs="Verdana"/>
          <w:b/>
          <w:bCs/>
          <w:spacing w:val="5"/>
          <w:w w:val="105"/>
          <w:lang w:val="es-ES" w:eastAsia="es-ES"/>
        </w:rPr>
        <w:t xml:space="preserve">(Ver folios 9 y </w:t>
      </w:r>
      <w:r>
        <w:rPr>
          <w:rStyle w:val="CharacterStyle2"/>
          <w:rFonts w:ascii="Verdana" w:hAnsi="Verdana" w:cs="Verdana"/>
          <w:b/>
          <w:bCs/>
          <w:w w:val="105"/>
          <w:lang w:val="es-ES" w:eastAsia="es-ES"/>
        </w:rPr>
        <w:t>22 del Expediente Administrativo del TAT- 150-01).</w:t>
      </w:r>
    </w:p>
    <w:p w:rsidR="00A248EB" w:rsidRDefault="00AE718D">
      <w:pPr>
        <w:pStyle w:val="Style2"/>
        <w:kinsoku w:val="0"/>
        <w:autoSpaceDE/>
        <w:autoSpaceDN/>
        <w:adjustRightInd/>
        <w:spacing w:before="324"/>
        <w:ind w:left="216" w:right="504"/>
        <w:rPr>
          <w:rStyle w:val="CharacterStyle3"/>
          <w:rFonts w:ascii="Verdana" w:hAnsi="Verdana" w:cs="Verdana"/>
          <w:spacing w:val="2"/>
          <w:sz w:val="21"/>
          <w:szCs w:val="21"/>
          <w:lang w:val="es-ES" w:eastAsia="es-ES"/>
        </w:rPr>
      </w:pPr>
      <w:r>
        <w:rPr>
          <w:rStyle w:val="CharacterStyle3"/>
          <w:rFonts w:ascii="Verdana" w:hAnsi="Verdana" w:cs="Verdana"/>
          <w:spacing w:val="5"/>
          <w:sz w:val="21"/>
          <w:szCs w:val="21"/>
          <w:lang w:val="es-ES" w:eastAsia="es-ES"/>
        </w:rPr>
        <w:t xml:space="preserve">Al respecto es importante señalar que el </w:t>
      </w:r>
      <w:proofErr w:type="spellStart"/>
      <w:proofErr w:type="gramStart"/>
      <w:r>
        <w:rPr>
          <w:rStyle w:val="CharacterStyle3"/>
          <w:rFonts w:ascii="Verdana" w:hAnsi="Verdana" w:cs="Verdana"/>
          <w:spacing w:val="5"/>
          <w:sz w:val="21"/>
          <w:szCs w:val="21"/>
          <w:lang w:val="es-ES" w:eastAsia="es-ES"/>
        </w:rPr>
        <w:t>articulo</w:t>
      </w:r>
      <w:proofErr w:type="spellEnd"/>
      <w:proofErr w:type="gramEnd"/>
      <w:r>
        <w:rPr>
          <w:rStyle w:val="CharacterStyle3"/>
          <w:rFonts w:ascii="Verdana" w:hAnsi="Verdana" w:cs="Verdana"/>
          <w:spacing w:val="5"/>
          <w:sz w:val="21"/>
          <w:szCs w:val="21"/>
          <w:lang w:val="es-ES" w:eastAsia="es-ES"/>
        </w:rPr>
        <w:t xml:space="preserve"> 181 de la Ley General de </w:t>
      </w:r>
      <w:r>
        <w:rPr>
          <w:rStyle w:val="CharacterStyle3"/>
          <w:rFonts w:ascii="Verdana" w:hAnsi="Verdana" w:cs="Verdana"/>
          <w:spacing w:val="2"/>
          <w:sz w:val="21"/>
          <w:szCs w:val="21"/>
          <w:lang w:val="es-ES" w:eastAsia="es-ES"/>
        </w:rPr>
        <w:t>la Administración Pública dispone:</w:t>
      </w:r>
    </w:p>
    <w:p w:rsidR="00A248EB" w:rsidRDefault="00AE718D">
      <w:pPr>
        <w:pStyle w:val="Style2"/>
        <w:kinsoku w:val="0"/>
        <w:autoSpaceDE/>
        <w:autoSpaceDN/>
        <w:adjustRightInd/>
        <w:spacing w:before="288"/>
        <w:ind w:left="1080" w:right="1152"/>
        <w:jc w:val="both"/>
        <w:rPr>
          <w:rStyle w:val="CharacterStyle3"/>
          <w:rFonts w:ascii="Verdana" w:hAnsi="Verdana" w:cs="Verdana"/>
          <w:b/>
          <w:bCs/>
          <w:spacing w:val="-8"/>
          <w:w w:val="105"/>
          <w:sz w:val="21"/>
          <w:szCs w:val="21"/>
          <w:lang w:val="es-ES" w:eastAsia="es-ES"/>
        </w:rPr>
      </w:pPr>
      <w:r>
        <w:rPr>
          <w:rStyle w:val="CharacterStyle3"/>
          <w:rFonts w:ascii="Verdana" w:hAnsi="Verdana" w:cs="Verdana"/>
          <w:spacing w:val="-1"/>
          <w:sz w:val="21"/>
          <w:szCs w:val="21"/>
          <w:lang w:val="es-ES" w:eastAsia="es-ES"/>
        </w:rPr>
        <w:t xml:space="preserve">"El </w:t>
      </w:r>
      <w:r>
        <w:rPr>
          <w:rStyle w:val="CharacterStyle3"/>
          <w:rFonts w:ascii="Verdana" w:hAnsi="Verdana" w:cs="Verdana"/>
          <w:spacing w:val="-1"/>
          <w:lang w:val="es-ES" w:eastAsia="es-ES"/>
        </w:rPr>
        <w:t xml:space="preserve">contralor no jerárquico podrá revisar sólo la legalidad del acto y </w:t>
      </w:r>
      <w:r>
        <w:rPr>
          <w:rStyle w:val="CharacterStyle3"/>
          <w:rFonts w:ascii="Verdana" w:hAnsi="Verdana" w:cs="Verdana"/>
          <w:spacing w:val="-2"/>
          <w:lang w:val="es-ES" w:eastAsia="es-ES"/>
        </w:rPr>
        <w:t xml:space="preserve">en virtud de recurso administrativo, y decidirá dentro del </w:t>
      </w:r>
      <w:r>
        <w:rPr>
          <w:rStyle w:val="CharacterStyle3"/>
          <w:rFonts w:ascii="Verdana" w:hAnsi="Verdana" w:cs="Verdana"/>
          <w:b/>
          <w:bCs/>
          <w:spacing w:val="-2"/>
          <w:u w:val="single"/>
          <w:lang w:val="es-ES" w:eastAsia="es-ES"/>
        </w:rPr>
        <w:t xml:space="preserve">límite de </w:t>
      </w:r>
      <w:r>
        <w:rPr>
          <w:rStyle w:val="CharacterStyle3"/>
          <w:rFonts w:ascii="Verdana" w:hAnsi="Verdana" w:cs="Verdana"/>
          <w:b/>
          <w:bCs/>
          <w:spacing w:val="9"/>
          <w:u w:val="single"/>
          <w:lang w:val="es-ES" w:eastAsia="es-ES"/>
        </w:rPr>
        <w:t xml:space="preserve">las </w:t>
      </w:r>
      <w:r>
        <w:rPr>
          <w:rStyle w:val="CharacterStyle3"/>
          <w:rFonts w:ascii="Tahoma" w:hAnsi="Tahoma" w:cs="Tahoma"/>
          <w:spacing w:val="9"/>
          <w:u w:val="single"/>
          <w:lang w:val="es-ES" w:eastAsia="es-ES"/>
        </w:rPr>
        <w:t xml:space="preserve">pretensiones y </w:t>
      </w:r>
      <w:r>
        <w:rPr>
          <w:rStyle w:val="CharacterStyle3"/>
          <w:rFonts w:ascii="Verdana" w:hAnsi="Verdana" w:cs="Verdana"/>
          <w:b/>
          <w:bCs/>
          <w:spacing w:val="9"/>
          <w:u w:val="single"/>
          <w:lang w:val="es-ES" w:eastAsia="es-ES"/>
        </w:rPr>
        <w:t xml:space="preserve">cuestiones de hecho planteadas por el </w:t>
      </w:r>
      <w:r>
        <w:rPr>
          <w:rStyle w:val="CharacterStyle3"/>
          <w:rFonts w:ascii="Verdana" w:hAnsi="Verdana" w:cs="Verdana"/>
          <w:b/>
          <w:bCs/>
          <w:spacing w:val="5"/>
          <w:u w:val="single"/>
          <w:lang w:val="es-ES" w:eastAsia="es-ES"/>
        </w:rPr>
        <w:t>recurrente,</w:t>
      </w:r>
      <w:r>
        <w:rPr>
          <w:rStyle w:val="CharacterStyle3"/>
          <w:rFonts w:ascii="Verdana" w:hAnsi="Verdana" w:cs="Verdana"/>
          <w:spacing w:val="5"/>
          <w:sz w:val="21"/>
          <w:szCs w:val="21"/>
          <w:lang w:val="es-ES" w:eastAsia="es-ES"/>
        </w:rPr>
        <w:t xml:space="preserve"> pero podrá </w:t>
      </w:r>
      <w:r>
        <w:rPr>
          <w:rStyle w:val="CharacterStyle3"/>
          <w:rFonts w:ascii="Verdana" w:hAnsi="Verdana" w:cs="Verdana"/>
          <w:spacing w:val="5"/>
          <w:lang w:val="es-ES" w:eastAsia="es-ES"/>
        </w:rPr>
        <w:t xml:space="preserve">aplicar una norma no invocada en el </w:t>
      </w:r>
      <w:r>
        <w:rPr>
          <w:rStyle w:val="CharacterStyle3"/>
          <w:rFonts w:ascii="Verdana" w:hAnsi="Verdana" w:cs="Verdana"/>
          <w:spacing w:val="-8"/>
          <w:lang w:val="es-ES" w:eastAsia="es-ES"/>
        </w:rPr>
        <w:t xml:space="preserve">recurso." </w:t>
      </w:r>
      <w:r>
        <w:rPr>
          <w:rStyle w:val="CharacterStyle3"/>
          <w:rFonts w:ascii="Verdana" w:hAnsi="Verdana" w:cs="Verdana"/>
          <w:b/>
          <w:bCs/>
          <w:spacing w:val="-8"/>
          <w:w w:val="105"/>
          <w:sz w:val="21"/>
          <w:szCs w:val="21"/>
          <w:lang w:val="es-ES" w:eastAsia="es-ES"/>
        </w:rPr>
        <w:t>(Subrayado es nuestro)</w:t>
      </w:r>
    </w:p>
    <w:p w:rsidR="00A248EB" w:rsidRDefault="00AE718D">
      <w:pPr>
        <w:pStyle w:val="Style3"/>
        <w:kinsoku w:val="0"/>
        <w:autoSpaceDE/>
        <w:autoSpaceDN/>
        <w:ind w:right="576"/>
        <w:rPr>
          <w:rStyle w:val="CharacterStyle2"/>
          <w:rFonts w:ascii="Verdana" w:hAnsi="Verdana" w:cs="Verdana"/>
          <w:spacing w:val="4"/>
          <w:lang w:val="es-ES" w:eastAsia="es-ES"/>
        </w:rPr>
      </w:pPr>
      <w:r>
        <w:rPr>
          <w:rStyle w:val="CharacterStyle2"/>
          <w:rFonts w:ascii="Verdana" w:hAnsi="Verdana" w:cs="Verdana"/>
          <w:spacing w:val="5"/>
          <w:lang w:val="es-ES" w:eastAsia="es-ES"/>
        </w:rPr>
        <w:t xml:space="preserve">Lo anterior en concordancia con el artículo 22 de la Ley Reguladora del </w:t>
      </w:r>
      <w:r>
        <w:rPr>
          <w:rStyle w:val="CharacterStyle2"/>
          <w:rFonts w:ascii="Verdana" w:hAnsi="Verdana" w:cs="Verdana"/>
          <w:spacing w:val="6"/>
          <w:lang w:val="es-ES" w:eastAsia="es-ES"/>
        </w:rPr>
        <w:t xml:space="preserve">Servicio Público de Transporte Remunerado de Personas en Vehículos en </w:t>
      </w:r>
      <w:r>
        <w:rPr>
          <w:rStyle w:val="CharacterStyle2"/>
          <w:rFonts w:ascii="Verdana" w:hAnsi="Verdana" w:cs="Verdana"/>
          <w:spacing w:val="4"/>
          <w:lang w:val="es-ES" w:eastAsia="es-ES"/>
        </w:rPr>
        <w:t>la Modalidad de Taxis, que señala en lo que interesa:</w:t>
      </w:r>
    </w:p>
    <w:p w:rsidR="00A248EB" w:rsidRDefault="00AE718D" w:rsidP="00C07D9C">
      <w:pPr>
        <w:pStyle w:val="Style2"/>
        <w:kinsoku w:val="0"/>
        <w:autoSpaceDE/>
        <w:autoSpaceDN/>
        <w:adjustRightInd/>
        <w:spacing w:before="252" w:after="648"/>
        <w:jc w:val="center"/>
        <w:rPr>
          <w:rFonts w:ascii="Verdana" w:hAnsi="Verdana" w:cs="Verdana"/>
          <w:spacing w:val="-2"/>
          <w:lang w:val="es-ES" w:eastAsia="es-ES"/>
        </w:rPr>
      </w:pPr>
      <w:r>
        <w:rPr>
          <w:rStyle w:val="CharacterStyle3"/>
          <w:rFonts w:ascii="Verdana" w:hAnsi="Verdana" w:cs="Verdana"/>
          <w:spacing w:val="19"/>
          <w:lang w:val="es-ES" w:eastAsia="es-ES"/>
        </w:rPr>
        <w:t>"Artículo 22.- Competencia del Tribunal. El Tribunal será</w:t>
      </w:r>
      <w:r w:rsidR="00C07D9C">
        <w:rPr>
          <w:rStyle w:val="CharacterStyle3"/>
          <w:rFonts w:ascii="Verdana" w:hAnsi="Verdana" w:cs="Verdana"/>
          <w:spacing w:val="19"/>
          <w:lang w:val="es-ES" w:eastAsia="es-ES"/>
        </w:rPr>
        <w:t xml:space="preserve"> </w:t>
      </w:r>
      <w:r>
        <w:rPr>
          <w:rStyle w:val="CharacterStyle3"/>
          <w:rFonts w:ascii="Verdana" w:hAnsi="Verdana" w:cs="Verdana"/>
          <w:spacing w:val="10"/>
          <w:lang w:val="es-ES" w:eastAsia="es-ES"/>
        </w:rPr>
        <w:t>competente para lo siguiente: a) Conocer y resolver, en sede</w:t>
      </w:r>
      <w:r w:rsidR="00C07D9C">
        <w:rPr>
          <w:rStyle w:val="CharacterStyle3"/>
          <w:rFonts w:ascii="Verdana" w:hAnsi="Verdana" w:cs="Verdana"/>
          <w:spacing w:val="10"/>
          <w:lang w:val="es-ES" w:eastAsia="es-ES"/>
        </w:rPr>
        <w:t xml:space="preserve"> </w:t>
      </w:r>
      <w:r>
        <w:rPr>
          <w:rFonts w:ascii="Verdana" w:hAnsi="Verdana" w:cs="Verdana"/>
          <w:spacing w:val="6"/>
          <w:lang w:val="es-ES" w:eastAsia="es-ES"/>
        </w:rPr>
        <w:t xml:space="preserve">administrativa, los recursos de </w:t>
      </w:r>
      <w:r w:rsidR="00C07D9C">
        <w:rPr>
          <w:rFonts w:ascii="Verdana" w:hAnsi="Verdana" w:cs="Verdana"/>
          <w:spacing w:val="6"/>
          <w:lang w:val="es-ES" w:eastAsia="es-ES"/>
        </w:rPr>
        <w:t>apelación</w:t>
      </w:r>
      <w:r>
        <w:rPr>
          <w:rFonts w:ascii="Verdana" w:hAnsi="Verdana" w:cs="Verdana"/>
          <w:spacing w:val="6"/>
          <w:lang w:val="es-ES" w:eastAsia="es-ES"/>
        </w:rPr>
        <w:t xml:space="preserve"> que se interpongan </w:t>
      </w:r>
      <w:r>
        <w:rPr>
          <w:rFonts w:ascii="Verdana" w:hAnsi="Verdana" w:cs="Verdana"/>
          <w:spacing w:val="-2"/>
          <w:lang w:val="es-ES" w:eastAsia="es-ES"/>
        </w:rPr>
        <w:t>contra cualquier acto o resolución del Consejo."</w:t>
      </w:r>
    </w:p>
    <w:p w:rsidR="00A248EB" w:rsidRDefault="00AE718D">
      <w:pPr>
        <w:pStyle w:val="Style1"/>
        <w:kinsoku w:val="0"/>
        <w:autoSpaceDE/>
        <w:autoSpaceDN/>
        <w:adjustRightInd/>
        <w:spacing w:before="180" w:line="264" w:lineRule="exact"/>
        <w:ind w:right="216"/>
        <w:jc w:val="both"/>
        <w:rPr>
          <w:rFonts w:ascii="Verdana" w:hAnsi="Verdana" w:cs="Verdana"/>
          <w:sz w:val="21"/>
          <w:szCs w:val="21"/>
          <w:lang w:val="es-ES" w:eastAsia="es-ES"/>
        </w:rPr>
      </w:pPr>
      <w:r>
        <w:rPr>
          <w:rFonts w:ascii="Verdana" w:hAnsi="Verdana" w:cs="Verdana"/>
          <w:spacing w:val="2"/>
          <w:sz w:val="21"/>
          <w:szCs w:val="21"/>
          <w:lang w:val="es-ES" w:eastAsia="es-ES"/>
        </w:rPr>
        <w:lastRenderedPageBreak/>
        <w:t xml:space="preserve">Es necesario señalar que ese Consejo debe remitir en alzada, para ante </w:t>
      </w:r>
      <w:proofErr w:type="spellStart"/>
      <w:r>
        <w:rPr>
          <w:rFonts w:ascii="Verdana" w:hAnsi="Verdana" w:cs="Verdana"/>
          <w:spacing w:val="2"/>
          <w:sz w:val="20"/>
          <w:szCs w:val="20"/>
          <w:lang w:val="es-ES" w:eastAsia="es-ES"/>
        </w:rPr>
        <w:t>ci</w:t>
      </w:r>
      <w:proofErr w:type="spellEnd"/>
      <w:r>
        <w:rPr>
          <w:rFonts w:ascii="Verdana" w:hAnsi="Verdana" w:cs="Verdana"/>
          <w:spacing w:val="2"/>
          <w:sz w:val="20"/>
          <w:szCs w:val="20"/>
          <w:lang w:val="es-ES" w:eastAsia="es-ES"/>
        </w:rPr>
        <w:t xml:space="preserve"> </w:t>
      </w:r>
      <w:r>
        <w:rPr>
          <w:rFonts w:ascii="Verdana" w:hAnsi="Verdana" w:cs="Verdana"/>
          <w:spacing w:val="5"/>
          <w:sz w:val="20"/>
          <w:szCs w:val="20"/>
          <w:lang w:val="es-ES" w:eastAsia="es-ES"/>
        </w:rPr>
        <w:t xml:space="preserve">Tribunal, los </w:t>
      </w:r>
      <w:r>
        <w:rPr>
          <w:rFonts w:ascii="Verdana" w:hAnsi="Verdana" w:cs="Verdana"/>
          <w:spacing w:val="5"/>
          <w:sz w:val="21"/>
          <w:szCs w:val="21"/>
          <w:lang w:val="es-ES" w:eastAsia="es-ES"/>
        </w:rPr>
        <w:t xml:space="preserve">recursos de apelación que se le presenten, sin embargo en el </w:t>
      </w:r>
      <w:r>
        <w:rPr>
          <w:rFonts w:ascii="Verdana" w:hAnsi="Verdana" w:cs="Verdana"/>
          <w:spacing w:val="7"/>
          <w:sz w:val="20"/>
          <w:szCs w:val="20"/>
          <w:lang w:val="es-ES" w:eastAsia="es-ES"/>
        </w:rPr>
        <w:t>caso en estudio</w:t>
      </w:r>
      <w:r>
        <w:rPr>
          <w:rFonts w:ascii="Arial" w:hAnsi="Arial" w:cs="Arial"/>
          <w:spacing w:val="7"/>
          <w:sz w:val="20"/>
          <w:szCs w:val="20"/>
          <w:vertAlign w:val="subscript"/>
          <w:lang w:val="es-ES" w:eastAsia="es-ES"/>
        </w:rPr>
        <w:t>;</w:t>
      </w:r>
      <w:r>
        <w:rPr>
          <w:rFonts w:ascii="Verdana" w:hAnsi="Verdana" w:cs="Verdana"/>
          <w:spacing w:val="7"/>
          <w:sz w:val="21"/>
          <w:szCs w:val="21"/>
          <w:lang w:val="es-ES" w:eastAsia="es-ES"/>
        </w:rPr>
        <w:t xml:space="preserve"> el recurso de apelación no ha sido debidamente elevado </w:t>
      </w:r>
      <w:r>
        <w:rPr>
          <w:rFonts w:ascii="Verdana" w:hAnsi="Verdana" w:cs="Verdana"/>
          <w:sz w:val="21"/>
          <w:szCs w:val="21"/>
          <w:lang w:val="es-ES" w:eastAsia="es-ES"/>
        </w:rPr>
        <w:t>para el conocimiento en esta sede.</w:t>
      </w:r>
    </w:p>
    <w:p w:rsidR="00A248EB" w:rsidRDefault="00AE718D">
      <w:pPr>
        <w:pStyle w:val="Style1"/>
        <w:kinsoku w:val="0"/>
        <w:autoSpaceDE/>
        <w:autoSpaceDN/>
        <w:adjustRightInd/>
        <w:spacing w:before="216" w:line="207" w:lineRule="exact"/>
        <w:ind w:left="3456"/>
        <w:rPr>
          <w:rFonts w:ascii="Verdana" w:hAnsi="Verdana" w:cs="Verdana"/>
          <w:b/>
          <w:bCs/>
          <w:spacing w:val="-13"/>
          <w:w w:val="110"/>
          <w:sz w:val="21"/>
          <w:szCs w:val="21"/>
          <w:lang w:val="es-ES" w:eastAsia="es-ES"/>
        </w:rPr>
      </w:pPr>
      <w:r>
        <w:rPr>
          <w:rFonts w:ascii="Verdana" w:hAnsi="Verdana" w:cs="Verdana"/>
          <w:b/>
          <w:bCs/>
          <w:spacing w:val="-13"/>
          <w:w w:val="110"/>
          <w:sz w:val="21"/>
          <w:szCs w:val="21"/>
          <w:lang w:val="es-ES" w:eastAsia="es-ES"/>
        </w:rPr>
        <w:t>POR TANTO</w:t>
      </w:r>
    </w:p>
    <w:p w:rsidR="00A248EB" w:rsidRDefault="00AE718D">
      <w:pPr>
        <w:pStyle w:val="Style1"/>
        <w:kinsoku w:val="0"/>
        <w:autoSpaceDE/>
        <w:autoSpaceDN/>
        <w:adjustRightInd/>
        <w:spacing w:before="216" w:line="252" w:lineRule="exact"/>
        <w:jc w:val="both"/>
        <w:rPr>
          <w:rFonts w:ascii="Verdana" w:hAnsi="Verdana" w:cs="Verdana"/>
          <w:spacing w:val="2"/>
          <w:sz w:val="20"/>
          <w:szCs w:val="20"/>
          <w:lang w:val="es-ES" w:eastAsia="es-ES"/>
        </w:rPr>
      </w:pPr>
      <w:r>
        <w:rPr>
          <w:rFonts w:ascii="Verdana" w:hAnsi="Verdana" w:cs="Verdana"/>
          <w:spacing w:val="8"/>
          <w:sz w:val="20"/>
          <w:szCs w:val="20"/>
          <w:lang w:val="es-ES" w:eastAsia="es-ES"/>
        </w:rPr>
        <w:t xml:space="preserve">1.- Se declara </w:t>
      </w:r>
      <w:r w:rsidR="00C07D9C">
        <w:rPr>
          <w:rFonts w:ascii="Verdana" w:hAnsi="Verdana" w:cs="Verdana"/>
          <w:spacing w:val="8"/>
          <w:sz w:val="21"/>
          <w:szCs w:val="21"/>
          <w:lang w:val="es-ES" w:eastAsia="es-ES"/>
        </w:rPr>
        <w:t>mal</w:t>
      </w:r>
      <w:r>
        <w:rPr>
          <w:rFonts w:ascii="Verdana" w:hAnsi="Verdana" w:cs="Verdana"/>
          <w:spacing w:val="8"/>
          <w:sz w:val="21"/>
          <w:szCs w:val="21"/>
          <w:lang w:val="es-ES" w:eastAsia="es-ES"/>
        </w:rPr>
        <w:t xml:space="preserve"> admitido </w:t>
      </w:r>
      <w:r>
        <w:rPr>
          <w:rFonts w:ascii="Verdana" w:hAnsi="Verdana" w:cs="Verdana"/>
          <w:spacing w:val="8"/>
          <w:sz w:val="20"/>
          <w:szCs w:val="20"/>
          <w:lang w:val="es-ES" w:eastAsia="es-ES"/>
        </w:rPr>
        <w:t xml:space="preserve">el </w:t>
      </w:r>
      <w:r w:rsidR="00C07D9C">
        <w:rPr>
          <w:rFonts w:ascii="Verdana" w:hAnsi="Verdana" w:cs="Verdana"/>
          <w:spacing w:val="8"/>
          <w:sz w:val="20"/>
          <w:szCs w:val="20"/>
          <w:lang w:val="es-ES" w:eastAsia="es-ES"/>
        </w:rPr>
        <w:t>recurso</w:t>
      </w:r>
      <w:r>
        <w:rPr>
          <w:rFonts w:ascii="Verdana" w:hAnsi="Verdana" w:cs="Verdana"/>
          <w:spacing w:val="8"/>
          <w:sz w:val="20"/>
          <w:szCs w:val="20"/>
          <w:lang w:val="es-ES" w:eastAsia="es-ES"/>
        </w:rPr>
        <w:t xml:space="preserve"> de</w:t>
      </w:r>
      <w:r w:rsidR="00DC6ECC">
        <w:rPr>
          <w:rFonts w:ascii="Verdana" w:hAnsi="Verdana" w:cs="Verdana"/>
          <w:spacing w:val="8"/>
          <w:sz w:val="20"/>
          <w:szCs w:val="20"/>
          <w:lang w:val="es-ES" w:eastAsia="es-ES"/>
        </w:rPr>
        <w:t xml:space="preserve"> C</w:t>
      </w:r>
      <w:r>
        <w:rPr>
          <w:rFonts w:ascii="Verdana" w:hAnsi="Verdana" w:cs="Verdana"/>
          <w:spacing w:val="8"/>
          <w:sz w:val="20"/>
          <w:szCs w:val="20"/>
          <w:lang w:val="es-ES" w:eastAsia="es-ES"/>
        </w:rPr>
        <w:t xml:space="preserve"> Ltda., </w:t>
      </w:r>
      <w:r>
        <w:rPr>
          <w:rFonts w:ascii="Verdana" w:hAnsi="Verdana" w:cs="Verdana"/>
          <w:spacing w:val="8"/>
          <w:sz w:val="21"/>
          <w:szCs w:val="21"/>
          <w:lang w:val="es-ES" w:eastAsia="es-ES"/>
        </w:rPr>
        <w:t xml:space="preserve">interpuesto </w:t>
      </w:r>
      <w:r>
        <w:rPr>
          <w:rFonts w:ascii="Verdana" w:hAnsi="Verdana" w:cs="Verdana"/>
          <w:spacing w:val="8"/>
          <w:sz w:val="20"/>
          <w:szCs w:val="20"/>
          <w:lang w:val="es-ES" w:eastAsia="es-ES"/>
        </w:rPr>
        <w:t xml:space="preserve">contra </w:t>
      </w:r>
      <w:r>
        <w:rPr>
          <w:rFonts w:ascii="Verdana" w:hAnsi="Verdana" w:cs="Verdana"/>
          <w:spacing w:val="12"/>
          <w:sz w:val="20"/>
          <w:szCs w:val="20"/>
          <w:lang w:val="es-ES" w:eastAsia="es-ES"/>
        </w:rPr>
        <w:t xml:space="preserve">el artículo 12 de </w:t>
      </w:r>
      <w:r>
        <w:rPr>
          <w:rFonts w:ascii="Verdana" w:hAnsi="Verdana" w:cs="Verdana"/>
          <w:spacing w:val="12"/>
          <w:sz w:val="21"/>
          <w:szCs w:val="21"/>
          <w:lang w:val="es-ES" w:eastAsia="es-ES"/>
        </w:rPr>
        <w:t xml:space="preserve">la sesión 2967 de </w:t>
      </w:r>
      <w:r w:rsidR="00DC6ECC">
        <w:rPr>
          <w:rFonts w:ascii="Verdana" w:hAnsi="Verdana" w:cs="Verdana"/>
          <w:spacing w:val="12"/>
          <w:sz w:val="21"/>
          <w:szCs w:val="21"/>
          <w:lang w:val="es-ES" w:eastAsia="es-ES"/>
        </w:rPr>
        <w:t>l</w:t>
      </w:r>
      <w:r>
        <w:rPr>
          <w:rFonts w:ascii="Verdana" w:hAnsi="Verdana" w:cs="Verdana"/>
          <w:spacing w:val="12"/>
          <w:sz w:val="21"/>
          <w:szCs w:val="21"/>
          <w:lang w:val="es-ES" w:eastAsia="es-ES"/>
        </w:rPr>
        <w:t>a</w:t>
      </w:r>
      <w:r w:rsidR="00DC6ECC">
        <w:rPr>
          <w:rFonts w:ascii="Verdana" w:hAnsi="Verdana" w:cs="Verdana"/>
          <w:spacing w:val="12"/>
          <w:sz w:val="21"/>
          <w:szCs w:val="21"/>
          <w:lang w:val="es-ES" w:eastAsia="es-ES"/>
        </w:rPr>
        <w:t xml:space="preserve"> Comisión</w:t>
      </w:r>
      <w:r>
        <w:rPr>
          <w:rFonts w:ascii="Verdana" w:hAnsi="Verdana" w:cs="Verdana"/>
          <w:spacing w:val="12"/>
          <w:sz w:val="21"/>
          <w:szCs w:val="21"/>
          <w:lang w:val="es-ES" w:eastAsia="es-ES"/>
        </w:rPr>
        <w:t xml:space="preserve"> Técnica de </w:t>
      </w:r>
      <w:r>
        <w:rPr>
          <w:rFonts w:ascii="Verdana" w:hAnsi="Verdana" w:cs="Verdana"/>
          <w:spacing w:val="12"/>
          <w:sz w:val="20"/>
          <w:szCs w:val="20"/>
          <w:lang w:val="es-ES" w:eastAsia="es-ES"/>
        </w:rPr>
        <w:t xml:space="preserve">Transportes del </w:t>
      </w:r>
      <w:r>
        <w:rPr>
          <w:rFonts w:ascii="Arial" w:hAnsi="Arial" w:cs="Arial"/>
          <w:spacing w:val="2"/>
          <w:w w:val="105"/>
          <w:sz w:val="22"/>
          <w:szCs w:val="22"/>
          <w:lang w:val="es-ES" w:eastAsia="es-ES"/>
        </w:rPr>
        <w:t xml:space="preserve">29 de </w:t>
      </w:r>
      <w:r>
        <w:rPr>
          <w:rFonts w:ascii="Verdana" w:hAnsi="Verdana" w:cs="Verdana"/>
          <w:spacing w:val="2"/>
          <w:sz w:val="20"/>
          <w:szCs w:val="20"/>
          <w:lang w:val="es-ES" w:eastAsia="es-ES"/>
        </w:rPr>
        <w:t>marzo He 199</w:t>
      </w:r>
      <w:r w:rsidR="00DC6ECC">
        <w:rPr>
          <w:rFonts w:ascii="Verdana" w:hAnsi="Verdana" w:cs="Verdana"/>
          <w:spacing w:val="2"/>
          <w:sz w:val="20"/>
          <w:szCs w:val="20"/>
          <w:lang w:val="es-ES" w:eastAsia="es-ES"/>
        </w:rPr>
        <w:t>5.</w:t>
      </w:r>
    </w:p>
    <w:p w:rsidR="00A248EB" w:rsidRPr="00DC6ECC" w:rsidRDefault="00AE718D">
      <w:pPr>
        <w:pStyle w:val="Style1"/>
        <w:kinsoku w:val="0"/>
        <w:autoSpaceDE/>
        <w:autoSpaceDN/>
        <w:adjustRightInd/>
        <w:spacing w:before="180" w:line="319" w:lineRule="exact"/>
        <w:rPr>
          <w:b/>
          <w:spacing w:val="12"/>
          <w:sz w:val="23"/>
          <w:szCs w:val="23"/>
          <w:lang w:val="es-ES" w:eastAsia="es-ES"/>
        </w:rPr>
      </w:pPr>
      <w:r w:rsidRPr="00DC6ECC">
        <w:rPr>
          <w:b/>
          <w:spacing w:val="12"/>
          <w:sz w:val="23"/>
          <w:szCs w:val="23"/>
          <w:lang w:val="es-ES" w:eastAsia="es-ES"/>
        </w:rPr>
        <w:t>NOTIFÍQUESE</w:t>
      </w:r>
    </w:p>
    <w:p w:rsidR="00AE718D" w:rsidRDefault="00AE718D" w:rsidP="00DC6ECC">
      <w:pPr>
        <w:pStyle w:val="Style1"/>
        <w:kinsoku w:val="0"/>
        <w:autoSpaceDE/>
        <w:autoSpaceDN/>
        <w:adjustRightInd/>
        <w:spacing w:before="72" w:line="205" w:lineRule="exact"/>
        <w:jc w:val="both"/>
        <w:rPr>
          <w:spacing w:val="2"/>
          <w:sz w:val="23"/>
          <w:szCs w:val="23"/>
          <w:lang w:val="es-ES" w:eastAsia="es-ES"/>
        </w:rPr>
      </w:pPr>
    </w:p>
    <w:p w:rsidR="00DC6ECC" w:rsidRDefault="00DC6ECC" w:rsidP="00DC6ECC">
      <w:pPr>
        <w:pStyle w:val="Style1"/>
        <w:kinsoku w:val="0"/>
        <w:autoSpaceDE/>
        <w:autoSpaceDN/>
        <w:adjustRightInd/>
        <w:spacing w:before="72" w:line="205" w:lineRule="exact"/>
        <w:jc w:val="both"/>
        <w:rPr>
          <w:spacing w:val="2"/>
          <w:sz w:val="23"/>
          <w:szCs w:val="23"/>
          <w:lang w:val="es-ES" w:eastAsia="es-ES"/>
        </w:rPr>
      </w:pPr>
    </w:p>
    <w:p w:rsidR="00E234B6" w:rsidRPr="00515256" w:rsidRDefault="00E234B6" w:rsidP="00E234B6">
      <w:pPr>
        <w:pStyle w:val="Sinespaciado"/>
        <w:jc w:val="center"/>
        <w:rPr>
          <w:b/>
          <w:i/>
          <w:sz w:val="22"/>
          <w:szCs w:val="22"/>
          <w:lang w:val="es-CR" w:eastAsia="es-ES"/>
        </w:rPr>
      </w:pPr>
      <w:r w:rsidRPr="00515256">
        <w:rPr>
          <w:b/>
          <w:sz w:val="22"/>
          <w:szCs w:val="22"/>
          <w:lang w:val="es-CR" w:eastAsia="es-ES"/>
        </w:rPr>
        <w:t>Lic. Luis Gerardo Fallas Acosta</w:t>
      </w:r>
    </w:p>
    <w:p w:rsidR="00E234B6" w:rsidRPr="00515256" w:rsidRDefault="00E234B6" w:rsidP="00E234B6">
      <w:pPr>
        <w:pStyle w:val="Sinespaciado"/>
        <w:jc w:val="center"/>
        <w:rPr>
          <w:b/>
          <w:sz w:val="22"/>
          <w:szCs w:val="22"/>
          <w:lang w:val="es-CR" w:eastAsia="es-ES"/>
        </w:rPr>
      </w:pPr>
      <w:r w:rsidRPr="00515256">
        <w:rPr>
          <w:b/>
          <w:sz w:val="22"/>
          <w:szCs w:val="22"/>
          <w:lang w:val="es-CR" w:eastAsia="es-ES"/>
        </w:rPr>
        <w:t>Presidente</w:t>
      </w:r>
    </w:p>
    <w:p w:rsidR="00E234B6" w:rsidRPr="00515256" w:rsidRDefault="00E234B6" w:rsidP="00E234B6">
      <w:pPr>
        <w:pStyle w:val="Sinespaciado"/>
        <w:jc w:val="center"/>
        <w:rPr>
          <w:b/>
          <w:sz w:val="22"/>
          <w:szCs w:val="22"/>
          <w:lang w:val="es-CR" w:eastAsia="es-ES"/>
        </w:rPr>
      </w:pPr>
    </w:p>
    <w:p w:rsidR="00E234B6" w:rsidRPr="00515256" w:rsidRDefault="00E234B6" w:rsidP="00E234B6">
      <w:pPr>
        <w:pStyle w:val="Sinespaciado"/>
        <w:jc w:val="center"/>
        <w:rPr>
          <w:b/>
          <w:sz w:val="22"/>
          <w:szCs w:val="22"/>
          <w:lang w:val="es-CR" w:eastAsia="es-ES"/>
        </w:rPr>
      </w:pPr>
    </w:p>
    <w:p w:rsidR="00E234B6" w:rsidRPr="00515256" w:rsidRDefault="00E234B6" w:rsidP="00E234B6">
      <w:pPr>
        <w:pStyle w:val="Sinespaciado"/>
        <w:jc w:val="center"/>
        <w:rPr>
          <w:b/>
          <w:sz w:val="22"/>
          <w:szCs w:val="22"/>
          <w:lang w:val="es-CR" w:eastAsia="es-ES"/>
        </w:rPr>
      </w:pPr>
      <w:r w:rsidRPr="00515256">
        <w:rPr>
          <w:b/>
          <w:sz w:val="22"/>
          <w:szCs w:val="22"/>
          <w:lang w:val="es-CR" w:eastAsia="es-ES"/>
        </w:rPr>
        <w:t xml:space="preserve">Lic. Carlos Miguel Portuguez Méndez </w:t>
      </w:r>
      <w:r w:rsidRPr="00515256">
        <w:rPr>
          <w:b/>
          <w:sz w:val="22"/>
          <w:szCs w:val="22"/>
          <w:lang w:val="es-CR" w:eastAsia="es-ES"/>
        </w:rPr>
        <w:tab/>
      </w:r>
      <w:r w:rsidRPr="00515256">
        <w:rPr>
          <w:b/>
          <w:sz w:val="22"/>
          <w:szCs w:val="22"/>
          <w:lang w:val="es-CR" w:eastAsia="es-ES"/>
        </w:rPr>
        <w:tab/>
        <w:t>Licda. Marta Luz Pérez Peláez</w:t>
      </w:r>
    </w:p>
    <w:p w:rsidR="00E234B6" w:rsidRPr="00515256" w:rsidRDefault="00E234B6" w:rsidP="00E234B6">
      <w:pPr>
        <w:pStyle w:val="Sinespaciado"/>
        <w:jc w:val="center"/>
        <w:rPr>
          <w:rStyle w:val="CharacterStyle5"/>
          <w:b/>
          <w:spacing w:val="-3"/>
          <w:sz w:val="22"/>
          <w:szCs w:val="22"/>
          <w:lang w:val="es-CR" w:eastAsia="es-ES"/>
        </w:rPr>
      </w:pPr>
      <w:r w:rsidRPr="00515256">
        <w:rPr>
          <w:b/>
          <w:sz w:val="22"/>
          <w:szCs w:val="22"/>
          <w:lang w:val="es-CR" w:eastAsia="es-ES"/>
        </w:rPr>
        <w:t>Juez</w:t>
      </w:r>
      <w:r w:rsidRPr="00515256">
        <w:rPr>
          <w:b/>
          <w:sz w:val="22"/>
          <w:szCs w:val="22"/>
          <w:lang w:val="es-CR" w:eastAsia="es-ES"/>
        </w:rPr>
        <w:tab/>
      </w:r>
      <w:r w:rsidRPr="00515256">
        <w:rPr>
          <w:b/>
          <w:sz w:val="22"/>
          <w:szCs w:val="22"/>
          <w:lang w:val="es-CR" w:eastAsia="es-ES"/>
        </w:rPr>
        <w:tab/>
      </w:r>
      <w:r w:rsidRPr="00515256">
        <w:rPr>
          <w:b/>
          <w:sz w:val="22"/>
          <w:szCs w:val="22"/>
          <w:lang w:val="es-CR" w:eastAsia="es-ES"/>
        </w:rPr>
        <w:tab/>
      </w:r>
      <w:r w:rsidRPr="00515256">
        <w:rPr>
          <w:b/>
          <w:sz w:val="22"/>
          <w:szCs w:val="22"/>
          <w:lang w:val="es-CR" w:eastAsia="es-ES"/>
        </w:rPr>
        <w:tab/>
      </w:r>
      <w:r w:rsidRPr="00515256">
        <w:rPr>
          <w:b/>
          <w:sz w:val="22"/>
          <w:szCs w:val="22"/>
          <w:lang w:val="es-CR" w:eastAsia="es-ES"/>
        </w:rPr>
        <w:tab/>
      </w:r>
      <w:r w:rsidRPr="00515256">
        <w:rPr>
          <w:b/>
          <w:sz w:val="22"/>
          <w:szCs w:val="22"/>
          <w:lang w:val="es-CR" w:eastAsia="es-ES"/>
        </w:rPr>
        <w:tab/>
      </w:r>
      <w:r w:rsidRPr="00515256">
        <w:rPr>
          <w:b/>
          <w:sz w:val="22"/>
          <w:szCs w:val="22"/>
          <w:lang w:val="es-CR" w:eastAsia="es-ES"/>
        </w:rPr>
        <w:tab/>
        <w:t>Juez</w:t>
      </w:r>
      <w:r>
        <w:rPr>
          <w:b/>
          <w:sz w:val="22"/>
          <w:szCs w:val="22"/>
          <w:lang w:val="es-CR" w:eastAsia="es-ES"/>
        </w:rPr>
        <w:t>a</w:t>
      </w:r>
    </w:p>
    <w:p w:rsidR="00E234B6" w:rsidRPr="00515256" w:rsidRDefault="00E234B6" w:rsidP="00E234B6">
      <w:pPr>
        <w:rPr>
          <w:lang w:val="es-CR"/>
        </w:rPr>
      </w:pPr>
    </w:p>
    <w:p w:rsidR="00DC6ECC" w:rsidRPr="00E234B6" w:rsidRDefault="00DC6ECC" w:rsidP="00DC6ECC">
      <w:pPr>
        <w:pStyle w:val="Style1"/>
        <w:kinsoku w:val="0"/>
        <w:autoSpaceDE/>
        <w:autoSpaceDN/>
        <w:adjustRightInd/>
        <w:spacing w:before="72" w:line="205" w:lineRule="exact"/>
        <w:jc w:val="both"/>
        <w:rPr>
          <w:sz w:val="23"/>
          <w:szCs w:val="23"/>
          <w:lang w:val="es-CR" w:eastAsia="es-ES"/>
        </w:rPr>
      </w:pPr>
    </w:p>
    <w:sectPr w:rsidR="00DC6ECC" w:rsidRPr="00E234B6" w:rsidSect="00581984">
      <w:pgSz w:w="12134" w:h="15840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F522"/>
    <w:multiLevelType w:val="singleLevel"/>
    <w:tmpl w:val="3E61C8FE"/>
    <w:lvl w:ilvl="0">
      <w:start w:val="1"/>
      <w:numFmt w:val="upperLetter"/>
      <w:lvlText w:val="%1-."/>
      <w:lvlJc w:val="left"/>
      <w:pPr>
        <w:tabs>
          <w:tab w:val="num" w:pos="432"/>
        </w:tabs>
        <w:ind w:left="216" w:firstLine="72"/>
      </w:pPr>
      <w:rPr>
        <w:rFonts w:ascii="Verdana" w:hAnsi="Verdana" w:cs="Verdana"/>
        <w:snapToGrid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6C745F"/>
    <w:rsid w:val="002F1D0E"/>
    <w:rsid w:val="00581984"/>
    <w:rsid w:val="006C745F"/>
    <w:rsid w:val="00A248EB"/>
    <w:rsid w:val="00AA6D84"/>
    <w:rsid w:val="00AE718D"/>
    <w:rsid w:val="00C07D9C"/>
    <w:rsid w:val="00DC6ECC"/>
    <w:rsid w:val="00E2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EB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A248EB"/>
    <w:pPr>
      <w:kinsoku/>
      <w:autoSpaceDE w:val="0"/>
      <w:autoSpaceDN w:val="0"/>
      <w:adjustRightInd w:val="0"/>
    </w:pPr>
  </w:style>
  <w:style w:type="paragraph" w:customStyle="1" w:styleId="Style2">
    <w:name w:val="Style 2"/>
    <w:basedOn w:val="Normal"/>
    <w:uiPriority w:val="99"/>
    <w:rsid w:val="00A248EB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3">
    <w:name w:val="Style 3"/>
    <w:basedOn w:val="Normal"/>
    <w:uiPriority w:val="99"/>
    <w:rsid w:val="00A248EB"/>
    <w:pPr>
      <w:kinsoku/>
      <w:autoSpaceDE w:val="0"/>
      <w:autoSpaceDN w:val="0"/>
      <w:spacing w:before="252"/>
      <w:ind w:left="216" w:right="504"/>
      <w:jc w:val="both"/>
    </w:pPr>
    <w:rPr>
      <w:sz w:val="21"/>
      <w:szCs w:val="21"/>
    </w:rPr>
  </w:style>
  <w:style w:type="paragraph" w:customStyle="1" w:styleId="Style4">
    <w:name w:val="Style 4"/>
    <w:basedOn w:val="Normal"/>
    <w:uiPriority w:val="99"/>
    <w:rsid w:val="00A248EB"/>
    <w:pPr>
      <w:kinsoku/>
      <w:autoSpaceDE w:val="0"/>
      <w:autoSpaceDN w:val="0"/>
      <w:spacing w:before="360"/>
      <w:ind w:left="216"/>
    </w:pPr>
    <w:rPr>
      <w:sz w:val="23"/>
      <w:szCs w:val="23"/>
    </w:rPr>
  </w:style>
  <w:style w:type="paragraph" w:customStyle="1" w:styleId="Style5">
    <w:name w:val="Style 5"/>
    <w:basedOn w:val="Normal"/>
    <w:uiPriority w:val="99"/>
    <w:rsid w:val="00A248EB"/>
    <w:pPr>
      <w:kinsoku/>
      <w:autoSpaceDE w:val="0"/>
      <w:autoSpaceDN w:val="0"/>
      <w:spacing w:line="208" w:lineRule="auto"/>
    </w:pPr>
    <w:rPr>
      <w:sz w:val="23"/>
      <w:szCs w:val="23"/>
    </w:rPr>
  </w:style>
  <w:style w:type="character" w:customStyle="1" w:styleId="CharacterStyle4">
    <w:name w:val="Character Style 4"/>
    <w:uiPriority w:val="99"/>
    <w:rsid w:val="00A248EB"/>
    <w:rPr>
      <w:sz w:val="23"/>
      <w:szCs w:val="23"/>
    </w:rPr>
  </w:style>
  <w:style w:type="character" w:customStyle="1" w:styleId="CharacterStyle3">
    <w:name w:val="Character Style 3"/>
    <w:uiPriority w:val="99"/>
    <w:rsid w:val="00A248EB"/>
    <w:rPr>
      <w:sz w:val="20"/>
      <w:szCs w:val="20"/>
    </w:rPr>
  </w:style>
  <w:style w:type="character" w:customStyle="1" w:styleId="CharacterStyle2">
    <w:name w:val="Character Style 2"/>
    <w:uiPriority w:val="99"/>
    <w:rsid w:val="00A248EB"/>
    <w:rPr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6D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D84"/>
    <w:rPr>
      <w:rFonts w:ascii="Tahoma" w:hAnsi="Tahoma" w:cs="Tahoma"/>
      <w:sz w:val="16"/>
      <w:szCs w:val="16"/>
      <w:lang w:val="en-US"/>
    </w:rPr>
  </w:style>
  <w:style w:type="character" w:customStyle="1" w:styleId="CharacterStyle5">
    <w:name w:val="Character Style 5"/>
    <w:uiPriority w:val="99"/>
    <w:rsid w:val="00E234B6"/>
    <w:rPr>
      <w:sz w:val="25"/>
      <w:szCs w:val="25"/>
    </w:rPr>
  </w:style>
  <w:style w:type="paragraph" w:styleId="Sinespaciado">
    <w:name w:val="No Spacing"/>
    <w:uiPriority w:val="1"/>
    <w:qFormat/>
    <w:rsid w:val="00E234B6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monterost</dc:creator>
  <cp:lastModifiedBy>monterost</cp:lastModifiedBy>
  <cp:revision>5</cp:revision>
  <dcterms:created xsi:type="dcterms:W3CDTF">2012-11-06T21:27:00Z</dcterms:created>
  <dcterms:modified xsi:type="dcterms:W3CDTF">2012-11-07T16:24:00Z</dcterms:modified>
</cp:coreProperties>
</file>