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2459">
      <w:pPr>
        <w:pStyle w:val="Style3"/>
        <w:kinsoku w:val="0"/>
        <w:autoSpaceDE/>
        <w:autoSpaceDN/>
        <w:spacing w:before="396"/>
        <w:rPr>
          <w:rFonts w:ascii="Verdana" w:hAnsi="Verdana" w:cs="Verdana"/>
          <w:b/>
          <w:bCs/>
          <w:spacing w:val="10"/>
          <w:sz w:val="19"/>
          <w:szCs w:val="19"/>
          <w:lang w:val="es-ES" w:eastAsia="es-ES"/>
        </w:rPr>
      </w:pPr>
      <w:r>
        <w:rPr>
          <w:rFonts w:ascii="Verdana" w:hAnsi="Verdana" w:cs="Verdana"/>
          <w:b/>
          <w:bCs/>
          <w:spacing w:val="10"/>
          <w:sz w:val="19"/>
          <w:szCs w:val="19"/>
          <w:lang w:val="es-ES" w:eastAsia="es-ES"/>
        </w:rPr>
        <w:t>RESOLUCION TAT- No. 1481-06</w:t>
      </w:r>
    </w:p>
    <w:p w:rsidR="00000000" w:rsidRDefault="00B72459">
      <w:pPr>
        <w:pStyle w:val="Style4"/>
        <w:kinsoku w:val="0"/>
        <w:autoSpaceDE/>
        <w:autoSpaceDN/>
        <w:adjustRightInd/>
        <w:spacing w:before="252"/>
        <w:ind w:left="144" w:right="216"/>
        <w:rPr>
          <w:rStyle w:val="CharacterStyle4"/>
          <w:rFonts w:ascii="Tahoma" w:hAnsi="Tahoma" w:cs="Tahoma"/>
          <w:spacing w:val="18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14"/>
          <w:sz w:val="19"/>
          <w:szCs w:val="19"/>
          <w:lang w:val="es-ES" w:eastAsia="es-ES"/>
        </w:rPr>
        <w:t xml:space="preserve">TRIBUNAL ADMINISTRATIVO DE TRANSPORTE. </w:t>
      </w:r>
      <w:r>
        <w:rPr>
          <w:rStyle w:val="CharacterStyle4"/>
          <w:rFonts w:ascii="Tahoma" w:hAnsi="Tahoma" w:cs="Tahoma"/>
          <w:spacing w:val="14"/>
          <w:lang w:val="es-ES" w:eastAsia="es-ES"/>
        </w:rPr>
        <w:t xml:space="preserve">San José, a las trece </w:t>
      </w:r>
      <w:r>
        <w:rPr>
          <w:rStyle w:val="CharacterStyle4"/>
          <w:rFonts w:ascii="Tahoma" w:hAnsi="Tahoma" w:cs="Tahoma"/>
          <w:spacing w:val="18"/>
          <w:lang w:val="es-ES" w:eastAsia="es-ES"/>
        </w:rPr>
        <w:t>horas treinta y cinco minutos del veintidós de marzo de dos mil seis.-</w:t>
      </w:r>
    </w:p>
    <w:p w:rsidR="00000000" w:rsidRDefault="00B72459">
      <w:pPr>
        <w:pStyle w:val="Style6"/>
        <w:kinsoku w:val="0"/>
        <w:autoSpaceDE/>
        <w:autoSpaceDN/>
        <w:rPr>
          <w:rFonts w:ascii="Verdana" w:hAnsi="Verdana" w:cs="Verdana"/>
          <w:b/>
          <w:bCs/>
          <w:spacing w:val="8"/>
          <w:sz w:val="19"/>
          <w:szCs w:val="19"/>
          <w:lang w:val="es-ES" w:eastAsia="es-ES"/>
        </w:rPr>
      </w:pPr>
      <w:r>
        <w:rPr>
          <w:rFonts w:ascii="Tahoma" w:hAnsi="Tahoma" w:cs="Tahoma"/>
          <w:spacing w:val="12"/>
          <w:sz w:val="20"/>
          <w:szCs w:val="20"/>
          <w:lang w:val="es-ES" w:eastAsia="es-ES"/>
        </w:rPr>
        <w:t xml:space="preserve">Se conoce </w:t>
      </w:r>
      <w:r>
        <w:rPr>
          <w:b/>
          <w:bCs/>
          <w:spacing w:val="12"/>
          <w:sz w:val="20"/>
          <w:szCs w:val="20"/>
          <w:lang w:val="es-ES" w:eastAsia="es-ES"/>
        </w:rPr>
        <w:t xml:space="preserve">RECURSO DE APELACIÓN </w:t>
      </w:r>
      <w:r>
        <w:rPr>
          <w:rFonts w:ascii="Tahoma" w:hAnsi="Tahoma" w:cs="Tahoma"/>
          <w:spacing w:val="12"/>
          <w:sz w:val="20"/>
          <w:szCs w:val="20"/>
          <w:lang w:val="es-ES" w:eastAsia="es-ES"/>
        </w:rPr>
        <w:t xml:space="preserve">interpuesto por el señor </w:t>
      </w:r>
      <w:r w:rsidR="004405E8">
        <w:rPr>
          <w:rFonts w:ascii="Tahoma" w:hAnsi="Tahoma" w:cs="Tahoma"/>
          <w:spacing w:val="12"/>
          <w:sz w:val="20"/>
          <w:szCs w:val="20"/>
          <w:lang w:val="es-ES" w:eastAsia="es-ES"/>
        </w:rPr>
        <w:t>JJCC</w:t>
      </w:r>
      <w:r>
        <w:rPr>
          <w:rFonts w:ascii="Bookman Old Style" w:hAnsi="Bookman Old Style" w:cs="Bookman Old Style"/>
          <w:spacing w:val="6"/>
          <w:sz w:val="19"/>
          <w:szCs w:val="19"/>
          <w:lang w:val="es-ES" w:eastAsia="es-ES"/>
        </w:rPr>
        <w:t xml:space="preserve">, </w:t>
      </w:r>
      <w:r>
        <w:rPr>
          <w:rFonts w:ascii="Tahoma" w:hAnsi="Tahoma" w:cs="Tahoma"/>
          <w:spacing w:val="6"/>
          <w:sz w:val="20"/>
          <w:szCs w:val="20"/>
          <w:lang w:val="es-ES" w:eastAsia="es-ES"/>
        </w:rPr>
        <w:t xml:space="preserve">cédula de identidad número </w:t>
      </w:r>
      <w:r w:rsidR="004405E8">
        <w:rPr>
          <w:rFonts w:ascii="Tahoma" w:hAnsi="Tahoma" w:cs="Tahoma"/>
          <w:spacing w:val="6"/>
          <w:sz w:val="20"/>
          <w:szCs w:val="20"/>
          <w:lang w:val="es-ES" w:eastAsia="es-ES"/>
        </w:rPr>
        <w:t>…</w:t>
      </w:r>
      <w:r>
        <w:rPr>
          <w:rFonts w:ascii="Tahoma" w:hAnsi="Tahoma" w:cs="Tahoma"/>
          <w:spacing w:val="6"/>
          <w:sz w:val="20"/>
          <w:szCs w:val="20"/>
          <w:lang w:val="es-ES" w:eastAsia="es-ES"/>
        </w:rPr>
        <w:t xml:space="preserve"> en su condición de </w:t>
      </w:r>
      <w:r>
        <w:rPr>
          <w:rFonts w:ascii="Tahoma" w:hAnsi="Tahoma" w:cs="Tahoma"/>
          <w:spacing w:val="21"/>
          <w:sz w:val="20"/>
          <w:szCs w:val="20"/>
          <w:lang w:val="es-ES" w:eastAsia="es-ES"/>
        </w:rPr>
        <w:t>presidente y apoderado generalísimo sin lí</w:t>
      </w:r>
      <w:r>
        <w:rPr>
          <w:rFonts w:ascii="Tahoma" w:hAnsi="Tahoma" w:cs="Tahoma"/>
          <w:spacing w:val="21"/>
          <w:sz w:val="20"/>
          <w:szCs w:val="20"/>
          <w:lang w:val="es-ES" w:eastAsia="es-ES"/>
        </w:rPr>
        <w:t xml:space="preserve">mite de suma de la empresa 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denominada </w:t>
      </w:r>
      <w:r>
        <w:rPr>
          <w:rFonts w:ascii="Verdana" w:hAnsi="Verdana" w:cs="Verdana"/>
          <w:b/>
          <w:bCs/>
          <w:spacing w:val="19"/>
          <w:sz w:val="21"/>
          <w:szCs w:val="21"/>
          <w:u w:val="single"/>
          <w:lang w:val="es-ES" w:eastAsia="es-ES"/>
        </w:rPr>
        <w:t>T</w:t>
      </w:r>
      <w:r w:rsidR="004405E8">
        <w:rPr>
          <w:rFonts w:ascii="Verdana" w:hAnsi="Verdana" w:cs="Verdana"/>
          <w:b/>
          <w:bCs/>
          <w:spacing w:val="19"/>
          <w:sz w:val="21"/>
          <w:szCs w:val="21"/>
          <w:u w:val="single"/>
          <w:lang w:val="es-ES" w:eastAsia="es-ES"/>
        </w:rPr>
        <w:t>JJ</w:t>
      </w:r>
      <w:r>
        <w:rPr>
          <w:rFonts w:ascii="Verdana" w:hAnsi="Verdana" w:cs="Verdana"/>
          <w:b/>
          <w:bCs/>
          <w:spacing w:val="19"/>
          <w:sz w:val="21"/>
          <w:szCs w:val="21"/>
          <w:u w:val="single"/>
          <w:lang w:val="es-ES" w:eastAsia="es-ES"/>
        </w:rPr>
        <w:t>C</w:t>
      </w:r>
      <w:r>
        <w:rPr>
          <w:rFonts w:ascii="Verdana" w:hAnsi="Verdana" w:cs="Verdana"/>
          <w:b/>
          <w:bCs/>
          <w:spacing w:val="19"/>
          <w:sz w:val="21"/>
          <w:szCs w:val="21"/>
          <w:u w:val="single"/>
          <w:lang w:val="es-ES" w:eastAsia="es-ES"/>
        </w:rPr>
        <w:t xml:space="preserve"> S.A.</w:t>
      </w:r>
      <w:r>
        <w:rPr>
          <w:rFonts w:ascii="Verdana" w:hAnsi="Verdana" w:cs="Verdana"/>
          <w:b/>
          <w:bCs/>
          <w:spacing w:val="19"/>
          <w:sz w:val="19"/>
          <w:szCs w:val="19"/>
          <w:lang w:val="es-ES" w:eastAsia="es-ES"/>
        </w:rPr>
        <w:t xml:space="preserve"> ( 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Según copia de </w:t>
      </w:r>
      <w:r>
        <w:rPr>
          <w:rFonts w:ascii="Tahoma" w:hAnsi="Tahoma" w:cs="Tahoma"/>
          <w:spacing w:val="12"/>
          <w:sz w:val="20"/>
          <w:szCs w:val="20"/>
          <w:lang w:val="es-ES" w:eastAsia="es-ES"/>
        </w:rPr>
        <w:t xml:space="preserve">testimonio de constitución de la sociedad certificada por el licenciado </w:t>
      </w:r>
      <w:r w:rsidR="004405E8">
        <w:rPr>
          <w:rFonts w:ascii="Tahoma" w:hAnsi="Tahoma" w:cs="Tahoma"/>
          <w:spacing w:val="12"/>
          <w:sz w:val="20"/>
          <w:szCs w:val="20"/>
          <w:lang w:val="es-ES" w:eastAsia="es-ES"/>
        </w:rPr>
        <w:t>MEZA</w:t>
      </w:r>
      <w:r>
        <w:rPr>
          <w:rFonts w:ascii="Tahoma" w:hAnsi="Tahoma" w:cs="Tahoma"/>
          <w:spacing w:val="34"/>
          <w:sz w:val="20"/>
          <w:szCs w:val="20"/>
          <w:lang w:val="es-ES" w:eastAsia="es-ES"/>
        </w:rPr>
        <w:t xml:space="preserve"> visible a folios 01 a 06 del expediente </w:t>
      </w:r>
      <w:r>
        <w:rPr>
          <w:rFonts w:ascii="Tahoma" w:hAnsi="Tahoma" w:cs="Tahoma"/>
          <w:spacing w:val="-1"/>
          <w:sz w:val="20"/>
          <w:szCs w:val="20"/>
          <w:lang w:val="es-ES" w:eastAsia="es-ES"/>
        </w:rPr>
        <w:t xml:space="preserve">administrativo) </w:t>
      </w:r>
      <w:r>
        <w:rPr>
          <w:rFonts w:ascii="Verdana" w:hAnsi="Verdana" w:cs="Verdana"/>
          <w:b/>
          <w:bCs/>
          <w:spacing w:val="-1"/>
          <w:sz w:val="21"/>
          <w:szCs w:val="21"/>
          <w:u w:val="single"/>
          <w:lang w:val="es-ES" w:eastAsia="es-ES"/>
        </w:rPr>
        <w:t>contra el acu</w:t>
      </w:r>
      <w:r>
        <w:rPr>
          <w:rFonts w:ascii="Verdana" w:hAnsi="Verdana" w:cs="Verdana"/>
          <w:b/>
          <w:bCs/>
          <w:spacing w:val="-1"/>
          <w:sz w:val="21"/>
          <w:szCs w:val="21"/>
          <w:u w:val="single"/>
          <w:lang w:val="es-ES" w:eastAsia="es-ES"/>
        </w:rPr>
        <w:t xml:space="preserve">erdo del </w:t>
      </w:r>
      <w:r>
        <w:rPr>
          <w:rFonts w:ascii="Bookman Old Style" w:hAnsi="Bookman Old Style" w:cs="Bookman Old Style"/>
          <w:b/>
          <w:bCs/>
          <w:spacing w:val="-1"/>
          <w:sz w:val="19"/>
          <w:szCs w:val="19"/>
          <w:u w:val="single"/>
          <w:lang w:val="es-ES" w:eastAsia="es-ES"/>
        </w:rPr>
        <w:t xml:space="preserve">CONSEJO DE TRANSPORTE </w:t>
      </w:r>
      <w:r>
        <w:rPr>
          <w:rFonts w:ascii="Bookman Old Style" w:hAnsi="Bookman Old Style" w:cs="Bookman Old Style"/>
          <w:b/>
          <w:bCs/>
          <w:spacing w:val="9"/>
          <w:w w:val="90"/>
          <w:sz w:val="19"/>
          <w:szCs w:val="19"/>
          <w:u w:val="single"/>
          <w:lang w:val="es-ES" w:eastAsia="es-ES"/>
        </w:rPr>
        <w:t xml:space="preserve">PÚBLICO, </w:t>
      </w:r>
      <w:r>
        <w:rPr>
          <w:rFonts w:ascii="Verdana" w:hAnsi="Verdana" w:cs="Verdana"/>
          <w:b/>
          <w:bCs/>
          <w:spacing w:val="2"/>
          <w:sz w:val="21"/>
          <w:szCs w:val="21"/>
          <w:u w:val="single"/>
          <w:lang w:val="es-ES" w:eastAsia="es-ES"/>
        </w:rPr>
        <w:t>número 14 de la Sesión Extraordinaria 09-2003</w:t>
      </w:r>
      <w:r>
        <w:rPr>
          <w:rFonts w:ascii="Tahoma" w:hAnsi="Tahoma" w:cs="Tahoma"/>
          <w:spacing w:val="2"/>
          <w:sz w:val="20"/>
          <w:szCs w:val="20"/>
          <w:lang w:val="es-ES" w:eastAsia="es-ES"/>
        </w:rPr>
        <w:t xml:space="preserve"> celebrada el día 19 de </w:t>
      </w:r>
      <w:r>
        <w:rPr>
          <w:rFonts w:ascii="Tahoma" w:hAnsi="Tahoma" w:cs="Tahoma"/>
          <w:spacing w:val="34"/>
          <w:sz w:val="20"/>
          <w:szCs w:val="20"/>
          <w:lang w:val="es-ES" w:eastAsia="es-ES"/>
        </w:rPr>
        <w:t xml:space="preserve">junio de 2003, y tramitado en este Despacho bajo </w:t>
      </w:r>
      <w:r>
        <w:rPr>
          <w:rFonts w:ascii="Verdana" w:hAnsi="Verdana" w:cs="Verdana"/>
          <w:b/>
          <w:bCs/>
          <w:spacing w:val="34"/>
          <w:sz w:val="19"/>
          <w:szCs w:val="19"/>
          <w:lang w:val="es-ES" w:eastAsia="es-ES"/>
        </w:rPr>
        <w:t xml:space="preserve">Expediente </w:t>
      </w:r>
      <w:r>
        <w:rPr>
          <w:rFonts w:ascii="Verdana" w:hAnsi="Verdana" w:cs="Verdana"/>
          <w:b/>
          <w:bCs/>
          <w:spacing w:val="8"/>
          <w:sz w:val="19"/>
          <w:szCs w:val="19"/>
          <w:lang w:val="es-ES" w:eastAsia="es-ES"/>
        </w:rPr>
        <w:t>Administrativo No. TAT-065-03.</w:t>
      </w:r>
    </w:p>
    <w:p w:rsidR="00000000" w:rsidRDefault="00B72459">
      <w:pPr>
        <w:pStyle w:val="Style3"/>
        <w:kinsoku w:val="0"/>
        <w:autoSpaceDE/>
        <w:autoSpaceDN/>
        <w:spacing w:before="324" w:line="211" w:lineRule="auto"/>
        <w:rPr>
          <w:rFonts w:ascii="Verdana" w:hAnsi="Verdana" w:cs="Verdana"/>
          <w:b/>
          <w:bCs/>
          <w:sz w:val="19"/>
          <w:szCs w:val="19"/>
          <w:lang w:val="es-ES" w:eastAsia="es-ES"/>
        </w:rPr>
      </w:pPr>
      <w:r>
        <w:rPr>
          <w:rFonts w:ascii="Verdana" w:hAnsi="Verdana" w:cs="Verdana"/>
          <w:b/>
          <w:bCs/>
          <w:sz w:val="19"/>
          <w:szCs w:val="19"/>
          <w:lang w:val="es-ES" w:eastAsia="es-ES"/>
        </w:rPr>
        <w:t>RESULTANDO:</w:t>
      </w:r>
    </w:p>
    <w:p w:rsidR="00000000" w:rsidRDefault="00B72459">
      <w:pPr>
        <w:pStyle w:val="Style6"/>
        <w:kinsoku w:val="0"/>
        <w:autoSpaceDE/>
        <w:autoSpaceDN/>
        <w:spacing w:before="252"/>
        <w:rPr>
          <w:rFonts w:ascii="Tahoma" w:hAnsi="Tahoma" w:cs="Tahoma"/>
          <w:spacing w:val="16"/>
          <w:sz w:val="20"/>
          <w:szCs w:val="20"/>
          <w:lang w:val="es-ES" w:eastAsia="es-ES"/>
        </w:rPr>
      </w:pPr>
      <w:r>
        <w:rPr>
          <w:rFonts w:ascii="Verdana" w:hAnsi="Verdana" w:cs="Verdana"/>
          <w:b/>
          <w:bCs/>
          <w:spacing w:val="-7"/>
          <w:sz w:val="19"/>
          <w:szCs w:val="19"/>
          <w:lang w:val="es-ES" w:eastAsia="es-ES"/>
        </w:rPr>
        <w:t xml:space="preserve">PRIMERO: </w:t>
      </w:r>
      <w:r>
        <w:rPr>
          <w:rFonts w:ascii="Tahoma" w:hAnsi="Tahoma" w:cs="Tahoma"/>
          <w:spacing w:val="-7"/>
          <w:sz w:val="20"/>
          <w:szCs w:val="20"/>
          <w:lang w:val="es-ES" w:eastAsia="es-ES"/>
        </w:rPr>
        <w:t xml:space="preserve">Que la </w:t>
      </w:r>
      <w:r>
        <w:rPr>
          <w:rFonts w:ascii="Verdana" w:hAnsi="Verdana" w:cs="Verdana"/>
          <w:b/>
          <w:bCs/>
          <w:spacing w:val="-7"/>
          <w:sz w:val="19"/>
          <w:szCs w:val="19"/>
          <w:lang w:val="es-ES" w:eastAsia="es-ES"/>
        </w:rPr>
        <w:t xml:space="preserve">JUNTA DIRECTIVA DEL CONSEJO DE TRANSPORTE PÚBLICO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 xml:space="preserve">mediante artículo 14 de la Sesión Extraordinaria 09-2003 del 19 de junio de </w:t>
      </w:r>
      <w:r>
        <w:rPr>
          <w:rFonts w:ascii="Tahoma" w:hAnsi="Tahoma" w:cs="Tahoma"/>
          <w:spacing w:val="21"/>
          <w:sz w:val="20"/>
          <w:szCs w:val="20"/>
          <w:lang w:val="es-ES" w:eastAsia="es-ES"/>
        </w:rPr>
        <w:t>2003, determina apartarse de las recomendaciones 1 y 2 del Oficio IT</w:t>
      </w:r>
      <w:r>
        <w:rPr>
          <w:rFonts w:ascii="Tahoma" w:hAnsi="Tahoma" w:cs="Tahoma"/>
          <w:spacing w:val="21"/>
          <w:sz w:val="20"/>
          <w:szCs w:val="20"/>
          <w:lang w:val="es-ES" w:eastAsia="es-ES"/>
        </w:rPr>
        <w:softHyphen/>
      </w:r>
      <w:r>
        <w:rPr>
          <w:rFonts w:ascii="Tahoma" w:hAnsi="Tahoma" w:cs="Tahoma"/>
          <w:spacing w:val="13"/>
          <w:sz w:val="20"/>
          <w:szCs w:val="20"/>
          <w:lang w:val="es-ES" w:eastAsia="es-ES"/>
        </w:rPr>
        <w:t xml:space="preserve">2003-0331 del </w:t>
      </w:r>
      <w:r>
        <w:rPr>
          <w:rFonts w:ascii="Verdana" w:hAnsi="Verdana" w:cs="Verdana"/>
          <w:b/>
          <w:bCs/>
          <w:spacing w:val="13"/>
          <w:sz w:val="19"/>
          <w:szCs w:val="19"/>
          <w:lang w:val="es-ES" w:eastAsia="es-ES"/>
        </w:rPr>
        <w:t xml:space="preserve">Departamento de Ingeniería de Transportes </w:t>
      </w:r>
      <w:r>
        <w:rPr>
          <w:rFonts w:ascii="Tahoma" w:hAnsi="Tahoma" w:cs="Tahoma"/>
          <w:spacing w:val="13"/>
          <w:sz w:val="20"/>
          <w:szCs w:val="20"/>
          <w:lang w:val="es-ES" w:eastAsia="es-ES"/>
        </w:rPr>
        <w:t>por c</w:t>
      </w:r>
      <w:r>
        <w:rPr>
          <w:rFonts w:ascii="Tahoma" w:hAnsi="Tahoma" w:cs="Tahoma"/>
          <w:spacing w:val="13"/>
          <w:sz w:val="20"/>
          <w:szCs w:val="20"/>
          <w:lang w:val="es-ES" w:eastAsia="es-ES"/>
        </w:rPr>
        <w:t xml:space="preserve">uanto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el estudio presentado no reúne los requerimientos mínimos de diseño que determinen las necesidades de oferta y demanda de servicio entre </w:t>
      </w:r>
      <w:r>
        <w:rPr>
          <w:rFonts w:ascii="Arial" w:hAnsi="Arial" w:cs="Arial"/>
          <w:spacing w:val="15"/>
          <w:sz w:val="21"/>
          <w:szCs w:val="21"/>
          <w:lang w:val="es-ES" w:eastAsia="es-ES"/>
        </w:rPr>
        <w:t xml:space="preserve">los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dos </w:t>
      </w:r>
      <w:r>
        <w:rPr>
          <w:rFonts w:ascii="Tahoma" w:hAnsi="Tahoma" w:cs="Tahoma"/>
          <w:spacing w:val="20"/>
          <w:sz w:val="20"/>
          <w:szCs w:val="20"/>
          <w:lang w:val="es-ES" w:eastAsia="es-ES"/>
        </w:rPr>
        <w:t xml:space="preserve">puntos, ( Las Localidades de Golfito y Puntarenas) dado que el corredor </w:t>
      </w:r>
      <w:r>
        <w:rPr>
          <w:rFonts w:ascii="Tahoma" w:hAnsi="Tahoma" w:cs="Tahoma"/>
          <w:spacing w:val="30"/>
          <w:sz w:val="20"/>
          <w:szCs w:val="20"/>
          <w:lang w:val="es-ES" w:eastAsia="es-ES"/>
        </w:rPr>
        <w:t>que los une, está suficientemente</w:t>
      </w:r>
      <w:r>
        <w:rPr>
          <w:rFonts w:ascii="Tahoma" w:hAnsi="Tahoma" w:cs="Tahoma"/>
          <w:spacing w:val="30"/>
          <w:sz w:val="20"/>
          <w:szCs w:val="20"/>
          <w:lang w:val="es-ES" w:eastAsia="es-ES"/>
        </w:rPr>
        <w:t xml:space="preserve"> servido por varios operadores, 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permisionarios o concesionarios, a través de diferentes rutas intermedias </w:t>
      </w:r>
      <w:r>
        <w:rPr>
          <w:rFonts w:ascii="Tahoma" w:hAnsi="Tahoma" w:cs="Tahoma"/>
          <w:spacing w:val="24"/>
          <w:sz w:val="20"/>
          <w:szCs w:val="20"/>
          <w:lang w:val="es-ES" w:eastAsia="es-ES"/>
        </w:rPr>
        <w:t xml:space="preserve">que cubren el subibaja de pasajeros. Además dispone la Junta en su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acuerdo que existen rutas alternas que </w:t>
      </w:r>
      <w:proofErr w:type="gramStart"/>
      <w:r>
        <w:rPr>
          <w:rFonts w:ascii="Tahoma" w:hAnsi="Tahoma" w:cs="Tahoma"/>
          <w:spacing w:val="18"/>
          <w:sz w:val="20"/>
          <w:szCs w:val="20"/>
          <w:lang w:val="es-ES" w:eastAsia="es-ES"/>
        </w:rPr>
        <w:t>posibilitan</w:t>
      </w:r>
      <w:proofErr w:type="gramEnd"/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 el desplazamiento de </w:t>
      </w:r>
      <w:r>
        <w:rPr>
          <w:rFonts w:ascii="Tahoma" w:hAnsi="Tahoma" w:cs="Tahoma"/>
          <w:spacing w:val="21"/>
          <w:sz w:val="20"/>
          <w:szCs w:val="20"/>
          <w:lang w:val="es-ES" w:eastAsia="es-ES"/>
        </w:rPr>
        <w:t xml:space="preserve">pasajeros entre los puntos en análisis, lo que ocasionaría un desgaste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innecesario para la Administración y una potencial afectación al usuario a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través del elevado costo del servicio que se traduciría en tarifas alejadas de </w:t>
      </w:r>
      <w:r>
        <w:rPr>
          <w:rFonts w:ascii="Tahoma" w:hAnsi="Tahoma" w:cs="Tahoma"/>
          <w:spacing w:val="38"/>
          <w:sz w:val="20"/>
          <w:szCs w:val="20"/>
          <w:lang w:val="es-ES" w:eastAsia="es-ES"/>
        </w:rPr>
        <w:t xml:space="preserve">los mínimos requeridos. (Véase </w:t>
      </w:r>
      <w:r>
        <w:rPr>
          <w:rFonts w:ascii="Tahoma" w:hAnsi="Tahoma" w:cs="Tahoma"/>
          <w:spacing w:val="38"/>
          <w:sz w:val="20"/>
          <w:szCs w:val="20"/>
          <w:lang w:val="es-ES" w:eastAsia="es-ES"/>
        </w:rPr>
        <w:t xml:space="preserve">folios 22 a 23 del Expediente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administrativo)</w:t>
      </w:r>
    </w:p>
    <w:p w:rsidR="00000000" w:rsidRDefault="00B72459">
      <w:pPr>
        <w:pStyle w:val="Style6"/>
        <w:kinsoku w:val="0"/>
        <w:autoSpaceDE/>
        <w:autoSpaceDN/>
        <w:spacing w:before="432"/>
        <w:rPr>
          <w:rFonts w:ascii="Tahoma" w:hAnsi="Tahoma" w:cs="Tahoma"/>
          <w:spacing w:val="16"/>
          <w:sz w:val="20"/>
          <w:szCs w:val="20"/>
          <w:lang w:val="es-ES" w:eastAsia="es-ES"/>
        </w:rPr>
      </w:pPr>
      <w:r w:rsidRPr="004405E8">
        <w:rPr>
          <w:rFonts w:ascii="Tahoma" w:hAnsi="Tahoma" w:cs="Tahoma"/>
          <w:b/>
          <w:spacing w:val="23"/>
          <w:sz w:val="20"/>
          <w:szCs w:val="20"/>
          <w:lang w:val="es-ES" w:eastAsia="es-ES"/>
        </w:rPr>
        <w:t>SEGUNDO:</w:t>
      </w:r>
      <w:r>
        <w:rPr>
          <w:rFonts w:ascii="Tahoma" w:hAnsi="Tahoma" w:cs="Tahoma"/>
          <w:spacing w:val="23"/>
          <w:sz w:val="20"/>
          <w:szCs w:val="20"/>
          <w:lang w:val="es-ES" w:eastAsia="es-ES"/>
        </w:rPr>
        <w:t xml:space="preserve"> Que mediante oficio IT-2003-0331, de 06 de junio de 2003, </w:t>
      </w:r>
      <w:r>
        <w:rPr>
          <w:rFonts w:ascii="Tahoma" w:hAnsi="Tahoma" w:cs="Tahoma"/>
          <w:spacing w:val="-12"/>
          <w:sz w:val="20"/>
          <w:szCs w:val="20"/>
          <w:lang w:val="es-ES" w:eastAsia="es-ES"/>
        </w:rPr>
        <w:t xml:space="preserve">del DEPARTAMENTO </w:t>
      </w:r>
      <w:r>
        <w:rPr>
          <w:rFonts w:ascii="Verdana" w:hAnsi="Verdana" w:cs="Verdana"/>
          <w:b/>
          <w:bCs/>
          <w:spacing w:val="-12"/>
          <w:sz w:val="19"/>
          <w:szCs w:val="19"/>
          <w:lang w:val="es-ES" w:eastAsia="es-ES"/>
        </w:rPr>
        <w:t xml:space="preserve">DE INGENIERÍA DEL CONSEJO DE TRANSPORTE PÚBLICO, </w:t>
      </w:r>
      <w:r>
        <w:rPr>
          <w:rFonts w:ascii="Tahoma" w:hAnsi="Tahoma" w:cs="Tahoma"/>
          <w:spacing w:val="-12"/>
          <w:sz w:val="20"/>
          <w:szCs w:val="20"/>
          <w:lang w:val="es-ES" w:eastAsia="es-ES"/>
        </w:rPr>
        <w:t xml:space="preserve">suscrito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por el Ingeniero </w:t>
      </w:r>
      <w:r w:rsidR="004405E8">
        <w:rPr>
          <w:rFonts w:ascii="Tahoma" w:hAnsi="Tahoma" w:cs="Tahoma"/>
          <w:spacing w:val="16"/>
          <w:sz w:val="20"/>
          <w:szCs w:val="20"/>
          <w:lang w:val="es-ES" w:eastAsia="es-ES"/>
        </w:rPr>
        <w:t>DAU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, Jefe de dicha oficina y dir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igido a </w:t>
      </w:r>
      <w:r>
        <w:rPr>
          <w:rFonts w:ascii="Tahoma" w:hAnsi="Tahoma" w:cs="Tahoma"/>
          <w:spacing w:val="3"/>
          <w:sz w:val="20"/>
          <w:szCs w:val="20"/>
          <w:lang w:val="es-ES" w:eastAsia="es-ES"/>
        </w:rPr>
        <w:t xml:space="preserve">la </w:t>
      </w:r>
      <w:r>
        <w:rPr>
          <w:rFonts w:ascii="Verdana" w:hAnsi="Verdana" w:cs="Verdana"/>
          <w:b/>
          <w:bCs/>
          <w:spacing w:val="3"/>
          <w:sz w:val="19"/>
          <w:szCs w:val="19"/>
          <w:lang w:val="es-ES" w:eastAsia="es-ES"/>
        </w:rPr>
        <w:t xml:space="preserve">JUNTA DIRECTIVA </w:t>
      </w:r>
      <w:r>
        <w:rPr>
          <w:rFonts w:ascii="Tahoma" w:hAnsi="Tahoma" w:cs="Tahoma"/>
          <w:spacing w:val="3"/>
          <w:sz w:val="20"/>
          <w:szCs w:val="20"/>
          <w:lang w:val="es-ES" w:eastAsia="es-ES"/>
        </w:rPr>
        <w:t xml:space="preserve">de la Entidad , se indica en el apartado de conclusiones lo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siguiente: ( Véase folios del 08 al 21 del expediente administrativo)</w:t>
      </w:r>
    </w:p>
    <w:p w:rsidR="00000000" w:rsidRDefault="00B72459" w:rsidP="004405E8">
      <w:pPr>
        <w:pStyle w:val="Style4"/>
        <w:kinsoku w:val="0"/>
        <w:autoSpaceDE/>
        <w:autoSpaceDN/>
        <w:adjustRightInd/>
        <w:ind w:left="648" w:right="720"/>
        <w:jc w:val="both"/>
        <w:rPr>
          <w:rStyle w:val="CharacterStyle4"/>
          <w:rFonts w:ascii="Tahoma" w:hAnsi="Tahoma" w:cs="Tahoma"/>
          <w:spacing w:val="15"/>
          <w:lang w:val="es-ES" w:eastAsia="es-ES"/>
        </w:rPr>
      </w:pPr>
      <w:r>
        <w:rPr>
          <w:rStyle w:val="CharacterStyle4"/>
          <w:rFonts w:ascii="Tahoma" w:hAnsi="Tahoma" w:cs="Tahoma"/>
          <w:spacing w:val="28"/>
          <w:lang w:val="es-ES" w:eastAsia="es-ES"/>
        </w:rPr>
        <w:t xml:space="preserve">"El complejo vial del Pacífico Sur que incluye la carretera </w:t>
      </w:r>
      <w:r>
        <w:rPr>
          <w:rStyle w:val="CharacterStyle4"/>
          <w:rFonts w:ascii="Tahoma" w:hAnsi="Tahoma" w:cs="Tahoma"/>
          <w:spacing w:val="16"/>
          <w:lang w:val="es-ES" w:eastAsia="es-ES"/>
        </w:rPr>
        <w:t>costanera</w:t>
      </w:r>
      <w:r>
        <w:rPr>
          <w:rStyle w:val="CharacterStyle4"/>
          <w:rFonts w:ascii="Tahoma" w:hAnsi="Tahoma" w:cs="Tahoma"/>
          <w:spacing w:val="16"/>
          <w:lang w:val="es-ES" w:eastAsia="es-ES"/>
        </w:rPr>
        <w:t xml:space="preserve"> sur sin duda provee de una alternativa valiosa para el </w:t>
      </w:r>
      <w:r>
        <w:rPr>
          <w:rStyle w:val="CharacterStyle4"/>
          <w:rFonts w:ascii="Tahoma" w:hAnsi="Tahoma" w:cs="Tahoma"/>
          <w:spacing w:val="13"/>
          <w:lang w:val="es-ES" w:eastAsia="es-ES"/>
        </w:rPr>
        <w:t xml:space="preserve">transporte que comunica con la zona norte, el Pacífico Central y la </w:t>
      </w:r>
      <w:r>
        <w:rPr>
          <w:rStyle w:val="CharacterStyle4"/>
          <w:rFonts w:ascii="Tahoma" w:hAnsi="Tahoma" w:cs="Tahoma"/>
          <w:spacing w:val="21"/>
          <w:lang w:val="es-ES" w:eastAsia="es-ES"/>
        </w:rPr>
        <w:t xml:space="preserve">Zona Sur. Las condiciones de trazo permiten un acortamiento </w:t>
      </w:r>
      <w:r>
        <w:rPr>
          <w:rStyle w:val="CharacterStyle4"/>
          <w:rFonts w:ascii="Tahoma" w:hAnsi="Tahoma" w:cs="Tahoma"/>
          <w:spacing w:val="16"/>
          <w:lang w:val="es-ES" w:eastAsia="es-ES"/>
        </w:rPr>
        <w:t xml:space="preserve">significativo de las distancias </w:t>
      </w:r>
      <w:r>
        <w:rPr>
          <w:rStyle w:val="CharacterStyle4"/>
          <w:rFonts w:ascii="Arial" w:hAnsi="Arial" w:cs="Arial"/>
          <w:spacing w:val="16"/>
          <w:sz w:val="21"/>
          <w:szCs w:val="21"/>
          <w:lang w:val="es-ES" w:eastAsia="es-ES"/>
        </w:rPr>
        <w:t xml:space="preserve">y </w:t>
      </w:r>
      <w:r>
        <w:rPr>
          <w:rStyle w:val="CharacterStyle4"/>
          <w:rFonts w:ascii="Tahoma" w:hAnsi="Tahoma" w:cs="Tahoma"/>
          <w:spacing w:val="16"/>
          <w:lang w:val="es-ES" w:eastAsia="es-ES"/>
        </w:rPr>
        <w:t xml:space="preserve">al mismo tiempo un ahorro en el </w:t>
      </w:r>
      <w:r>
        <w:rPr>
          <w:rStyle w:val="CharacterStyle4"/>
          <w:rFonts w:ascii="Tahoma" w:hAnsi="Tahoma" w:cs="Tahoma"/>
          <w:spacing w:val="15"/>
          <w:lang w:val="es-ES" w:eastAsia="es-ES"/>
        </w:rPr>
        <w:t xml:space="preserve">gasto </w:t>
      </w:r>
      <w:r>
        <w:rPr>
          <w:rStyle w:val="CharacterStyle4"/>
          <w:rFonts w:ascii="Tahoma" w:hAnsi="Tahoma" w:cs="Tahoma"/>
          <w:spacing w:val="15"/>
          <w:lang w:val="es-ES" w:eastAsia="es-ES"/>
        </w:rPr>
        <w:t>energético debido a la topografía más llana que asocia.</w:t>
      </w:r>
    </w:p>
    <w:p w:rsidR="004405E8" w:rsidRDefault="004405E8" w:rsidP="004405E8">
      <w:pPr>
        <w:pStyle w:val="Style1"/>
        <w:kinsoku w:val="0"/>
        <w:autoSpaceDE/>
        <w:autoSpaceDN/>
        <w:spacing w:before="0"/>
        <w:rPr>
          <w:rStyle w:val="CharacterStyle1"/>
          <w:rFonts w:ascii="Tahoma" w:hAnsi="Tahoma" w:cs="Tahoma"/>
          <w:spacing w:val="19"/>
          <w:lang w:val="es-ES" w:eastAsia="es-ES"/>
        </w:rPr>
      </w:pPr>
    </w:p>
    <w:p w:rsidR="00000000" w:rsidRDefault="00B72459" w:rsidP="004405E8">
      <w:pPr>
        <w:pStyle w:val="Style1"/>
        <w:kinsoku w:val="0"/>
        <w:autoSpaceDE/>
        <w:autoSpaceDN/>
        <w:spacing w:before="0"/>
        <w:ind w:left="648"/>
        <w:rPr>
          <w:rStyle w:val="CharacterStyle1"/>
          <w:rFonts w:ascii="Tahoma" w:hAnsi="Tahoma" w:cs="Tahoma"/>
          <w:spacing w:val="14"/>
          <w:lang w:val="es-ES" w:eastAsia="es-ES"/>
        </w:rPr>
      </w:pPr>
      <w:r>
        <w:rPr>
          <w:rStyle w:val="CharacterStyle1"/>
          <w:rFonts w:ascii="Tahoma" w:hAnsi="Tahoma" w:cs="Tahoma"/>
          <w:spacing w:val="19"/>
          <w:lang w:val="es-ES" w:eastAsia="es-ES"/>
        </w:rPr>
        <w:t xml:space="preserve">Se enlazan nuevas localidades y el intercambio de viajes permite </w:t>
      </w:r>
      <w:r>
        <w:rPr>
          <w:rStyle w:val="CharacterStyle1"/>
          <w:rFonts w:ascii="Tahoma" w:hAnsi="Tahoma" w:cs="Tahoma"/>
          <w:spacing w:val="16"/>
          <w:lang w:val="es-ES" w:eastAsia="es-ES"/>
        </w:rPr>
        <w:t xml:space="preserve">la posibilidad de una red de transporte más eficiente lo que tiende </w:t>
      </w:r>
      <w:r>
        <w:rPr>
          <w:rStyle w:val="CharacterStyle1"/>
          <w:rFonts w:ascii="Tahoma" w:hAnsi="Tahoma" w:cs="Tahoma"/>
          <w:spacing w:val="18"/>
          <w:lang w:val="es-ES" w:eastAsia="es-ES"/>
        </w:rPr>
        <w:t xml:space="preserve">a elevar el nivel de desarrollo de la región y </w:t>
      </w:r>
      <w:r>
        <w:rPr>
          <w:rStyle w:val="CharacterStyle1"/>
          <w:rFonts w:ascii="Tahoma" w:hAnsi="Tahoma" w:cs="Tahoma"/>
          <w:b/>
          <w:bCs/>
          <w:spacing w:val="18"/>
          <w:sz w:val="21"/>
          <w:szCs w:val="21"/>
          <w:lang w:val="es-ES" w:eastAsia="es-ES"/>
        </w:rPr>
        <w:t xml:space="preserve">del </w:t>
      </w:r>
      <w:r>
        <w:rPr>
          <w:rStyle w:val="CharacterStyle1"/>
          <w:rFonts w:ascii="Tahoma" w:hAnsi="Tahoma" w:cs="Tahoma"/>
          <w:spacing w:val="18"/>
          <w:lang w:val="es-ES" w:eastAsia="es-ES"/>
        </w:rPr>
        <w:t xml:space="preserve">país en general, la amplitud de destinos turísticos se ve favorecida lo que en el </w:t>
      </w:r>
      <w:r>
        <w:rPr>
          <w:rStyle w:val="CharacterStyle1"/>
          <w:rFonts w:ascii="Tahoma" w:hAnsi="Tahoma" w:cs="Tahoma"/>
          <w:spacing w:val="24"/>
          <w:lang w:val="es-ES" w:eastAsia="es-ES"/>
        </w:rPr>
        <w:t xml:space="preserve">mediano plazo incentivará los viajes hacia estos puntos más </w:t>
      </w:r>
      <w:r>
        <w:rPr>
          <w:rStyle w:val="CharacterStyle1"/>
          <w:rFonts w:ascii="Tahoma" w:hAnsi="Tahoma" w:cs="Tahoma"/>
          <w:spacing w:val="14"/>
          <w:lang w:val="es-ES" w:eastAsia="es-ES"/>
        </w:rPr>
        <w:t>accesibles.</w:t>
      </w:r>
    </w:p>
    <w:p w:rsidR="00000000" w:rsidRDefault="00B72459" w:rsidP="004405E8">
      <w:pPr>
        <w:pStyle w:val="Style1"/>
        <w:kinsoku w:val="0"/>
        <w:autoSpaceDE/>
        <w:autoSpaceDN/>
        <w:spacing w:before="252"/>
        <w:ind w:left="648"/>
        <w:rPr>
          <w:rStyle w:val="CharacterStyle1"/>
          <w:rFonts w:ascii="Tahoma" w:hAnsi="Tahoma" w:cs="Tahoma"/>
          <w:spacing w:val="14"/>
          <w:lang w:val="es-ES" w:eastAsia="es-ES"/>
        </w:rPr>
      </w:pPr>
      <w:r>
        <w:rPr>
          <w:rStyle w:val="CharacterStyle1"/>
          <w:rFonts w:ascii="Tahoma" w:hAnsi="Tahoma" w:cs="Tahoma"/>
          <w:spacing w:val="25"/>
          <w:lang w:val="es-ES" w:eastAsia="es-ES"/>
        </w:rPr>
        <w:t xml:space="preserve">No obstante las críticas y argumentos en contra del estudio </w:t>
      </w:r>
      <w:r>
        <w:rPr>
          <w:rStyle w:val="CharacterStyle1"/>
          <w:rFonts w:ascii="Tahoma" w:hAnsi="Tahoma" w:cs="Tahoma"/>
          <w:spacing w:val="19"/>
          <w:lang w:val="es-ES" w:eastAsia="es-ES"/>
        </w:rPr>
        <w:t>aportado, lo cierto es que no existe n</w:t>
      </w:r>
      <w:r>
        <w:rPr>
          <w:rStyle w:val="CharacterStyle1"/>
          <w:rFonts w:ascii="Tahoma" w:hAnsi="Tahoma" w:cs="Tahoma"/>
          <w:spacing w:val="19"/>
          <w:lang w:val="es-ES" w:eastAsia="es-ES"/>
        </w:rPr>
        <w:t xml:space="preserve">orma excluyente del tipo </w:t>
      </w:r>
      <w:r>
        <w:rPr>
          <w:rStyle w:val="CharacterStyle1"/>
          <w:rFonts w:ascii="Tahoma" w:hAnsi="Tahoma" w:cs="Tahoma"/>
          <w:spacing w:val="20"/>
          <w:lang w:val="es-ES" w:eastAsia="es-ES"/>
        </w:rPr>
        <w:t xml:space="preserve">profesional responsable del estudio, además la técnica utilizada </w:t>
      </w:r>
      <w:r>
        <w:rPr>
          <w:rStyle w:val="CharacterStyle1"/>
          <w:rFonts w:ascii="Tahoma" w:hAnsi="Tahoma" w:cs="Tahoma"/>
          <w:spacing w:val="17"/>
          <w:lang w:val="es-ES" w:eastAsia="es-ES"/>
        </w:rPr>
        <w:lastRenderedPageBreak/>
        <w:t xml:space="preserve">de inferencia estadística responde a un procedimiento científico </w:t>
      </w:r>
      <w:r>
        <w:rPr>
          <w:rStyle w:val="CharacterStyle1"/>
          <w:rFonts w:ascii="Tahoma" w:hAnsi="Tahoma" w:cs="Tahoma"/>
          <w:spacing w:val="13"/>
          <w:lang w:val="es-ES" w:eastAsia="es-ES"/>
        </w:rPr>
        <w:t xml:space="preserve">plenamente válido para obtener conclusiones de importancia en la </w:t>
      </w:r>
      <w:r>
        <w:rPr>
          <w:rStyle w:val="CharacterStyle1"/>
          <w:rFonts w:ascii="Tahoma" w:hAnsi="Tahoma" w:cs="Tahoma"/>
          <w:spacing w:val="14"/>
          <w:lang w:val="es-ES" w:eastAsia="es-ES"/>
        </w:rPr>
        <w:t>aplicación de soluciones prácticas.</w:t>
      </w:r>
    </w:p>
    <w:p w:rsidR="00000000" w:rsidRDefault="00B72459" w:rsidP="004405E8">
      <w:pPr>
        <w:pStyle w:val="Style2"/>
        <w:kinsoku w:val="0"/>
        <w:autoSpaceDE/>
        <w:autoSpaceDN/>
        <w:adjustRightInd/>
        <w:spacing w:before="324"/>
        <w:ind w:left="648" w:right="504"/>
        <w:jc w:val="both"/>
        <w:rPr>
          <w:rFonts w:ascii="Verdana" w:hAnsi="Verdana" w:cs="Verdana"/>
          <w:b/>
          <w:bCs/>
          <w:sz w:val="20"/>
          <w:szCs w:val="20"/>
          <w:u w:val="single"/>
          <w:lang w:val="es-ES" w:eastAsia="es-ES"/>
        </w:rPr>
      </w:pPr>
      <w:r>
        <w:rPr>
          <w:rFonts w:ascii="Verdana" w:hAnsi="Verdana" w:cs="Verdana"/>
          <w:b/>
          <w:bCs/>
          <w:spacing w:val="9"/>
          <w:sz w:val="20"/>
          <w:szCs w:val="20"/>
          <w:u w:val="single"/>
          <w:lang w:val="es-ES" w:eastAsia="es-ES"/>
        </w:rPr>
        <w:t xml:space="preserve">De este estudio se establece </w:t>
      </w:r>
      <w:r w:rsidR="004405E8">
        <w:rPr>
          <w:rFonts w:ascii="Verdana" w:hAnsi="Verdana" w:cs="Verdana"/>
          <w:b/>
          <w:bCs/>
          <w:spacing w:val="9"/>
          <w:sz w:val="20"/>
          <w:szCs w:val="20"/>
          <w:u w:val="single"/>
          <w:lang w:val="es-ES" w:eastAsia="es-ES"/>
        </w:rPr>
        <w:t>que</w:t>
      </w:r>
      <w:r>
        <w:rPr>
          <w:rFonts w:ascii="Verdana" w:hAnsi="Verdana" w:cs="Verdana"/>
          <w:b/>
          <w:bCs/>
          <w:spacing w:val="9"/>
          <w:sz w:val="20"/>
          <w:szCs w:val="20"/>
          <w:u w:val="single"/>
          <w:lang w:val="es-ES" w:eastAsia="es-ES"/>
        </w:rPr>
        <w:t xml:space="preserve"> el servicio se justifica  </w:t>
      </w:r>
      <w:r w:rsidR="004405E8">
        <w:rPr>
          <w:rFonts w:ascii="Verdana" w:hAnsi="Verdana" w:cs="Verdana"/>
          <w:b/>
          <w:bCs/>
          <w:spacing w:val="5"/>
          <w:sz w:val="20"/>
          <w:szCs w:val="20"/>
          <w:u w:val="single"/>
          <w:lang w:val="es-ES" w:eastAsia="es-ES"/>
        </w:rPr>
        <w:t>que</w:t>
      </w:r>
      <w:r>
        <w:rPr>
          <w:rFonts w:ascii="Verdana" w:hAnsi="Verdana" w:cs="Verdana"/>
          <w:b/>
          <w:bCs/>
          <w:spacing w:val="5"/>
          <w:sz w:val="20"/>
          <w:szCs w:val="20"/>
          <w:u w:val="single"/>
          <w:lang w:val="es-ES" w:eastAsia="es-ES"/>
        </w:rPr>
        <w:t xml:space="preserve"> técnicamente es viable, a esto se deben </w:t>
      </w:r>
      <w:r w:rsidR="004405E8">
        <w:rPr>
          <w:rFonts w:ascii="Verdana" w:hAnsi="Verdana" w:cs="Verdana"/>
          <w:b/>
          <w:bCs/>
          <w:spacing w:val="5"/>
          <w:sz w:val="20"/>
          <w:szCs w:val="20"/>
          <w:u w:val="single"/>
          <w:lang w:val="es-ES" w:eastAsia="es-ES"/>
        </w:rPr>
        <w:t>agregar</w:t>
      </w:r>
      <w:r>
        <w:rPr>
          <w:rFonts w:ascii="Verdana" w:hAnsi="Verdana" w:cs="Verdana"/>
          <w:b/>
          <w:bCs/>
          <w:spacing w:val="5"/>
          <w:sz w:val="20"/>
          <w:szCs w:val="20"/>
          <w:u w:val="single"/>
          <w:lang w:val="es-ES" w:eastAsia="es-ES"/>
        </w:rPr>
        <w:t xml:space="preserve"> una  </w:t>
      </w:r>
      <w:r>
        <w:rPr>
          <w:rFonts w:ascii="Verdana" w:hAnsi="Verdana" w:cs="Verdana"/>
          <w:b/>
          <w:bCs/>
          <w:spacing w:val="7"/>
          <w:sz w:val="20"/>
          <w:szCs w:val="20"/>
          <w:u w:val="single"/>
          <w:lang w:val="es-ES" w:eastAsia="es-ES"/>
        </w:rPr>
        <w:t xml:space="preserve">serie de consideraciones </w:t>
      </w:r>
      <w:r w:rsidR="004405E8">
        <w:rPr>
          <w:rFonts w:ascii="Verdana" w:hAnsi="Verdana" w:cs="Verdana"/>
          <w:b/>
          <w:bCs/>
          <w:spacing w:val="7"/>
          <w:sz w:val="20"/>
          <w:szCs w:val="20"/>
          <w:u w:val="single"/>
          <w:lang w:val="es-ES" w:eastAsia="es-ES"/>
        </w:rPr>
        <w:t>que</w:t>
      </w:r>
      <w:r>
        <w:rPr>
          <w:rFonts w:ascii="Verdana" w:hAnsi="Verdana" w:cs="Verdana"/>
          <w:b/>
          <w:bCs/>
          <w:spacing w:val="7"/>
          <w:sz w:val="20"/>
          <w:szCs w:val="20"/>
          <w:u w:val="single"/>
          <w:lang w:val="es-ES" w:eastAsia="es-ES"/>
        </w:rPr>
        <w:t xml:space="preserve"> refuerzan la alternativa de instalación del servicio tal y como se expuso dentro del  </w:t>
      </w:r>
      <w:r>
        <w:rPr>
          <w:rFonts w:ascii="Verdana" w:hAnsi="Verdana" w:cs="Verdana"/>
          <w:b/>
          <w:bCs/>
          <w:sz w:val="20"/>
          <w:szCs w:val="20"/>
          <w:u w:val="single"/>
          <w:lang w:val="es-ES" w:eastAsia="es-ES"/>
        </w:rPr>
        <w:t xml:space="preserve">análisis respectivo. </w:t>
      </w:r>
    </w:p>
    <w:p w:rsidR="00000000" w:rsidRDefault="00B72459">
      <w:pPr>
        <w:pStyle w:val="Style1"/>
        <w:kinsoku w:val="0"/>
        <w:autoSpaceDE/>
        <w:autoSpaceDN/>
        <w:rPr>
          <w:rStyle w:val="CharacterStyle1"/>
          <w:rFonts w:ascii="Tahoma" w:hAnsi="Tahoma" w:cs="Tahoma"/>
          <w:spacing w:val="14"/>
          <w:lang w:val="es-ES" w:eastAsia="es-ES"/>
        </w:rPr>
      </w:pPr>
      <w:r>
        <w:rPr>
          <w:rStyle w:val="CharacterStyle1"/>
          <w:rFonts w:ascii="Tahoma" w:hAnsi="Tahoma" w:cs="Tahoma"/>
          <w:spacing w:val="19"/>
          <w:lang w:val="es-ES" w:eastAsia="es-ES"/>
        </w:rPr>
        <w:t xml:space="preserve">A pesar de lo anterior, se debe reconocer la existencia de una </w:t>
      </w:r>
      <w:r>
        <w:rPr>
          <w:rStyle w:val="CharacterStyle1"/>
          <w:rFonts w:ascii="Tahoma" w:hAnsi="Tahoma" w:cs="Tahoma"/>
          <w:spacing w:val="17"/>
          <w:lang w:val="es-ES" w:eastAsia="es-ES"/>
        </w:rPr>
        <w:t xml:space="preserve">enorme oposición a que se otorgue el permiso, el cual si bien es </w:t>
      </w:r>
      <w:r>
        <w:rPr>
          <w:rStyle w:val="CharacterStyle1"/>
          <w:rFonts w:ascii="Tahoma" w:hAnsi="Tahoma" w:cs="Tahoma"/>
          <w:spacing w:val="24"/>
          <w:lang w:val="es-ES" w:eastAsia="es-ES"/>
        </w:rPr>
        <w:t xml:space="preserve">una figura que la Ley permite no es de uso indiscriminado y </w:t>
      </w:r>
      <w:r>
        <w:rPr>
          <w:rStyle w:val="CharacterStyle1"/>
          <w:rFonts w:ascii="Tahoma" w:hAnsi="Tahoma" w:cs="Tahoma"/>
          <w:spacing w:val="27"/>
          <w:lang w:val="es-ES" w:eastAsia="es-ES"/>
        </w:rPr>
        <w:t xml:space="preserve">menos sustitutivo de la licitación pública que como bien lo </w:t>
      </w:r>
      <w:r>
        <w:rPr>
          <w:rStyle w:val="CharacterStyle1"/>
          <w:rFonts w:ascii="Tahoma" w:hAnsi="Tahoma" w:cs="Tahoma"/>
          <w:spacing w:val="22"/>
          <w:lang w:val="es-ES" w:eastAsia="es-ES"/>
        </w:rPr>
        <w:t xml:space="preserve">apuntan </w:t>
      </w:r>
      <w:r>
        <w:rPr>
          <w:rStyle w:val="CharacterStyle1"/>
          <w:rFonts w:ascii="Tahoma" w:hAnsi="Tahoma" w:cs="Tahoma"/>
          <w:spacing w:val="22"/>
          <w:lang w:val="es-ES" w:eastAsia="es-ES"/>
        </w:rPr>
        <w:t xml:space="preserve">algunas de las empresas e (sic) el mecanismo idóneo </w:t>
      </w:r>
      <w:r>
        <w:rPr>
          <w:rStyle w:val="CharacterStyle1"/>
          <w:rFonts w:ascii="Tahoma" w:hAnsi="Tahoma" w:cs="Tahoma"/>
          <w:spacing w:val="14"/>
          <w:lang w:val="es-ES" w:eastAsia="es-ES"/>
        </w:rPr>
        <w:t>para contratar con el Estado.</w:t>
      </w:r>
    </w:p>
    <w:p w:rsidR="00000000" w:rsidRDefault="00B72459">
      <w:pPr>
        <w:pStyle w:val="Style1"/>
        <w:kinsoku w:val="0"/>
        <w:autoSpaceDE/>
        <w:autoSpaceDN/>
        <w:spacing w:before="324"/>
        <w:rPr>
          <w:rStyle w:val="CharacterStyle1"/>
          <w:rFonts w:ascii="Tahoma" w:hAnsi="Tahoma" w:cs="Tahoma"/>
          <w:spacing w:val="12"/>
          <w:lang w:val="es-ES" w:eastAsia="es-ES"/>
        </w:rPr>
      </w:pPr>
      <w:r>
        <w:rPr>
          <w:rStyle w:val="CharacterStyle1"/>
          <w:rFonts w:ascii="Tahoma" w:hAnsi="Tahoma" w:cs="Tahoma"/>
          <w:spacing w:val="25"/>
          <w:lang w:val="es-ES" w:eastAsia="es-ES"/>
        </w:rPr>
        <w:t xml:space="preserve">Partiendo de que no se </w:t>
      </w:r>
      <w:proofErr w:type="spellStart"/>
      <w:r>
        <w:rPr>
          <w:rStyle w:val="CharacterStyle1"/>
          <w:rFonts w:ascii="Tahoma" w:hAnsi="Tahoma" w:cs="Tahoma"/>
          <w:spacing w:val="25"/>
          <w:lang w:val="es-ES" w:eastAsia="es-ES"/>
        </w:rPr>
        <w:t>esta</w:t>
      </w:r>
      <w:proofErr w:type="spellEnd"/>
      <w:r>
        <w:rPr>
          <w:rStyle w:val="CharacterStyle1"/>
          <w:rFonts w:ascii="Tahoma" w:hAnsi="Tahoma" w:cs="Tahoma"/>
          <w:spacing w:val="25"/>
          <w:lang w:val="es-ES" w:eastAsia="es-ES"/>
        </w:rPr>
        <w:t xml:space="preserve"> causando daño inminente a los </w:t>
      </w:r>
      <w:r>
        <w:rPr>
          <w:rStyle w:val="CharacterStyle1"/>
          <w:rFonts w:ascii="Tahoma" w:hAnsi="Tahoma" w:cs="Tahoma"/>
          <w:spacing w:val="17"/>
          <w:lang w:val="es-ES" w:eastAsia="es-ES"/>
        </w:rPr>
        <w:t xml:space="preserve">usuarios dado que el servicio sólo existe como expectativa y en </w:t>
      </w:r>
      <w:r>
        <w:rPr>
          <w:rStyle w:val="CharacterStyle1"/>
          <w:rFonts w:ascii="Tahoma" w:hAnsi="Tahoma" w:cs="Tahoma"/>
          <w:spacing w:val="18"/>
          <w:lang w:val="es-ES" w:eastAsia="es-ES"/>
        </w:rPr>
        <w:t>función de</w:t>
      </w:r>
      <w:r>
        <w:rPr>
          <w:rStyle w:val="CharacterStyle1"/>
          <w:rFonts w:ascii="Tahoma" w:hAnsi="Tahoma" w:cs="Tahoma"/>
          <w:spacing w:val="18"/>
          <w:lang w:val="es-ES" w:eastAsia="es-ES"/>
        </w:rPr>
        <w:t xml:space="preserve"> los resultados obtenidos lo pertinente es preparar el </w:t>
      </w:r>
      <w:r>
        <w:rPr>
          <w:rStyle w:val="CharacterStyle1"/>
          <w:rFonts w:ascii="Tahoma" w:hAnsi="Tahoma" w:cs="Tahoma"/>
          <w:spacing w:val="27"/>
          <w:lang w:val="es-ES" w:eastAsia="es-ES"/>
        </w:rPr>
        <w:t xml:space="preserve">cartel de licitación pública y </w:t>
      </w:r>
      <w:proofErr w:type="spellStart"/>
      <w:r>
        <w:rPr>
          <w:rStyle w:val="CharacterStyle1"/>
          <w:rFonts w:ascii="Tahoma" w:hAnsi="Tahoma" w:cs="Tahoma"/>
          <w:spacing w:val="27"/>
          <w:lang w:val="es-ES" w:eastAsia="es-ES"/>
        </w:rPr>
        <w:t>encausar</w:t>
      </w:r>
      <w:proofErr w:type="spellEnd"/>
      <w:r>
        <w:rPr>
          <w:rStyle w:val="CharacterStyle1"/>
          <w:rFonts w:ascii="Tahoma" w:hAnsi="Tahoma" w:cs="Tahoma"/>
          <w:spacing w:val="27"/>
          <w:lang w:val="es-ES" w:eastAsia="es-ES"/>
        </w:rPr>
        <w:t xml:space="preserve"> las acciones para el </w:t>
      </w:r>
      <w:r>
        <w:rPr>
          <w:rStyle w:val="CharacterStyle1"/>
          <w:rFonts w:ascii="Tahoma" w:hAnsi="Tahoma" w:cs="Tahoma"/>
          <w:spacing w:val="17"/>
          <w:lang w:val="es-ES" w:eastAsia="es-ES"/>
        </w:rPr>
        <w:t>despliegue del respectivo proceso licitatorio." (</w:t>
      </w:r>
      <w:proofErr w:type="gramStart"/>
      <w:r>
        <w:rPr>
          <w:rStyle w:val="CharacterStyle1"/>
          <w:rFonts w:ascii="Tahoma" w:hAnsi="Tahoma" w:cs="Tahoma"/>
          <w:spacing w:val="17"/>
          <w:lang w:val="es-ES" w:eastAsia="es-ES"/>
        </w:rPr>
        <w:t>lo</w:t>
      </w:r>
      <w:proofErr w:type="gramEnd"/>
      <w:r>
        <w:rPr>
          <w:rStyle w:val="CharacterStyle1"/>
          <w:rFonts w:ascii="Tahoma" w:hAnsi="Tahoma" w:cs="Tahoma"/>
          <w:spacing w:val="17"/>
          <w:lang w:val="es-ES" w:eastAsia="es-ES"/>
        </w:rPr>
        <w:t xml:space="preserve"> resaltado no es </w:t>
      </w:r>
      <w:r>
        <w:rPr>
          <w:rStyle w:val="CharacterStyle1"/>
          <w:rFonts w:ascii="Tahoma" w:hAnsi="Tahoma" w:cs="Tahoma"/>
          <w:spacing w:val="12"/>
          <w:lang w:val="es-ES" w:eastAsia="es-ES"/>
        </w:rPr>
        <w:t>del original)</w:t>
      </w:r>
    </w:p>
    <w:p w:rsidR="00000000" w:rsidRDefault="00B72459">
      <w:pPr>
        <w:pStyle w:val="Style2"/>
        <w:kinsoku w:val="0"/>
        <w:autoSpaceDE/>
        <w:autoSpaceDN/>
        <w:adjustRightInd/>
        <w:spacing w:before="180" w:line="480" w:lineRule="auto"/>
        <w:ind w:left="504" w:right="936" w:hanging="504"/>
        <w:rPr>
          <w:rFonts w:ascii="Tahoma" w:hAnsi="Tahoma" w:cs="Tahoma"/>
          <w:spacing w:val="16"/>
          <w:sz w:val="20"/>
          <w:szCs w:val="20"/>
          <w:lang w:val="es-ES" w:eastAsia="es-ES"/>
        </w:rPr>
      </w:pPr>
      <w:r>
        <w:rPr>
          <w:rFonts w:ascii="Tahoma" w:hAnsi="Tahoma" w:cs="Tahoma"/>
          <w:spacing w:val="15"/>
          <w:sz w:val="20"/>
          <w:szCs w:val="20"/>
          <w:lang w:val="es-ES" w:eastAsia="es-ES"/>
        </w:rPr>
        <w:t>En el mismo informe, en su apartado "RECOMENDACIONES" indi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ca: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"En virtud de lo expuesto se recomienda:</w:t>
      </w:r>
    </w:p>
    <w:p w:rsidR="00000000" w:rsidRDefault="00B72459" w:rsidP="004405E8">
      <w:pPr>
        <w:pStyle w:val="Style2"/>
        <w:tabs>
          <w:tab w:val="right" w:pos="7435"/>
        </w:tabs>
        <w:kinsoku w:val="0"/>
        <w:autoSpaceDE/>
        <w:autoSpaceDN/>
        <w:adjustRightInd/>
        <w:spacing w:before="180"/>
        <w:ind w:left="504" w:right="568"/>
        <w:jc w:val="both"/>
        <w:rPr>
          <w:rFonts w:ascii="Tahoma" w:hAnsi="Tahoma" w:cs="Tahoma"/>
          <w:spacing w:val="14"/>
          <w:sz w:val="20"/>
          <w:szCs w:val="20"/>
          <w:lang w:val="es-ES" w:eastAsia="es-ES"/>
        </w:rPr>
      </w:pPr>
      <w:r>
        <w:rPr>
          <w:rFonts w:ascii="Tahoma" w:hAnsi="Tahoma" w:cs="Tahoma"/>
          <w:spacing w:val="28"/>
          <w:sz w:val="20"/>
          <w:szCs w:val="20"/>
          <w:lang w:val="es-ES" w:eastAsia="es-ES"/>
        </w:rPr>
        <w:t>Preparar el respectivo cartel</w:t>
      </w:r>
      <w:r>
        <w:rPr>
          <w:rFonts w:ascii="Tahoma" w:hAnsi="Tahoma" w:cs="Tahoma"/>
          <w:spacing w:val="28"/>
          <w:sz w:val="20"/>
          <w:szCs w:val="20"/>
          <w:lang w:val="es-ES" w:eastAsia="es-ES"/>
        </w:rPr>
        <w:tab/>
      </w:r>
      <w:r w:rsidR="004405E8">
        <w:rPr>
          <w:rFonts w:ascii="Tahoma" w:hAnsi="Tahoma" w:cs="Tahoma"/>
          <w:spacing w:val="28"/>
          <w:sz w:val="20"/>
          <w:szCs w:val="20"/>
          <w:lang w:val="es-ES" w:eastAsia="es-ES"/>
        </w:rPr>
        <w:t xml:space="preserve"> </w:t>
      </w:r>
      <w:r>
        <w:rPr>
          <w:rFonts w:ascii="Tahoma" w:hAnsi="Tahoma" w:cs="Tahoma"/>
          <w:spacing w:val="32"/>
          <w:sz w:val="20"/>
          <w:szCs w:val="20"/>
          <w:lang w:val="es-ES" w:eastAsia="es-ES"/>
        </w:rPr>
        <w:t>de licitación pública para</w:t>
      </w:r>
      <w:r w:rsidR="004405E8">
        <w:rPr>
          <w:rFonts w:ascii="Tahoma" w:hAnsi="Tahoma" w:cs="Tahoma"/>
          <w:spacing w:val="32"/>
          <w:sz w:val="20"/>
          <w:szCs w:val="20"/>
          <w:lang w:val="es-ES" w:eastAsia="es-ES"/>
        </w:rPr>
        <w:t xml:space="preserve"> </w:t>
      </w:r>
      <w:r>
        <w:rPr>
          <w:rFonts w:ascii="Tahoma" w:hAnsi="Tahoma" w:cs="Tahoma"/>
          <w:spacing w:val="20"/>
          <w:sz w:val="20"/>
          <w:szCs w:val="20"/>
          <w:lang w:val="es-ES" w:eastAsia="es-ES"/>
        </w:rPr>
        <w:t xml:space="preserve">concesionar el servicio de transporte de pasajeros para autobús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>en la nueva ruta Puntarenas-Golfito.</w:t>
      </w:r>
    </w:p>
    <w:p w:rsidR="00000000" w:rsidRDefault="00B72459" w:rsidP="004405E8">
      <w:pPr>
        <w:pStyle w:val="Style2"/>
        <w:kinsoku w:val="0"/>
        <w:autoSpaceDE/>
        <w:autoSpaceDN/>
        <w:adjustRightInd/>
        <w:spacing w:before="252"/>
        <w:ind w:left="504" w:right="504"/>
        <w:jc w:val="both"/>
        <w:rPr>
          <w:rFonts w:ascii="Tahoma" w:hAnsi="Tahoma" w:cs="Tahoma"/>
          <w:spacing w:val="15"/>
          <w:sz w:val="20"/>
          <w:szCs w:val="20"/>
          <w:lang w:val="es-ES" w:eastAsia="es-ES"/>
        </w:rPr>
      </w:pPr>
      <w:r>
        <w:rPr>
          <w:rFonts w:ascii="Tahoma" w:hAnsi="Tahoma" w:cs="Tahoma"/>
          <w:spacing w:val="21"/>
          <w:sz w:val="20"/>
          <w:szCs w:val="20"/>
          <w:lang w:val="es-ES" w:eastAsia="es-ES"/>
        </w:rPr>
        <w:t>Indicar al Departamento Técnico y Legal que se aboque</w:t>
      </w:r>
      <w:r>
        <w:rPr>
          <w:rFonts w:ascii="Tahoma" w:hAnsi="Tahoma" w:cs="Tahoma"/>
          <w:spacing w:val="21"/>
          <w:sz w:val="20"/>
          <w:szCs w:val="20"/>
          <w:lang w:val="es-ES" w:eastAsia="es-ES"/>
        </w:rPr>
        <w:t xml:space="preserve">n a la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>definición de las especificaciones técnicas y legales necesarias.</w:t>
      </w:r>
    </w:p>
    <w:p w:rsidR="00000000" w:rsidRDefault="00B72459">
      <w:pPr>
        <w:pStyle w:val="Style1"/>
        <w:kinsoku w:val="0"/>
        <w:autoSpaceDE/>
        <w:autoSpaceDN/>
        <w:rPr>
          <w:rStyle w:val="CharacterStyle1"/>
          <w:rFonts w:ascii="Tahoma" w:hAnsi="Tahoma" w:cs="Tahoma"/>
          <w:spacing w:val="14"/>
          <w:lang w:val="es-ES" w:eastAsia="es-ES"/>
        </w:rPr>
      </w:pPr>
      <w:r>
        <w:rPr>
          <w:rStyle w:val="CharacterStyle1"/>
          <w:rFonts w:ascii="Verdana" w:hAnsi="Verdana" w:cs="Verdana"/>
          <w:b/>
          <w:bCs/>
          <w:spacing w:val="31"/>
          <w:lang w:val="es-ES" w:eastAsia="es-ES"/>
        </w:rPr>
        <w:t xml:space="preserve">Denegar la solicitud presentada por la empresa </w:t>
      </w:r>
      <w:r w:rsidR="004405E8">
        <w:rPr>
          <w:rStyle w:val="CharacterStyle1"/>
          <w:rFonts w:ascii="Verdana" w:hAnsi="Verdana" w:cs="Verdana"/>
          <w:b/>
          <w:bCs/>
          <w:spacing w:val="17"/>
          <w:lang w:val="es-ES" w:eastAsia="es-ES"/>
        </w:rPr>
        <w:t>T C</w:t>
      </w:r>
      <w:r>
        <w:rPr>
          <w:rStyle w:val="CharacterStyle1"/>
          <w:rFonts w:ascii="Verdana" w:hAnsi="Verdana" w:cs="Verdana"/>
          <w:b/>
          <w:bCs/>
          <w:spacing w:val="17"/>
          <w:lang w:val="es-ES" w:eastAsia="es-ES"/>
        </w:rPr>
        <w:t xml:space="preserve"> S.A. para que se le otorgue </w:t>
      </w:r>
      <w:r>
        <w:rPr>
          <w:rStyle w:val="CharacterStyle1"/>
          <w:rFonts w:ascii="Verdana" w:hAnsi="Verdana" w:cs="Verdana"/>
          <w:b/>
          <w:bCs/>
          <w:spacing w:val="10"/>
          <w:lang w:val="es-ES" w:eastAsia="es-ES"/>
        </w:rPr>
        <w:t xml:space="preserve">permiso de operación en esta nueva ruta." </w:t>
      </w:r>
      <w:r>
        <w:rPr>
          <w:rStyle w:val="CharacterStyle1"/>
          <w:rFonts w:ascii="Tahoma" w:hAnsi="Tahoma" w:cs="Tahoma"/>
          <w:spacing w:val="10"/>
          <w:lang w:val="es-ES" w:eastAsia="es-ES"/>
        </w:rPr>
        <w:t xml:space="preserve">(El Resaltado no </w:t>
      </w:r>
      <w:r>
        <w:rPr>
          <w:rStyle w:val="CharacterStyle1"/>
          <w:rFonts w:ascii="Tahoma" w:hAnsi="Tahoma" w:cs="Tahoma"/>
          <w:spacing w:val="14"/>
          <w:lang w:val="es-ES" w:eastAsia="es-ES"/>
        </w:rPr>
        <w:t>es del Original)</w:t>
      </w:r>
    </w:p>
    <w:p w:rsidR="00000000" w:rsidRPr="004405E8" w:rsidRDefault="00B72459" w:rsidP="004405E8">
      <w:pPr>
        <w:pStyle w:val="Style2"/>
        <w:kinsoku w:val="0"/>
        <w:autoSpaceDE/>
        <w:autoSpaceDN/>
        <w:adjustRightInd/>
        <w:spacing w:before="216" w:after="540"/>
        <w:jc w:val="both"/>
        <w:rPr>
          <w:rStyle w:val="CharacterStyle4"/>
          <w:rFonts w:ascii="Tahoma" w:hAnsi="Tahoma" w:cs="Tahoma"/>
          <w:spacing w:val="28"/>
          <w:lang w:val="es-ES" w:eastAsia="es-ES"/>
        </w:rPr>
      </w:pPr>
      <w:r>
        <w:rPr>
          <w:rFonts w:ascii="Verdana" w:hAnsi="Verdana" w:cs="Verdana"/>
          <w:b/>
          <w:bCs/>
          <w:spacing w:val="12"/>
          <w:sz w:val="20"/>
          <w:szCs w:val="20"/>
          <w:lang w:val="es-ES" w:eastAsia="es-ES"/>
        </w:rPr>
        <w:t xml:space="preserve">TERCERO: </w:t>
      </w:r>
      <w:r>
        <w:rPr>
          <w:rFonts w:ascii="Tahoma" w:hAnsi="Tahoma" w:cs="Tahoma"/>
          <w:spacing w:val="12"/>
          <w:sz w:val="20"/>
          <w:szCs w:val="20"/>
          <w:lang w:val="es-ES" w:eastAsia="es-ES"/>
        </w:rPr>
        <w:t xml:space="preserve">Que el señor </w:t>
      </w:r>
      <w:r w:rsidR="004405E8">
        <w:rPr>
          <w:rFonts w:ascii="Tahoma" w:hAnsi="Tahoma" w:cs="Tahoma"/>
          <w:spacing w:val="12"/>
          <w:sz w:val="20"/>
          <w:szCs w:val="20"/>
          <w:lang w:val="es-ES" w:eastAsia="es-ES"/>
        </w:rPr>
        <w:t>JJCC</w:t>
      </w:r>
      <w:r>
        <w:rPr>
          <w:rFonts w:ascii="Tahoma" w:hAnsi="Tahoma" w:cs="Tahoma"/>
          <w:spacing w:val="12"/>
          <w:sz w:val="20"/>
          <w:szCs w:val="20"/>
          <w:lang w:val="es-ES" w:eastAsia="es-ES"/>
        </w:rPr>
        <w:t>, cédula de identidad</w:t>
      </w:r>
      <w:r>
        <w:rPr>
          <w:rFonts w:ascii="Tahoma" w:hAnsi="Tahoma" w:cs="Tahoma"/>
          <w:spacing w:val="12"/>
          <w:sz w:val="20"/>
          <w:szCs w:val="20"/>
          <w:lang w:val="es-ES" w:eastAsia="es-ES"/>
        </w:rPr>
        <w:br/>
      </w:r>
      <w:r>
        <w:rPr>
          <w:rFonts w:ascii="Tahoma" w:hAnsi="Tahoma" w:cs="Tahoma"/>
          <w:spacing w:val="28"/>
          <w:sz w:val="20"/>
          <w:szCs w:val="20"/>
          <w:lang w:val="es-ES" w:eastAsia="es-ES"/>
        </w:rPr>
        <w:t>número 9-042-887, en su condición de presidente con facultades de</w:t>
      </w:r>
      <w:r w:rsidR="004405E8">
        <w:rPr>
          <w:rFonts w:ascii="Tahoma" w:hAnsi="Tahoma" w:cs="Tahoma"/>
          <w:spacing w:val="28"/>
          <w:sz w:val="20"/>
          <w:szCs w:val="20"/>
          <w:lang w:val="es-ES" w:eastAsia="es-ES"/>
        </w:rPr>
        <w:t xml:space="preserve"> </w:t>
      </w:r>
      <w:r>
        <w:rPr>
          <w:rStyle w:val="CharacterStyle4"/>
          <w:rFonts w:ascii="Tahoma" w:hAnsi="Tahoma" w:cs="Tahoma"/>
          <w:spacing w:val="23"/>
          <w:lang w:val="es-ES" w:eastAsia="es-ES"/>
        </w:rPr>
        <w:t xml:space="preserve">apoderado generalísimo sin límite de suma de la empresa denominada </w:t>
      </w:r>
      <w:r>
        <w:rPr>
          <w:rStyle w:val="CharacterStyle4"/>
          <w:rFonts w:ascii="Verdana" w:hAnsi="Verdana" w:cs="Verdana"/>
          <w:b/>
          <w:bCs/>
          <w:spacing w:val="2"/>
          <w:sz w:val="19"/>
          <w:szCs w:val="19"/>
          <w:u w:val="single"/>
          <w:lang w:val="es-ES" w:eastAsia="es-ES"/>
        </w:rPr>
        <w:t>"</w:t>
      </w:r>
      <w:r w:rsidR="004405E8">
        <w:rPr>
          <w:rStyle w:val="CharacterStyle4"/>
          <w:rFonts w:ascii="Verdana" w:hAnsi="Verdana" w:cs="Verdana"/>
          <w:b/>
          <w:bCs/>
          <w:spacing w:val="2"/>
          <w:sz w:val="19"/>
          <w:szCs w:val="19"/>
          <w:u w:val="single"/>
          <w:lang w:val="es-ES" w:eastAsia="es-ES"/>
        </w:rPr>
        <w:t>TJJC</w:t>
      </w:r>
      <w:r>
        <w:rPr>
          <w:rStyle w:val="CharacterStyle4"/>
          <w:rFonts w:ascii="Verdana" w:hAnsi="Verdana" w:cs="Verdana"/>
          <w:b/>
          <w:bCs/>
          <w:spacing w:val="2"/>
          <w:sz w:val="19"/>
          <w:szCs w:val="19"/>
          <w:u w:val="single"/>
          <w:lang w:val="es-ES" w:eastAsia="es-ES"/>
        </w:rPr>
        <w:t xml:space="preserve"> S.A.", presenta RECURSO DE APELACIÓN </w:t>
      </w:r>
      <w:r>
        <w:rPr>
          <w:rStyle w:val="CharacterStyle4"/>
          <w:rFonts w:ascii="Verdana" w:hAnsi="Verdana" w:cs="Verdana"/>
          <w:b/>
          <w:bCs/>
          <w:spacing w:val="5"/>
          <w:sz w:val="19"/>
          <w:szCs w:val="19"/>
          <w:u w:val="single"/>
          <w:lang w:val="es-ES" w:eastAsia="es-ES"/>
        </w:rPr>
        <w:t>contra el acuerdo</w:t>
      </w:r>
      <w:r>
        <w:rPr>
          <w:rStyle w:val="CharacterStyle4"/>
          <w:rFonts w:ascii="Tahoma" w:hAnsi="Tahoma" w:cs="Tahoma"/>
          <w:b/>
          <w:bCs/>
          <w:spacing w:val="5"/>
          <w:sz w:val="18"/>
          <w:szCs w:val="18"/>
          <w:lang w:val="es-ES" w:eastAsia="es-ES"/>
        </w:rPr>
        <w:t xml:space="preserve"> del CONSEJO DE TRANSPORTE PÚBLICO, </w:t>
      </w:r>
      <w:r>
        <w:rPr>
          <w:rStyle w:val="CharacterStyle4"/>
          <w:rFonts w:ascii="Verdana" w:hAnsi="Verdana" w:cs="Verdana"/>
          <w:b/>
          <w:bCs/>
          <w:spacing w:val="5"/>
          <w:sz w:val="19"/>
          <w:szCs w:val="19"/>
          <w:u w:val="single"/>
          <w:lang w:val="es-ES" w:eastAsia="es-ES"/>
        </w:rPr>
        <w:t xml:space="preserve">número 14 de la </w:t>
      </w:r>
      <w:r>
        <w:rPr>
          <w:rStyle w:val="CharacterStyle4"/>
          <w:rFonts w:ascii="Verdana" w:hAnsi="Verdana" w:cs="Verdana"/>
          <w:b/>
          <w:bCs/>
          <w:spacing w:val="15"/>
          <w:sz w:val="19"/>
          <w:szCs w:val="19"/>
          <w:u w:val="single"/>
          <w:lang w:val="es-ES" w:eastAsia="es-ES"/>
        </w:rPr>
        <w:t>sesión extraordinaria 09-2003</w:t>
      </w:r>
      <w:r>
        <w:rPr>
          <w:rStyle w:val="CharacterStyle4"/>
          <w:rFonts w:ascii="Tahoma" w:hAnsi="Tahoma" w:cs="Tahoma"/>
          <w:spacing w:val="15"/>
          <w:lang w:val="es-ES" w:eastAsia="es-ES"/>
        </w:rPr>
        <w:t xml:space="preserve"> celebrada el día 19 de junio de 2003 y </w:t>
      </w:r>
      <w:r>
        <w:rPr>
          <w:rStyle w:val="CharacterStyle4"/>
          <w:rFonts w:ascii="Tahoma" w:hAnsi="Tahoma" w:cs="Tahoma"/>
          <w:spacing w:val="14"/>
          <w:lang w:val="es-ES" w:eastAsia="es-ES"/>
        </w:rPr>
        <w:t xml:space="preserve">manifiesta: </w:t>
      </w:r>
      <w:r>
        <w:rPr>
          <w:rStyle w:val="CharacterStyle4"/>
          <w:rFonts w:ascii="Tahoma" w:hAnsi="Tahoma" w:cs="Tahoma"/>
          <w:b/>
          <w:bCs/>
          <w:spacing w:val="14"/>
          <w:sz w:val="18"/>
          <w:szCs w:val="18"/>
          <w:lang w:val="es-ES" w:eastAsia="es-ES"/>
        </w:rPr>
        <w:t xml:space="preserve">(VÉASE </w:t>
      </w:r>
      <w:r>
        <w:rPr>
          <w:rStyle w:val="CharacterStyle4"/>
          <w:rFonts w:ascii="Tahoma" w:hAnsi="Tahoma" w:cs="Tahoma"/>
          <w:spacing w:val="14"/>
          <w:lang w:val="es-ES" w:eastAsia="es-ES"/>
        </w:rPr>
        <w:t>foli</w:t>
      </w:r>
      <w:r>
        <w:rPr>
          <w:rStyle w:val="CharacterStyle4"/>
          <w:rFonts w:ascii="Tahoma" w:hAnsi="Tahoma" w:cs="Tahoma"/>
          <w:spacing w:val="14"/>
          <w:lang w:val="es-ES" w:eastAsia="es-ES"/>
        </w:rPr>
        <w:t>os 24 al 30 del Expediente Administrativo)</w:t>
      </w:r>
    </w:p>
    <w:p w:rsidR="00000000" w:rsidRDefault="00B72459">
      <w:pPr>
        <w:pStyle w:val="Style6"/>
        <w:kinsoku w:val="0"/>
        <w:autoSpaceDE/>
        <w:autoSpaceDN/>
        <w:spacing w:before="324"/>
        <w:rPr>
          <w:rFonts w:ascii="Tahoma" w:hAnsi="Tahoma" w:cs="Tahoma"/>
          <w:spacing w:val="18"/>
          <w:sz w:val="20"/>
          <w:szCs w:val="20"/>
          <w:lang w:val="es-ES" w:eastAsia="es-ES"/>
        </w:rPr>
      </w:pPr>
      <w:r>
        <w:rPr>
          <w:rFonts w:ascii="Tahoma" w:hAnsi="Tahoma" w:cs="Tahoma"/>
          <w:spacing w:val="13"/>
          <w:sz w:val="20"/>
          <w:szCs w:val="20"/>
          <w:lang w:val="es-ES" w:eastAsia="es-ES"/>
        </w:rPr>
        <w:t xml:space="preserve">a-Que su representada, presentó solicitud para brindar el servicio entre las </w:t>
      </w:r>
      <w:r>
        <w:rPr>
          <w:rFonts w:ascii="Tahoma" w:hAnsi="Tahoma" w:cs="Tahoma"/>
          <w:spacing w:val="20"/>
          <w:sz w:val="20"/>
          <w:szCs w:val="20"/>
          <w:lang w:val="es-ES" w:eastAsia="es-ES"/>
        </w:rPr>
        <w:t xml:space="preserve">localidades de Golfito y Puntarenas por La Costanera, solicitud que fue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rechazada mediante el acuerdo que impugna, a pesar de estar sustentado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en un estudio Técnico realizado por el Departamento de Ingeniería; estudio </w:t>
      </w:r>
      <w:r>
        <w:rPr>
          <w:rFonts w:ascii="Tahoma" w:hAnsi="Tahoma" w:cs="Tahoma"/>
          <w:spacing w:val="13"/>
          <w:sz w:val="20"/>
          <w:szCs w:val="20"/>
          <w:lang w:val="es-ES" w:eastAsia="es-ES"/>
        </w:rPr>
        <w:t xml:space="preserve">del cual la Junta Directiva del Consejo de Transporte Público se separó por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>considerar que no reunía los requi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sitos mínimos de diseño que determinen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la necesidad del servicio, además por considerar que dicho corredor está </w:t>
      </w:r>
      <w:r>
        <w:rPr>
          <w:rFonts w:ascii="Tahoma" w:hAnsi="Tahoma" w:cs="Tahoma"/>
          <w:spacing w:val="20"/>
          <w:sz w:val="20"/>
          <w:szCs w:val="20"/>
          <w:lang w:val="es-ES" w:eastAsia="es-ES"/>
        </w:rPr>
        <w:t xml:space="preserve">servido ya por otras rutas intermedias y rutas alternas, lo cual hace la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>solicitud improcedente dado que se darían costos elevados en cuanto a l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a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>tarifa para los usuarios y un desgaste innecesario para la Administración.</w:t>
      </w:r>
    </w:p>
    <w:p w:rsidR="00000000" w:rsidRDefault="00B72459">
      <w:pPr>
        <w:pStyle w:val="Style6"/>
        <w:numPr>
          <w:ilvl w:val="0"/>
          <w:numId w:val="1"/>
        </w:numPr>
        <w:tabs>
          <w:tab w:val="clear" w:pos="288"/>
          <w:tab w:val="num" w:pos="504"/>
        </w:tabs>
        <w:kinsoku w:val="0"/>
        <w:autoSpaceDE/>
        <w:autoSpaceDN/>
        <w:spacing w:before="324"/>
        <w:rPr>
          <w:rFonts w:ascii="Tahoma" w:hAnsi="Tahoma" w:cs="Tahoma"/>
          <w:sz w:val="20"/>
          <w:szCs w:val="20"/>
          <w:lang w:val="es-ES" w:eastAsia="es-ES"/>
        </w:rPr>
      </w:pPr>
      <w:r>
        <w:rPr>
          <w:rFonts w:ascii="Tahoma" w:hAnsi="Tahoma" w:cs="Tahoma"/>
          <w:spacing w:val="19"/>
          <w:sz w:val="20"/>
          <w:szCs w:val="20"/>
          <w:lang w:val="es-ES" w:eastAsia="es-ES"/>
        </w:rPr>
        <w:lastRenderedPageBreak/>
        <w:t xml:space="preserve">Que los principios de </w:t>
      </w:r>
      <w:r>
        <w:rPr>
          <w:rFonts w:ascii="Tahoma" w:hAnsi="Tahoma" w:cs="Tahoma"/>
          <w:b/>
          <w:bCs/>
          <w:spacing w:val="19"/>
          <w:sz w:val="18"/>
          <w:szCs w:val="18"/>
          <w:lang w:val="es-ES" w:eastAsia="es-ES"/>
        </w:rPr>
        <w:t xml:space="preserve">servicio público y de interés público, 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han sido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desarrollados por la Procuraduría General de la República como es el caso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>de la resolución no. C-037-2000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 xml:space="preserve"> del 25 de febrero del año 2000, por lo que </w:t>
      </w:r>
      <w:r>
        <w:rPr>
          <w:rFonts w:ascii="Tahoma" w:hAnsi="Tahoma" w:cs="Tahoma"/>
          <w:spacing w:val="23"/>
          <w:sz w:val="20"/>
          <w:szCs w:val="20"/>
          <w:lang w:val="es-ES" w:eastAsia="es-ES"/>
        </w:rPr>
        <w:t xml:space="preserve">resulta paradójico, irracional y desproporcionado que el </w:t>
      </w:r>
      <w:r>
        <w:rPr>
          <w:rFonts w:ascii="Tahoma" w:hAnsi="Tahoma" w:cs="Tahoma"/>
          <w:b/>
          <w:bCs/>
          <w:spacing w:val="23"/>
          <w:sz w:val="18"/>
          <w:szCs w:val="18"/>
          <w:lang w:val="es-ES" w:eastAsia="es-ES"/>
        </w:rPr>
        <w:t xml:space="preserve">CONSEJO DE </w:t>
      </w:r>
      <w:r>
        <w:rPr>
          <w:rFonts w:ascii="Tahoma" w:hAnsi="Tahoma" w:cs="Tahoma"/>
          <w:b/>
          <w:bCs/>
          <w:spacing w:val="11"/>
          <w:sz w:val="18"/>
          <w:szCs w:val="18"/>
          <w:lang w:val="es-ES" w:eastAsia="es-ES"/>
        </w:rPr>
        <w:t xml:space="preserve">TRANSPORTE PÚBLICO, </w:t>
      </w:r>
      <w:r>
        <w:rPr>
          <w:rFonts w:ascii="Tahoma" w:hAnsi="Tahoma" w:cs="Tahoma"/>
          <w:spacing w:val="11"/>
          <w:sz w:val="20"/>
          <w:szCs w:val="20"/>
          <w:lang w:val="es-ES" w:eastAsia="es-ES"/>
        </w:rPr>
        <w:t xml:space="preserve">deniegue una solicitud para brindar un servicio cuya 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necesidad ha sido sobradamente comprobada, en clara contravención con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 xml:space="preserve">las obligaciones y atribuciones dadas por la Ley No. 7969 en su artículo 5 a </w:t>
      </w:r>
      <w:r>
        <w:rPr>
          <w:rFonts w:ascii="Tahoma" w:hAnsi="Tahoma" w:cs="Tahoma"/>
          <w:sz w:val="20"/>
          <w:szCs w:val="20"/>
          <w:lang w:val="es-ES" w:eastAsia="es-ES"/>
        </w:rPr>
        <w:t>éste.</w:t>
      </w:r>
    </w:p>
    <w:p w:rsidR="00000000" w:rsidRDefault="00B72459">
      <w:pPr>
        <w:pStyle w:val="Style6"/>
        <w:numPr>
          <w:ilvl w:val="0"/>
          <w:numId w:val="1"/>
        </w:numPr>
        <w:tabs>
          <w:tab w:val="clear" w:pos="288"/>
          <w:tab w:val="num" w:pos="504"/>
        </w:tabs>
        <w:kinsoku w:val="0"/>
        <w:autoSpaceDE/>
        <w:autoSpaceDN/>
        <w:spacing w:before="360"/>
        <w:rPr>
          <w:rFonts w:ascii="Tahoma" w:hAnsi="Tahoma" w:cs="Tahoma"/>
          <w:spacing w:val="16"/>
          <w:sz w:val="20"/>
          <w:szCs w:val="20"/>
          <w:lang w:val="es-ES" w:eastAsia="es-ES"/>
        </w:rPr>
      </w:pPr>
      <w:r>
        <w:rPr>
          <w:rFonts w:ascii="Tahoma" w:hAnsi="Tahoma" w:cs="Tahoma"/>
          <w:spacing w:val="25"/>
          <w:sz w:val="20"/>
          <w:szCs w:val="20"/>
          <w:lang w:val="es-ES" w:eastAsia="es-ES"/>
        </w:rPr>
        <w:t xml:space="preserve">Que el Departamento de Ingeniería, como órgano técnico asesor,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concluye que el servicio abaratará los costos para los usuarios y que existe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>una demanda diaria de pasajeros d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e 106 en ambos sentidos, pero que la </w:t>
      </w:r>
      <w:r>
        <w:rPr>
          <w:rFonts w:ascii="Tahoma" w:hAnsi="Tahoma" w:cs="Tahoma"/>
          <w:b/>
          <w:bCs/>
          <w:spacing w:val="4"/>
          <w:sz w:val="18"/>
          <w:szCs w:val="18"/>
          <w:lang w:val="es-ES" w:eastAsia="es-ES"/>
        </w:rPr>
        <w:t xml:space="preserve">JUNTA DIRECTIVA DEL CONSEJO DE TRANSPORTE PÚBLICO, </w:t>
      </w:r>
      <w:r>
        <w:rPr>
          <w:rFonts w:ascii="Tahoma" w:hAnsi="Tahoma" w:cs="Tahoma"/>
          <w:spacing w:val="4"/>
          <w:sz w:val="20"/>
          <w:szCs w:val="20"/>
          <w:lang w:val="es-ES" w:eastAsia="es-ES"/>
        </w:rPr>
        <w:t xml:space="preserve">se aparta del criterio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técnico de su órgano asesor, ridiculizándolo y basando su determinación </w:t>
      </w:r>
      <w:r>
        <w:rPr>
          <w:rFonts w:ascii="Tahoma" w:hAnsi="Tahoma" w:cs="Tahoma"/>
          <w:spacing w:val="13"/>
          <w:sz w:val="20"/>
          <w:szCs w:val="20"/>
          <w:lang w:val="es-ES" w:eastAsia="es-ES"/>
        </w:rPr>
        <w:t>precisamente en la tesis contraria, lo cual lo hace preguntarse có</w:t>
      </w:r>
      <w:r>
        <w:rPr>
          <w:rFonts w:ascii="Tahoma" w:hAnsi="Tahoma" w:cs="Tahoma"/>
          <w:spacing w:val="13"/>
          <w:sz w:val="20"/>
          <w:szCs w:val="20"/>
          <w:lang w:val="es-ES" w:eastAsia="es-ES"/>
        </w:rPr>
        <w:t xml:space="preserve">mo puede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desvirtuarse el estudio técnico del Departamento de Ingeniería, siendo el 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órgano asesor y si será que los señores miembros de la Junta Directiva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poseen los conocimientos técnicos necesarios para tomar tal decisión.</w:t>
      </w:r>
    </w:p>
    <w:p w:rsidR="00000000" w:rsidRDefault="00B72459">
      <w:pPr>
        <w:pStyle w:val="Style4"/>
        <w:numPr>
          <w:ilvl w:val="0"/>
          <w:numId w:val="1"/>
        </w:numPr>
        <w:tabs>
          <w:tab w:val="clear" w:pos="288"/>
          <w:tab w:val="num" w:pos="504"/>
        </w:tabs>
        <w:kinsoku w:val="0"/>
        <w:autoSpaceDE/>
        <w:autoSpaceDN/>
        <w:adjustRightInd/>
        <w:spacing w:before="324"/>
        <w:ind w:right="216"/>
        <w:jc w:val="both"/>
        <w:rPr>
          <w:rStyle w:val="CharacterStyle4"/>
          <w:rFonts w:ascii="Tahoma" w:hAnsi="Tahoma" w:cs="Tahoma"/>
          <w:spacing w:val="15"/>
          <w:lang w:val="es-ES" w:eastAsia="es-ES"/>
        </w:rPr>
      </w:pPr>
      <w:r>
        <w:rPr>
          <w:rStyle w:val="CharacterStyle4"/>
          <w:rFonts w:ascii="Tahoma" w:hAnsi="Tahoma" w:cs="Tahoma"/>
          <w:spacing w:val="12"/>
          <w:lang w:val="es-ES" w:eastAsia="es-ES"/>
        </w:rPr>
        <w:t>Que el acto impugnado carece</w:t>
      </w:r>
      <w:r>
        <w:rPr>
          <w:rStyle w:val="CharacterStyle4"/>
          <w:rFonts w:ascii="Tahoma" w:hAnsi="Tahoma" w:cs="Tahoma"/>
          <w:spacing w:val="12"/>
          <w:lang w:val="es-ES" w:eastAsia="es-ES"/>
        </w:rPr>
        <w:t xml:space="preserve"> de Motivación pues la Junta </w:t>
      </w:r>
      <w:r>
        <w:rPr>
          <w:rStyle w:val="CharacterStyle4"/>
          <w:rFonts w:ascii="Verdana" w:hAnsi="Verdana" w:cs="Verdana"/>
          <w:spacing w:val="12"/>
          <w:w w:val="105"/>
          <w:lang w:val="es-ES" w:eastAsia="es-ES"/>
        </w:rPr>
        <w:t xml:space="preserve">Directiva </w:t>
      </w:r>
      <w:r>
        <w:rPr>
          <w:rStyle w:val="CharacterStyle4"/>
          <w:rFonts w:ascii="Tahoma" w:hAnsi="Tahoma" w:cs="Tahoma"/>
          <w:spacing w:val="12"/>
          <w:lang w:val="es-ES" w:eastAsia="es-ES"/>
        </w:rPr>
        <w:t xml:space="preserve">se </w:t>
      </w:r>
      <w:r>
        <w:rPr>
          <w:rStyle w:val="CharacterStyle4"/>
          <w:rFonts w:ascii="Tahoma" w:hAnsi="Tahoma" w:cs="Tahoma"/>
          <w:spacing w:val="18"/>
          <w:lang w:val="es-ES" w:eastAsia="es-ES"/>
        </w:rPr>
        <w:t xml:space="preserve">separa del criterio técnico de su órgano consultor, basado solamente en </w:t>
      </w:r>
      <w:r>
        <w:rPr>
          <w:rStyle w:val="CharacterStyle4"/>
          <w:rFonts w:ascii="Tahoma" w:hAnsi="Tahoma" w:cs="Tahoma"/>
          <w:spacing w:val="10"/>
          <w:lang w:val="es-ES" w:eastAsia="es-ES"/>
        </w:rPr>
        <w:t xml:space="preserve">apreciaciones subjetivas pero sin sustento Técnico, lo cual </w:t>
      </w:r>
      <w:r>
        <w:rPr>
          <w:rStyle w:val="CharacterStyle4"/>
          <w:rFonts w:ascii="Verdana" w:hAnsi="Verdana" w:cs="Verdana"/>
          <w:spacing w:val="10"/>
          <w:w w:val="105"/>
          <w:lang w:val="es-ES" w:eastAsia="es-ES"/>
        </w:rPr>
        <w:t xml:space="preserve">acarrea nulidad </w:t>
      </w:r>
      <w:r>
        <w:rPr>
          <w:rStyle w:val="CharacterStyle4"/>
          <w:rFonts w:ascii="Tahoma" w:hAnsi="Tahoma" w:cs="Tahoma"/>
          <w:spacing w:val="17"/>
          <w:lang w:val="es-ES" w:eastAsia="es-ES"/>
        </w:rPr>
        <w:t>absoluta por carecer de ese elemento, de conformidad con el artí</w:t>
      </w:r>
      <w:r>
        <w:rPr>
          <w:rStyle w:val="CharacterStyle4"/>
          <w:rFonts w:ascii="Tahoma" w:hAnsi="Tahoma" w:cs="Tahoma"/>
          <w:spacing w:val="17"/>
          <w:lang w:val="es-ES" w:eastAsia="es-ES"/>
        </w:rPr>
        <w:t xml:space="preserve">culo </w:t>
      </w:r>
      <w:r>
        <w:rPr>
          <w:rStyle w:val="CharacterStyle4"/>
          <w:rFonts w:ascii="Verdana" w:hAnsi="Verdana" w:cs="Verdana"/>
          <w:spacing w:val="17"/>
          <w:w w:val="105"/>
          <w:lang w:val="es-ES" w:eastAsia="es-ES"/>
        </w:rPr>
        <w:t xml:space="preserve">136 </w:t>
      </w:r>
      <w:r>
        <w:rPr>
          <w:rStyle w:val="CharacterStyle4"/>
          <w:rFonts w:ascii="Tahoma" w:hAnsi="Tahoma" w:cs="Tahoma"/>
          <w:spacing w:val="15"/>
          <w:lang w:val="es-ES" w:eastAsia="es-ES"/>
        </w:rPr>
        <w:t>de la Ley General de la Administración Pública .</w:t>
      </w:r>
    </w:p>
    <w:p w:rsidR="00000000" w:rsidRDefault="00B72459">
      <w:pPr>
        <w:pStyle w:val="Style6"/>
        <w:numPr>
          <w:ilvl w:val="0"/>
          <w:numId w:val="1"/>
        </w:numPr>
        <w:tabs>
          <w:tab w:val="clear" w:pos="288"/>
          <w:tab w:val="num" w:pos="504"/>
        </w:tabs>
        <w:kinsoku w:val="0"/>
        <w:autoSpaceDE/>
        <w:autoSpaceDN/>
        <w:rPr>
          <w:rFonts w:ascii="Tahoma" w:hAnsi="Tahoma" w:cs="Tahoma"/>
          <w:spacing w:val="14"/>
          <w:sz w:val="20"/>
          <w:szCs w:val="20"/>
          <w:lang w:val="es-ES" w:eastAsia="es-ES"/>
        </w:rPr>
      </w:pP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Que además de las violaciones apuntadas, el acto que impugna es nulo </w:t>
      </w:r>
      <w:r>
        <w:rPr>
          <w:rFonts w:ascii="Tahoma" w:hAnsi="Tahoma" w:cs="Tahoma"/>
          <w:spacing w:val="25"/>
          <w:sz w:val="20"/>
          <w:szCs w:val="20"/>
          <w:lang w:val="es-ES" w:eastAsia="es-ES"/>
        </w:rPr>
        <w:t xml:space="preserve">con base en lo dispuesto por el artículo 160 de la Ley General de la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Administración Pública, por cuanto es adoptado sin tomar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 en cuenta el fin </w:t>
      </w:r>
      <w:r>
        <w:rPr>
          <w:rFonts w:ascii="Tahoma" w:hAnsi="Tahoma" w:cs="Tahoma"/>
          <w:spacing w:val="25"/>
          <w:sz w:val="20"/>
          <w:szCs w:val="20"/>
          <w:lang w:val="es-ES" w:eastAsia="es-ES"/>
        </w:rPr>
        <w:t xml:space="preserve">último como lo es la conveniencia de los administrados o usuarios y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emitiendo un acto Discrecional sin sujetarse a las reglas de la Lógica, la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ciencia, la técnica y conveniencia, según los términos del artículo 16 del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>cuerpo legal de referencia.</w:t>
      </w:r>
    </w:p>
    <w:p w:rsidR="00000000" w:rsidRPr="004405E8" w:rsidRDefault="00B72459" w:rsidP="004405E8">
      <w:pPr>
        <w:pStyle w:val="Style4"/>
        <w:numPr>
          <w:ilvl w:val="0"/>
          <w:numId w:val="1"/>
        </w:numPr>
        <w:tabs>
          <w:tab w:val="clear" w:pos="288"/>
          <w:tab w:val="num" w:pos="504"/>
        </w:tabs>
        <w:kinsoku w:val="0"/>
        <w:autoSpaceDE/>
        <w:autoSpaceDN/>
        <w:adjustRightInd/>
        <w:spacing w:before="288" w:after="504"/>
        <w:ind w:right="216"/>
        <w:jc w:val="both"/>
        <w:rPr>
          <w:rFonts w:ascii="Tahoma" w:hAnsi="Tahoma" w:cs="Tahoma"/>
          <w:spacing w:val="15"/>
          <w:lang w:val="es-ES" w:eastAsia="es-ES"/>
        </w:rPr>
      </w:pPr>
      <w:r>
        <w:rPr>
          <w:rStyle w:val="CharacterStyle4"/>
          <w:rFonts w:ascii="Tahoma" w:hAnsi="Tahoma" w:cs="Tahoma"/>
          <w:spacing w:val="15"/>
          <w:lang w:val="es-ES" w:eastAsia="es-ES"/>
        </w:rPr>
        <w:t>Que el recurrente solicita se declare con lugar el Recurso de Apelación planteado contra el artículo 14</w:t>
      </w:r>
      <w:proofErr w:type="gramStart"/>
      <w:r>
        <w:rPr>
          <w:rStyle w:val="CharacterStyle4"/>
          <w:rFonts w:ascii="Tahoma" w:hAnsi="Tahoma" w:cs="Tahoma"/>
          <w:spacing w:val="15"/>
          <w:lang w:val="es-ES" w:eastAsia="es-ES"/>
        </w:rPr>
        <w:t>,</w:t>
      </w:r>
      <w:r>
        <w:rPr>
          <w:rStyle w:val="CharacterStyle4"/>
          <w:rFonts w:ascii="Arial" w:hAnsi="Arial" w:cs="Arial"/>
          <w:spacing w:val="15"/>
          <w:vertAlign w:val="superscript"/>
          <w:lang w:val="es-ES" w:eastAsia="es-ES"/>
        </w:rPr>
        <w:t>,</w:t>
      </w:r>
      <w:proofErr w:type="gramEnd"/>
      <w:r>
        <w:rPr>
          <w:rStyle w:val="CharacterStyle4"/>
          <w:rFonts w:ascii="Tahoma" w:hAnsi="Tahoma" w:cs="Tahoma"/>
          <w:spacing w:val="15"/>
          <w:lang w:val="es-ES" w:eastAsia="es-ES"/>
        </w:rPr>
        <w:t xml:space="preserve"> de la sesión extraordinaria 09-2003, del 19</w:t>
      </w:r>
      <w:r w:rsidR="004405E8">
        <w:rPr>
          <w:rStyle w:val="CharacterStyle4"/>
          <w:rFonts w:ascii="Tahoma" w:hAnsi="Tahoma" w:cs="Tahoma"/>
          <w:spacing w:val="15"/>
          <w:lang w:val="es-ES" w:eastAsia="es-ES"/>
        </w:rPr>
        <w:t xml:space="preserve"> </w:t>
      </w:r>
      <w:r w:rsidRPr="004405E8">
        <w:rPr>
          <w:rFonts w:ascii="Verdana" w:hAnsi="Verdana" w:cs="Verdana"/>
          <w:spacing w:val="-7"/>
          <w:lang w:val="es-ES" w:eastAsia="es-ES"/>
        </w:rPr>
        <w:t>de junio de 2003, de la JUNTA DIRECTIVA DEL CONSEJO DE</w:t>
      </w:r>
      <w:r w:rsidRPr="004405E8">
        <w:rPr>
          <w:rFonts w:ascii="Verdana" w:hAnsi="Verdana" w:cs="Verdana"/>
          <w:spacing w:val="-7"/>
          <w:lang w:val="es-ES" w:eastAsia="es-ES"/>
        </w:rPr>
        <w:t xml:space="preserve"> TRANSPORTE PÚBLICO, </w:t>
      </w:r>
      <w:r w:rsidRPr="004405E8">
        <w:rPr>
          <w:rFonts w:ascii="Verdana" w:hAnsi="Verdana" w:cs="Verdana"/>
          <w:spacing w:val="3"/>
          <w:lang w:val="es-ES" w:eastAsia="es-ES"/>
        </w:rPr>
        <w:t xml:space="preserve">y que en sustento con las facultades otorgadas a este tribunal en el artículo </w:t>
      </w:r>
      <w:r w:rsidRPr="004405E8">
        <w:rPr>
          <w:rFonts w:ascii="Verdana" w:hAnsi="Verdana" w:cs="Verdana"/>
          <w:spacing w:val="9"/>
          <w:lang w:val="es-ES" w:eastAsia="es-ES"/>
        </w:rPr>
        <w:t xml:space="preserve">22 de la Ley Número 7969 se fijen en sede administrativa los daños y </w:t>
      </w:r>
      <w:r w:rsidRPr="004405E8">
        <w:rPr>
          <w:rFonts w:ascii="Verdana" w:hAnsi="Verdana" w:cs="Verdana"/>
          <w:spacing w:val="2"/>
          <w:lang w:val="es-ES" w:eastAsia="es-ES"/>
        </w:rPr>
        <w:t>perjuicios causados.</w:t>
      </w:r>
    </w:p>
    <w:p w:rsidR="00000000" w:rsidRDefault="00B72459">
      <w:pPr>
        <w:pStyle w:val="Style4"/>
        <w:tabs>
          <w:tab w:val="right" w:pos="8187"/>
        </w:tabs>
        <w:kinsoku w:val="0"/>
        <w:autoSpaceDE/>
        <w:autoSpaceDN/>
        <w:adjustRightInd/>
        <w:spacing w:before="252"/>
        <w:ind w:left="144"/>
        <w:rPr>
          <w:rStyle w:val="CharacterStyle4"/>
          <w:rFonts w:ascii="Verdana" w:hAnsi="Verdana" w:cs="Verdana"/>
          <w:spacing w:val="19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-2"/>
          <w:w w:val="105"/>
          <w:lang w:val="es-ES" w:eastAsia="es-ES"/>
        </w:rPr>
        <w:t>CUARTO:</w:t>
      </w:r>
      <w:r>
        <w:rPr>
          <w:rStyle w:val="CharacterStyle4"/>
          <w:rFonts w:ascii="Verdana" w:hAnsi="Verdana" w:cs="Verdana"/>
          <w:b/>
          <w:bCs/>
          <w:spacing w:val="-2"/>
          <w:w w:val="105"/>
          <w:lang w:val="es-ES" w:eastAsia="es-ES"/>
        </w:rPr>
        <w:tab/>
      </w:r>
      <w:r>
        <w:rPr>
          <w:rStyle w:val="CharacterStyle4"/>
          <w:rFonts w:ascii="Verdana" w:hAnsi="Verdana" w:cs="Verdana"/>
          <w:spacing w:val="19"/>
          <w:lang w:val="es-ES" w:eastAsia="es-ES"/>
        </w:rPr>
        <w:t>En los procedimientos seguidos se han observado las</w:t>
      </w:r>
    </w:p>
    <w:p w:rsidR="00000000" w:rsidRDefault="00B72459">
      <w:pPr>
        <w:pStyle w:val="Style4"/>
        <w:kinsoku w:val="0"/>
        <w:autoSpaceDE/>
        <w:autoSpaceDN/>
        <w:adjustRightInd/>
        <w:ind w:left="144"/>
        <w:rPr>
          <w:rStyle w:val="CharacterStyle4"/>
          <w:rFonts w:ascii="Verdana" w:hAnsi="Verdana" w:cs="Verdana"/>
          <w:lang w:val="es-ES" w:eastAsia="es-ES"/>
        </w:rPr>
      </w:pPr>
      <w:proofErr w:type="gramStart"/>
      <w:r>
        <w:rPr>
          <w:rStyle w:val="CharacterStyle4"/>
          <w:rFonts w:ascii="Verdana" w:hAnsi="Verdana" w:cs="Verdana"/>
          <w:lang w:val="es-ES" w:eastAsia="es-ES"/>
        </w:rPr>
        <w:t>prescripciones</w:t>
      </w:r>
      <w:proofErr w:type="gramEnd"/>
      <w:r>
        <w:rPr>
          <w:rStyle w:val="CharacterStyle4"/>
          <w:rFonts w:ascii="Verdana" w:hAnsi="Verdana" w:cs="Verdana"/>
          <w:lang w:val="es-ES" w:eastAsia="es-ES"/>
        </w:rPr>
        <w:t xml:space="preserve"> legales.</w:t>
      </w:r>
    </w:p>
    <w:p w:rsidR="00000000" w:rsidRDefault="00B72459">
      <w:pPr>
        <w:pStyle w:val="Style4"/>
        <w:kinsoku w:val="0"/>
        <w:autoSpaceDE/>
        <w:autoSpaceDN/>
        <w:adjustRightInd/>
        <w:spacing w:before="288" w:line="264" w:lineRule="auto"/>
        <w:ind w:left="144"/>
        <w:rPr>
          <w:rStyle w:val="CharacterStyle4"/>
          <w:rFonts w:ascii="Verdana" w:hAnsi="Verdana" w:cs="Verdana"/>
          <w:b/>
          <w:bCs/>
          <w:w w:val="105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w w:val="105"/>
          <w:lang w:val="es-ES" w:eastAsia="es-ES"/>
        </w:rPr>
        <w:t>Redacta la Juez Pérez Peláez; y,</w:t>
      </w:r>
    </w:p>
    <w:p w:rsidR="00000000" w:rsidRDefault="00B72459">
      <w:pPr>
        <w:pStyle w:val="Style4"/>
        <w:kinsoku w:val="0"/>
        <w:autoSpaceDE/>
        <w:autoSpaceDN/>
        <w:adjustRightInd/>
        <w:spacing w:before="252" w:line="208" w:lineRule="auto"/>
        <w:ind w:left="3168"/>
        <w:rPr>
          <w:rStyle w:val="CharacterStyle4"/>
          <w:rFonts w:ascii="Verdana" w:hAnsi="Verdana" w:cs="Verdana"/>
          <w:b/>
          <w:bCs/>
          <w:w w:val="105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w w:val="105"/>
          <w:lang w:val="es-ES" w:eastAsia="es-ES"/>
        </w:rPr>
        <w:t>CONSIDERANDO:</w:t>
      </w:r>
    </w:p>
    <w:p w:rsidR="00000000" w:rsidRDefault="00B72459">
      <w:pPr>
        <w:pStyle w:val="Style7"/>
        <w:numPr>
          <w:ilvl w:val="0"/>
          <w:numId w:val="2"/>
        </w:numPr>
        <w:tabs>
          <w:tab w:val="clear" w:pos="432"/>
          <w:tab w:val="num" w:pos="648"/>
        </w:tabs>
        <w:kinsoku w:val="0"/>
        <w:autoSpaceDE/>
        <w:autoSpaceDN/>
        <w:spacing w:before="288"/>
        <w:rPr>
          <w:rFonts w:ascii="Verdana" w:hAnsi="Verdana" w:cs="Verdana"/>
          <w:spacing w:val="-18"/>
          <w:sz w:val="20"/>
          <w:szCs w:val="20"/>
          <w:lang w:val="es-ES" w:eastAsia="es-ES"/>
        </w:rPr>
      </w:pPr>
      <w:r>
        <w:rPr>
          <w:rFonts w:ascii="Verdana" w:hAnsi="Verdana" w:cs="Verdana"/>
          <w:b/>
          <w:bCs/>
          <w:spacing w:val="5"/>
          <w:w w:val="105"/>
          <w:sz w:val="20"/>
          <w:szCs w:val="20"/>
          <w:lang w:val="es-ES" w:eastAsia="es-ES"/>
        </w:rPr>
        <w:t xml:space="preserve">SOBRE LA COMPETENCIA: </w:t>
      </w:r>
      <w:r>
        <w:rPr>
          <w:rFonts w:ascii="Verdana" w:hAnsi="Verdana" w:cs="Verdana"/>
          <w:spacing w:val="5"/>
          <w:sz w:val="20"/>
          <w:szCs w:val="20"/>
          <w:lang w:val="es-ES" w:eastAsia="es-ES"/>
        </w:rPr>
        <w:t xml:space="preserve">De conformidad con el artículo 22 de la </w:t>
      </w:r>
      <w:r>
        <w:rPr>
          <w:rFonts w:ascii="Verdana" w:hAnsi="Verdana" w:cs="Verdana"/>
          <w:spacing w:val="3"/>
          <w:sz w:val="20"/>
          <w:szCs w:val="20"/>
          <w:lang w:val="es-ES" w:eastAsia="es-ES"/>
        </w:rPr>
        <w:t xml:space="preserve">Ley Reguladora del Servicio Público de Transporte Remunerado de Personas </w:t>
      </w:r>
      <w:r>
        <w:rPr>
          <w:rFonts w:ascii="Verdana" w:hAnsi="Verdana" w:cs="Verdana"/>
          <w:spacing w:val="8"/>
          <w:sz w:val="20"/>
          <w:szCs w:val="20"/>
          <w:lang w:val="es-ES" w:eastAsia="es-ES"/>
        </w:rPr>
        <w:t>en Vehículos en la Modalidad de Taxi, No. 79</w:t>
      </w:r>
      <w:r>
        <w:rPr>
          <w:rFonts w:ascii="Verdana" w:hAnsi="Verdana" w:cs="Verdana"/>
          <w:spacing w:val="8"/>
          <w:sz w:val="20"/>
          <w:szCs w:val="20"/>
          <w:lang w:val="es-ES" w:eastAsia="es-ES"/>
        </w:rPr>
        <w:t xml:space="preserve">69 del 22 de diciembre de </w:t>
      </w:r>
      <w:r>
        <w:rPr>
          <w:rFonts w:ascii="Verdana" w:hAnsi="Verdana" w:cs="Verdana"/>
          <w:spacing w:val="20"/>
          <w:sz w:val="20"/>
          <w:szCs w:val="20"/>
          <w:lang w:val="es-ES" w:eastAsia="es-ES"/>
        </w:rPr>
        <w:t xml:space="preserve">1999, y el Dictamen C 37-2000, del 25 de febrero de 2000 de la </w:t>
      </w:r>
      <w:r>
        <w:rPr>
          <w:rFonts w:ascii="Verdana" w:hAnsi="Verdana" w:cs="Verdana"/>
          <w:spacing w:val="5"/>
          <w:sz w:val="20"/>
          <w:szCs w:val="20"/>
          <w:lang w:val="es-ES" w:eastAsia="es-ES"/>
        </w:rPr>
        <w:t xml:space="preserve">Procuraduría General de la República, el TRIBUNAL ADMINISTRATIVO DE </w:t>
      </w:r>
      <w:r>
        <w:rPr>
          <w:rFonts w:ascii="Verdana" w:hAnsi="Verdana" w:cs="Verdana"/>
          <w:spacing w:val="-6"/>
          <w:sz w:val="20"/>
          <w:szCs w:val="20"/>
          <w:lang w:val="es-ES" w:eastAsia="es-ES"/>
        </w:rPr>
        <w:t xml:space="preserve">TRANSPORTE es el competente para conocer y resolver el presente RECURSO DE </w:t>
      </w:r>
      <w:r>
        <w:rPr>
          <w:rFonts w:ascii="Verdana" w:hAnsi="Verdana" w:cs="Verdana"/>
          <w:spacing w:val="-18"/>
          <w:sz w:val="20"/>
          <w:szCs w:val="20"/>
          <w:lang w:val="es-ES" w:eastAsia="es-ES"/>
        </w:rPr>
        <w:t>APELACIÓN EN SUBSIDIO.</w:t>
      </w:r>
    </w:p>
    <w:p w:rsidR="00000000" w:rsidRDefault="00B72459">
      <w:pPr>
        <w:pStyle w:val="Style7"/>
        <w:numPr>
          <w:ilvl w:val="0"/>
          <w:numId w:val="3"/>
        </w:numPr>
        <w:tabs>
          <w:tab w:val="clear" w:pos="504"/>
          <w:tab w:val="num" w:pos="720"/>
        </w:tabs>
        <w:kinsoku w:val="0"/>
        <w:autoSpaceDE/>
        <w:autoSpaceDN/>
        <w:spacing w:before="324"/>
        <w:rPr>
          <w:rFonts w:ascii="Verdana" w:hAnsi="Verdana" w:cs="Verdana"/>
          <w:spacing w:val="2"/>
          <w:sz w:val="20"/>
          <w:szCs w:val="20"/>
          <w:lang w:val="es-ES" w:eastAsia="es-ES"/>
        </w:rPr>
      </w:pPr>
      <w:r>
        <w:rPr>
          <w:rFonts w:ascii="Verdana" w:hAnsi="Verdana" w:cs="Verdana"/>
          <w:b/>
          <w:bCs/>
          <w:w w:val="105"/>
          <w:sz w:val="20"/>
          <w:szCs w:val="20"/>
          <w:lang w:val="es-ES" w:eastAsia="es-ES"/>
        </w:rPr>
        <w:t xml:space="preserve">SOBRE LA ADMISIBILIDAD DEL RECURSO: En </w:t>
      </w:r>
      <w:r>
        <w:rPr>
          <w:rFonts w:ascii="Verdana" w:hAnsi="Verdana" w:cs="Verdana"/>
          <w:b/>
          <w:bCs/>
          <w:sz w:val="20"/>
          <w:szCs w:val="20"/>
          <w:u w:val="single"/>
          <w:lang w:val="es-ES" w:eastAsia="es-ES"/>
        </w:rPr>
        <w:t xml:space="preserve"> cuanto a la  </w:t>
      </w:r>
      <w:r>
        <w:rPr>
          <w:rFonts w:ascii="Verdana" w:hAnsi="Verdana" w:cs="Verdana"/>
          <w:b/>
          <w:bCs/>
          <w:spacing w:val="6"/>
          <w:sz w:val="20"/>
          <w:szCs w:val="20"/>
          <w:u w:val="single"/>
          <w:lang w:val="es-ES" w:eastAsia="es-ES"/>
        </w:rPr>
        <w:t>Legitimación:</w:t>
      </w:r>
      <w:r>
        <w:rPr>
          <w:rFonts w:ascii="Verdana" w:hAnsi="Verdana" w:cs="Verdana"/>
          <w:spacing w:val="6"/>
          <w:sz w:val="20"/>
          <w:szCs w:val="20"/>
          <w:lang w:val="es-ES" w:eastAsia="es-ES"/>
        </w:rPr>
        <w:t xml:space="preserve"> Estima este Tribunal, que el señor J</w:t>
      </w:r>
      <w:r w:rsidR="004405E8">
        <w:rPr>
          <w:rFonts w:ascii="Verdana" w:hAnsi="Verdana" w:cs="Verdana"/>
          <w:spacing w:val="6"/>
          <w:sz w:val="20"/>
          <w:szCs w:val="20"/>
          <w:lang w:val="es-ES" w:eastAsia="es-ES"/>
        </w:rPr>
        <w:t>JJCC</w:t>
      </w:r>
      <w:r>
        <w:rPr>
          <w:rFonts w:ascii="Verdana" w:hAnsi="Verdana" w:cs="Verdana"/>
          <w:spacing w:val="5"/>
          <w:sz w:val="20"/>
          <w:szCs w:val="20"/>
          <w:lang w:val="es-ES" w:eastAsia="es-ES"/>
        </w:rPr>
        <w:t xml:space="preserve">, cuenta con la </w:t>
      </w:r>
      <w:r>
        <w:rPr>
          <w:rFonts w:ascii="Verdana" w:hAnsi="Verdana" w:cs="Verdana"/>
          <w:spacing w:val="5"/>
          <w:sz w:val="20"/>
          <w:szCs w:val="20"/>
          <w:lang w:val="es-ES" w:eastAsia="es-ES"/>
        </w:rPr>
        <w:lastRenderedPageBreak/>
        <w:t xml:space="preserve">legitimación para actuar en el presente caso. </w:t>
      </w:r>
      <w:r>
        <w:rPr>
          <w:rFonts w:ascii="Verdana" w:hAnsi="Verdana" w:cs="Verdana"/>
          <w:b/>
          <w:bCs/>
          <w:spacing w:val="5"/>
          <w:w w:val="105"/>
          <w:sz w:val="20"/>
          <w:szCs w:val="20"/>
          <w:lang w:val="es-ES" w:eastAsia="es-ES"/>
        </w:rPr>
        <w:t xml:space="preserve">En </w:t>
      </w:r>
      <w:r>
        <w:rPr>
          <w:rFonts w:ascii="Verdana" w:hAnsi="Verdana" w:cs="Verdana"/>
          <w:b/>
          <w:bCs/>
          <w:spacing w:val="7"/>
          <w:sz w:val="20"/>
          <w:szCs w:val="20"/>
          <w:u w:val="single"/>
          <w:lang w:val="es-ES" w:eastAsia="es-ES"/>
        </w:rPr>
        <w:t>cuanto al plazo:</w:t>
      </w:r>
      <w:r>
        <w:rPr>
          <w:rFonts w:ascii="Verdana" w:hAnsi="Verdana" w:cs="Verdana"/>
          <w:spacing w:val="7"/>
          <w:sz w:val="20"/>
          <w:szCs w:val="20"/>
          <w:lang w:val="es-ES" w:eastAsia="es-ES"/>
        </w:rPr>
        <w:t xml:space="preserve"> Conforme al estudio efectuado el Recurso de Apelación </w:t>
      </w:r>
      <w:r>
        <w:rPr>
          <w:rFonts w:ascii="Verdana" w:hAnsi="Verdana" w:cs="Verdana"/>
          <w:spacing w:val="12"/>
          <w:sz w:val="20"/>
          <w:szCs w:val="20"/>
          <w:lang w:val="es-ES" w:eastAsia="es-ES"/>
        </w:rPr>
        <w:t xml:space="preserve">fue presentado dentro del plazo legal establecido para tal fin, en los </w:t>
      </w:r>
      <w:r>
        <w:rPr>
          <w:rFonts w:ascii="Verdana" w:hAnsi="Verdana" w:cs="Verdana"/>
          <w:spacing w:val="11"/>
          <w:sz w:val="20"/>
          <w:szCs w:val="20"/>
          <w:lang w:val="es-ES" w:eastAsia="es-ES"/>
        </w:rPr>
        <w:t xml:space="preserve">términos del artículo 11 de la Ley Reguladora del Servicio Público de </w:t>
      </w:r>
      <w:r>
        <w:rPr>
          <w:rFonts w:ascii="Verdana" w:hAnsi="Verdana" w:cs="Verdana"/>
          <w:spacing w:val="4"/>
          <w:sz w:val="20"/>
          <w:szCs w:val="20"/>
          <w:lang w:val="es-ES" w:eastAsia="es-ES"/>
        </w:rPr>
        <w:t>Transporte Remunerado de Personas en vehículos en la modalid</w:t>
      </w:r>
      <w:r>
        <w:rPr>
          <w:rFonts w:ascii="Verdana" w:hAnsi="Verdana" w:cs="Verdana"/>
          <w:spacing w:val="4"/>
          <w:sz w:val="20"/>
          <w:szCs w:val="20"/>
          <w:lang w:val="es-ES" w:eastAsia="es-ES"/>
        </w:rPr>
        <w:t xml:space="preserve">ad de taxi, </w:t>
      </w:r>
      <w:r>
        <w:rPr>
          <w:rFonts w:ascii="Verdana" w:hAnsi="Verdana" w:cs="Verdana"/>
          <w:spacing w:val="2"/>
          <w:sz w:val="20"/>
          <w:szCs w:val="20"/>
          <w:lang w:val="es-ES" w:eastAsia="es-ES"/>
        </w:rPr>
        <w:t>Ley N° 7969, del 28 de enero del 2000.</w:t>
      </w:r>
    </w:p>
    <w:p w:rsidR="00000000" w:rsidRDefault="00B72459">
      <w:pPr>
        <w:pStyle w:val="Style4"/>
        <w:numPr>
          <w:ilvl w:val="0"/>
          <w:numId w:val="2"/>
        </w:numPr>
        <w:tabs>
          <w:tab w:val="clear" w:pos="432"/>
          <w:tab w:val="num" w:pos="648"/>
        </w:tabs>
        <w:kinsoku w:val="0"/>
        <w:autoSpaceDE/>
        <w:autoSpaceDN/>
        <w:adjustRightInd/>
        <w:spacing w:before="432" w:after="540"/>
        <w:ind w:right="144"/>
        <w:jc w:val="both"/>
        <w:rPr>
          <w:rStyle w:val="CharacterStyle4"/>
          <w:rFonts w:ascii="Verdana" w:hAnsi="Verdana" w:cs="Verdana"/>
          <w:spacing w:val="11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-1"/>
          <w:w w:val="105"/>
          <w:lang w:val="es-ES" w:eastAsia="es-ES"/>
        </w:rPr>
        <w:t xml:space="preserve">SOBRE LOS HECHOS PROBADOS: </w:t>
      </w:r>
      <w:r>
        <w:rPr>
          <w:rStyle w:val="CharacterStyle4"/>
          <w:rFonts w:ascii="Verdana" w:hAnsi="Verdana" w:cs="Verdana"/>
          <w:spacing w:val="-1"/>
          <w:lang w:val="es-ES" w:eastAsia="es-ES"/>
        </w:rPr>
        <w:t xml:space="preserve">De importancia para la decisión de </w:t>
      </w:r>
      <w:r>
        <w:rPr>
          <w:rStyle w:val="CharacterStyle4"/>
          <w:rFonts w:ascii="Verdana" w:hAnsi="Verdana" w:cs="Verdana"/>
          <w:spacing w:val="8"/>
          <w:lang w:val="es-ES" w:eastAsia="es-ES"/>
        </w:rPr>
        <w:t xml:space="preserve">este asunto, se estiman como debidamente demostrados los siguientes </w:t>
      </w:r>
      <w:r>
        <w:rPr>
          <w:rStyle w:val="CharacterStyle4"/>
          <w:rFonts w:ascii="Verdana" w:hAnsi="Verdana" w:cs="Verdana"/>
          <w:spacing w:val="3"/>
          <w:lang w:val="es-ES" w:eastAsia="es-ES"/>
        </w:rPr>
        <w:t xml:space="preserve">hechos por cuanto así han sido acreditados: </w:t>
      </w:r>
      <w:r>
        <w:rPr>
          <w:rStyle w:val="CharacterStyle4"/>
          <w:rFonts w:ascii="Verdana" w:hAnsi="Verdana" w:cs="Verdana"/>
          <w:b/>
          <w:bCs/>
          <w:spacing w:val="3"/>
          <w:w w:val="105"/>
          <w:lang w:val="es-ES" w:eastAsia="es-ES"/>
        </w:rPr>
        <w:t xml:space="preserve">A).- </w:t>
      </w:r>
      <w:r>
        <w:rPr>
          <w:rStyle w:val="CharacterStyle4"/>
          <w:rFonts w:ascii="Verdana" w:hAnsi="Verdana" w:cs="Verdana"/>
          <w:spacing w:val="3"/>
          <w:lang w:val="es-ES" w:eastAsia="es-ES"/>
        </w:rPr>
        <w:t>Que l</w:t>
      </w:r>
      <w:r>
        <w:rPr>
          <w:rStyle w:val="CharacterStyle4"/>
          <w:rFonts w:ascii="Verdana" w:hAnsi="Verdana" w:cs="Verdana"/>
          <w:spacing w:val="3"/>
          <w:lang w:val="es-ES" w:eastAsia="es-ES"/>
        </w:rPr>
        <w:t xml:space="preserve">a JUNTA DIRECTIVA </w:t>
      </w:r>
      <w:r>
        <w:rPr>
          <w:rStyle w:val="CharacterStyle4"/>
          <w:rFonts w:ascii="Verdana" w:hAnsi="Verdana" w:cs="Verdana"/>
          <w:spacing w:val="-2"/>
          <w:lang w:val="es-ES" w:eastAsia="es-ES"/>
        </w:rPr>
        <w:t xml:space="preserve">DEL CONSEJO DE TRANSPORTE PÚBLICO mediante el artículo 14 de la Sesión </w:t>
      </w:r>
      <w:r>
        <w:rPr>
          <w:rStyle w:val="CharacterStyle4"/>
          <w:rFonts w:ascii="Verdana" w:hAnsi="Verdana" w:cs="Verdana"/>
          <w:spacing w:val="7"/>
          <w:lang w:val="es-ES" w:eastAsia="es-ES"/>
        </w:rPr>
        <w:t xml:space="preserve">Extraordinaria 09-2003, del 19 de junio de 2003, determina apartarse de </w:t>
      </w:r>
      <w:r>
        <w:rPr>
          <w:rStyle w:val="CharacterStyle4"/>
          <w:rFonts w:ascii="Verdana" w:hAnsi="Verdana" w:cs="Verdana"/>
          <w:lang w:val="es-ES" w:eastAsia="es-ES"/>
        </w:rPr>
        <w:t xml:space="preserve">las recomendaciones 1 y 2 del Oficio IT-2003-0331, del </w:t>
      </w:r>
      <w:r>
        <w:rPr>
          <w:rStyle w:val="CharacterStyle4"/>
          <w:rFonts w:ascii="Verdana" w:hAnsi="Verdana" w:cs="Verdana"/>
          <w:b/>
          <w:bCs/>
          <w:w w:val="105"/>
          <w:lang w:val="es-ES" w:eastAsia="es-ES"/>
        </w:rPr>
        <w:t xml:space="preserve">Departamento de </w:t>
      </w:r>
      <w:r>
        <w:rPr>
          <w:rStyle w:val="CharacterStyle4"/>
          <w:rFonts w:ascii="Verdana" w:hAnsi="Verdana" w:cs="Verdana"/>
          <w:b/>
          <w:bCs/>
          <w:spacing w:val="-2"/>
          <w:w w:val="105"/>
          <w:lang w:val="es-ES" w:eastAsia="es-ES"/>
        </w:rPr>
        <w:t>Ingeniería de Transporte</w:t>
      </w:r>
      <w:r>
        <w:rPr>
          <w:rStyle w:val="CharacterStyle4"/>
          <w:rFonts w:ascii="Verdana" w:hAnsi="Verdana" w:cs="Verdana"/>
          <w:b/>
          <w:bCs/>
          <w:spacing w:val="-2"/>
          <w:w w:val="105"/>
          <w:lang w:val="es-ES" w:eastAsia="es-ES"/>
        </w:rPr>
        <w:t xml:space="preserve">s, </w:t>
      </w:r>
      <w:r>
        <w:rPr>
          <w:rStyle w:val="CharacterStyle4"/>
          <w:rFonts w:ascii="Verdana" w:hAnsi="Verdana" w:cs="Verdana"/>
          <w:spacing w:val="-2"/>
          <w:lang w:val="es-ES" w:eastAsia="es-ES"/>
        </w:rPr>
        <w:t xml:space="preserve">por cuanto el estudio presentado no reúne los </w:t>
      </w:r>
      <w:r>
        <w:rPr>
          <w:rStyle w:val="CharacterStyle4"/>
          <w:rFonts w:ascii="Verdana" w:hAnsi="Verdana" w:cs="Verdana"/>
          <w:spacing w:val="9"/>
          <w:lang w:val="es-ES" w:eastAsia="es-ES"/>
        </w:rPr>
        <w:t xml:space="preserve">requerimientos mínimos de diseño que determinen las necesidades de </w:t>
      </w:r>
      <w:r>
        <w:rPr>
          <w:rStyle w:val="CharacterStyle4"/>
          <w:rFonts w:ascii="Verdana" w:hAnsi="Verdana" w:cs="Verdana"/>
          <w:spacing w:val="4"/>
          <w:lang w:val="es-ES" w:eastAsia="es-ES"/>
        </w:rPr>
        <w:t xml:space="preserve">oferta y demanda de servicio entre los dos puntos, los cuales en el corredor </w:t>
      </w:r>
      <w:r>
        <w:rPr>
          <w:rStyle w:val="CharacterStyle4"/>
          <w:rFonts w:ascii="Verdana" w:hAnsi="Verdana" w:cs="Verdana"/>
          <w:spacing w:val="8"/>
          <w:lang w:val="es-ES" w:eastAsia="es-ES"/>
        </w:rPr>
        <w:t>a que se refiere están suficientemente servidos por varios oper</w:t>
      </w:r>
      <w:r>
        <w:rPr>
          <w:rStyle w:val="CharacterStyle4"/>
          <w:rFonts w:ascii="Verdana" w:hAnsi="Verdana" w:cs="Verdana"/>
          <w:spacing w:val="8"/>
          <w:lang w:val="es-ES" w:eastAsia="es-ES"/>
        </w:rPr>
        <w:t xml:space="preserve">adores, </w:t>
      </w:r>
      <w:r>
        <w:rPr>
          <w:rStyle w:val="CharacterStyle4"/>
          <w:rFonts w:ascii="Verdana" w:hAnsi="Verdana" w:cs="Verdana"/>
          <w:spacing w:val="6"/>
          <w:lang w:val="es-ES" w:eastAsia="es-ES"/>
        </w:rPr>
        <w:t xml:space="preserve">permisionarios o concesionarios, a través de diferentes rutas intermedias </w:t>
      </w:r>
      <w:r>
        <w:rPr>
          <w:rStyle w:val="CharacterStyle4"/>
          <w:rFonts w:ascii="Verdana" w:hAnsi="Verdana" w:cs="Verdana"/>
          <w:spacing w:val="5"/>
          <w:lang w:val="es-ES" w:eastAsia="es-ES"/>
        </w:rPr>
        <w:t xml:space="preserve">que cubren el subibaja de pasajeros. Además dispone el Órgano Colegiado </w:t>
      </w:r>
      <w:r>
        <w:rPr>
          <w:rStyle w:val="CharacterStyle4"/>
          <w:rFonts w:ascii="Verdana" w:hAnsi="Verdana" w:cs="Verdana"/>
          <w:spacing w:val="10"/>
          <w:lang w:val="es-ES" w:eastAsia="es-ES"/>
        </w:rPr>
        <w:t xml:space="preserve">en el acuerdo impugnado que existen rutas alternas que posibilitan el </w:t>
      </w:r>
      <w:r>
        <w:rPr>
          <w:rStyle w:val="CharacterStyle4"/>
          <w:rFonts w:ascii="Verdana" w:hAnsi="Verdana" w:cs="Verdana"/>
          <w:spacing w:val="2"/>
          <w:lang w:val="es-ES" w:eastAsia="es-ES"/>
        </w:rPr>
        <w:t xml:space="preserve">desplazamiento de pasajeros entre los puntos en análisis, lo que ocasionaría </w:t>
      </w:r>
      <w:r>
        <w:rPr>
          <w:rStyle w:val="CharacterStyle4"/>
          <w:rFonts w:ascii="Verdana" w:hAnsi="Verdana" w:cs="Verdana"/>
          <w:lang w:val="es-ES" w:eastAsia="es-ES"/>
        </w:rPr>
        <w:t xml:space="preserve">un desgaste innecesario para la Administración y una potencial afectación al </w:t>
      </w:r>
      <w:r>
        <w:rPr>
          <w:rStyle w:val="CharacterStyle4"/>
          <w:rFonts w:ascii="Verdana" w:hAnsi="Verdana" w:cs="Verdana"/>
          <w:spacing w:val="4"/>
          <w:lang w:val="es-ES" w:eastAsia="es-ES"/>
        </w:rPr>
        <w:t>usuario a través de elevado costo del servicio que se traduciría en tarifas alejadas de los mínimos re</w:t>
      </w:r>
      <w:r>
        <w:rPr>
          <w:rStyle w:val="CharacterStyle4"/>
          <w:rFonts w:ascii="Verdana" w:hAnsi="Verdana" w:cs="Verdana"/>
          <w:spacing w:val="4"/>
          <w:lang w:val="es-ES" w:eastAsia="es-ES"/>
        </w:rPr>
        <w:t xml:space="preserve">queridos (Véase Folios 22 al 23 del expediente </w:t>
      </w:r>
      <w:r>
        <w:rPr>
          <w:rStyle w:val="CharacterStyle4"/>
          <w:rFonts w:ascii="Verdana" w:hAnsi="Verdana" w:cs="Verdana"/>
          <w:spacing w:val="-3"/>
          <w:lang w:val="es-ES" w:eastAsia="es-ES"/>
        </w:rPr>
        <w:t xml:space="preserve">administrativo). </w:t>
      </w:r>
      <w:r>
        <w:rPr>
          <w:rStyle w:val="CharacterStyle4"/>
          <w:rFonts w:ascii="Verdana" w:hAnsi="Verdana" w:cs="Verdana"/>
          <w:b/>
          <w:bCs/>
          <w:spacing w:val="-3"/>
          <w:w w:val="105"/>
          <w:lang w:val="es-ES" w:eastAsia="es-ES"/>
        </w:rPr>
        <w:t>B).</w:t>
      </w:r>
      <w:r>
        <w:rPr>
          <w:rStyle w:val="CharacterStyle4"/>
          <w:rFonts w:ascii="Arial" w:hAnsi="Arial" w:cs="Arial"/>
          <w:b/>
          <w:bCs/>
          <w:spacing w:val="-3"/>
          <w:sz w:val="6"/>
          <w:szCs w:val="6"/>
          <w:lang w:val="es-ES" w:eastAsia="es-ES"/>
        </w:rPr>
        <w:t xml:space="preserve">- </w:t>
      </w:r>
      <w:r>
        <w:rPr>
          <w:rStyle w:val="CharacterStyle4"/>
          <w:rFonts w:ascii="Verdana" w:hAnsi="Verdana" w:cs="Verdana"/>
          <w:spacing w:val="-3"/>
          <w:lang w:val="es-ES" w:eastAsia="es-ES"/>
        </w:rPr>
        <w:t xml:space="preserve">Que el DEPARTAMENTO DE INGENIERÍA DEL CONSEJO DE </w:t>
      </w:r>
      <w:r>
        <w:rPr>
          <w:rStyle w:val="CharacterStyle4"/>
          <w:rFonts w:ascii="Verdana" w:hAnsi="Verdana" w:cs="Verdana"/>
          <w:spacing w:val="6"/>
          <w:lang w:val="es-ES" w:eastAsia="es-ES"/>
        </w:rPr>
        <w:t xml:space="preserve">TRANSPORTE PÚBLICO mediante oficio IT-2003-0331, de 06 de junio de </w:t>
      </w:r>
      <w:r>
        <w:rPr>
          <w:rStyle w:val="CharacterStyle4"/>
          <w:rFonts w:ascii="Verdana" w:hAnsi="Verdana" w:cs="Verdana"/>
          <w:spacing w:val="8"/>
          <w:lang w:val="es-ES" w:eastAsia="es-ES"/>
        </w:rPr>
        <w:t xml:space="preserve">2003,en sus recomendaciones indica a la Junta Directiva </w:t>
      </w:r>
      <w:r>
        <w:rPr>
          <w:rStyle w:val="CharacterStyle4"/>
          <w:rFonts w:ascii="Verdana" w:hAnsi="Verdana" w:cs="Verdana"/>
          <w:b/>
          <w:bCs/>
          <w:spacing w:val="8"/>
          <w:w w:val="105"/>
          <w:lang w:val="es-ES" w:eastAsia="es-ES"/>
        </w:rPr>
        <w:t xml:space="preserve">"Denegar la </w:t>
      </w:r>
      <w:r>
        <w:rPr>
          <w:rStyle w:val="CharacterStyle4"/>
          <w:rFonts w:ascii="Verdana" w:hAnsi="Verdana" w:cs="Verdana"/>
          <w:b/>
          <w:bCs/>
          <w:spacing w:val="2"/>
          <w:w w:val="105"/>
          <w:lang w:val="es-ES" w:eastAsia="es-ES"/>
        </w:rPr>
        <w:t>solicitud presentada por la empresa T</w:t>
      </w:r>
      <w:r>
        <w:rPr>
          <w:rStyle w:val="CharacterStyle4"/>
          <w:rFonts w:ascii="Verdana" w:hAnsi="Verdana" w:cs="Verdana"/>
          <w:b/>
          <w:bCs/>
          <w:spacing w:val="2"/>
          <w:w w:val="105"/>
          <w:lang w:val="es-ES" w:eastAsia="es-ES"/>
        </w:rPr>
        <w:t>J</w:t>
      </w:r>
      <w:r>
        <w:rPr>
          <w:rStyle w:val="CharacterStyle4"/>
          <w:rFonts w:ascii="Verdana" w:hAnsi="Verdana" w:cs="Verdana"/>
          <w:b/>
          <w:bCs/>
          <w:spacing w:val="2"/>
          <w:w w:val="105"/>
          <w:lang w:val="es-ES" w:eastAsia="es-ES"/>
        </w:rPr>
        <w:t>J</w:t>
      </w:r>
      <w:r>
        <w:rPr>
          <w:rStyle w:val="CharacterStyle4"/>
          <w:rFonts w:ascii="Verdana" w:hAnsi="Verdana" w:cs="Verdana"/>
          <w:b/>
          <w:bCs/>
          <w:spacing w:val="2"/>
          <w:w w:val="105"/>
          <w:lang w:val="es-ES" w:eastAsia="es-ES"/>
        </w:rPr>
        <w:t>C</w:t>
      </w:r>
      <w:r>
        <w:rPr>
          <w:rStyle w:val="CharacterStyle4"/>
          <w:rFonts w:ascii="Verdana" w:hAnsi="Verdana" w:cs="Verdana"/>
          <w:b/>
          <w:bCs/>
          <w:spacing w:val="2"/>
          <w:w w:val="105"/>
          <w:lang w:val="es-ES" w:eastAsia="es-ES"/>
        </w:rPr>
        <w:t xml:space="preserve"> S.A. </w:t>
      </w:r>
      <w:r>
        <w:rPr>
          <w:rStyle w:val="CharacterStyle4"/>
          <w:rFonts w:ascii="Verdana" w:hAnsi="Verdana" w:cs="Verdana"/>
          <w:b/>
          <w:bCs/>
          <w:spacing w:val="-5"/>
          <w:w w:val="105"/>
          <w:lang w:val="es-ES" w:eastAsia="es-ES"/>
        </w:rPr>
        <w:t xml:space="preserve">para que se le otorgue permiso de operación en esta nueva ruta" ( </w:t>
      </w:r>
      <w:r>
        <w:rPr>
          <w:rStyle w:val="CharacterStyle4"/>
          <w:rFonts w:ascii="Verdana" w:hAnsi="Verdana" w:cs="Verdana"/>
          <w:spacing w:val="-5"/>
          <w:lang w:val="es-ES" w:eastAsia="es-ES"/>
        </w:rPr>
        <w:t xml:space="preserve">la </w:t>
      </w:r>
      <w:r>
        <w:rPr>
          <w:rStyle w:val="CharacterStyle4"/>
          <w:rFonts w:ascii="Verdana" w:hAnsi="Verdana" w:cs="Verdana"/>
          <w:spacing w:val="11"/>
          <w:lang w:val="es-ES" w:eastAsia="es-ES"/>
        </w:rPr>
        <w:t>negrita es nuestra) y que se proceda a sacar la nueva ruta a licitación</w:t>
      </w:r>
    </w:p>
    <w:p w:rsidR="00000000" w:rsidRDefault="00B72459">
      <w:pPr>
        <w:pStyle w:val="Style4"/>
        <w:kinsoku w:val="0"/>
        <w:autoSpaceDE/>
        <w:autoSpaceDN/>
        <w:adjustRightInd/>
        <w:ind w:left="144" w:right="144"/>
        <w:jc w:val="both"/>
        <w:rPr>
          <w:rStyle w:val="CharacterStyle4"/>
          <w:rFonts w:ascii="Tahoma" w:hAnsi="Tahoma" w:cs="Tahoma"/>
          <w:spacing w:val="16"/>
          <w:lang w:val="es-ES" w:eastAsia="es-ES"/>
        </w:rPr>
      </w:pPr>
      <w:proofErr w:type="gramStart"/>
      <w:r>
        <w:rPr>
          <w:rStyle w:val="CharacterStyle4"/>
          <w:rFonts w:ascii="Tahoma" w:hAnsi="Tahoma" w:cs="Tahoma"/>
          <w:spacing w:val="18"/>
          <w:lang w:val="es-ES" w:eastAsia="es-ES"/>
        </w:rPr>
        <w:t>pública</w:t>
      </w:r>
      <w:proofErr w:type="gramEnd"/>
      <w:r>
        <w:rPr>
          <w:rStyle w:val="CharacterStyle4"/>
          <w:rFonts w:ascii="Tahoma" w:hAnsi="Tahoma" w:cs="Tahoma"/>
          <w:spacing w:val="18"/>
          <w:lang w:val="es-ES" w:eastAsia="es-ES"/>
        </w:rPr>
        <w:t>. (Véase folio 08 del</w:t>
      </w:r>
      <w:r>
        <w:rPr>
          <w:rStyle w:val="CharacterStyle4"/>
          <w:rFonts w:ascii="Tahoma" w:hAnsi="Tahoma" w:cs="Tahoma"/>
          <w:spacing w:val="18"/>
          <w:lang w:val="es-ES" w:eastAsia="es-ES"/>
        </w:rPr>
        <w:t xml:space="preserve"> expediente administrativo) </w:t>
      </w:r>
      <w:r>
        <w:rPr>
          <w:rStyle w:val="CharacterStyle4"/>
          <w:rFonts w:ascii="Verdana" w:hAnsi="Verdana" w:cs="Verdana"/>
          <w:b/>
          <w:bCs/>
          <w:spacing w:val="18"/>
          <w:w w:val="105"/>
          <w:lang w:val="es-ES" w:eastAsia="es-ES"/>
        </w:rPr>
        <w:t>C).</w:t>
      </w:r>
      <w:r>
        <w:rPr>
          <w:rStyle w:val="CharacterStyle4"/>
          <w:rFonts w:ascii="Verdana" w:hAnsi="Verdana" w:cs="Verdana"/>
          <w:b/>
          <w:bCs/>
          <w:spacing w:val="18"/>
          <w:w w:val="105"/>
          <w:sz w:val="19"/>
          <w:szCs w:val="19"/>
          <w:lang w:val="es-ES" w:eastAsia="es-ES"/>
        </w:rPr>
        <w:t xml:space="preserve">- </w:t>
      </w:r>
      <w:r>
        <w:rPr>
          <w:rStyle w:val="CharacterStyle4"/>
          <w:rFonts w:ascii="Tahoma" w:hAnsi="Tahoma" w:cs="Tahoma"/>
          <w:spacing w:val="18"/>
          <w:lang w:val="es-ES" w:eastAsia="es-ES"/>
        </w:rPr>
        <w:t xml:space="preserve">Que el señor </w:t>
      </w:r>
      <w:r w:rsidR="004405E8">
        <w:rPr>
          <w:rStyle w:val="CharacterStyle4"/>
          <w:rFonts w:ascii="Tahoma" w:hAnsi="Tahoma" w:cs="Tahoma"/>
          <w:spacing w:val="10"/>
          <w:lang w:val="es-ES" w:eastAsia="es-ES"/>
        </w:rPr>
        <w:t>JJCC</w:t>
      </w:r>
      <w:r>
        <w:rPr>
          <w:rStyle w:val="CharacterStyle4"/>
          <w:rFonts w:ascii="Tahoma" w:hAnsi="Tahoma" w:cs="Tahoma"/>
          <w:spacing w:val="10"/>
          <w:lang w:val="es-ES" w:eastAsia="es-ES"/>
        </w:rPr>
        <w:t xml:space="preserve">, cédula de identidad número 9-042-887, en su </w:t>
      </w:r>
      <w:r>
        <w:rPr>
          <w:rStyle w:val="CharacterStyle4"/>
          <w:rFonts w:ascii="Tahoma" w:hAnsi="Tahoma" w:cs="Tahoma"/>
          <w:spacing w:val="14"/>
          <w:lang w:val="es-ES" w:eastAsia="es-ES"/>
        </w:rPr>
        <w:t xml:space="preserve">condición presidente con facultades de apoderado generalísimo sin límite de </w:t>
      </w:r>
      <w:r>
        <w:rPr>
          <w:rStyle w:val="CharacterStyle4"/>
          <w:rFonts w:ascii="Tahoma" w:hAnsi="Tahoma" w:cs="Tahoma"/>
          <w:spacing w:val="9"/>
          <w:lang w:val="es-ES" w:eastAsia="es-ES"/>
        </w:rPr>
        <w:t xml:space="preserve">suma de la empresa denominada </w:t>
      </w:r>
      <w:r>
        <w:rPr>
          <w:rStyle w:val="CharacterStyle4"/>
          <w:rFonts w:ascii="Verdana" w:hAnsi="Verdana" w:cs="Verdana"/>
          <w:b/>
          <w:bCs/>
          <w:spacing w:val="9"/>
          <w:w w:val="105"/>
          <w:sz w:val="19"/>
          <w:szCs w:val="19"/>
          <w:lang w:val="es-ES" w:eastAsia="es-ES"/>
        </w:rPr>
        <w:t>"</w:t>
      </w:r>
      <w:r w:rsidR="004405E8">
        <w:rPr>
          <w:rStyle w:val="CharacterStyle4"/>
          <w:rFonts w:ascii="Verdana" w:hAnsi="Verdana" w:cs="Verdana"/>
          <w:b/>
          <w:bCs/>
          <w:spacing w:val="9"/>
          <w:w w:val="105"/>
          <w:lang w:val="es-ES" w:eastAsia="es-ES"/>
        </w:rPr>
        <w:t>C</w:t>
      </w:r>
      <w:r>
        <w:rPr>
          <w:rStyle w:val="CharacterStyle4"/>
          <w:rFonts w:ascii="Verdana" w:hAnsi="Verdana" w:cs="Verdana"/>
          <w:b/>
          <w:bCs/>
          <w:spacing w:val="9"/>
          <w:w w:val="105"/>
          <w:lang w:val="es-ES" w:eastAsia="es-ES"/>
        </w:rPr>
        <w:t xml:space="preserve"> S.A.", </w:t>
      </w:r>
      <w:r>
        <w:rPr>
          <w:rStyle w:val="CharacterStyle4"/>
          <w:rFonts w:ascii="Verdana" w:hAnsi="Verdana" w:cs="Verdana"/>
          <w:b/>
          <w:bCs/>
          <w:spacing w:val="-2"/>
          <w:w w:val="105"/>
          <w:lang w:val="es-ES" w:eastAsia="es-ES"/>
        </w:rPr>
        <w:t xml:space="preserve">presenta RECURSO DE APELACIÓN contra el acuerdo </w:t>
      </w:r>
      <w:r>
        <w:rPr>
          <w:rStyle w:val="CharacterStyle4"/>
          <w:rFonts w:ascii="Tahoma" w:hAnsi="Tahoma" w:cs="Tahoma"/>
          <w:spacing w:val="-2"/>
          <w:lang w:val="es-ES" w:eastAsia="es-ES"/>
        </w:rPr>
        <w:t xml:space="preserve">del </w:t>
      </w:r>
      <w:r>
        <w:rPr>
          <w:rStyle w:val="CharacterStyle4"/>
          <w:rFonts w:ascii="Verdana" w:hAnsi="Verdana" w:cs="Verdana"/>
          <w:spacing w:val="-2"/>
          <w:w w:val="105"/>
          <w:sz w:val="18"/>
          <w:szCs w:val="18"/>
          <w:lang w:val="es-ES" w:eastAsia="es-ES"/>
        </w:rPr>
        <w:t xml:space="preserve">CONSEJO DE </w:t>
      </w:r>
      <w:r>
        <w:rPr>
          <w:rStyle w:val="CharacterStyle4"/>
          <w:rFonts w:ascii="Bookman Old Style" w:hAnsi="Bookman Old Style" w:cs="Bookman Old Style"/>
          <w:b/>
          <w:bCs/>
          <w:spacing w:val="-3"/>
          <w:sz w:val="18"/>
          <w:szCs w:val="18"/>
          <w:lang w:val="es-ES" w:eastAsia="es-ES"/>
        </w:rPr>
        <w:t xml:space="preserve">TRANSPORTE PÚBLICO, </w:t>
      </w:r>
      <w:r>
        <w:rPr>
          <w:rStyle w:val="CharacterStyle4"/>
          <w:rFonts w:ascii="Verdana" w:hAnsi="Verdana" w:cs="Verdana"/>
          <w:b/>
          <w:bCs/>
          <w:spacing w:val="-3"/>
          <w:w w:val="105"/>
          <w:lang w:val="es-ES" w:eastAsia="es-ES"/>
        </w:rPr>
        <w:t xml:space="preserve">número 14 de la sesión extraordinaria 09-2003 </w:t>
      </w:r>
      <w:r>
        <w:rPr>
          <w:rStyle w:val="CharacterStyle4"/>
          <w:rFonts w:ascii="Tahoma" w:hAnsi="Tahoma" w:cs="Tahoma"/>
          <w:spacing w:val="13"/>
          <w:lang w:val="es-ES" w:eastAsia="es-ES"/>
        </w:rPr>
        <w:t xml:space="preserve">celebrada el día 19 de junio de 2003. </w:t>
      </w:r>
      <w:r>
        <w:rPr>
          <w:rStyle w:val="CharacterStyle4"/>
          <w:rFonts w:ascii="Verdana" w:hAnsi="Verdana" w:cs="Verdana"/>
          <w:spacing w:val="13"/>
          <w:w w:val="105"/>
          <w:sz w:val="18"/>
          <w:szCs w:val="18"/>
          <w:lang w:val="es-ES" w:eastAsia="es-ES"/>
        </w:rPr>
        <w:t xml:space="preserve">(VÉASE </w:t>
      </w:r>
      <w:r>
        <w:rPr>
          <w:rStyle w:val="CharacterStyle4"/>
          <w:rFonts w:ascii="Tahoma" w:hAnsi="Tahoma" w:cs="Tahoma"/>
          <w:spacing w:val="13"/>
          <w:lang w:val="es-ES" w:eastAsia="es-ES"/>
        </w:rPr>
        <w:t xml:space="preserve">folios 24 al 30 del Expediente </w:t>
      </w:r>
      <w:r>
        <w:rPr>
          <w:rStyle w:val="CharacterStyle4"/>
          <w:rFonts w:ascii="Tahoma" w:hAnsi="Tahoma" w:cs="Tahoma"/>
          <w:spacing w:val="16"/>
          <w:lang w:val="es-ES" w:eastAsia="es-ES"/>
        </w:rPr>
        <w:t>Administrativo)</w:t>
      </w:r>
    </w:p>
    <w:p w:rsidR="00000000" w:rsidRDefault="00B72459">
      <w:pPr>
        <w:pStyle w:val="Style6"/>
        <w:numPr>
          <w:ilvl w:val="0"/>
          <w:numId w:val="4"/>
        </w:numPr>
        <w:tabs>
          <w:tab w:val="clear" w:pos="360"/>
          <w:tab w:val="num" w:pos="576"/>
        </w:tabs>
        <w:kinsoku w:val="0"/>
        <w:autoSpaceDE/>
        <w:autoSpaceDN/>
        <w:spacing w:before="324"/>
        <w:jc w:val="left"/>
        <w:rPr>
          <w:rFonts w:ascii="Tahoma" w:hAnsi="Tahoma" w:cs="Tahoma"/>
          <w:spacing w:val="14"/>
          <w:sz w:val="20"/>
          <w:szCs w:val="20"/>
          <w:lang w:val="es-ES" w:eastAsia="es-ES"/>
        </w:rPr>
      </w:pPr>
      <w:r>
        <w:rPr>
          <w:rFonts w:ascii="Verdana" w:hAnsi="Verdana" w:cs="Verdana"/>
          <w:b/>
          <w:bCs/>
          <w:spacing w:val="13"/>
          <w:w w:val="105"/>
          <w:sz w:val="19"/>
          <w:szCs w:val="19"/>
          <w:lang w:val="es-ES" w:eastAsia="es-ES"/>
        </w:rPr>
        <w:t xml:space="preserve">HECHOS </w:t>
      </w:r>
      <w:r>
        <w:rPr>
          <w:rFonts w:ascii="Verdana" w:hAnsi="Verdana" w:cs="Verdana"/>
          <w:b/>
          <w:bCs/>
          <w:spacing w:val="13"/>
          <w:w w:val="105"/>
          <w:sz w:val="20"/>
          <w:szCs w:val="20"/>
          <w:lang w:val="es-ES" w:eastAsia="es-ES"/>
        </w:rPr>
        <w:t xml:space="preserve">NO PROBADOS: </w:t>
      </w:r>
      <w:r>
        <w:rPr>
          <w:rFonts w:ascii="Tahoma" w:hAnsi="Tahoma" w:cs="Tahoma"/>
          <w:spacing w:val="13"/>
          <w:sz w:val="20"/>
          <w:szCs w:val="20"/>
          <w:lang w:val="es-ES" w:eastAsia="es-ES"/>
        </w:rPr>
        <w:t xml:space="preserve">Ninguno de importancia para la resolución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>del presente asunto.</w:t>
      </w:r>
    </w:p>
    <w:p w:rsidR="00000000" w:rsidRDefault="00B72459">
      <w:pPr>
        <w:pStyle w:val="Style6"/>
        <w:numPr>
          <w:ilvl w:val="0"/>
          <w:numId w:val="4"/>
        </w:numPr>
        <w:tabs>
          <w:tab w:val="clear" w:pos="360"/>
          <w:tab w:val="num" w:pos="576"/>
        </w:tabs>
        <w:kinsoku w:val="0"/>
        <w:autoSpaceDE/>
        <w:autoSpaceDN/>
        <w:rPr>
          <w:rFonts w:ascii="Tahoma" w:hAnsi="Tahoma" w:cs="Tahoma"/>
          <w:sz w:val="20"/>
          <w:szCs w:val="20"/>
          <w:lang w:val="es-ES" w:eastAsia="es-ES"/>
        </w:rPr>
      </w:pPr>
      <w:r>
        <w:rPr>
          <w:rFonts w:ascii="Verdana" w:hAnsi="Verdana" w:cs="Verdana"/>
          <w:b/>
          <w:bCs/>
          <w:spacing w:val="8"/>
          <w:w w:val="105"/>
          <w:sz w:val="19"/>
          <w:szCs w:val="19"/>
          <w:lang w:val="es-ES" w:eastAsia="es-ES"/>
        </w:rPr>
        <w:t xml:space="preserve">SOBRE </w:t>
      </w:r>
      <w:r>
        <w:rPr>
          <w:rFonts w:ascii="Verdana" w:hAnsi="Verdana" w:cs="Verdana"/>
          <w:b/>
          <w:bCs/>
          <w:spacing w:val="8"/>
          <w:w w:val="105"/>
          <w:sz w:val="20"/>
          <w:szCs w:val="20"/>
          <w:lang w:val="es-ES" w:eastAsia="es-ES"/>
        </w:rPr>
        <w:t xml:space="preserve">EL FONDO: </w:t>
      </w:r>
      <w:r>
        <w:rPr>
          <w:rFonts w:ascii="Tahoma" w:hAnsi="Tahoma" w:cs="Tahoma"/>
          <w:spacing w:val="8"/>
          <w:sz w:val="20"/>
          <w:szCs w:val="20"/>
          <w:lang w:val="es-ES" w:eastAsia="es-ES"/>
        </w:rPr>
        <w:t xml:space="preserve">Una vez revisado el expediente administrativo, que </w:t>
      </w:r>
      <w:r>
        <w:rPr>
          <w:rFonts w:ascii="Tahoma" w:hAnsi="Tahoma" w:cs="Tahoma"/>
          <w:spacing w:val="13"/>
          <w:sz w:val="20"/>
          <w:szCs w:val="20"/>
          <w:lang w:val="es-ES" w:eastAsia="es-ES"/>
        </w:rPr>
        <w:t xml:space="preserve">acompaña el recurso de Apelación presentado por el recurrente </w:t>
      </w:r>
      <w:r w:rsidR="004405E8">
        <w:rPr>
          <w:rFonts w:ascii="Tahoma" w:hAnsi="Tahoma" w:cs="Tahoma"/>
          <w:spacing w:val="13"/>
          <w:sz w:val="20"/>
          <w:szCs w:val="20"/>
          <w:lang w:val="es-ES" w:eastAsia="es-ES"/>
        </w:rPr>
        <w:t>JJCC</w:t>
      </w:r>
      <w:r>
        <w:rPr>
          <w:rFonts w:ascii="Verdana" w:hAnsi="Verdana" w:cs="Verdana"/>
          <w:spacing w:val="13"/>
          <w:w w:val="105"/>
          <w:sz w:val="18"/>
          <w:szCs w:val="18"/>
          <w:lang w:val="es-ES" w:eastAsia="es-ES"/>
        </w:rPr>
        <w:t xml:space="preserve">, </w:t>
      </w:r>
      <w:r>
        <w:rPr>
          <w:rFonts w:ascii="Tahoma" w:hAnsi="Tahoma" w:cs="Tahoma"/>
          <w:spacing w:val="13"/>
          <w:sz w:val="20"/>
          <w:szCs w:val="20"/>
          <w:lang w:val="es-ES" w:eastAsia="es-ES"/>
        </w:rPr>
        <w:t xml:space="preserve">este Tribunal arriba a la conclusión de que parcialmente </w:t>
      </w:r>
      <w:r>
        <w:rPr>
          <w:rFonts w:ascii="Tahoma" w:hAnsi="Tahoma" w:cs="Tahoma"/>
          <w:spacing w:val="21"/>
          <w:sz w:val="20"/>
          <w:szCs w:val="20"/>
          <w:lang w:val="es-ES" w:eastAsia="es-ES"/>
        </w:rPr>
        <w:t xml:space="preserve">le asiste razón en sus pretensiones por los motivos que de seguido se </w:t>
      </w:r>
      <w:r>
        <w:rPr>
          <w:rFonts w:ascii="Tahoma" w:hAnsi="Tahoma" w:cs="Tahoma"/>
          <w:sz w:val="20"/>
          <w:szCs w:val="20"/>
          <w:lang w:val="es-ES" w:eastAsia="es-ES"/>
        </w:rPr>
        <w:t>indican.</w:t>
      </w:r>
    </w:p>
    <w:p w:rsidR="00000000" w:rsidRDefault="00B72459">
      <w:pPr>
        <w:pStyle w:val="Style6"/>
        <w:kinsoku w:val="0"/>
        <w:autoSpaceDE/>
        <w:autoSpaceDN/>
        <w:spacing w:before="324"/>
        <w:rPr>
          <w:rFonts w:ascii="Tahoma" w:hAnsi="Tahoma" w:cs="Tahoma"/>
          <w:spacing w:val="16"/>
          <w:sz w:val="20"/>
          <w:szCs w:val="20"/>
          <w:lang w:val="es-ES" w:eastAsia="es-ES"/>
        </w:rPr>
      </w:pPr>
      <w:r>
        <w:rPr>
          <w:rFonts w:ascii="Tahoma" w:hAnsi="Tahoma" w:cs="Tahoma"/>
          <w:spacing w:val="23"/>
          <w:sz w:val="20"/>
          <w:szCs w:val="20"/>
          <w:lang w:val="es-ES" w:eastAsia="es-ES"/>
        </w:rPr>
        <w:t xml:space="preserve">El recurrente alega fundamentalmente la falta de motivación del acto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>administrativo impugnado, por cuanto frente a un in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forme técnico emitido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por un órgano de la propia Administración, el Departamento de Ingeniería, 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que reconoce la viabilidad de la creación de la ruta ante la existencia de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una demanda y de los beneficios que ofrecería la misma para el desarrollo </w:t>
      </w:r>
      <w:r>
        <w:rPr>
          <w:rFonts w:ascii="Tahoma" w:hAnsi="Tahoma" w:cs="Tahoma"/>
          <w:spacing w:val="22"/>
          <w:sz w:val="20"/>
          <w:szCs w:val="20"/>
          <w:lang w:val="es-ES" w:eastAsia="es-ES"/>
        </w:rPr>
        <w:t xml:space="preserve">de las comunidades servidas. Sin embargo, deniegan la solicitud para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brindar el servicio cuya necesidad ha sido sobradamente comprobada, en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 xml:space="preserve">contravención con lo dispuesto en el artículo 5 de la Ley 7969. Que el acto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>carece de motivación, por cuanto la Junt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a Directiva se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lastRenderedPageBreak/>
        <w:t xml:space="preserve">separa del criterio </w:t>
      </w:r>
      <w:r>
        <w:rPr>
          <w:rFonts w:ascii="Tahoma" w:hAnsi="Tahoma" w:cs="Tahoma"/>
          <w:spacing w:val="12"/>
          <w:sz w:val="20"/>
          <w:szCs w:val="20"/>
          <w:lang w:val="es-ES" w:eastAsia="es-ES"/>
        </w:rPr>
        <w:t xml:space="preserve">técnico de su órgano consultor basado en apreciaciones subjetivas, pero sin </w:t>
      </w:r>
      <w:r>
        <w:rPr>
          <w:rFonts w:ascii="Tahoma" w:hAnsi="Tahoma" w:cs="Tahoma"/>
          <w:spacing w:val="23"/>
          <w:sz w:val="20"/>
          <w:szCs w:val="20"/>
          <w:lang w:val="es-ES" w:eastAsia="es-ES"/>
        </w:rPr>
        <w:t xml:space="preserve">sustento técnico, lo cual acarrea nulidad absoluta por carecer de ese </w:t>
      </w:r>
      <w:r>
        <w:rPr>
          <w:rFonts w:ascii="Tahoma" w:hAnsi="Tahoma" w:cs="Tahoma"/>
          <w:spacing w:val="24"/>
          <w:sz w:val="20"/>
          <w:szCs w:val="20"/>
          <w:lang w:val="es-ES" w:eastAsia="es-ES"/>
        </w:rPr>
        <w:t xml:space="preserve">elemento de conformidad con el artículo 136 de la Ley General de la 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>Adminis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tración Pública. Además, dicha decisión violenta el artículo 160 de </w:t>
      </w:r>
      <w:r>
        <w:rPr>
          <w:rFonts w:ascii="Tahoma" w:hAnsi="Tahoma" w:cs="Tahoma"/>
          <w:spacing w:val="21"/>
          <w:sz w:val="20"/>
          <w:szCs w:val="20"/>
          <w:lang w:val="es-ES" w:eastAsia="es-ES"/>
        </w:rPr>
        <w:t xml:space="preserve">la citada ley, por cuanto es adoptada sin tomar en cuenta el fin último </w:t>
      </w:r>
      <w:r>
        <w:rPr>
          <w:rFonts w:ascii="Tahoma" w:hAnsi="Tahoma" w:cs="Tahoma"/>
          <w:spacing w:val="26"/>
          <w:sz w:val="20"/>
          <w:szCs w:val="20"/>
          <w:lang w:val="es-ES" w:eastAsia="es-ES"/>
        </w:rPr>
        <w:t xml:space="preserve">como lo es la conveniencia de los administrados, emitiendo un acto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discrecional sin sujetarse a las reglas de la lóg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ica, la ciencia, la técnica y conveniencia, según los términos del artículo 16 del mismo cuerpo legal.</w:t>
      </w:r>
    </w:p>
    <w:p w:rsidR="00000000" w:rsidRDefault="00B72459">
      <w:pPr>
        <w:pStyle w:val="Style6"/>
        <w:kinsoku w:val="0"/>
        <w:autoSpaceDE/>
        <w:autoSpaceDN/>
        <w:spacing w:before="432"/>
        <w:rPr>
          <w:rFonts w:ascii="Tahoma" w:hAnsi="Tahoma" w:cs="Tahoma"/>
          <w:spacing w:val="16"/>
          <w:sz w:val="20"/>
          <w:szCs w:val="20"/>
          <w:lang w:val="es-ES" w:eastAsia="es-ES"/>
        </w:rPr>
      </w:pPr>
      <w:r>
        <w:rPr>
          <w:rFonts w:ascii="Tahoma" w:hAnsi="Tahoma" w:cs="Tahoma"/>
          <w:spacing w:val="18"/>
          <w:sz w:val="20"/>
          <w:szCs w:val="20"/>
          <w:lang w:val="es-ES" w:eastAsia="es-ES"/>
        </w:rPr>
        <w:t>La Junta Directiva del Consejo de Transporte Público conoce el oficio IT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softHyphen/>
      </w:r>
      <w:r>
        <w:rPr>
          <w:rFonts w:ascii="Tahoma" w:hAnsi="Tahoma" w:cs="Tahoma"/>
          <w:spacing w:val="36"/>
          <w:sz w:val="20"/>
          <w:szCs w:val="20"/>
          <w:lang w:val="es-ES" w:eastAsia="es-ES"/>
        </w:rPr>
        <w:t xml:space="preserve">2003-0331, de fecha 06 de junio del 2003, mediante el cual el </w:t>
      </w:r>
      <w:r>
        <w:rPr>
          <w:rFonts w:ascii="Tahoma" w:hAnsi="Tahoma" w:cs="Tahoma"/>
          <w:spacing w:val="22"/>
          <w:sz w:val="20"/>
          <w:szCs w:val="20"/>
          <w:lang w:val="es-ES" w:eastAsia="es-ES"/>
        </w:rPr>
        <w:t>De</w:t>
      </w:r>
      <w:r>
        <w:rPr>
          <w:rFonts w:ascii="Tahoma" w:hAnsi="Tahoma" w:cs="Tahoma"/>
          <w:spacing w:val="22"/>
          <w:sz w:val="20"/>
          <w:szCs w:val="20"/>
          <w:lang w:val="es-ES" w:eastAsia="es-ES"/>
        </w:rPr>
        <w:t xml:space="preserve">partamento de Ingeniería de Transportes, emite un informe técnico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referido a la solicitud de un permiso de operación para prestar un servicio </w:t>
      </w:r>
      <w:r>
        <w:rPr>
          <w:rFonts w:ascii="Tahoma" w:hAnsi="Tahoma" w:cs="Tahoma"/>
          <w:spacing w:val="26"/>
          <w:sz w:val="20"/>
          <w:szCs w:val="20"/>
          <w:lang w:val="es-ES" w:eastAsia="es-ES"/>
        </w:rPr>
        <w:t xml:space="preserve">de transporte de pasajeros por autobús entre Puntarenas -Golfito y </w:t>
      </w:r>
      <w:r>
        <w:rPr>
          <w:rFonts w:ascii="Tahoma" w:hAnsi="Tahoma" w:cs="Tahoma"/>
          <w:spacing w:val="22"/>
          <w:sz w:val="20"/>
          <w:szCs w:val="20"/>
          <w:lang w:val="es-ES" w:eastAsia="es-ES"/>
        </w:rPr>
        <w:t>viceversa, utilizando como alternativa de despl</w:t>
      </w:r>
      <w:r>
        <w:rPr>
          <w:rFonts w:ascii="Tahoma" w:hAnsi="Tahoma" w:cs="Tahoma"/>
          <w:spacing w:val="22"/>
          <w:sz w:val="20"/>
          <w:szCs w:val="20"/>
          <w:lang w:val="es-ES" w:eastAsia="es-ES"/>
        </w:rPr>
        <w:t xml:space="preserve">azamiento la Carretera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Costanera Sur.</w:t>
      </w:r>
    </w:p>
    <w:p w:rsidR="00000000" w:rsidRDefault="00B72459">
      <w:pPr>
        <w:pStyle w:val="Style6"/>
        <w:kinsoku w:val="0"/>
        <w:autoSpaceDE/>
        <w:autoSpaceDN/>
        <w:jc w:val="left"/>
        <w:rPr>
          <w:rFonts w:ascii="Tahoma" w:hAnsi="Tahoma" w:cs="Tahoma"/>
          <w:spacing w:val="14"/>
          <w:sz w:val="20"/>
          <w:szCs w:val="20"/>
          <w:lang w:val="es-ES" w:eastAsia="es-ES"/>
        </w:rPr>
      </w:pP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El estudio técnico arriba a la conclusión de que es viable la creación de la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>nueva ruta, señalando lo siguiente:</w:t>
      </w:r>
    </w:p>
    <w:p w:rsidR="00000000" w:rsidRPr="004405E8" w:rsidRDefault="00B72459" w:rsidP="004405E8">
      <w:pPr>
        <w:pStyle w:val="Style4"/>
        <w:kinsoku w:val="0"/>
        <w:autoSpaceDE/>
        <w:autoSpaceDN/>
        <w:adjustRightInd/>
        <w:spacing w:before="252" w:after="756"/>
        <w:ind w:left="648" w:right="720"/>
        <w:jc w:val="both"/>
        <w:rPr>
          <w:rStyle w:val="CharacterStyle4"/>
          <w:rFonts w:ascii="Tahoma" w:hAnsi="Tahoma" w:cs="Tahoma"/>
          <w:spacing w:val="23"/>
          <w:lang w:val="es-ES" w:eastAsia="es-ES"/>
        </w:rPr>
      </w:pPr>
      <w:r>
        <w:rPr>
          <w:rStyle w:val="CharacterStyle4"/>
          <w:rFonts w:ascii="Tahoma" w:hAnsi="Tahoma" w:cs="Tahoma"/>
          <w:spacing w:val="28"/>
          <w:lang w:val="es-ES" w:eastAsia="es-ES"/>
        </w:rPr>
        <w:t xml:space="preserve">"El complejo vial del Pacífico Sur que incluye la carretera </w:t>
      </w:r>
      <w:r>
        <w:rPr>
          <w:rStyle w:val="CharacterStyle4"/>
          <w:rFonts w:ascii="Tahoma" w:hAnsi="Tahoma" w:cs="Tahoma"/>
          <w:spacing w:val="16"/>
          <w:lang w:val="es-ES" w:eastAsia="es-ES"/>
        </w:rPr>
        <w:t>costanera sur sin duda provee de una alternat</w:t>
      </w:r>
      <w:r>
        <w:rPr>
          <w:rStyle w:val="CharacterStyle4"/>
          <w:rFonts w:ascii="Tahoma" w:hAnsi="Tahoma" w:cs="Tahoma"/>
          <w:spacing w:val="16"/>
          <w:lang w:val="es-ES" w:eastAsia="es-ES"/>
        </w:rPr>
        <w:t xml:space="preserve">iva valiosa para el </w:t>
      </w:r>
      <w:r>
        <w:rPr>
          <w:rStyle w:val="CharacterStyle4"/>
          <w:rFonts w:ascii="Tahoma" w:hAnsi="Tahoma" w:cs="Tahoma"/>
          <w:spacing w:val="13"/>
          <w:lang w:val="es-ES" w:eastAsia="es-ES"/>
        </w:rPr>
        <w:t xml:space="preserve">transporte que comunica con la zona norte, el Pacífico Central y la </w:t>
      </w:r>
      <w:r>
        <w:rPr>
          <w:rStyle w:val="CharacterStyle4"/>
          <w:rFonts w:ascii="Tahoma" w:hAnsi="Tahoma" w:cs="Tahoma"/>
          <w:spacing w:val="23"/>
          <w:lang w:val="es-ES" w:eastAsia="es-ES"/>
        </w:rPr>
        <w:t>Zona Sur. Las condiciones de trazo permiten un acortamiento</w:t>
      </w:r>
      <w:r w:rsidR="004405E8">
        <w:rPr>
          <w:rStyle w:val="CharacterStyle4"/>
          <w:rFonts w:ascii="Tahoma" w:hAnsi="Tahoma" w:cs="Tahoma"/>
          <w:spacing w:val="23"/>
          <w:lang w:val="es-ES" w:eastAsia="es-ES"/>
        </w:rPr>
        <w:t xml:space="preserve"> </w:t>
      </w:r>
      <w:r>
        <w:rPr>
          <w:rStyle w:val="CharacterStyle4"/>
          <w:rFonts w:ascii="Tahoma" w:hAnsi="Tahoma" w:cs="Tahoma"/>
          <w:spacing w:val="16"/>
          <w:lang w:val="es-ES" w:eastAsia="es-ES"/>
        </w:rPr>
        <w:t xml:space="preserve">significativo de las distancias y al mismo tiempo un ahorro en el </w:t>
      </w:r>
      <w:r>
        <w:rPr>
          <w:rStyle w:val="CharacterStyle4"/>
          <w:rFonts w:ascii="Tahoma" w:hAnsi="Tahoma" w:cs="Tahoma"/>
          <w:spacing w:val="15"/>
          <w:lang w:val="es-ES" w:eastAsia="es-ES"/>
        </w:rPr>
        <w:t>gasto energé</w:t>
      </w:r>
      <w:r>
        <w:rPr>
          <w:rStyle w:val="CharacterStyle4"/>
          <w:rFonts w:ascii="Tahoma" w:hAnsi="Tahoma" w:cs="Tahoma"/>
          <w:spacing w:val="15"/>
          <w:lang w:val="es-ES" w:eastAsia="es-ES"/>
        </w:rPr>
        <w:t>tico debido a la topografía más llana que asocia.</w:t>
      </w:r>
    </w:p>
    <w:p w:rsidR="00000000" w:rsidRDefault="00B72459">
      <w:pPr>
        <w:pStyle w:val="Style4"/>
        <w:kinsoku w:val="0"/>
        <w:autoSpaceDE/>
        <w:autoSpaceDN/>
        <w:adjustRightInd/>
        <w:spacing w:before="252"/>
        <w:ind w:left="648" w:right="648"/>
        <w:jc w:val="both"/>
        <w:rPr>
          <w:rStyle w:val="CharacterStyle4"/>
          <w:rFonts w:ascii="Tahoma" w:hAnsi="Tahoma" w:cs="Tahoma"/>
          <w:spacing w:val="16"/>
          <w:lang w:val="es-ES" w:eastAsia="es-ES"/>
        </w:rPr>
      </w:pPr>
      <w:r>
        <w:rPr>
          <w:rStyle w:val="CharacterStyle4"/>
          <w:rFonts w:ascii="Tahoma" w:hAnsi="Tahoma" w:cs="Tahoma"/>
          <w:spacing w:val="19"/>
          <w:lang w:val="es-ES" w:eastAsia="es-ES"/>
        </w:rPr>
        <w:t xml:space="preserve">Se enlazan nuevas localidades y el intercambio de viajes permite </w:t>
      </w:r>
      <w:r>
        <w:rPr>
          <w:rStyle w:val="CharacterStyle4"/>
          <w:rFonts w:ascii="Tahoma" w:hAnsi="Tahoma" w:cs="Tahoma"/>
          <w:spacing w:val="17"/>
          <w:lang w:val="es-ES" w:eastAsia="es-ES"/>
        </w:rPr>
        <w:t xml:space="preserve">la posibilidad de una red de transporte más eficiente lo que tiende </w:t>
      </w:r>
      <w:r>
        <w:rPr>
          <w:rStyle w:val="CharacterStyle4"/>
          <w:rFonts w:ascii="Tahoma" w:hAnsi="Tahoma" w:cs="Tahoma"/>
          <w:spacing w:val="19"/>
          <w:lang w:val="es-ES" w:eastAsia="es-ES"/>
        </w:rPr>
        <w:t>a elevar el nivel de desarrollo de la región y del país en general, la am</w:t>
      </w:r>
      <w:r>
        <w:rPr>
          <w:rStyle w:val="CharacterStyle4"/>
          <w:rFonts w:ascii="Tahoma" w:hAnsi="Tahoma" w:cs="Tahoma"/>
          <w:spacing w:val="19"/>
          <w:lang w:val="es-ES" w:eastAsia="es-ES"/>
        </w:rPr>
        <w:t xml:space="preserve">plitud de destinos turísticos se ve favorecida lo que en el </w:t>
      </w:r>
      <w:r>
        <w:rPr>
          <w:rStyle w:val="CharacterStyle4"/>
          <w:rFonts w:ascii="Tahoma" w:hAnsi="Tahoma" w:cs="Tahoma"/>
          <w:spacing w:val="25"/>
          <w:lang w:val="es-ES" w:eastAsia="es-ES"/>
        </w:rPr>
        <w:t xml:space="preserve">mediano plazo incentivará los viajes hacia estos puntos más </w:t>
      </w:r>
      <w:r>
        <w:rPr>
          <w:rStyle w:val="CharacterStyle4"/>
          <w:rFonts w:ascii="Tahoma" w:hAnsi="Tahoma" w:cs="Tahoma"/>
          <w:spacing w:val="16"/>
          <w:lang w:val="es-ES" w:eastAsia="es-ES"/>
        </w:rPr>
        <w:t>accesibles."</w:t>
      </w:r>
    </w:p>
    <w:p w:rsidR="00000000" w:rsidRDefault="00B72459">
      <w:pPr>
        <w:pStyle w:val="Style6"/>
        <w:kinsoku w:val="0"/>
        <w:autoSpaceDE/>
        <w:autoSpaceDN/>
        <w:ind w:right="144"/>
        <w:rPr>
          <w:rFonts w:ascii="Tahoma" w:hAnsi="Tahoma" w:cs="Tahoma"/>
          <w:spacing w:val="17"/>
          <w:sz w:val="20"/>
          <w:szCs w:val="20"/>
          <w:lang w:val="es-ES" w:eastAsia="es-ES"/>
        </w:rPr>
      </w:pPr>
      <w:r>
        <w:rPr>
          <w:rFonts w:ascii="Tahoma" w:hAnsi="Tahoma" w:cs="Tahoma"/>
          <w:spacing w:val="23"/>
          <w:sz w:val="20"/>
          <w:szCs w:val="20"/>
          <w:lang w:val="es-ES" w:eastAsia="es-ES"/>
        </w:rPr>
        <w:t xml:space="preserve">Es competencia del órgano encargado de la regulación, fiscalización y </w:t>
      </w:r>
      <w:r>
        <w:rPr>
          <w:rFonts w:ascii="Tahoma" w:hAnsi="Tahoma" w:cs="Tahoma"/>
          <w:spacing w:val="26"/>
          <w:sz w:val="20"/>
          <w:szCs w:val="20"/>
          <w:lang w:val="es-ES" w:eastAsia="es-ES"/>
        </w:rPr>
        <w:t>control del transporte remunerado de personas adoptar</w:t>
      </w:r>
      <w:r>
        <w:rPr>
          <w:rFonts w:ascii="Tahoma" w:hAnsi="Tahoma" w:cs="Tahoma"/>
          <w:spacing w:val="26"/>
          <w:sz w:val="20"/>
          <w:szCs w:val="20"/>
          <w:lang w:val="es-ES" w:eastAsia="es-ES"/>
        </w:rPr>
        <w:t xml:space="preserve"> las medidas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 xml:space="preserve">necesarias para satisfacer de forma eficiente el transporte de personas, de </w:t>
      </w:r>
      <w:r>
        <w:rPr>
          <w:rFonts w:ascii="Tahoma" w:hAnsi="Tahoma" w:cs="Tahoma"/>
          <w:spacing w:val="30"/>
          <w:sz w:val="20"/>
          <w:szCs w:val="20"/>
          <w:lang w:val="es-ES" w:eastAsia="es-ES"/>
        </w:rPr>
        <w:t xml:space="preserve">conformidad con el artículo 2, inciso c), de la Ley Reguladora del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>Transporte Remunerado de Personas en Vehículos Automotores, Ley 3503.</w:t>
      </w:r>
    </w:p>
    <w:p w:rsidR="00000000" w:rsidRDefault="00B72459">
      <w:pPr>
        <w:pStyle w:val="Style6"/>
        <w:kinsoku w:val="0"/>
        <w:autoSpaceDE/>
        <w:autoSpaceDN/>
        <w:spacing w:before="324"/>
        <w:ind w:right="144"/>
        <w:rPr>
          <w:rFonts w:ascii="Verdana" w:hAnsi="Verdana" w:cs="Verdana"/>
          <w:sz w:val="19"/>
          <w:szCs w:val="19"/>
          <w:lang w:val="es-ES" w:eastAsia="es-ES"/>
        </w:rPr>
      </w:pPr>
      <w:r>
        <w:rPr>
          <w:rFonts w:ascii="Tahoma" w:hAnsi="Tahoma" w:cs="Tahoma"/>
          <w:spacing w:val="21"/>
          <w:sz w:val="20"/>
          <w:szCs w:val="20"/>
          <w:lang w:val="es-ES" w:eastAsia="es-ES"/>
        </w:rPr>
        <w:t>El Departamento de Ingenierí</w:t>
      </w:r>
      <w:r>
        <w:rPr>
          <w:rFonts w:ascii="Tahoma" w:hAnsi="Tahoma" w:cs="Tahoma"/>
          <w:spacing w:val="21"/>
          <w:sz w:val="20"/>
          <w:szCs w:val="20"/>
          <w:lang w:val="es-ES" w:eastAsia="es-ES"/>
        </w:rPr>
        <w:t xml:space="preserve">a en su informe indica que recomienda se </w:t>
      </w:r>
      <w:r>
        <w:rPr>
          <w:rFonts w:ascii="Tahoma" w:hAnsi="Tahoma" w:cs="Tahoma"/>
          <w:spacing w:val="20"/>
          <w:sz w:val="20"/>
          <w:szCs w:val="20"/>
          <w:lang w:val="es-ES" w:eastAsia="es-ES"/>
        </w:rPr>
        <w:t xml:space="preserve">autorice la creación de la ruta y que debe ordenarse la preparación del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respectivo cartel de licitación para concesionar la prestación del servicio, 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frente a esa recomendación la Junta Directiva procede a apartarse 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de la </w:t>
      </w:r>
      <w:r>
        <w:rPr>
          <w:rFonts w:ascii="Tahoma" w:hAnsi="Tahoma" w:cs="Tahoma"/>
          <w:spacing w:val="33"/>
          <w:sz w:val="20"/>
          <w:szCs w:val="20"/>
          <w:lang w:val="es-ES" w:eastAsia="es-ES"/>
        </w:rPr>
        <w:t xml:space="preserve">misma, alegando que el estudio técnico presentado no reúne los 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requerimientos mínimos de diseño, que muestren las necesidades de oferta </w:t>
      </w:r>
      <w:r>
        <w:rPr>
          <w:rFonts w:ascii="Tahoma" w:hAnsi="Tahoma" w:cs="Tahoma"/>
          <w:spacing w:val="31"/>
          <w:sz w:val="20"/>
          <w:szCs w:val="20"/>
          <w:lang w:val="es-ES" w:eastAsia="es-ES"/>
        </w:rPr>
        <w:t xml:space="preserve">y demanda de servicio entre dos puntos, dado que en el corredor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>mencionado están suficientemente servidos por vari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os operadores, a través </w:t>
      </w:r>
      <w:r>
        <w:rPr>
          <w:rFonts w:ascii="Tahoma" w:hAnsi="Tahoma" w:cs="Tahoma"/>
          <w:spacing w:val="20"/>
          <w:sz w:val="20"/>
          <w:szCs w:val="20"/>
          <w:lang w:val="es-ES" w:eastAsia="es-ES"/>
        </w:rPr>
        <w:t xml:space="preserve">de diferentes rutas intermedias que cubren el subibaja de pasajeros. El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órgano Colegiado discrepa del método utilizado por el órgano Técnico, sin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embargo tales apreciaciones en realidad son solamente posibilidades, pues </w:t>
      </w:r>
      <w:r>
        <w:rPr>
          <w:rFonts w:ascii="Tahoma" w:hAnsi="Tahoma" w:cs="Tahoma"/>
          <w:spacing w:val="25"/>
          <w:sz w:val="20"/>
          <w:szCs w:val="20"/>
          <w:lang w:val="es-ES" w:eastAsia="es-ES"/>
        </w:rPr>
        <w:t>carecen de u</w:t>
      </w:r>
      <w:r>
        <w:rPr>
          <w:rFonts w:ascii="Tahoma" w:hAnsi="Tahoma" w:cs="Tahoma"/>
          <w:spacing w:val="25"/>
          <w:sz w:val="20"/>
          <w:szCs w:val="20"/>
          <w:lang w:val="es-ES" w:eastAsia="es-ES"/>
        </w:rPr>
        <w:t xml:space="preserve">n sustento real afincado en un estudio que confirmen la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realidad de esas valoraciones, lo cual significa que el acto administrativo </w:t>
      </w:r>
      <w:r>
        <w:rPr>
          <w:rFonts w:ascii="Tahoma" w:hAnsi="Tahoma" w:cs="Tahoma"/>
          <w:spacing w:val="22"/>
          <w:sz w:val="20"/>
          <w:szCs w:val="20"/>
          <w:lang w:val="es-ES" w:eastAsia="es-ES"/>
        </w:rPr>
        <w:t xml:space="preserve">emitido de esa forma carece de la </w:t>
      </w:r>
      <w:r>
        <w:rPr>
          <w:rFonts w:ascii="Tahoma" w:hAnsi="Tahoma" w:cs="Tahoma"/>
          <w:spacing w:val="22"/>
          <w:sz w:val="20"/>
          <w:szCs w:val="20"/>
          <w:lang w:val="es-ES" w:eastAsia="es-ES"/>
        </w:rPr>
        <w:lastRenderedPageBreak/>
        <w:t xml:space="preserve">debida motivación, constituyendo un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>vicio sustancial en la conformación del acto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 administrativo, por faltar uno de </w:t>
      </w:r>
      <w:r>
        <w:rPr>
          <w:rFonts w:ascii="Tahoma" w:hAnsi="Tahoma" w:cs="Tahoma"/>
          <w:spacing w:val="20"/>
          <w:sz w:val="20"/>
          <w:szCs w:val="20"/>
          <w:lang w:val="es-ES" w:eastAsia="es-ES"/>
        </w:rPr>
        <w:t xml:space="preserve">los elementos objetivos del mismo que lo vician en su constitución y por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ende en su validez, riñendo lo actuado con lo que preceptúa la </w:t>
      </w:r>
      <w:r>
        <w:rPr>
          <w:rFonts w:ascii="Verdana" w:hAnsi="Verdana" w:cs="Verdana"/>
          <w:spacing w:val="16"/>
          <w:sz w:val="19"/>
          <w:szCs w:val="19"/>
          <w:lang w:val="es-ES" w:eastAsia="es-ES"/>
        </w:rPr>
        <w:t xml:space="preserve">Ley General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de la Administración Pública en su artículo 136, inciso </w:t>
      </w:r>
      <w:r>
        <w:rPr>
          <w:rFonts w:ascii="Verdana" w:hAnsi="Verdana" w:cs="Verdana"/>
          <w:spacing w:val="16"/>
          <w:sz w:val="19"/>
          <w:szCs w:val="19"/>
          <w:lang w:val="es-ES" w:eastAsia="es-ES"/>
        </w:rPr>
        <w:t>primero acápite c</w:t>
      </w:r>
      <w:r>
        <w:rPr>
          <w:rFonts w:ascii="Verdana" w:hAnsi="Verdana" w:cs="Verdana"/>
          <w:spacing w:val="16"/>
          <w:sz w:val="19"/>
          <w:szCs w:val="19"/>
          <w:lang w:val="es-ES" w:eastAsia="es-ES"/>
        </w:rPr>
        <w:t xml:space="preserve">) </w:t>
      </w:r>
      <w:r>
        <w:rPr>
          <w:rFonts w:ascii="Verdana" w:hAnsi="Verdana" w:cs="Verdana"/>
          <w:sz w:val="19"/>
          <w:szCs w:val="19"/>
          <w:lang w:val="es-ES" w:eastAsia="es-ES"/>
        </w:rPr>
        <w:t>indica:</w:t>
      </w:r>
    </w:p>
    <w:p w:rsidR="00000000" w:rsidRDefault="00B72459">
      <w:pPr>
        <w:pStyle w:val="Style4"/>
        <w:kinsoku w:val="0"/>
        <w:autoSpaceDE/>
        <w:autoSpaceDN/>
        <w:adjustRightInd/>
        <w:spacing w:before="468" w:line="211" w:lineRule="auto"/>
        <w:ind w:left="936"/>
        <w:rPr>
          <w:rStyle w:val="CharacterStyle4"/>
          <w:rFonts w:ascii="Verdana" w:hAnsi="Verdana" w:cs="Verdana"/>
          <w:b/>
          <w:bCs/>
          <w:sz w:val="18"/>
          <w:szCs w:val="18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z w:val="18"/>
          <w:szCs w:val="18"/>
          <w:lang w:val="es-ES" w:eastAsia="es-ES"/>
        </w:rPr>
        <w:t>"Artículo 136</w:t>
      </w:r>
    </w:p>
    <w:p w:rsidR="00000000" w:rsidRDefault="00B72459">
      <w:pPr>
        <w:pStyle w:val="Style4"/>
        <w:kinsoku w:val="0"/>
        <w:autoSpaceDE/>
        <w:autoSpaceDN/>
        <w:adjustRightInd/>
        <w:spacing w:before="216"/>
        <w:ind w:left="936" w:right="720"/>
        <w:rPr>
          <w:rStyle w:val="CharacterStyle4"/>
          <w:rFonts w:ascii="Verdana" w:hAnsi="Verdana" w:cs="Verdana"/>
          <w:sz w:val="19"/>
          <w:szCs w:val="19"/>
          <w:lang w:val="es-ES" w:eastAsia="es-ES"/>
        </w:rPr>
      </w:pPr>
      <w:r>
        <w:rPr>
          <w:rStyle w:val="CharacterStyle4"/>
          <w:rFonts w:ascii="Verdana" w:hAnsi="Verdana" w:cs="Verdana"/>
          <w:spacing w:val="14"/>
          <w:w w:val="105"/>
          <w:sz w:val="18"/>
          <w:szCs w:val="18"/>
          <w:lang w:val="es-ES" w:eastAsia="es-ES"/>
        </w:rPr>
        <w:t>1.</w:t>
      </w:r>
      <w:r>
        <w:rPr>
          <w:rStyle w:val="CharacterStyle4"/>
          <w:rFonts w:ascii="Arial" w:hAnsi="Arial" w:cs="Arial"/>
          <w:spacing w:val="14"/>
          <w:sz w:val="6"/>
          <w:szCs w:val="6"/>
          <w:lang w:val="es-ES" w:eastAsia="es-ES"/>
        </w:rPr>
        <w:t xml:space="preserve">- </w:t>
      </w:r>
      <w:r>
        <w:rPr>
          <w:rStyle w:val="CharacterStyle4"/>
          <w:rFonts w:ascii="Verdana" w:hAnsi="Verdana" w:cs="Verdana"/>
          <w:spacing w:val="14"/>
          <w:w w:val="105"/>
          <w:sz w:val="18"/>
          <w:szCs w:val="18"/>
          <w:lang w:val="es-ES" w:eastAsia="es-ES"/>
        </w:rPr>
        <w:t xml:space="preserve">Serán </w:t>
      </w:r>
      <w:r>
        <w:rPr>
          <w:rStyle w:val="CharacterStyle4"/>
          <w:rFonts w:ascii="Verdana" w:hAnsi="Verdana" w:cs="Verdana"/>
          <w:spacing w:val="14"/>
          <w:sz w:val="19"/>
          <w:szCs w:val="19"/>
          <w:lang w:val="es-ES" w:eastAsia="es-ES"/>
        </w:rPr>
        <w:t xml:space="preserve">motivados con mención, sucinta al menos, de sus </w:t>
      </w:r>
      <w:r>
        <w:rPr>
          <w:rStyle w:val="CharacterStyle4"/>
          <w:rFonts w:ascii="Verdana" w:hAnsi="Verdana" w:cs="Verdana"/>
          <w:sz w:val="19"/>
          <w:szCs w:val="19"/>
          <w:lang w:val="es-ES" w:eastAsia="es-ES"/>
        </w:rPr>
        <w:t>fundamentos:</w:t>
      </w:r>
    </w:p>
    <w:p w:rsidR="00000000" w:rsidRDefault="00B72459">
      <w:pPr>
        <w:pStyle w:val="Style4"/>
        <w:tabs>
          <w:tab w:val="right" w:leader="dot" w:pos="1443"/>
        </w:tabs>
        <w:kinsoku w:val="0"/>
        <w:autoSpaceDE/>
        <w:autoSpaceDN/>
        <w:adjustRightInd/>
        <w:ind w:left="936"/>
        <w:rPr>
          <w:rStyle w:val="CharacterStyle4"/>
          <w:rFonts w:ascii="Verdana" w:hAnsi="Verdana" w:cs="Verdana"/>
          <w:sz w:val="19"/>
          <w:szCs w:val="19"/>
          <w:lang w:val="es-ES" w:eastAsia="es-ES"/>
        </w:rPr>
      </w:pPr>
      <w:r>
        <w:rPr>
          <w:rStyle w:val="CharacterStyle4"/>
          <w:rFonts w:ascii="Verdana" w:hAnsi="Verdana" w:cs="Verdana"/>
          <w:sz w:val="19"/>
          <w:szCs w:val="19"/>
          <w:lang w:val="es-ES" w:eastAsia="es-ES"/>
        </w:rPr>
        <w:t>a)</w:t>
      </w:r>
      <w:r>
        <w:rPr>
          <w:rStyle w:val="CharacterStyle4"/>
          <w:rFonts w:ascii="Verdana" w:hAnsi="Verdana" w:cs="Verdana"/>
          <w:sz w:val="19"/>
          <w:szCs w:val="19"/>
          <w:lang w:val="es-ES" w:eastAsia="es-ES"/>
        </w:rPr>
        <w:tab/>
      </w:r>
    </w:p>
    <w:p w:rsidR="00000000" w:rsidRDefault="00B72459">
      <w:pPr>
        <w:pStyle w:val="Style4"/>
        <w:tabs>
          <w:tab w:val="right" w:leader="dot" w:pos="1453"/>
        </w:tabs>
        <w:kinsoku w:val="0"/>
        <w:autoSpaceDE/>
        <w:autoSpaceDN/>
        <w:adjustRightInd/>
        <w:ind w:left="936"/>
        <w:rPr>
          <w:rStyle w:val="CharacterStyle4"/>
          <w:rFonts w:ascii="Verdana" w:hAnsi="Verdana" w:cs="Verdana"/>
          <w:sz w:val="19"/>
          <w:szCs w:val="19"/>
          <w:lang w:val="es-ES" w:eastAsia="es-ES"/>
        </w:rPr>
      </w:pPr>
      <w:r>
        <w:rPr>
          <w:rStyle w:val="CharacterStyle4"/>
          <w:rFonts w:ascii="Verdana" w:hAnsi="Verdana" w:cs="Verdana"/>
          <w:sz w:val="19"/>
          <w:szCs w:val="19"/>
          <w:lang w:val="es-ES" w:eastAsia="es-ES"/>
        </w:rPr>
        <w:t>b)</w:t>
      </w:r>
      <w:r>
        <w:rPr>
          <w:rStyle w:val="CharacterStyle4"/>
          <w:rFonts w:ascii="Verdana" w:hAnsi="Verdana" w:cs="Verdana"/>
          <w:sz w:val="19"/>
          <w:szCs w:val="19"/>
          <w:lang w:val="es-ES" w:eastAsia="es-ES"/>
        </w:rPr>
        <w:tab/>
      </w:r>
    </w:p>
    <w:p w:rsidR="00000000" w:rsidRDefault="00B72459">
      <w:pPr>
        <w:pStyle w:val="Style4"/>
        <w:kinsoku w:val="0"/>
        <w:autoSpaceDE/>
        <w:autoSpaceDN/>
        <w:adjustRightInd/>
        <w:ind w:left="936" w:right="720"/>
        <w:jc w:val="both"/>
        <w:rPr>
          <w:rStyle w:val="CharacterStyle4"/>
          <w:rFonts w:ascii="Tahoma" w:hAnsi="Tahoma" w:cs="Tahoma"/>
          <w:spacing w:val="14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5"/>
          <w:sz w:val="19"/>
          <w:szCs w:val="19"/>
          <w:u w:val="single"/>
          <w:lang w:val="es-ES" w:eastAsia="es-ES"/>
        </w:rPr>
        <w:t xml:space="preserve">c) Los </w:t>
      </w:r>
      <w:r w:rsidR="004405E8">
        <w:rPr>
          <w:rStyle w:val="CharacterStyle4"/>
          <w:rFonts w:ascii="Verdana" w:hAnsi="Verdana" w:cs="Verdana"/>
          <w:b/>
          <w:bCs/>
          <w:spacing w:val="5"/>
          <w:sz w:val="19"/>
          <w:szCs w:val="19"/>
          <w:u w:val="single"/>
          <w:lang w:val="es-ES" w:eastAsia="es-ES"/>
        </w:rPr>
        <w:t>que</w:t>
      </w:r>
      <w:r>
        <w:rPr>
          <w:rStyle w:val="CharacterStyle4"/>
          <w:rFonts w:ascii="Verdana" w:hAnsi="Verdana" w:cs="Verdana"/>
          <w:b/>
          <w:bCs/>
          <w:spacing w:val="5"/>
          <w:sz w:val="19"/>
          <w:szCs w:val="19"/>
          <w:u w:val="single"/>
          <w:lang w:val="es-ES" w:eastAsia="es-ES"/>
        </w:rPr>
        <w:t xml:space="preserve"> se secaren del criterio seguido en actuaciones </w:t>
      </w:r>
      <w:r>
        <w:rPr>
          <w:rStyle w:val="CharacterStyle4"/>
          <w:rFonts w:ascii="Verdana" w:hAnsi="Verdana" w:cs="Verdana"/>
          <w:b/>
          <w:bCs/>
          <w:spacing w:val="8"/>
          <w:sz w:val="19"/>
          <w:szCs w:val="19"/>
          <w:u w:val="single"/>
          <w:lang w:val="es-ES" w:eastAsia="es-ES"/>
        </w:rPr>
        <w:t>precedentes o del dictamen de órganos consultivos "</w:t>
      </w:r>
      <w:r>
        <w:rPr>
          <w:rStyle w:val="CharacterStyle4"/>
          <w:rFonts w:ascii="Tahoma" w:hAnsi="Tahoma" w:cs="Tahoma"/>
          <w:spacing w:val="8"/>
          <w:lang w:val="es-ES" w:eastAsia="es-ES"/>
        </w:rPr>
        <w:t xml:space="preserve"> (Lo </w:t>
      </w:r>
      <w:r>
        <w:rPr>
          <w:rStyle w:val="CharacterStyle4"/>
          <w:rFonts w:ascii="Tahoma" w:hAnsi="Tahoma" w:cs="Tahoma"/>
          <w:spacing w:val="14"/>
          <w:lang w:val="es-ES" w:eastAsia="es-ES"/>
        </w:rPr>
        <w:t>subrayado no es del original)</w:t>
      </w:r>
    </w:p>
    <w:p w:rsidR="00000000" w:rsidRDefault="00B72459">
      <w:pPr>
        <w:pStyle w:val="Style6"/>
        <w:kinsoku w:val="0"/>
        <w:autoSpaceDE/>
        <w:autoSpaceDN/>
        <w:ind w:right="144"/>
        <w:rPr>
          <w:rFonts w:ascii="Tahoma" w:hAnsi="Tahoma" w:cs="Tahoma"/>
          <w:spacing w:val="16"/>
          <w:sz w:val="20"/>
          <w:szCs w:val="20"/>
          <w:lang w:val="es-ES" w:eastAsia="es-ES"/>
        </w:rPr>
      </w:pPr>
      <w:r>
        <w:rPr>
          <w:rFonts w:ascii="Tahoma" w:hAnsi="Tahoma" w:cs="Tahoma"/>
          <w:spacing w:val="29"/>
          <w:sz w:val="20"/>
          <w:szCs w:val="20"/>
          <w:lang w:val="es-ES" w:eastAsia="es-ES"/>
        </w:rPr>
        <w:t xml:space="preserve">Al respecto es necesario señalar, sobre la motivación de los actos </w:t>
      </w: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administrativos, que la Sala Constitucional, se ha referido al tema en los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siguientes términos:</w:t>
      </w:r>
    </w:p>
    <w:p w:rsidR="00000000" w:rsidRDefault="00B72459">
      <w:pPr>
        <w:pStyle w:val="Style4"/>
        <w:kinsoku w:val="0"/>
        <w:autoSpaceDE/>
        <w:autoSpaceDN/>
        <w:adjustRightInd/>
        <w:spacing w:before="252" w:after="648"/>
        <w:jc w:val="center"/>
        <w:rPr>
          <w:rStyle w:val="CharacterStyle4"/>
          <w:rFonts w:ascii="Verdana" w:hAnsi="Verdana" w:cs="Verdana"/>
          <w:b/>
          <w:bCs/>
          <w:i/>
          <w:iCs/>
          <w:spacing w:val="6"/>
          <w:w w:val="105"/>
          <w:lang w:val="es-ES" w:eastAsia="es-ES"/>
        </w:rPr>
      </w:pPr>
      <w:r>
        <w:rPr>
          <w:rStyle w:val="CharacterStyle4"/>
          <w:rFonts w:ascii="Verdana" w:hAnsi="Verdana" w:cs="Verdana"/>
          <w:i/>
          <w:iCs/>
          <w:spacing w:val="4"/>
          <w:w w:val="105"/>
          <w:lang w:val="es-ES" w:eastAsia="es-ES"/>
        </w:rPr>
        <w:t xml:space="preserve">"En cuanto a </w:t>
      </w:r>
      <w:r>
        <w:rPr>
          <w:rStyle w:val="CharacterStyle4"/>
          <w:rFonts w:ascii="Verdana" w:hAnsi="Verdana" w:cs="Verdana"/>
          <w:b/>
          <w:bCs/>
          <w:i/>
          <w:iCs/>
          <w:spacing w:val="4"/>
          <w:w w:val="105"/>
          <w:u w:val="single"/>
          <w:lang w:val="es-ES" w:eastAsia="es-ES"/>
        </w:rPr>
        <w:t>la motivación de los actos administrativos</w:t>
      </w:r>
      <w:r>
        <w:rPr>
          <w:rStyle w:val="CharacterStyle4"/>
          <w:rFonts w:ascii="Verdana" w:hAnsi="Verdana" w:cs="Verdana"/>
          <w:i/>
          <w:iCs/>
          <w:spacing w:val="4"/>
          <w:w w:val="105"/>
          <w:lang w:val="es-ES" w:eastAsia="es-ES"/>
        </w:rPr>
        <w:t xml:space="preserve"> se</w:t>
      </w:r>
      <w:r>
        <w:rPr>
          <w:rStyle w:val="CharacterStyle4"/>
          <w:rFonts w:ascii="Verdana" w:hAnsi="Verdana" w:cs="Verdana"/>
          <w:i/>
          <w:iCs/>
          <w:spacing w:val="4"/>
          <w:w w:val="105"/>
          <w:lang w:val="es-ES" w:eastAsia="es-ES"/>
        </w:rPr>
        <w:br/>
      </w:r>
      <w:r>
        <w:rPr>
          <w:rStyle w:val="CharacterStyle4"/>
          <w:rFonts w:ascii="Verdana" w:hAnsi="Verdana" w:cs="Verdana"/>
          <w:i/>
          <w:iCs/>
          <w:spacing w:val="6"/>
          <w:w w:val="105"/>
          <w:lang w:val="es-ES" w:eastAsia="es-ES"/>
        </w:rPr>
        <w:t xml:space="preserve">debe entender como la </w:t>
      </w:r>
      <w:r>
        <w:rPr>
          <w:rStyle w:val="CharacterStyle4"/>
          <w:rFonts w:ascii="Verdana" w:hAnsi="Verdana" w:cs="Verdana"/>
          <w:b/>
          <w:bCs/>
          <w:i/>
          <w:iCs/>
          <w:spacing w:val="6"/>
          <w:w w:val="105"/>
          <w:lang w:val="es-ES" w:eastAsia="es-ES"/>
        </w:rPr>
        <w:t>fundamentaci</w:t>
      </w:r>
      <w:r>
        <w:rPr>
          <w:rStyle w:val="CharacterStyle4"/>
          <w:rFonts w:ascii="Verdana" w:hAnsi="Verdana" w:cs="Verdana"/>
          <w:b/>
          <w:bCs/>
          <w:i/>
          <w:iCs/>
          <w:spacing w:val="6"/>
          <w:w w:val="105"/>
          <w:lang w:val="es-ES" w:eastAsia="es-ES"/>
        </w:rPr>
        <w:t>ón que deben dar las</w:t>
      </w:r>
    </w:p>
    <w:p w:rsidR="00000000" w:rsidRDefault="00B72459">
      <w:pPr>
        <w:pStyle w:val="Style4"/>
        <w:kinsoku w:val="0"/>
        <w:autoSpaceDE/>
        <w:autoSpaceDN/>
        <w:adjustRightInd/>
        <w:spacing w:line="228" w:lineRule="auto"/>
        <w:ind w:right="216"/>
        <w:jc w:val="right"/>
        <w:rPr>
          <w:rStyle w:val="CharacterStyle4"/>
          <w:rFonts w:ascii="Arial" w:hAnsi="Arial" w:cs="Arial"/>
          <w:spacing w:val="20"/>
          <w:sz w:val="16"/>
          <w:szCs w:val="16"/>
          <w:lang w:val="es-ES" w:eastAsia="es-ES"/>
        </w:rPr>
      </w:pPr>
      <w:r>
        <w:rPr>
          <w:rStyle w:val="CharacterStyle4"/>
          <w:rFonts w:ascii="Arial" w:hAnsi="Arial" w:cs="Arial"/>
          <w:spacing w:val="20"/>
          <w:sz w:val="16"/>
          <w:szCs w:val="16"/>
          <w:lang w:val="es-ES" w:eastAsia="es-ES"/>
        </w:rPr>
        <w:t>Res-TAT-No1481-06 6</w:t>
      </w:r>
    </w:p>
    <w:p w:rsidR="00000000" w:rsidRDefault="00B72459">
      <w:pPr>
        <w:pStyle w:val="Style4"/>
        <w:kinsoku w:val="0"/>
        <w:autoSpaceDE/>
        <w:autoSpaceDN/>
        <w:adjustRightInd/>
        <w:ind w:left="648" w:right="648" w:firstLine="72"/>
        <w:jc w:val="both"/>
        <w:rPr>
          <w:rStyle w:val="CharacterStyle4"/>
          <w:rFonts w:ascii="Tahoma" w:hAnsi="Tahoma" w:cs="Tahoma"/>
          <w:spacing w:val="12"/>
          <w:lang w:val="es-ES" w:eastAsia="es-ES"/>
        </w:rPr>
      </w:pPr>
      <w:proofErr w:type="gramStart"/>
      <w:r>
        <w:rPr>
          <w:rStyle w:val="CharacterStyle4"/>
          <w:rFonts w:ascii="Verdana" w:hAnsi="Verdana" w:cs="Verdana"/>
          <w:b/>
          <w:bCs/>
          <w:i/>
          <w:iCs/>
          <w:spacing w:val="2"/>
          <w:w w:val="105"/>
          <w:lang w:val="es-ES" w:eastAsia="es-ES"/>
        </w:rPr>
        <w:t>autoridades</w:t>
      </w:r>
      <w:proofErr w:type="gramEnd"/>
      <w:r>
        <w:rPr>
          <w:rStyle w:val="CharacterStyle4"/>
          <w:rFonts w:ascii="Verdana" w:hAnsi="Verdana" w:cs="Verdana"/>
          <w:b/>
          <w:bCs/>
          <w:i/>
          <w:iCs/>
          <w:spacing w:val="2"/>
          <w:w w:val="105"/>
          <w:lang w:val="es-ES" w:eastAsia="es-ES"/>
        </w:rPr>
        <w:t xml:space="preserve"> públicas del contenido del acto que emiten, </w:t>
      </w:r>
      <w:r>
        <w:rPr>
          <w:rStyle w:val="CharacterStyle4"/>
          <w:rFonts w:ascii="Verdana" w:hAnsi="Verdana" w:cs="Verdana"/>
          <w:b/>
          <w:bCs/>
          <w:i/>
          <w:iCs/>
          <w:spacing w:val="-1"/>
          <w:w w:val="105"/>
          <w:u w:val="single"/>
          <w:lang w:val="es-ES" w:eastAsia="es-ES"/>
        </w:rPr>
        <w:t>tomando en cuenta los motivos de hecho y de derecho,</w:t>
      </w:r>
      <w:r>
        <w:rPr>
          <w:rStyle w:val="CharacterStyle4"/>
          <w:rFonts w:ascii="Verdana" w:hAnsi="Verdana" w:cs="Verdana"/>
          <w:b/>
          <w:bCs/>
          <w:i/>
          <w:iCs/>
          <w:spacing w:val="-1"/>
          <w:w w:val="105"/>
          <w:lang w:val="es-ES" w:eastAsia="es-ES"/>
        </w:rPr>
        <w:t xml:space="preserve"> y el </w:t>
      </w:r>
      <w:r>
        <w:rPr>
          <w:rStyle w:val="CharacterStyle4"/>
          <w:rFonts w:ascii="Verdana" w:hAnsi="Verdana" w:cs="Verdana"/>
          <w:b/>
          <w:bCs/>
          <w:i/>
          <w:iCs/>
          <w:spacing w:val="26"/>
          <w:w w:val="105"/>
          <w:lang w:val="es-ES" w:eastAsia="es-ES"/>
        </w:rPr>
        <w:t xml:space="preserve">fin que se pretende con la decisión. </w:t>
      </w:r>
      <w:r>
        <w:rPr>
          <w:rStyle w:val="CharacterStyle4"/>
          <w:rFonts w:ascii="Verdana" w:hAnsi="Verdana" w:cs="Verdana"/>
          <w:i/>
          <w:iCs/>
          <w:spacing w:val="26"/>
          <w:w w:val="105"/>
          <w:lang w:val="es-ES" w:eastAsia="es-ES"/>
        </w:rPr>
        <w:t xml:space="preserve">En reiterada </w:t>
      </w:r>
      <w:r>
        <w:rPr>
          <w:rStyle w:val="CharacterStyle4"/>
          <w:rFonts w:ascii="Verdana" w:hAnsi="Verdana" w:cs="Verdana"/>
          <w:i/>
          <w:iCs/>
          <w:w w:val="105"/>
          <w:lang w:val="es-ES" w:eastAsia="es-ES"/>
        </w:rPr>
        <w:t>jurisprudencia, este tribunal ha manifestado que la</w:t>
      </w:r>
      <w:r>
        <w:rPr>
          <w:rStyle w:val="CharacterStyle4"/>
          <w:rFonts w:ascii="Verdana" w:hAnsi="Verdana" w:cs="Verdana"/>
          <w:i/>
          <w:iCs/>
          <w:w w:val="105"/>
          <w:lang w:val="es-ES" w:eastAsia="es-ES"/>
        </w:rPr>
        <w:t xml:space="preserve"> motivación de </w:t>
      </w:r>
      <w:r>
        <w:rPr>
          <w:rStyle w:val="CharacterStyle4"/>
          <w:rFonts w:ascii="Verdana" w:hAnsi="Verdana" w:cs="Verdana"/>
          <w:i/>
          <w:iCs/>
          <w:spacing w:val="17"/>
          <w:w w:val="105"/>
          <w:lang w:val="es-ES" w:eastAsia="es-ES"/>
        </w:rPr>
        <w:t xml:space="preserve">los actos administrativos es una exigencia del principio </w:t>
      </w:r>
      <w:r>
        <w:rPr>
          <w:rStyle w:val="CharacterStyle4"/>
          <w:rFonts w:ascii="Verdana" w:hAnsi="Verdana" w:cs="Verdana"/>
          <w:i/>
          <w:iCs/>
          <w:w w:val="105"/>
          <w:lang w:val="es-ES" w:eastAsia="es-ES"/>
        </w:rPr>
        <w:t xml:space="preserve">constitucional del debido proceso así como del derecho de defensa </w:t>
      </w:r>
      <w:r>
        <w:rPr>
          <w:rStyle w:val="CharacterStyle4"/>
          <w:rFonts w:ascii="Verdana" w:hAnsi="Verdana" w:cs="Verdana"/>
          <w:i/>
          <w:iCs/>
          <w:spacing w:val="11"/>
          <w:w w:val="105"/>
          <w:lang w:val="es-ES" w:eastAsia="es-ES"/>
        </w:rPr>
        <w:t xml:space="preserve">e </w:t>
      </w:r>
      <w:r>
        <w:rPr>
          <w:rStyle w:val="CharacterStyle4"/>
          <w:rFonts w:ascii="Verdana" w:hAnsi="Verdana" w:cs="Verdana"/>
          <w:b/>
          <w:bCs/>
          <w:i/>
          <w:iCs/>
          <w:spacing w:val="11"/>
          <w:w w:val="105"/>
          <w:u w:val="single"/>
          <w:lang w:val="es-ES" w:eastAsia="es-ES"/>
        </w:rPr>
        <w:t xml:space="preserve">implica una referencia a hechos y fundamentos de  </w:t>
      </w:r>
      <w:r>
        <w:rPr>
          <w:rStyle w:val="CharacterStyle4"/>
          <w:rFonts w:ascii="Verdana" w:hAnsi="Verdana" w:cs="Verdana"/>
          <w:b/>
          <w:bCs/>
          <w:i/>
          <w:iCs/>
          <w:spacing w:val="-1"/>
          <w:w w:val="105"/>
          <w:lang w:val="es-ES" w:eastAsia="es-ES"/>
        </w:rPr>
        <w:t xml:space="preserve">derecho, </w:t>
      </w:r>
      <w:r>
        <w:rPr>
          <w:rStyle w:val="CharacterStyle4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de manera que el administrado conozca los motivos por </w:t>
      </w:r>
      <w:r>
        <w:rPr>
          <w:rStyle w:val="CharacterStyle4"/>
          <w:rFonts w:ascii="Verdana" w:hAnsi="Verdana" w:cs="Verdana"/>
          <w:i/>
          <w:iCs/>
          <w:spacing w:val="-3"/>
          <w:w w:val="105"/>
          <w:lang w:val="es-ES" w:eastAsia="es-ES"/>
        </w:rPr>
        <w:t xml:space="preserve">los cuales ha de ser sancionado o </w:t>
      </w:r>
      <w:r>
        <w:rPr>
          <w:rStyle w:val="CharacterStyle4"/>
          <w:rFonts w:ascii="Verdana" w:hAnsi="Verdana" w:cs="Verdana"/>
          <w:i/>
          <w:iCs/>
          <w:spacing w:val="-3"/>
          <w:u w:val="single"/>
          <w:lang w:val="es-ES" w:eastAsia="es-ES"/>
        </w:rPr>
        <w:t xml:space="preserve">por los cuales se le deniega una  </w:t>
      </w:r>
      <w:r>
        <w:rPr>
          <w:rStyle w:val="CharacterStyle4"/>
          <w:rFonts w:ascii="Verdana" w:hAnsi="Verdana" w:cs="Verdana"/>
          <w:i/>
          <w:iCs/>
          <w:spacing w:val="19"/>
          <w:u w:val="single"/>
          <w:lang w:val="es-ES" w:eastAsia="es-ES"/>
        </w:rPr>
        <w:t>gestión que afecta sus intereses</w:t>
      </w:r>
      <w:r>
        <w:rPr>
          <w:rStyle w:val="CharacterStyle4"/>
          <w:rFonts w:ascii="Verdana" w:hAnsi="Verdana" w:cs="Verdana"/>
          <w:i/>
          <w:iCs/>
          <w:spacing w:val="19"/>
          <w:w w:val="105"/>
          <w:lang w:val="es-ES" w:eastAsia="es-ES"/>
        </w:rPr>
        <w:t xml:space="preserve"> o incluso sus derechos </w:t>
      </w:r>
      <w:r>
        <w:rPr>
          <w:rStyle w:val="CharacterStyle4"/>
          <w:rFonts w:ascii="Verdana" w:hAnsi="Verdana" w:cs="Verdana"/>
          <w:i/>
          <w:iCs/>
          <w:spacing w:val="24"/>
          <w:w w:val="105"/>
          <w:lang w:val="es-ES" w:eastAsia="es-ES"/>
        </w:rPr>
        <w:t xml:space="preserve">subjetivos" </w:t>
      </w:r>
      <w:r>
        <w:rPr>
          <w:rStyle w:val="CharacterStyle4"/>
          <w:rFonts w:ascii="Tahoma" w:hAnsi="Tahoma" w:cs="Tahoma"/>
          <w:spacing w:val="24"/>
          <w:lang w:val="es-ES" w:eastAsia="es-ES"/>
        </w:rPr>
        <w:t xml:space="preserve">(Voto N° 07924-99, de las diecisiete horas con </w:t>
      </w:r>
      <w:r>
        <w:rPr>
          <w:rStyle w:val="CharacterStyle4"/>
          <w:rFonts w:ascii="Tahoma" w:hAnsi="Tahoma" w:cs="Tahoma"/>
          <w:spacing w:val="16"/>
          <w:lang w:val="es-ES" w:eastAsia="es-ES"/>
        </w:rPr>
        <w:t xml:space="preserve">cuarenta y ocho minutos del trece de octubre de mil novecientos </w:t>
      </w:r>
      <w:r>
        <w:rPr>
          <w:rStyle w:val="CharacterStyle4"/>
          <w:rFonts w:ascii="Tahoma" w:hAnsi="Tahoma" w:cs="Tahoma"/>
          <w:spacing w:val="20"/>
          <w:lang w:val="es-ES" w:eastAsia="es-ES"/>
        </w:rPr>
        <w:t xml:space="preserve">noventa y nueve, de la Sala Constitucional ) (Lo resaltado no es </w:t>
      </w:r>
      <w:r>
        <w:rPr>
          <w:rStyle w:val="CharacterStyle4"/>
          <w:rFonts w:ascii="Tahoma" w:hAnsi="Tahoma" w:cs="Tahoma"/>
          <w:spacing w:val="12"/>
          <w:lang w:val="es-ES" w:eastAsia="es-ES"/>
        </w:rPr>
        <w:t>del original)</w:t>
      </w:r>
    </w:p>
    <w:p w:rsidR="00000000" w:rsidRDefault="00B72459">
      <w:pPr>
        <w:pStyle w:val="Style6"/>
        <w:kinsoku w:val="0"/>
        <w:autoSpaceDE/>
        <w:autoSpaceDN/>
        <w:spacing w:before="360"/>
        <w:ind w:right="144"/>
        <w:rPr>
          <w:rFonts w:ascii="Tahoma" w:hAnsi="Tahoma" w:cs="Tahoma"/>
          <w:spacing w:val="16"/>
          <w:sz w:val="20"/>
          <w:szCs w:val="20"/>
          <w:lang w:val="es-ES" w:eastAsia="es-ES"/>
        </w:rPr>
      </w:pP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En virtud de lo anterior, el recurso debe acogerse parcialmente respecto de la falta de motivación para rechazar la creación de la nueva ruta, en cuanto </w:t>
      </w:r>
      <w:r>
        <w:rPr>
          <w:rFonts w:ascii="Tahoma" w:hAnsi="Tahoma" w:cs="Tahoma"/>
          <w:spacing w:val="24"/>
          <w:sz w:val="20"/>
          <w:szCs w:val="20"/>
          <w:lang w:val="es-ES" w:eastAsia="es-ES"/>
        </w:rPr>
        <w:t>se aparta de la recomend</w:t>
      </w:r>
      <w:r>
        <w:rPr>
          <w:rFonts w:ascii="Tahoma" w:hAnsi="Tahoma" w:cs="Tahoma"/>
          <w:spacing w:val="24"/>
          <w:sz w:val="20"/>
          <w:szCs w:val="20"/>
          <w:lang w:val="es-ES" w:eastAsia="es-ES"/>
        </w:rPr>
        <w:t xml:space="preserve">ación técnica emitida por </w:t>
      </w:r>
      <w:r>
        <w:rPr>
          <w:rFonts w:ascii="Tahoma" w:hAnsi="Tahoma" w:cs="Tahoma"/>
          <w:spacing w:val="24"/>
          <w:sz w:val="18"/>
          <w:szCs w:val="18"/>
          <w:lang w:val="es-ES" w:eastAsia="es-ES"/>
        </w:rPr>
        <w:t xml:space="preserve">el Departamento de </w:t>
      </w:r>
      <w:r>
        <w:rPr>
          <w:rFonts w:ascii="Tahoma" w:hAnsi="Tahoma" w:cs="Tahoma"/>
          <w:spacing w:val="16"/>
          <w:sz w:val="18"/>
          <w:szCs w:val="18"/>
          <w:lang w:val="es-ES" w:eastAsia="es-ES"/>
        </w:rPr>
        <w:t xml:space="preserve">Ingeniería,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al tomar la decisión expresada mediante el artículo N° 14, de la Sesión Extraordinaria 09-2003, celebrada el día 19 de junio de 2003.</w:t>
      </w:r>
    </w:p>
    <w:p w:rsidR="00000000" w:rsidRDefault="00B72459">
      <w:pPr>
        <w:pStyle w:val="Style6"/>
        <w:kinsoku w:val="0"/>
        <w:autoSpaceDE/>
        <w:autoSpaceDN/>
        <w:spacing w:before="324"/>
        <w:ind w:right="144"/>
        <w:rPr>
          <w:rFonts w:ascii="Tahoma" w:hAnsi="Tahoma" w:cs="Tahoma"/>
          <w:spacing w:val="14"/>
          <w:sz w:val="20"/>
          <w:szCs w:val="20"/>
          <w:lang w:val="es-ES" w:eastAsia="es-ES"/>
        </w:rPr>
      </w:pPr>
      <w:r>
        <w:rPr>
          <w:rFonts w:ascii="Tahoma" w:hAnsi="Tahoma" w:cs="Tahoma"/>
          <w:spacing w:val="17"/>
          <w:sz w:val="20"/>
          <w:szCs w:val="20"/>
          <w:lang w:val="es-ES" w:eastAsia="es-ES"/>
        </w:rPr>
        <w:t>En el caso examinado, no encuentra el Tribunal que exista algú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n derecho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 xml:space="preserve">consolidado del recurrente respecto al otorgamiento del permiso solicitado, </w:t>
      </w:r>
      <w:r>
        <w:rPr>
          <w:rFonts w:ascii="Tahoma" w:hAnsi="Tahoma" w:cs="Tahoma"/>
          <w:spacing w:val="17"/>
          <w:sz w:val="20"/>
          <w:szCs w:val="20"/>
          <w:lang w:val="es-ES" w:eastAsia="es-ES"/>
        </w:rPr>
        <w:t xml:space="preserve">toda vez que, como lo recomienda el órgano técnico, la Administración, en </w:t>
      </w:r>
      <w:r>
        <w:rPr>
          <w:rFonts w:ascii="Tahoma" w:hAnsi="Tahoma" w:cs="Tahoma"/>
          <w:spacing w:val="19"/>
          <w:sz w:val="20"/>
          <w:szCs w:val="20"/>
          <w:lang w:val="es-ES" w:eastAsia="es-ES"/>
        </w:rPr>
        <w:t xml:space="preserve">caso de aprobarse la creación de la ruta, debe someter a concurso público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>la concesión de la mis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>ma.</w:t>
      </w:r>
    </w:p>
    <w:p w:rsidR="00000000" w:rsidRDefault="00B72459">
      <w:pPr>
        <w:pStyle w:val="Style6"/>
        <w:kinsoku w:val="0"/>
        <w:autoSpaceDE/>
        <w:autoSpaceDN/>
        <w:spacing w:before="324"/>
        <w:ind w:right="144"/>
        <w:rPr>
          <w:rFonts w:ascii="Tahoma" w:hAnsi="Tahoma" w:cs="Tahoma"/>
          <w:spacing w:val="16"/>
          <w:sz w:val="20"/>
          <w:szCs w:val="20"/>
          <w:lang w:val="es-ES" w:eastAsia="es-ES"/>
        </w:rPr>
      </w:pPr>
      <w:r>
        <w:rPr>
          <w:rFonts w:ascii="Tahoma" w:hAnsi="Tahoma" w:cs="Tahoma"/>
          <w:spacing w:val="18"/>
          <w:sz w:val="20"/>
          <w:szCs w:val="20"/>
          <w:lang w:val="es-ES" w:eastAsia="es-ES"/>
        </w:rPr>
        <w:t xml:space="preserve">Al respecto ha señalado la Sala Constitucional, en el considerando IV, del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Voto N° 4371-99, de las catorce horas cuarenta y ocho minutos del ocho de </w:t>
      </w:r>
      <w:r>
        <w:rPr>
          <w:rFonts w:ascii="Tahoma" w:hAnsi="Tahoma" w:cs="Tahoma"/>
          <w:spacing w:val="16"/>
          <w:sz w:val="20"/>
          <w:szCs w:val="20"/>
          <w:lang w:val="es-ES" w:eastAsia="es-ES"/>
        </w:rPr>
        <w:t>junio de mil novecientos noventa y nueve:</w:t>
      </w:r>
    </w:p>
    <w:p w:rsidR="00000000" w:rsidRDefault="00B72459">
      <w:pPr>
        <w:pStyle w:val="Style4"/>
        <w:kinsoku w:val="0"/>
        <w:autoSpaceDE/>
        <w:autoSpaceDN/>
        <w:adjustRightInd/>
        <w:spacing w:before="288"/>
        <w:ind w:left="648" w:right="720"/>
        <w:jc w:val="both"/>
        <w:rPr>
          <w:rStyle w:val="CharacterStyle4"/>
          <w:rFonts w:ascii="Tahoma" w:hAnsi="Tahoma" w:cs="Tahoma"/>
          <w:spacing w:val="9"/>
          <w:sz w:val="18"/>
          <w:szCs w:val="18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10"/>
          <w:sz w:val="18"/>
          <w:szCs w:val="18"/>
          <w:u w:val="single"/>
          <w:lang w:val="es-ES" w:eastAsia="es-ES"/>
        </w:rPr>
        <w:t>"...esta Sala lo ha indicado en su reiterada jurisprudencia</w:t>
      </w:r>
      <w:r>
        <w:rPr>
          <w:rStyle w:val="CharacterStyle4"/>
          <w:rFonts w:ascii="Tahoma" w:hAnsi="Tahoma" w:cs="Tahoma"/>
          <w:spacing w:val="10"/>
          <w:sz w:val="18"/>
          <w:szCs w:val="18"/>
          <w:lang w:val="es-ES" w:eastAsia="es-ES"/>
        </w:rPr>
        <w:t xml:space="preserve"> l</w:t>
      </w:r>
      <w:r>
        <w:rPr>
          <w:rStyle w:val="CharacterStyle4"/>
          <w:rFonts w:ascii="Tahoma" w:hAnsi="Tahoma" w:cs="Tahoma"/>
          <w:spacing w:val="10"/>
          <w:sz w:val="18"/>
          <w:szCs w:val="18"/>
          <w:lang w:val="es-ES" w:eastAsia="es-ES"/>
        </w:rPr>
        <w:t xml:space="preserve">a </w:t>
      </w:r>
      <w:r>
        <w:rPr>
          <w:rStyle w:val="CharacterStyle4"/>
          <w:rFonts w:ascii="Tahoma" w:hAnsi="Tahoma" w:cs="Tahoma"/>
          <w:spacing w:val="30"/>
          <w:sz w:val="18"/>
          <w:szCs w:val="18"/>
          <w:lang w:val="es-ES" w:eastAsia="es-ES"/>
        </w:rPr>
        <w:t xml:space="preserve">licitación es </w:t>
      </w:r>
      <w:r>
        <w:rPr>
          <w:rStyle w:val="CharacterStyle4"/>
          <w:rFonts w:ascii="Tahoma" w:hAnsi="Tahoma" w:cs="Tahoma"/>
          <w:spacing w:val="30"/>
          <w:lang w:val="es-ES" w:eastAsia="es-ES"/>
        </w:rPr>
        <w:t xml:space="preserve">el </w:t>
      </w:r>
      <w:r>
        <w:rPr>
          <w:rStyle w:val="CharacterStyle4"/>
          <w:rFonts w:ascii="Tahoma" w:hAnsi="Tahoma" w:cs="Tahoma"/>
          <w:spacing w:val="30"/>
          <w:sz w:val="18"/>
          <w:szCs w:val="18"/>
          <w:lang w:val="es-ES" w:eastAsia="es-ES"/>
        </w:rPr>
        <w:t xml:space="preserve">medio idóneo para el trámite de los contratos </w:t>
      </w:r>
      <w:r>
        <w:rPr>
          <w:rStyle w:val="CharacterStyle4"/>
          <w:rFonts w:ascii="Tahoma" w:hAnsi="Tahoma" w:cs="Tahoma"/>
          <w:spacing w:val="13"/>
          <w:sz w:val="18"/>
          <w:szCs w:val="18"/>
          <w:lang w:val="es-ES" w:eastAsia="es-ES"/>
        </w:rPr>
        <w:lastRenderedPageBreak/>
        <w:t xml:space="preserve">administrativos, y se fundamenta en un doble propósito: lograr mejores </w:t>
      </w:r>
      <w:r>
        <w:rPr>
          <w:rStyle w:val="CharacterStyle4"/>
          <w:rFonts w:ascii="Tahoma" w:hAnsi="Tahoma" w:cs="Tahoma"/>
          <w:spacing w:val="21"/>
          <w:sz w:val="18"/>
          <w:szCs w:val="18"/>
          <w:lang w:val="es-ES" w:eastAsia="es-ES"/>
        </w:rPr>
        <w:t xml:space="preserve">condiciones para la administración y </w:t>
      </w:r>
      <w:r w:rsidR="004405E8">
        <w:rPr>
          <w:rStyle w:val="CharacterStyle4"/>
          <w:rFonts w:ascii="Verdana" w:hAnsi="Verdana" w:cs="Verdana"/>
          <w:b/>
          <w:bCs/>
          <w:spacing w:val="21"/>
          <w:sz w:val="18"/>
          <w:szCs w:val="18"/>
          <w:u w:val="single"/>
          <w:lang w:val="es-ES" w:eastAsia="es-ES"/>
        </w:rPr>
        <w:t>g</w:t>
      </w:r>
      <w:r>
        <w:rPr>
          <w:rStyle w:val="CharacterStyle4"/>
          <w:rFonts w:ascii="Verdana" w:hAnsi="Verdana" w:cs="Verdana"/>
          <w:b/>
          <w:bCs/>
          <w:spacing w:val="21"/>
          <w:sz w:val="18"/>
          <w:szCs w:val="18"/>
          <w:u w:val="single"/>
          <w:lang w:val="es-ES" w:eastAsia="es-ES"/>
        </w:rPr>
        <w:t>aranti</w:t>
      </w:r>
      <w:r w:rsidR="004405E8">
        <w:rPr>
          <w:rStyle w:val="CharacterStyle4"/>
          <w:rFonts w:ascii="Verdana" w:hAnsi="Verdana" w:cs="Verdana"/>
          <w:b/>
          <w:bCs/>
          <w:spacing w:val="21"/>
          <w:sz w:val="18"/>
          <w:szCs w:val="18"/>
          <w:u w:val="single"/>
          <w:lang w:val="es-ES" w:eastAsia="es-ES"/>
        </w:rPr>
        <w:t>z</w:t>
      </w:r>
      <w:r>
        <w:rPr>
          <w:rStyle w:val="CharacterStyle4"/>
          <w:rFonts w:ascii="Verdana" w:hAnsi="Verdana" w:cs="Verdana"/>
          <w:b/>
          <w:bCs/>
          <w:spacing w:val="21"/>
          <w:sz w:val="18"/>
          <w:szCs w:val="18"/>
          <w:u w:val="single"/>
          <w:lang w:val="es-ES" w:eastAsia="es-ES"/>
        </w:rPr>
        <w:t xml:space="preserve">ar la libertad de </w:t>
      </w:r>
      <w:r>
        <w:rPr>
          <w:rStyle w:val="CharacterStyle4"/>
          <w:rFonts w:ascii="Verdana" w:hAnsi="Verdana" w:cs="Verdana"/>
          <w:b/>
          <w:bCs/>
          <w:spacing w:val="9"/>
          <w:sz w:val="18"/>
          <w:szCs w:val="18"/>
          <w:u w:val="single"/>
          <w:lang w:val="es-ES" w:eastAsia="es-ES"/>
        </w:rPr>
        <w:t>oportunidades a los interesados."</w:t>
      </w:r>
      <w:r>
        <w:rPr>
          <w:rStyle w:val="CharacterStyle4"/>
          <w:rFonts w:ascii="Tahoma" w:hAnsi="Tahoma" w:cs="Tahoma"/>
          <w:spacing w:val="9"/>
          <w:sz w:val="18"/>
          <w:szCs w:val="18"/>
          <w:lang w:val="es-ES" w:eastAsia="es-ES"/>
        </w:rPr>
        <w:t xml:space="preserve"> </w:t>
      </w:r>
      <w:r>
        <w:rPr>
          <w:rStyle w:val="CharacterStyle4"/>
          <w:rFonts w:ascii="Tahoma" w:hAnsi="Tahoma" w:cs="Tahoma"/>
          <w:spacing w:val="9"/>
          <w:sz w:val="18"/>
          <w:szCs w:val="18"/>
          <w:lang w:val="es-ES" w:eastAsia="es-ES"/>
        </w:rPr>
        <w:t>(Lo resaltado no es del original)</w:t>
      </w:r>
    </w:p>
    <w:p w:rsidR="00000000" w:rsidRDefault="00B72459">
      <w:pPr>
        <w:pStyle w:val="Style6"/>
        <w:kinsoku w:val="0"/>
        <w:autoSpaceDE/>
        <w:autoSpaceDN/>
        <w:ind w:right="144"/>
        <w:rPr>
          <w:rFonts w:ascii="Tahoma" w:hAnsi="Tahoma" w:cs="Tahoma"/>
          <w:spacing w:val="15"/>
          <w:sz w:val="20"/>
          <w:szCs w:val="20"/>
          <w:lang w:val="es-ES" w:eastAsia="es-ES"/>
        </w:rPr>
      </w:pPr>
      <w:r>
        <w:rPr>
          <w:rFonts w:ascii="Tahoma" w:hAnsi="Tahoma" w:cs="Tahoma"/>
          <w:spacing w:val="24"/>
          <w:sz w:val="20"/>
          <w:szCs w:val="20"/>
          <w:lang w:val="es-ES" w:eastAsia="es-ES"/>
        </w:rPr>
        <w:t xml:space="preserve">Conforme lo señalado, lo que ostenta el recurrente es solo una mera </w:t>
      </w:r>
      <w:r>
        <w:rPr>
          <w:rFonts w:ascii="Tahoma" w:hAnsi="Tahoma" w:cs="Tahoma"/>
          <w:spacing w:val="22"/>
          <w:sz w:val="20"/>
          <w:szCs w:val="20"/>
          <w:lang w:val="es-ES" w:eastAsia="es-ES"/>
        </w:rPr>
        <w:t xml:space="preserve">expectativa de derecho, ante su eventual participación en la licitación </w:t>
      </w:r>
      <w:proofErr w:type="spellStart"/>
      <w:r>
        <w:rPr>
          <w:rFonts w:ascii="Tahoma" w:hAnsi="Tahoma" w:cs="Tahoma"/>
          <w:spacing w:val="24"/>
          <w:sz w:val="20"/>
          <w:szCs w:val="20"/>
          <w:lang w:val="es-ES" w:eastAsia="es-ES"/>
        </w:rPr>
        <w:t>publica</w:t>
      </w:r>
      <w:proofErr w:type="spellEnd"/>
      <w:r>
        <w:rPr>
          <w:rFonts w:ascii="Tahoma" w:hAnsi="Tahoma" w:cs="Tahoma"/>
          <w:spacing w:val="24"/>
          <w:sz w:val="20"/>
          <w:szCs w:val="20"/>
          <w:lang w:val="es-ES" w:eastAsia="es-ES"/>
        </w:rPr>
        <w:t xml:space="preserve">, en caso de darse, razón por la cual en este aspecto se debe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 xml:space="preserve">declarar sin </w:t>
      </w:r>
      <w:r>
        <w:rPr>
          <w:rFonts w:ascii="Tahoma" w:hAnsi="Tahoma" w:cs="Tahoma"/>
          <w:spacing w:val="15"/>
          <w:sz w:val="20"/>
          <w:szCs w:val="20"/>
          <w:lang w:val="es-ES" w:eastAsia="es-ES"/>
        </w:rPr>
        <w:t>lugar la impugnación presentada.</w:t>
      </w:r>
    </w:p>
    <w:p w:rsidR="00000000" w:rsidRDefault="00B72459">
      <w:pPr>
        <w:pStyle w:val="Style6"/>
        <w:kinsoku w:val="0"/>
        <w:autoSpaceDE/>
        <w:autoSpaceDN/>
        <w:spacing w:before="324"/>
        <w:ind w:right="144"/>
        <w:rPr>
          <w:rFonts w:ascii="Tahoma" w:hAnsi="Tahoma" w:cs="Tahoma"/>
          <w:spacing w:val="14"/>
          <w:sz w:val="20"/>
          <w:szCs w:val="20"/>
          <w:lang w:val="es-ES" w:eastAsia="es-ES"/>
        </w:rPr>
      </w:pPr>
      <w:r>
        <w:rPr>
          <w:rFonts w:ascii="Tahoma" w:hAnsi="Tahoma" w:cs="Tahoma"/>
          <w:spacing w:val="20"/>
          <w:sz w:val="20"/>
          <w:szCs w:val="20"/>
          <w:lang w:val="es-ES" w:eastAsia="es-ES"/>
        </w:rPr>
        <w:t xml:space="preserve">Respecto a la pretensión del recurrente sobre la fijación de los daños y </w:t>
      </w:r>
      <w:r>
        <w:rPr>
          <w:rFonts w:ascii="Tahoma" w:hAnsi="Tahoma" w:cs="Tahoma"/>
          <w:spacing w:val="26"/>
          <w:sz w:val="20"/>
          <w:szCs w:val="20"/>
          <w:lang w:val="es-ES" w:eastAsia="es-ES"/>
        </w:rPr>
        <w:t xml:space="preserve">perjuicios causados, dispone el artículo 285 de la Ley General de la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>Administración Pública, lo siguiente:</w:t>
      </w:r>
    </w:p>
    <w:p w:rsidR="00000000" w:rsidRDefault="00B72459">
      <w:pPr>
        <w:pStyle w:val="Style4"/>
        <w:kinsoku w:val="0"/>
        <w:autoSpaceDE/>
        <w:autoSpaceDN/>
        <w:adjustRightInd/>
        <w:spacing w:before="288" w:line="216" w:lineRule="auto"/>
        <w:ind w:left="648"/>
        <w:rPr>
          <w:rStyle w:val="CharacterStyle4"/>
          <w:rFonts w:ascii="Tahoma" w:hAnsi="Tahoma" w:cs="Tahoma"/>
          <w:spacing w:val="14"/>
          <w:sz w:val="18"/>
          <w:szCs w:val="18"/>
          <w:lang w:val="es-ES" w:eastAsia="es-ES"/>
        </w:rPr>
      </w:pPr>
      <w:r>
        <w:rPr>
          <w:rStyle w:val="CharacterStyle4"/>
          <w:rFonts w:ascii="Tahoma" w:hAnsi="Tahoma" w:cs="Tahoma"/>
          <w:spacing w:val="14"/>
          <w:sz w:val="18"/>
          <w:szCs w:val="18"/>
          <w:lang w:val="es-ES" w:eastAsia="es-ES"/>
        </w:rPr>
        <w:t>"Artículo 285.-</w:t>
      </w:r>
    </w:p>
    <w:p w:rsidR="00000000" w:rsidRDefault="00B72459">
      <w:pPr>
        <w:pStyle w:val="Style4"/>
        <w:kinsoku w:val="0"/>
        <w:autoSpaceDE/>
        <w:autoSpaceDN/>
        <w:adjustRightInd/>
        <w:spacing w:before="216"/>
        <w:ind w:left="1008"/>
        <w:rPr>
          <w:rStyle w:val="CharacterStyle4"/>
          <w:rFonts w:ascii="Verdana" w:hAnsi="Verdana" w:cs="Verdana"/>
          <w:b/>
          <w:bCs/>
          <w:w w:val="105"/>
          <w:sz w:val="18"/>
          <w:szCs w:val="18"/>
          <w:lang w:val="es-ES" w:eastAsia="es-ES"/>
        </w:rPr>
      </w:pPr>
      <w:r>
        <w:rPr>
          <w:rStyle w:val="CharacterStyle4"/>
          <w:rFonts w:ascii="Tahoma" w:hAnsi="Tahoma" w:cs="Tahoma"/>
          <w:sz w:val="18"/>
          <w:szCs w:val="18"/>
          <w:lang w:val="es-ES" w:eastAsia="es-ES"/>
        </w:rPr>
        <w:t xml:space="preserve">1. </w:t>
      </w:r>
      <w:r>
        <w:rPr>
          <w:rStyle w:val="CharacterStyle4"/>
          <w:rFonts w:ascii="Verdana" w:hAnsi="Verdana" w:cs="Verdana"/>
          <w:b/>
          <w:bCs/>
          <w:w w:val="105"/>
          <w:sz w:val="18"/>
          <w:szCs w:val="18"/>
          <w:lang w:val="es-ES" w:eastAsia="es-ES"/>
        </w:rPr>
        <w:t>La petició</w:t>
      </w:r>
      <w:r>
        <w:rPr>
          <w:rStyle w:val="CharacterStyle4"/>
          <w:rFonts w:ascii="Verdana" w:hAnsi="Verdana" w:cs="Verdana"/>
          <w:b/>
          <w:bCs/>
          <w:w w:val="105"/>
          <w:sz w:val="18"/>
          <w:szCs w:val="18"/>
          <w:lang w:val="es-ES" w:eastAsia="es-ES"/>
        </w:rPr>
        <w:t>n de la parte deberá contener:</w:t>
      </w:r>
    </w:p>
    <w:p w:rsidR="00000000" w:rsidRDefault="00B72459">
      <w:pPr>
        <w:pStyle w:val="Style4"/>
        <w:numPr>
          <w:ilvl w:val="0"/>
          <w:numId w:val="5"/>
        </w:numPr>
        <w:tabs>
          <w:tab w:val="clear" w:pos="288"/>
          <w:tab w:val="num" w:pos="1368"/>
        </w:tabs>
        <w:kinsoku w:val="0"/>
        <w:autoSpaceDE/>
        <w:autoSpaceDN/>
        <w:adjustRightInd/>
        <w:spacing w:before="216"/>
        <w:rPr>
          <w:rStyle w:val="CharacterStyle4"/>
          <w:rFonts w:ascii="Tahoma" w:hAnsi="Tahoma" w:cs="Tahoma"/>
          <w:spacing w:val="20"/>
          <w:sz w:val="18"/>
          <w:szCs w:val="18"/>
          <w:lang w:val="es-ES" w:eastAsia="es-ES"/>
        </w:rPr>
      </w:pPr>
      <w:r>
        <w:rPr>
          <w:rStyle w:val="CharacterStyle4"/>
          <w:rFonts w:ascii="Tahoma" w:hAnsi="Tahoma" w:cs="Tahoma"/>
          <w:spacing w:val="20"/>
          <w:sz w:val="18"/>
          <w:szCs w:val="18"/>
          <w:lang w:val="es-ES" w:eastAsia="es-ES"/>
        </w:rPr>
        <w:t>Indicación de la oficina a que se dirige;</w:t>
      </w:r>
    </w:p>
    <w:p w:rsidR="00000000" w:rsidRDefault="00B72459">
      <w:pPr>
        <w:pStyle w:val="Style4"/>
        <w:numPr>
          <w:ilvl w:val="0"/>
          <w:numId w:val="5"/>
        </w:numPr>
        <w:tabs>
          <w:tab w:val="clear" w:pos="288"/>
          <w:tab w:val="num" w:pos="1368"/>
        </w:tabs>
        <w:kinsoku w:val="0"/>
        <w:autoSpaceDE/>
        <w:autoSpaceDN/>
        <w:adjustRightInd/>
        <w:spacing w:after="468"/>
        <w:ind w:right="720"/>
        <w:rPr>
          <w:rStyle w:val="CharacterStyle4"/>
          <w:rFonts w:ascii="Tahoma" w:hAnsi="Tahoma" w:cs="Tahoma"/>
          <w:spacing w:val="14"/>
          <w:sz w:val="18"/>
          <w:szCs w:val="18"/>
          <w:lang w:val="es-ES" w:eastAsia="es-ES"/>
        </w:rPr>
      </w:pPr>
      <w:r>
        <w:rPr>
          <w:rStyle w:val="CharacterStyle4"/>
          <w:rFonts w:ascii="Tahoma" w:hAnsi="Tahoma" w:cs="Tahoma"/>
          <w:spacing w:val="16"/>
          <w:sz w:val="18"/>
          <w:szCs w:val="18"/>
          <w:lang w:val="es-ES" w:eastAsia="es-ES"/>
        </w:rPr>
        <w:t xml:space="preserve">Nombre y apellidos, residencia y lugar para notificaciones de la </w:t>
      </w:r>
      <w:r>
        <w:rPr>
          <w:rStyle w:val="CharacterStyle4"/>
          <w:rFonts w:ascii="Tahoma" w:hAnsi="Tahoma" w:cs="Tahoma"/>
          <w:spacing w:val="14"/>
          <w:sz w:val="18"/>
          <w:szCs w:val="18"/>
          <w:lang w:val="es-ES" w:eastAsia="es-ES"/>
        </w:rPr>
        <w:t>parte y de quien la representa;</w:t>
      </w:r>
    </w:p>
    <w:p w:rsidR="00000000" w:rsidRDefault="00B72459">
      <w:pPr>
        <w:pStyle w:val="Style4"/>
        <w:kinsoku w:val="0"/>
        <w:autoSpaceDE/>
        <w:autoSpaceDN/>
        <w:adjustRightInd/>
        <w:spacing w:line="206" w:lineRule="auto"/>
        <w:ind w:right="180"/>
        <w:jc w:val="right"/>
        <w:rPr>
          <w:rStyle w:val="CharacterStyle4"/>
          <w:spacing w:val="12"/>
          <w:w w:val="105"/>
          <w:sz w:val="17"/>
          <w:szCs w:val="17"/>
          <w:lang w:val="es-ES" w:eastAsia="es-ES"/>
        </w:rPr>
      </w:pPr>
      <w:r>
        <w:rPr>
          <w:rStyle w:val="CharacterStyle4"/>
          <w:rFonts w:ascii="Garamond" w:hAnsi="Garamond" w:cs="Garamond"/>
          <w:spacing w:val="12"/>
          <w:sz w:val="19"/>
          <w:szCs w:val="19"/>
          <w:lang w:val="es-ES" w:eastAsia="es-ES"/>
        </w:rPr>
        <w:t xml:space="preserve">Res-TAT-N 01481-06 </w:t>
      </w:r>
      <w:r>
        <w:rPr>
          <w:rStyle w:val="CharacterStyle4"/>
          <w:spacing w:val="12"/>
          <w:w w:val="105"/>
          <w:sz w:val="17"/>
          <w:szCs w:val="17"/>
          <w:lang w:val="es-ES" w:eastAsia="es-ES"/>
        </w:rPr>
        <w:t>7</w:t>
      </w:r>
    </w:p>
    <w:p w:rsidR="00000000" w:rsidRDefault="00B72459">
      <w:pPr>
        <w:pStyle w:val="Style4"/>
        <w:numPr>
          <w:ilvl w:val="0"/>
          <w:numId w:val="6"/>
        </w:numPr>
        <w:tabs>
          <w:tab w:val="clear" w:pos="288"/>
          <w:tab w:val="num" w:pos="1224"/>
        </w:tabs>
        <w:kinsoku w:val="0"/>
        <w:autoSpaceDE/>
        <w:autoSpaceDN/>
        <w:adjustRightInd/>
        <w:ind w:right="1872"/>
        <w:rPr>
          <w:rStyle w:val="CharacterStyle4"/>
          <w:rFonts w:ascii="Verdana" w:hAnsi="Verdana" w:cs="Verdana"/>
          <w:b/>
          <w:bCs/>
          <w:spacing w:val="-1"/>
          <w:sz w:val="19"/>
          <w:szCs w:val="19"/>
          <w:u w:val="single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-1"/>
          <w:sz w:val="19"/>
          <w:szCs w:val="19"/>
          <w:u w:val="single"/>
          <w:lang w:val="es-ES" w:eastAsia="es-ES"/>
        </w:rPr>
        <w:t>La pretensión. con indicación de los dañ</w:t>
      </w:r>
      <w:r>
        <w:rPr>
          <w:rStyle w:val="CharacterStyle4"/>
          <w:rFonts w:ascii="Verdana" w:hAnsi="Verdana" w:cs="Verdana"/>
          <w:b/>
          <w:bCs/>
          <w:spacing w:val="-1"/>
          <w:sz w:val="19"/>
          <w:szCs w:val="19"/>
          <w:u w:val="single"/>
          <w:lang w:val="es-ES" w:eastAsia="es-ES"/>
        </w:rPr>
        <w:t xml:space="preserve">os v perjuicios que se reclamen, v de su estimación, origen y naturaleza; </w:t>
      </w:r>
    </w:p>
    <w:p w:rsidR="00000000" w:rsidRDefault="00B72459">
      <w:pPr>
        <w:pStyle w:val="Style4"/>
        <w:numPr>
          <w:ilvl w:val="0"/>
          <w:numId w:val="7"/>
        </w:numPr>
        <w:tabs>
          <w:tab w:val="clear" w:pos="288"/>
          <w:tab w:val="num" w:pos="1224"/>
        </w:tabs>
        <w:kinsoku w:val="0"/>
        <w:autoSpaceDE/>
        <w:autoSpaceDN/>
        <w:adjustRightInd/>
        <w:rPr>
          <w:rStyle w:val="CharacterStyle4"/>
          <w:rFonts w:ascii="Verdana" w:hAnsi="Verdana" w:cs="Verdana"/>
          <w:spacing w:val="6"/>
          <w:sz w:val="19"/>
          <w:szCs w:val="19"/>
          <w:lang w:val="es-ES" w:eastAsia="es-ES"/>
        </w:rPr>
      </w:pPr>
      <w:r>
        <w:rPr>
          <w:rStyle w:val="CharacterStyle4"/>
          <w:rFonts w:ascii="Verdana" w:hAnsi="Verdana" w:cs="Verdana"/>
          <w:spacing w:val="6"/>
          <w:sz w:val="19"/>
          <w:szCs w:val="19"/>
          <w:lang w:val="es-ES" w:eastAsia="es-ES"/>
        </w:rPr>
        <w:t>Los motivos o fundamentos de hecho; y</w:t>
      </w:r>
    </w:p>
    <w:p w:rsidR="00000000" w:rsidRDefault="00B72459">
      <w:pPr>
        <w:pStyle w:val="Style4"/>
        <w:numPr>
          <w:ilvl w:val="0"/>
          <w:numId w:val="7"/>
        </w:numPr>
        <w:tabs>
          <w:tab w:val="clear" w:pos="288"/>
          <w:tab w:val="num" w:pos="1224"/>
        </w:tabs>
        <w:kinsoku w:val="0"/>
        <w:autoSpaceDE/>
        <w:autoSpaceDN/>
        <w:adjustRightInd/>
        <w:rPr>
          <w:rStyle w:val="CharacterStyle4"/>
          <w:rFonts w:ascii="Verdana" w:hAnsi="Verdana" w:cs="Verdana"/>
          <w:spacing w:val="16"/>
          <w:sz w:val="19"/>
          <w:szCs w:val="19"/>
          <w:lang w:val="es-ES" w:eastAsia="es-ES"/>
        </w:rPr>
      </w:pPr>
      <w:r>
        <w:rPr>
          <w:rStyle w:val="CharacterStyle4"/>
          <w:rFonts w:ascii="Verdana" w:hAnsi="Verdana" w:cs="Verdana"/>
          <w:spacing w:val="16"/>
          <w:sz w:val="19"/>
          <w:szCs w:val="19"/>
          <w:lang w:val="es-ES" w:eastAsia="es-ES"/>
        </w:rPr>
        <w:t>Fecha y firma.</w:t>
      </w:r>
    </w:p>
    <w:p w:rsidR="00000000" w:rsidRDefault="00B72459">
      <w:pPr>
        <w:pStyle w:val="Style4"/>
        <w:numPr>
          <w:ilvl w:val="0"/>
          <w:numId w:val="8"/>
        </w:numPr>
        <w:tabs>
          <w:tab w:val="clear" w:pos="288"/>
          <w:tab w:val="num" w:pos="1152"/>
        </w:tabs>
        <w:kinsoku w:val="0"/>
        <w:autoSpaceDE/>
        <w:autoSpaceDN/>
        <w:adjustRightInd/>
        <w:spacing w:before="180"/>
        <w:rPr>
          <w:rStyle w:val="CharacterStyle4"/>
          <w:rFonts w:ascii="Verdana" w:hAnsi="Verdana" w:cs="Verdana"/>
          <w:b/>
          <w:bCs/>
          <w:spacing w:val="4"/>
          <w:sz w:val="19"/>
          <w:szCs w:val="19"/>
          <w:u w:val="single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4"/>
          <w:sz w:val="19"/>
          <w:szCs w:val="19"/>
          <w:u w:val="single"/>
          <w:lang w:val="es-ES" w:eastAsia="es-ES"/>
        </w:rPr>
        <w:t>La ausencia de los requisitos indicados en los numerales b)</w:t>
      </w:r>
    </w:p>
    <w:p w:rsidR="00000000" w:rsidRDefault="00B72459">
      <w:pPr>
        <w:pStyle w:val="Style4"/>
        <w:kinsoku w:val="0"/>
        <w:autoSpaceDE/>
        <w:autoSpaceDN/>
        <w:adjustRightInd/>
        <w:ind w:left="504" w:right="1872" w:firstLine="216"/>
        <w:jc w:val="both"/>
        <w:rPr>
          <w:rStyle w:val="CharacterStyle4"/>
          <w:rFonts w:ascii="Verdana" w:hAnsi="Verdana" w:cs="Verdana"/>
          <w:b/>
          <w:bCs/>
          <w:sz w:val="19"/>
          <w:szCs w:val="19"/>
          <w:u w:val="single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3"/>
          <w:sz w:val="19"/>
          <w:szCs w:val="19"/>
          <w:u w:val="single"/>
          <w:lang w:val="es-ES" w:eastAsia="es-ES"/>
        </w:rPr>
        <w:t>c) obligará al rechazo v archivo de la petició</w:t>
      </w:r>
      <w:r>
        <w:rPr>
          <w:rStyle w:val="CharacterStyle4"/>
          <w:rFonts w:ascii="Verdana" w:hAnsi="Verdana" w:cs="Verdana"/>
          <w:b/>
          <w:bCs/>
          <w:spacing w:val="3"/>
          <w:sz w:val="19"/>
          <w:szCs w:val="19"/>
          <w:u w:val="single"/>
          <w:lang w:val="es-ES" w:eastAsia="es-ES"/>
        </w:rPr>
        <w:t xml:space="preserve">n, salvo que se </w:t>
      </w:r>
      <w:r>
        <w:rPr>
          <w:rStyle w:val="CharacterStyle4"/>
          <w:rFonts w:ascii="Verdana" w:hAnsi="Verdana" w:cs="Verdana"/>
          <w:b/>
          <w:bCs/>
          <w:spacing w:val="9"/>
          <w:sz w:val="19"/>
          <w:szCs w:val="19"/>
          <w:u w:val="single"/>
          <w:lang w:val="es-ES" w:eastAsia="es-ES"/>
        </w:rPr>
        <w:t xml:space="preserve">puedan inferir claramente del escrito o de los documentos </w:t>
      </w:r>
      <w:r>
        <w:rPr>
          <w:rStyle w:val="CharacterStyle4"/>
          <w:rFonts w:ascii="Verdana" w:hAnsi="Verdana" w:cs="Verdana"/>
          <w:b/>
          <w:bCs/>
          <w:sz w:val="19"/>
          <w:szCs w:val="19"/>
          <w:u w:val="single"/>
          <w:lang w:val="es-ES" w:eastAsia="es-ES"/>
        </w:rPr>
        <w:t xml:space="preserve">anexos. </w:t>
      </w:r>
    </w:p>
    <w:p w:rsidR="00000000" w:rsidRDefault="00B72459">
      <w:pPr>
        <w:pStyle w:val="Style4"/>
        <w:numPr>
          <w:ilvl w:val="0"/>
          <w:numId w:val="9"/>
        </w:numPr>
        <w:tabs>
          <w:tab w:val="clear" w:pos="288"/>
          <w:tab w:val="num" w:pos="1152"/>
        </w:tabs>
        <w:kinsoku w:val="0"/>
        <w:autoSpaceDE/>
        <w:autoSpaceDN/>
        <w:adjustRightInd/>
        <w:ind w:right="1944"/>
        <w:rPr>
          <w:rStyle w:val="CharacterStyle4"/>
          <w:rFonts w:ascii="Verdana" w:hAnsi="Verdana" w:cs="Verdana"/>
          <w:spacing w:val="1"/>
          <w:sz w:val="19"/>
          <w:szCs w:val="19"/>
          <w:lang w:val="es-ES" w:eastAsia="es-ES"/>
        </w:rPr>
      </w:pPr>
      <w:r>
        <w:rPr>
          <w:rStyle w:val="CharacterStyle4"/>
          <w:rFonts w:ascii="Verdana" w:hAnsi="Verdana" w:cs="Verdana"/>
          <w:spacing w:val="-2"/>
          <w:sz w:val="19"/>
          <w:szCs w:val="19"/>
          <w:lang w:val="es-ES" w:eastAsia="es-ES"/>
        </w:rPr>
        <w:t xml:space="preserve">La falta de firma producirá necesariamente el rechazo y archivo de </w:t>
      </w:r>
      <w:r>
        <w:rPr>
          <w:rStyle w:val="CharacterStyle4"/>
          <w:rFonts w:ascii="Verdana" w:hAnsi="Verdana" w:cs="Verdana"/>
          <w:spacing w:val="1"/>
          <w:sz w:val="19"/>
          <w:szCs w:val="19"/>
          <w:lang w:val="es-ES" w:eastAsia="es-ES"/>
        </w:rPr>
        <w:t>la petición." (Lo resaltado no es del original)</w:t>
      </w:r>
    </w:p>
    <w:p w:rsidR="00000000" w:rsidRDefault="00B72459">
      <w:pPr>
        <w:pStyle w:val="Style4"/>
        <w:kinsoku w:val="0"/>
        <w:autoSpaceDE/>
        <w:autoSpaceDN/>
        <w:adjustRightInd/>
        <w:spacing w:before="252"/>
        <w:ind w:right="1368"/>
        <w:rPr>
          <w:rStyle w:val="CharacterStyle4"/>
          <w:rFonts w:ascii="Verdana" w:hAnsi="Verdana" w:cs="Verdana"/>
          <w:spacing w:val="-1"/>
          <w:sz w:val="21"/>
          <w:szCs w:val="21"/>
          <w:lang w:val="es-ES" w:eastAsia="es-ES"/>
        </w:rPr>
      </w:pPr>
      <w:r>
        <w:rPr>
          <w:rStyle w:val="CharacterStyle4"/>
          <w:rFonts w:ascii="Verdana" w:hAnsi="Verdana" w:cs="Verdana"/>
          <w:spacing w:val="4"/>
          <w:sz w:val="21"/>
          <w:szCs w:val="21"/>
          <w:lang w:val="es-ES" w:eastAsia="es-ES"/>
        </w:rPr>
        <w:t xml:space="preserve">Con fundamento en lo dispuesto en la norma transcrita, se rechaza la </w:t>
      </w:r>
      <w:r>
        <w:rPr>
          <w:rStyle w:val="CharacterStyle4"/>
          <w:rFonts w:ascii="Verdana" w:hAnsi="Verdana" w:cs="Verdana"/>
          <w:spacing w:val="-1"/>
          <w:sz w:val="21"/>
          <w:szCs w:val="21"/>
          <w:lang w:val="es-ES" w:eastAsia="es-ES"/>
        </w:rPr>
        <w:t>petición presentada por incumplimiento de los requisitos establecidos.</w:t>
      </w:r>
    </w:p>
    <w:p w:rsidR="00000000" w:rsidRDefault="00B72459">
      <w:pPr>
        <w:pStyle w:val="Style4"/>
        <w:kinsoku w:val="0"/>
        <w:autoSpaceDE/>
        <w:autoSpaceDN/>
        <w:adjustRightInd/>
        <w:spacing w:before="288" w:line="194" w:lineRule="auto"/>
        <w:ind w:left="3240"/>
        <w:rPr>
          <w:rStyle w:val="CharacterStyle4"/>
          <w:rFonts w:ascii="Tahoma" w:hAnsi="Tahoma" w:cs="Tahoma"/>
          <w:spacing w:val="20"/>
          <w:sz w:val="21"/>
          <w:szCs w:val="21"/>
          <w:lang w:val="es-ES" w:eastAsia="es-ES"/>
        </w:rPr>
      </w:pPr>
      <w:r>
        <w:rPr>
          <w:rStyle w:val="CharacterStyle4"/>
          <w:rFonts w:ascii="Tahoma" w:hAnsi="Tahoma" w:cs="Tahoma"/>
          <w:spacing w:val="20"/>
          <w:sz w:val="21"/>
          <w:szCs w:val="21"/>
          <w:lang w:val="es-ES" w:eastAsia="es-ES"/>
        </w:rPr>
        <w:t>POR TANTO:</w:t>
      </w:r>
    </w:p>
    <w:p w:rsidR="00000000" w:rsidRDefault="00B72459" w:rsidP="00B72459">
      <w:pPr>
        <w:pStyle w:val="Style4"/>
        <w:numPr>
          <w:ilvl w:val="0"/>
          <w:numId w:val="10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288"/>
        <w:ind w:right="1" w:firstLine="0"/>
        <w:jc w:val="both"/>
        <w:rPr>
          <w:rStyle w:val="CharacterStyle4"/>
          <w:rFonts w:ascii="Verdana" w:hAnsi="Verdana" w:cs="Verdana"/>
          <w:spacing w:val="-2"/>
          <w:sz w:val="21"/>
          <w:szCs w:val="21"/>
          <w:lang w:val="es-ES" w:eastAsia="es-ES"/>
        </w:rPr>
      </w:pPr>
      <w:r>
        <w:rPr>
          <w:rStyle w:val="CharacterStyle4"/>
          <w:rFonts w:ascii="Verdana" w:hAnsi="Verdana" w:cs="Verdana"/>
          <w:spacing w:val="-3"/>
          <w:sz w:val="21"/>
          <w:szCs w:val="21"/>
          <w:lang w:val="es-ES" w:eastAsia="es-ES"/>
        </w:rPr>
        <w:t xml:space="preserve">Se declara parcialmente con lugar el </w:t>
      </w:r>
      <w:r>
        <w:rPr>
          <w:rStyle w:val="CharacterStyle4"/>
          <w:rFonts w:ascii="Verdana" w:hAnsi="Verdana" w:cs="Verdana"/>
          <w:spacing w:val="-3"/>
          <w:sz w:val="19"/>
          <w:szCs w:val="19"/>
          <w:lang w:val="es-ES" w:eastAsia="es-ES"/>
        </w:rPr>
        <w:t xml:space="preserve">RECURSO DE APELACION </w:t>
      </w:r>
      <w:r>
        <w:rPr>
          <w:rStyle w:val="CharacterStyle4"/>
          <w:rFonts w:ascii="Verdana" w:hAnsi="Verdana" w:cs="Verdana"/>
          <w:spacing w:val="-3"/>
          <w:sz w:val="21"/>
          <w:szCs w:val="21"/>
          <w:lang w:val="es-ES" w:eastAsia="es-ES"/>
        </w:rPr>
        <w:t xml:space="preserve">interpuesto </w:t>
      </w:r>
      <w:r w:rsidR="004405E8">
        <w:rPr>
          <w:rStyle w:val="CharacterStyle4"/>
          <w:rFonts w:ascii="Verdana" w:hAnsi="Verdana" w:cs="Verdana"/>
          <w:spacing w:val="-5"/>
          <w:sz w:val="21"/>
          <w:szCs w:val="21"/>
          <w:lang w:val="es-ES" w:eastAsia="es-ES"/>
        </w:rPr>
        <w:t>JJCC</w:t>
      </w:r>
      <w:r>
        <w:rPr>
          <w:rStyle w:val="CharacterStyle4"/>
          <w:rFonts w:ascii="Arial" w:hAnsi="Arial" w:cs="Arial"/>
          <w:spacing w:val="-5"/>
          <w:w w:val="95"/>
          <w:sz w:val="19"/>
          <w:szCs w:val="19"/>
          <w:lang w:val="es-ES" w:eastAsia="es-ES"/>
        </w:rPr>
        <w:t xml:space="preserve">, </w:t>
      </w:r>
      <w:r>
        <w:rPr>
          <w:rStyle w:val="CharacterStyle4"/>
          <w:rFonts w:ascii="Verdana" w:hAnsi="Verdana" w:cs="Verdana"/>
          <w:spacing w:val="-5"/>
          <w:sz w:val="21"/>
          <w:szCs w:val="21"/>
          <w:lang w:val="es-ES" w:eastAsia="es-ES"/>
        </w:rPr>
        <w:t>c</w:t>
      </w:r>
      <w:r>
        <w:rPr>
          <w:rStyle w:val="CharacterStyle4"/>
          <w:rFonts w:ascii="Verdana" w:hAnsi="Verdana" w:cs="Verdana"/>
          <w:spacing w:val="-5"/>
          <w:sz w:val="21"/>
          <w:szCs w:val="21"/>
          <w:lang w:val="es-ES" w:eastAsia="es-ES"/>
        </w:rPr>
        <w:t xml:space="preserve">édula de identidad número </w:t>
      </w:r>
      <w:r w:rsidR="00D66493">
        <w:rPr>
          <w:rStyle w:val="CharacterStyle4"/>
          <w:rFonts w:ascii="Verdana" w:hAnsi="Verdana" w:cs="Verdana"/>
          <w:spacing w:val="-5"/>
          <w:sz w:val="21"/>
          <w:szCs w:val="21"/>
          <w:lang w:val="es-ES" w:eastAsia="es-ES"/>
        </w:rPr>
        <w:t>…</w:t>
      </w:r>
      <w:r>
        <w:rPr>
          <w:rStyle w:val="CharacterStyle4"/>
          <w:rFonts w:ascii="Verdana" w:hAnsi="Verdana" w:cs="Verdana"/>
          <w:spacing w:val="-5"/>
          <w:sz w:val="21"/>
          <w:szCs w:val="21"/>
          <w:lang w:val="es-ES" w:eastAsia="es-ES"/>
        </w:rPr>
        <w:t xml:space="preserve">, en su </w:t>
      </w:r>
      <w:r>
        <w:rPr>
          <w:rStyle w:val="CharacterStyle4"/>
          <w:rFonts w:ascii="Verdana" w:hAnsi="Verdana" w:cs="Verdana"/>
          <w:spacing w:val="-1"/>
          <w:sz w:val="21"/>
          <w:szCs w:val="21"/>
          <w:lang w:val="es-ES" w:eastAsia="es-ES"/>
        </w:rPr>
        <w:t xml:space="preserve">condición de presidente con facultades de apoderado generalísimo sin límite </w:t>
      </w:r>
      <w:r>
        <w:rPr>
          <w:rStyle w:val="CharacterStyle4"/>
          <w:rFonts w:ascii="Verdana" w:hAnsi="Verdana" w:cs="Verdana"/>
          <w:spacing w:val="-2"/>
          <w:sz w:val="21"/>
          <w:szCs w:val="21"/>
          <w:lang w:val="es-ES" w:eastAsia="es-ES"/>
        </w:rPr>
        <w:t xml:space="preserve">de suma de la empresa denominada </w:t>
      </w:r>
      <w:r>
        <w:rPr>
          <w:rStyle w:val="CharacterStyle4"/>
          <w:rFonts w:ascii="Verdana" w:hAnsi="Verdana" w:cs="Verdana"/>
          <w:spacing w:val="-2"/>
          <w:sz w:val="19"/>
          <w:szCs w:val="19"/>
          <w:lang w:val="es-ES" w:eastAsia="es-ES"/>
        </w:rPr>
        <w:t>"T</w:t>
      </w:r>
      <w:r w:rsidR="004405E8">
        <w:rPr>
          <w:rStyle w:val="CharacterStyle4"/>
          <w:rFonts w:ascii="Verdana" w:hAnsi="Verdana" w:cs="Verdana"/>
          <w:spacing w:val="-2"/>
          <w:sz w:val="19"/>
          <w:szCs w:val="19"/>
          <w:lang w:val="es-ES" w:eastAsia="es-ES"/>
        </w:rPr>
        <w:t>JJC</w:t>
      </w:r>
      <w:r>
        <w:rPr>
          <w:rStyle w:val="CharacterStyle4"/>
          <w:rFonts w:ascii="Verdana" w:hAnsi="Verdana" w:cs="Verdana"/>
          <w:spacing w:val="-2"/>
          <w:sz w:val="19"/>
          <w:szCs w:val="19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spacing w:val="-2"/>
          <w:sz w:val="21"/>
          <w:szCs w:val="21"/>
          <w:lang w:val="es-ES" w:eastAsia="es-ES"/>
        </w:rPr>
        <w:t xml:space="preserve">S.A.", contra </w:t>
      </w:r>
      <w:r>
        <w:rPr>
          <w:rStyle w:val="CharacterStyle4"/>
          <w:rFonts w:ascii="Verdana" w:hAnsi="Verdana" w:cs="Verdana"/>
          <w:sz w:val="21"/>
          <w:szCs w:val="21"/>
          <w:lang w:val="es-ES" w:eastAsia="es-ES"/>
        </w:rPr>
        <w:t xml:space="preserve">el acuerdo del </w:t>
      </w:r>
      <w:r>
        <w:rPr>
          <w:rStyle w:val="CharacterStyle4"/>
          <w:rFonts w:ascii="Verdana" w:hAnsi="Verdana" w:cs="Verdana"/>
          <w:sz w:val="19"/>
          <w:szCs w:val="19"/>
          <w:lang w:val="es-ES" w:eastAsia="es-ES"/>
        </w:rPr>
        <w:t xml:space="preserve">CONSEJO DE TRANSPORTE PÚBLICO, </w:t>
      </w:r>
      <w:r>
        <w:rPr>
          <w:rStyle w:val="CharacterStyle4"/>
          <w:rFonts w:ascii="Verdana" w:hAnsi="Verdana" w:cs="Verdana"/>
          <w:sz w:val="21"/>
          <w:szCs w:val="21"/>
          <w:lang w:val="es-ES" w:eastAsia="es-ES"/>
        </w:rPr>
        <w:t xml:space="preserve">número </w:t>
      </w:r>
      <w:r>
        <w:rPr>
          <w:rStyle w:val="CharacterStyle4"/>
          <w:rFonts w:ascii="Verdana" w:hAnsi="Verdana" w:cs="Verdana"/>
          <w:sz w:val="21"/>
          <w:szCs w:val="21"/>
          <w:lang w:val="es-ES" w:eastAsia="es-ES"/>
        </w:rPr>
        <w:t xml:space="preserve">14 de la sesión </w:t>
      </w:r>
      <w:r>
        <w:rPr>
          <w:rStyle w:val="CharacterStyle4"/>
          <w:rFonts w:ascii="Verdana" w:hAnsi="Verdana" w:cs="Verdana"/>
          <w:spacing w:val="-2"/>
          <w:sz w:val="21"/>
          <w:szCs w:val="21"/>
          <w:lang w:val="es-ES" w:eastAsia="es-ES"/>
        </w:rPr>
        <w:t>extraordinaria 09-2003 celebrada el día 19 de junio de 2003.</w:t>
      </w:r>
    </w:p>
    <w:p w:rsidR="004405E8" w:rsidRPr="00D66493" w:rsidRDefault="00B72459" w:rsidP="00B72459">
      <w:pPr>
        <w:pStyle w:val="Style4"/>
        <w:numPr>
          <w:ilvl w:val="0"/>
          <w:numId w:val="10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180" w:after="324"/>
        <w:ind w:right="1" w:firstLine="0"/>
        <w:rPr>
          <w:rStyle w:val="CharacterStyle4"/>
          <w:rFonts w:ascii="Verdana" w:hAnsi="Verdana" w:cs="Verdana"/>
          <w:b/>
          <w:bCs/>
          <w:lang w:val="es-ES" w:eastAsia="es-ES"/>
        </w:rPr>
      </w:pPr>
      <w:r>
        <w:rPr>
          <w:rStyle w:val="CharacterStyle4"/>
          <w:rFonts w:ascii="Verdana" w:hAnsi="Verdana" w:cs="Verdana"/>
          <w:spacing w:val="-3"/>
          <w:sz w:val="21"/>
          <w:szCs w:val="21"/>
          <w:lang w:val="es-ES" w:eastAsia="es-ES"/>
        </w:rPr>
        <w:t xml:space="preserve">De conformidad con el artículo 22, </w:t>
      </w:r>
      <w:r>
        <w:rPr>
          <w:rStyle w:val="CharacterStyle4"/>
          <w:rFonts w:ascii="Verdana" w:hAnsi="Verdana" w:cs="Verdana"/>
          <w:spacing w:val="-3"/>
          <w:sz w:val="19"/>
          <w:szCs w:val="19"/>
          <w:lang w:val="es-ES" w:eastAsia="es-ES"/>
        </w:rPr>
        <w:t xml:space="preserve">inciso </w:t>
      </w:r>
      <w:r>
        <w:rPr>
          <w:rStyle w:val="CharacterStyle4"/>
          <w:rFonts w:ascii="Verdana" w:hAnsi="Verdana" w:cs="Verdana"/>
          <w:spacing w:val="-3"/>
          <w:sz w:val="21"/>
          <w:szCs w:val="21"/>
          <w:lang w:val="es-ES" w:eastAsia="es-ES"/>
        </w:rPr>
        <w:t xml:space="preserve">c), de la citada Ley 7969, </w:t>
      </w:r>
      <w:r>
        <w:rPr>
          <w:rStyle w:val="CharacterStyle4"/>
          <w:rFonts w:ascii="Verdana" w:hAnsi="Verdana" w:cs="Verdana"/>
          <w:spacing w:val="-3"/>
          <w:sz w:val="19"/>
          <w:szCs w:val="19"/>
          <w:lang w:val="es-ES" w:eastAsia="es-ES"/>
        </w:rPr>
        <w:t xml:space="preserve">la </w:t>
      </w:r>
      <w:r>
        <w:rPr>
          <w:rStyle w:val="CharacterStyle4"/>
          <w:rFonts w:ascii="Verdana" w:hAnsi="Verdana" w:cs="Verdana"/>
          <w:spacing w:val="7"/>
          <w:sz w:val="21"/>
          <w:szCs w:val="21"/>
          <w:lang w:val="es-ES" w:eastAsia="es-ES"/>
        </w:rPr>
        <w:t>presente resolución no tiene u</w:t>
      </w:r>
      <w:r w:rsidR="00D66493">
        <w:rPr>
          <w:rStyle w:val="CharacterStyle4"/>
          <w:rFonts w:ascii="Verdana" w:hAnsi="Verdana" w:cs="Verdana"/>
          <w:spacing w:val="7"/>
          <w:sz w:val="21"/>
          <w:szCs w:val="21"/>
          <w:lang w:val="es-ES" w:eastAsia="es-ES"/>
        </w:rPr>
        <w:t>lter</w:t>
      </w:r>
      <w:r>
        <w:rPr>
          <w:rStyle w:val="CharacterStyle4"/>
          <w:rFonts w:ascii="Verdana" w:hAnsi="Verdana" w:cs="Verdana"/>
          <w:spacing w:val="7"/>
          <w:sz w:val="21"/>
          <w:szCs w:val="21"/>
          <w:lang w:val="es-ES" w:eastAsia="es-ES"/>
        </w:rPr>
        <w:t xml:space="preserve">ior recurso por lo que, se </w:t>
      </w:r>
      <w:r>
        <w:rPr>
          <w:rStyle w:val="CharacterStyle4"/>
          <w:rFonts w:ascii="Verdana" w:hAnsi="Verdana" w:cs="Verdana"/>
          <w:i/>
          <w:iCs/>
          <w:spacing w:val="7"/>
          <w:w w:val="105"/>
          <w:lang w:val="es-ES" w:eastAsia="es-ES"/>
        </w:rPr>
        <w:t xml:space="preserve">tiene por </w:t>
      </w:r>
      <w:r>
        <w:rPr>
          <w:rStyle w:val="CharacterStyle4"/>
          <w:rFonts w:ascii="Verdana" w:hAnsi="Verdana" w:cs="Verdana"/>
          <w:i/>
          <w:iCs/>
          <w:spacing w:val="-11"/>
          <w:w w:val="105"/>
          <w:lang w:val="es-ES" w:eastAsia="es-ES"/>
        </w:rPr>
        <w:t>agotada la ví</w:t>
      </w:r>
      <w:r>
        <w:rPr>
          <w:rStyle w:val="CharacterStyle4"/>
          <w:rFonts w:ascii="Verdana" w:hAnsi="Verdana" w:cs="Verdana"/>
          <w:i/>
          <w:iCs/>
          <w:spacing w:val="-11"/>
          <w:w w:val="105"/>
          <w:lang w:val="es-ES" w:eastAsia="es-ES"/>
        </w:rPr>
        <w:t>a administrativa.</w:t>
      </w:r>
      <w:r w:rsidR="00D66493">
        <w:rPr>
          <w:rStyle w:val="CharacterStyle4"/>
          <w:rFonts w:ascii="Verdana" w:hAnsi="Verdana" w:cs="Verdana"/>
          <w:i/>
          <w:iCs/>
          <w:spacing w:val="-11"/>
          <w:w w:val="105"/>
          <w:lang w:val="es-ES" w:eastAsia="es-ES"/>
        </w:rPr>
        <w:t xml:space="preserve"> </w:t>
      </w:r>
      <w:r w:rsidR="004405E8" w:rsidRPr="00D66493">
        <w:rPr>
          <w:rStyle w:val="CharacterStyle4"/>
          <w:rFonts w:ascii="Verdana" w:hAnsi="Verdana" w:cs="Verdana"/>
          <w:b/>
          <w:bCs/>
          <w:lang w:val="es-CR"/>
        </w:rPr>
        <w:t>NOTIFÍQUESE</w:t>
      </w:r>
      <w:r w:rsidR="00D66493">
        <w:rPr>
          <w:rStyle w:val="CharacterStyle4"/>
          <w:rFonts w:ascii="Verdana" w:hAnsi="Verdana" w:cs="Verdana"/>
          <w:b/>
          <w:bCs/>
          <w:lang w:val="es-CR"/>
        </w:rPr>
        <w:t>.-</w:t>
      </w:r>
    </w:p>
    <w:p w:rsidR="004405E8" w:rsidRDefault="004405E8" w:rsidP="004405E8">
      <w:pPr>
        <w:pStyle w:val="Style1"/>
        <w:kinsoku w:val="0"/>
        <w:autoSpaceDE/>
        <w:autoSpaceDN/>
        <w:spacing w:before="72" w:line="205" w:lineRule="exact"/>
        <w:rPr>
          <w:spacing w:val="2"/>
          <w:sz w:val="23"/>
          <w:szCs w:val="23"/>
          <w:lang w:val="es-ES" w:eastAsia="es-ES"/>
        </w:rPr>
      </w:pPr>
    </w:p>
    <w:p w:rsidR="004405E8" w:rsidRPr="00D66493" w:rsidRDefault="004405E8" w:rsidP="004405E8">
      <w:pPr>
        <w:pStyle w:val="Sinespaciado"/>
        <w:jc w:val="center"/>
        <w:rPr>
          <w:rFonts w:ascii="Verdana" w:hAnsi="Verdana"/>
          <w:i/>
          <w:sz w:val="22"/>
          <w:szCs w:val="22"/>
          <w:lang w:val="es-CR" w:eastAsia="es-ES"/>
        </w:rPr>
      </w:pPr>
      <w:r w:rsidRPr="00D66493">
        <w:rPr>
          <w:rFonts w:ascii="Verdana" w:hAnsi="Verdana"/>
          <w:sz w:val="22"/>
          <w:szCs w:val="22"/>
          <w:lang w:val="es-CR" w:eastAsia="es-ES"/>
        </w:rPr>
        <w:t>Lic. Luis Gerardo Fallas Acosta</w:t>
      </w:r>
    </w:p>
    <w:p w:rsidR="004405E8" w:rsidRPr="00D66493" w:rsidRDefault="004405E8" w:rsidP="004405E8">
      <w:pPr>
        <w:pStyle w:val="Sinespaciado"/>
        <w:jc w:val="center"/>
        <w:rPr>
          <w:rFonts w:ascii="Verdana" w:hAnsi="Verdana"/>
          <w:sz w:val="22"/>
          <w:szCs w:val="22"/>
          <w:lang w:val="es-CR" w:eastAsia="es-ES"/>
        </w:rPr>
      </w:pPr>
      <w:r w:rsidRPr="00D66493">
        <w:rPr>
          <w:rFonts w:ascii="Verdana" w:hAnsi="Verdana"/>
          <w:sz w:val="22"/>
          <w:szCs w:val="22"/>
          <w:lang w:val="es-CR" w:eastAsia="es-ES"/>
        </w:rPr>
        <w:t>Presidente</w:t>
      </w:r>
    </w:p>
    <w:p w:rsidR="004405E8" w:rsidRPr="00D66493" w:rsidRDefault="004405E8" w:rsidP="004405E8">
      <w:pPr>
        <w:pStyle w:val="Sinespaciado"/>
        <w:jc w:val="center"/>
        <w:rPr>
          <w:rFonts w:ascii="Verdana" w:hAnsi="Verdana"/>
          <w:sz w:val="22"/>
          <w:szCs w:val="22"/>
          <w:lang w:val="es-CR" w:eastAsia="es-ES"/>
        </w:rPr>
      </w:pPr>
    </w:p>
    <w:p w:rsidR="004405E8" w:rsidRPr="00D66493" w:rsidRDefault="004405E8" w:rsidP="004405E8">
      <w:pPr>
        <w:pStyle w:val="Sinespaciado"/>
        <w:jc w:val="center"/>
        <w:rPr>
          <w:rFonts w:ascii="Verdana" w:hAnsi="Verdana"/>
          <w:sz w:val="22"/>
          <w:szCs w:val="22"/>
          <w:lang w:val="es-CR" w:eastAsia="es-ES"/>
        </w:rPr>
      </w:pPr>
    </w:p>
    <w:p w:rsidR="004405E8" w:rsidRPr="00D66493" w:rsidRDefault="004405E8" w:rsidP="00030AAD">
      <w:pPr>
        <w:pStyle w:val="Sinespaciado"/>
        <w:jc w:val="both"/>
        <w:rPr>
          <w:rFonts w:ascii="Verdana" w:hAnsi="Verdana"/>
          <w:sz w:val="22"/>
          <w:szCs w:val="22"/>
          <w:lang w:val="es-CR" w:eastAsia="es-ES"/>
        </w:rPr>
      </w:pPr>
      <w:r w:rsidRPr="00D66493">
        <w:rPr>
          <w:rFonts w:ascii="Verdana" w:hAnsi="Verdana"/>
          <w:sz w:val="22"/>
          <w:szCs w:val="22"/>
          <w:lang w:val="es-CR" w:eastAsia="es-ES"/>
        </w:rPr>
        <w:t xml:space="preserve">Lic. Carlos Miguel Portuguez Méndez </w:t>
      </w:r>
      <w:r w:rsidRPr="00D66493">
        <w:rPr>
          <w:rFonts w:ascii="Verdana" w:hAnsi="Verdana"/>
          <w:sz w:val="22"/>
          <w:szCs w:val="22"/>
          <w:lang w:val="es-CR" w:eastAsia="es-ES"/>
        </w:rPr>
        <w:tab/>
        <w:t>Licda. Marta Luz Pérez Peláez</w:t>
      </w:r>
    </w:p>
    <w:p w:rsidR="004405E8" w:rsidRPr="0077651E" w:rsidRDefault="0077651E" w:rsidP="0077651E">
      <w:pPr>
        <w:pStyle w:val="Sinespaciado"/>
        <w:jc w:val="center"/>
        <w:rPr>
          <w:rStyle w:val="CharacterStyle4"/>
          <w:rFonts w:ascii="Verdana" w:hAnsi="Verdana"/>
          <w:sz w:val="24"/>
          <w:szCs w:val="24"/>
        </w:rPr>
      </w:pPr>
      <w:r>
        <w:rPr>
          <w:rFonts w:ascii="Verdana" w:hAnsi="Verdana"/>
          <w:sz w:val="22"/>
          <w:szCs w:val="22"/>
          <w:lang w:val="es-CR" w:eastAsia="es-ES"/>
        </w:rPr>
        <w:t>Juez</w:t>
      </w:r>
      <w:r>
        <w:rPr>
          <w:rFonts w:ascii="Verdana" w:hAnsi="Verdana"/>
          <w:sz w:val="22"/>
          <w:szCs w:val="22"/>
          <w:lang w:val="es-CR" w:eastAsia="es-ES"/>
        </w:rPr>
        <w:tab/>
      </w:r>
      <w:r>
        <w:rPr>
          <w:rFonts w:ascii="Verdana" w:hAnsi="Verdana"/>
          <w:sz w:val="22"/>
          <w:szCs w:val="22"/>
          <w:lang w:val="es-CR" w:eastAsia="es-ES"/>
        </w:rPr>
        <w:tab/>
      </w:r>
      <w:r>
        <w:rPr>
          <w:rFonts w:ascii="Verdana" w:hAnsi="Verdana"/>
          <w:sz w:val="22"/>
          <w:szCs w:val="22"/>
          <w:lang w:val="es-CR" w:eastAsia="es-ES"/>
        </w:rPr>
        <w:tab/>
      </w:r>
      <w:r>
        <w:rPr>
          <w:rFonts w:ascii="Verdana" w:hAnsi="Verdana"/>
          <w:sz w:val="22"/>
          <w:szCs w:val="22"/>
          <w:lang w:val="es-CR" w:eastAsia="es-ES"/>
        </w:rPr>
        <w:tab/>
      </w:r>
      <w:r>
        <w:rPr>
          <w:rFonts w:ascii="Verdana" w:hAnsi="Verdana"/>
          <w:sz w:val="22"/>
          <w:szCs w:val="22"/>
          <w:lang w:val="es-CR" w:eastAsia="es-ES"/>
        </w:rPr>
        <w:tab/>
      </w:r>
      <w:r w:rsidR="004405E8" w:rsidRPr="0077651E">
        <w:rPr>
          <w:rFonts w:ascii="Verdana" w:hAnsi="Verdana"/>
          <w:sz w:val="22"/>
          <w:szCs w:val="22"/>
          <w:lang w:val="es-CR" w:eastAsia="es-ES"/>
        </w:rPr>
        <w:t>Jueza</w:t>
      </w:r>
    </w:p>
    <w:sectPr w:rsidR="004405E8" w:rsidRPr="0077651E">
      <w:pgSz w:w="12134" w:h="15840"/>
      <w:pgMar w:top="504" w:right="2056" w:bottom="491" w:left="19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B22A"/>
    <w:multiLevelType w:val="singleLevel"/>
    <w:tmpl w:val="757E6558"/>
    <w:lvl w:ilvl="0">
      <w:start w:val="3"/>
      <w:numFmt w:val="lowerLetter"/>
      <w:lvlText w:val="%1)"/>
      <w:lvlJc w:val="left"/>
      <w:pPr>
        <w:tabs>
          <w:tab w:val="num" w:pos="288"/>
        </w:tabs>
        <w:ind w:left="504" w:firstLine="432"/>
      </w:pPr>
      <w:rPr>
        <w:rFonts w:ascii="Verdana" w:hAnsi="Verdana" w:cs="Verdana"/>
        <w:b/>
        <w:bCs/>
        <w:snapToGrid/>
        <w:spacing w:val="-1"/>
        <w:sz w:val="19"/>
        <w:szCs w:val="19"/>
        <w:u w:val="single"/>
      </w:rPr>
    </w:lvl>
  </w:abstractNum>
  <w:abstractNum w:abstractNumId="1">
    <w:nsid w:val="00AF6E07"/>
    <w:multiLevelType w:val="singleLevel"/>
    <w:tmpl w:val="329DFB3D"/>
    <w:lvl w:ilvl="0">
      <w:start w:val="2"/>
      <w:numFmt w:val="decimal"/>
      <w:lvlText w:val="%1."/>
      <w:lvlJc w:val="left"/>
      <w:pPr>
        <w:tabs>
          <w:tab w:val="num" w:pos="288"/>
        </w:tabs>
        <w:ind w:left="504" w:firstLine="360"/>
      </w:pPr>
      <w:rPr>
        <w:rFonts w:ascii="Verdana" w:hAnsi="Verdana" w:cs="Verdana"/>
        <w:b/>
        <w:bCs/>
        <w:snapToGrid/>
        <w:spacing w:val="4"/>
        <w:sz w:val="19"/>
        <w:szCs w:val="19"/>
        <w:u w:val="single"/>
      </w:rPr>
    </w:lvl>
  </w:abstractNum>
  <w:abstractNum w:abstractNumId="2">
    <w:nsid w:val="00BE1803"/>
    <w:multiLevelType w:val="singleLevel"/>
    <w:tmpl w:val="5B4C52D6"/>
    <w:lvl w:ilvl="0">
      <w:start w:val="4"/>
      <w:numFmt w:val="decimal"/>
      <w:lvlText w:val="%1.-"/>
      <w:lvlJc w:val="left"/>
      <w:pPr>
        <w:tabs>
          <w:tab w:val="num" w:pos="360"/>
        </w:tabs>
        <w:ind w:left="144" w:firstLine="72"/>
      </w:pPr>
      <w:rPr>
        <w:rFonts w:ascii="Verdana" w:hAnsi="Verdana" w:cs="Verdana"/>
        <w:b/>
        <w:bCs/>
        <w:snapToGrid/>
        <w:spacing w:val="13"/>
        <w:w w:val="105"/>
        <w:sz w:val="19"/>
        <w:szCs w:val="19"/>
      </w:rPr>
    </w:lvl>
  </w:abstractNum>
  <w:abstractNum w:abstractNumId="3">
    <w:nsid w:val="0297D9FA"/>
    <w:multiLevelType w:val="singleLevel"/>
    <w:tmpl w:val="09E5EB68"/>
    <w:lvl w:ilvl="0">
      <w:start w:val="2"/>
      <w:numFmt w:val="lowerLetter"/>
      <w:lvlText w:val="%1-"/>
      <w:lvlJc w:val="left"/>
      <w:pPr>
        <w:tabs>
          <w:tab w:val="num" w:pos="288"/>
        </w:tabs>
        <w:ind w:left="144" w:firstLine="72"/>
      </w:pPr>
      <w:rPr>
        <w:rFonts w:ascii="Tahoma" w:hAnsi="Tahoma" w:cs="Tahoma"/>
        <w:snapToGrid/>
        <w:spacing w:val="19"/>
        <w:sz w:val="20"/>
        <w:szCs w:val="20"/>
      </w:rPr>
    </w:lvl>
  </w:abstractNum>
  <w:abstractNum w:abstractNumId="4">
    <w:nsid w:val="049301F4"/>
    <w:multiLevelType w:val="singleLevel"/>
    <w:tmpl w:val="24FC6276"/>
    <w:lvl w:ilvl="0">
      <w:start w:val="1"/>
      <w:numFmt w:val="upperRoman"/>
      <w:lvlText w:val="%1.-"/>
      <w:lvlJc w:val="left"/>
      <w:pPr>
        <w:tabs>
          <w:tab w:val="num" w:pos="360"/>
        </w:tabs>
        <w:ind w:firstLine="72"/>
      </w:pPr>
      <w:rPr>
        <w:rFonts w:ascii="Verdana" w:hAnsi="Verdana" w:cs="Verdana"/>
        <w:b/>
        <w:snapToGrid/>
        <w:spacing w:val="-3"/>
        <w:sz w:val="21"/>
        <w:szCs w:val="21"/>
      </w:rPr>
    </w:lvl>
  </w:abstractNum>
  <w:abstractNum w:abstractNumId="5">
    <w:nsid w:val="060DB310"/>
    <w:multiLevelType w:val="singleLevel"/>
    <w:tmpl w:val="7DB1BC46"/>
    <w:lvl w:ilvl="0">
      <w:start w:val="1"/>
      <w:numFmt w:val="decimal"/>
      <w:lvlText w:val="%1.-"/>
      <w:lvlJc w:val="left"/>
      <w:pPr>
        <w:tabs>
          <w:tab w:val="num" w:pos="432"/>
        </w:tabs>
        <w:ind w:left="144" w:firstLine="72"/>
      </w:pPr>
      <w:rPr>
        <w:rFonts w:ascii="Verdana" w:hAnsi="Verdana" w:cs="Verdana"/>
        <w:b/>
        <w:bCs/>
        <w:snapToGrid/>
        <w:spacing w:val="5"/>
        <w:w w:val="105"/>
        <w:sz w:val="20"/>
        <w:szCs w:val="20"/>
      </w:rPr>
    </w:lvl>
  </w:abstractNum>
  <w:abstractNum w:abstractNumId="6">
    <w:nsid w:val="07F4AC6F"/>
    <w:multiLevelType w:val="singleLevel"/>
    <w:tmpl w:val="48CE1BCB"/>
    <w:lvl w:ilvl="0">
      <w:start w:val="1"/>
      <w:numFmt w:val="lowerLetter"/>
      <w:lvlText w:val="%1)"/>
      <w:lvlJc w:val="left"/>
      <w:pPr>
        <w:tabs>
          <w:tab w:val="num" w:pos="288"/>
        </w:tabs>
        <w:ind w:left="648" w:firstLine="432"/>
      </w:pPr>
      <w:rPr>
        <w:rFonts w:ascii="Tahoma" w:hAnsi="Tahoma" w:cs="Tahoma"/>
        <w:snapToGrid/>
        <w:spacing w:val="20"/>
        <w:sz w:val="18"/>
        <w:szCs w:val="18"/>
      </w:rPr>
    </w:lvl>
  </w:abstractNum>
  <w:num w:numId="1">
    <w:abstractNumId w:val="3"/>
  </w:num>
  <w:num w:numId="2">
    <w:abstractNumId w:val="5"/>
  </w:num>
  <w:num w:numId="3">
    <w:abstractNumId w:val="5"/>
    <w:lvlOverride w:ilvl="0">
      <w:lvl w:ilvl="0">
        <w:numFmt w:val="decimal"/>
        <w:lvlText w:val="%1.-"/>
        <w:lvlJc w:val="left"/>
        <w:pPr>
          <w:tabs>
            <w:tab w:val="num" w:pos="504"/>
          </w:tabs>
          <w:ind w:left="144" w:firstLine="72"/>
        </w:pPr>
        <w:rPr>
          <w:rFonts w:ascii="Verdana" w:hAnsi="Verdana" w:cs="Verdana"/>
          <w:b/>
          <w:bCs/>
          <w:snapToGrid/>
          <w:w w:val="105"/>
          <w:sz w:val="20"/>
          <w:szCs w:val="20"/>
        </w:rPr>
      </w:lvl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0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504" w:firstLine="432"/>
        </w:pPr>
        <w:rPr>
          <w:rFonts w:ascii="Verdana" w:hAnsi="Verdana" w:cs="Verdana"/>
          <w:snapToGrid/>
          <w:spacing w:val="6"/>
          <w:sz w:val="19"/>
          <w:szCs w:val="19"/>
        </w:rPr>
      </w:lvl>
    </w:lvlOverride>
  </w:num>
  <w:num w:numId="8">
    <w:abstractNumId w:val="1"/>
  </w:num>
  <w:num w:numId="9">
    <w:abstractNumId w:val="1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504" w:firstLine="360"/>
        </w:pPr>
        <w:rPr>
          <w:rFonts w:ascii="Verdana" w:hAnsi="Verdana" w:cs="Verdana"/>
          <w:snapToGrid/>
          <w:spacing w:val="-2"/>
          <w:sz w:val="19"/>
          <w:szCs w:val="19"/>
        </w:rPr>
      </w:lvl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0D35C4"/>
    <w:rsid w:val="00030AAD"/>
    <w:rsid w:val="000D35C4"/>
    <w:rsid w:val="004405E8"/>
    <w:rsid w:val="0077651E"/>
    <w:rsid w:val="00A97FC7"/>
    <w:rsid w:val="00B72459"/>
    <w:rsid w:val="00D6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spacing w:before="288"/>
      <w:ind w:left="504" w:right="504"/>
      <w:jc w:val="both"/>
    </w:pPr>
    <w:rPr>
      <w:sz w:val="20"/>
      <w:szCs w:val="20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6">
    <w:name w:val="Style 6"/>
    <w:basedOn w:val="Normal"/>
    <w:uiPriority w:val="99"/>
    <w:pPr>
      <w:kinsoku/>
      <w:autoSpaceDE w:val="0"/>
      <w:autoSpaceDN w:val="0"/>
      <w:spacing w:before="288"/>
      <w:ind w:left="144" w:right="216"/>
      <w:jc w:val="both"/>
    </w:pPr>
  </w:style>
  <w:style w:type="paragraph" w:customStyle="1" w:styleId="Style7">
    <w:name w:val="Style 7"/>
    <w:basedOn w:val="Normal"/>
    <w:uiPriority w:val="99"/>
    <w:pPr>
      <w:kinsoku/>
      <w:autoSpaceDE w:val="0"/>
      <w:autoSpaceDN w:val="0"/>
      <w:ind w:left="144" w:right="144" w:firstLine="72"/>
      <w:jc w:val="both"/>
    </w:pPr>
  </w:style>
  <w:style w:type="paragraph" w:customStyle="1" w:styleId="Style8">
    <w:name w:val="Style 8"/>
    <w:basedOn w:val="Normal"/>
    <w:uiPriority w:val="99"/>
    <w:pPr>
      <w:kinsoku/>
      <w:autoSpaceDE w:val="0"/>
      <w:autoSpaceDN w:val="0"/>
      <w:spacing w:before="324"/>
    </w:pPr>
    <w:rPr>
      <w:sz w:val="23"/>
      <w:szCs w:val="23"/>
    </w:rPr>
  </w:style>
  <w:style w:type="paragraph" w:customStyle="1" w:styleId="Style5">
    <w:name w:val="Style 5"/>
    <w:basedOn w:val="Normal"/>
    <w:uiPriority w:val="99"/>
    <w:pPr>
      <w:kinsoku/>
      <w:autoSpaceDE w:val="0"/>
      <w:autoSpaceDN w:val="0"/>
      <w:adjustRightInd w:val="0"/>
    </w:pPr>
    <w:rPr>
      <w:sz w:val="21"/>
      <w:szCs w:val="21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jc w:val="center"/>
    </w:p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4">
    <w:name w:val="Character Style 4"/>
    <w:uiPriority w:val="99"/>
    <w:rPr>
      <w:sz w:val="20"/>
      <w:szCs w:val="20"/>
    </w:rPr>
  </w:style>
  <w:style w:type="character" w:customStyle="1" w:styleId="CharacterStyle6">
    <w:name w:val="Character Style 6"/>
    <w:uiPriority w:val="99"/>
    <w:rPr>
      <w:sz w:val="23"/>
      <w:szCs w:val="23"/>
    </w:rPr>
  </w:style>
  <w:style w:type="character" w:customStyle="1" w:styleId="CharacterStyle7">
    <w:name w:val="Character Style 7"/>
    <w:uiPriority w:val="99"/>
    <w:rPr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05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5E8"/>
    <w:rPr>
      <w:rFonts w:ascii="Tahoma" w:hAnsi="Tahoma" w:cs="Tahoma"/>
      <w:sz w:val="16"/>
      <w:szCs w:val="16"/>
      <w:lang w:val="en-US"/>
    </w:rPr>
  </w:style>
  <w:style w:type="character" w:customStyle="1" w:styleId="CharacterStyle5">
    <w:name w:val="Character Style 5"/>
    <w:uiPriority w:val="99"/>
    <w:rsid w:val="004405E8"/>
    <w:rPr>
      <w:sz w:val="25"/>
      <w:szCs w:val="25"/>
    </w:rPr>
  </w:style>
  <w:style w:type="paragraph" w:styleId="Sinespaciado">
    <w:name w:val="No Spacing"/>
    <w:uiPriority w:val="1"/>
    <w:qFormat/>
    <w:rsid w:val="004405E8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3132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6</cp:revision>
  <dcterms:created xsi:type="dcterms:W3CDTF">2012-11-07T16:28:00Z</dcterms:created>
  <dcterms:modified xsi:type="dcterms:W3CDTF">2012-11-07T16:53:00Z</dcterms:modified>
</cp:coreProperties>
</file>