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BC" w:rsidRDefault="00C2027B">
      <w:pPr>
        <w:pStyle w:val="Style1"/>
        <w:kinsoku w:val="0"/>
        <w:autoSpaceDE/>
        <w:autoSpaceDN/>
        <w:adjustRightInd/>
        <w:spacing w:before="288" w:line="204" w:lineRule="auto"/>
        <w:jc w:val="center"/>
        <w:rPr>
          <w:rFonts w:ascii="Verdana" w:hAnsi="Verdana" w:cs="Verdana"/>
          <w:b/>
          <w:bCs/>
          <w:spacing w:val="-2"/>
          <w:w w:val="105"/>
          <w:sz w:val="20"/>
          <w:szCs w:val="20"/>
          <w:lang w:val="es-ES" w:eastAsia="es-ES"/>
        </w:rPr>
      </w:pPr>
      <w:r>
        <w:rPr>
          <w:rFonts w:ascii="Verdana" w:hAnsi="Verdana" w:cs="Verdana"/>
          <w:b/>
          <w:bCs/>
          <w:spacing w:val="-2"/>
          <w:w w:val="105"/>
          <w:sz w:val="20"/>
          <w:szCs w:val="20"/>
          <w:lang w:val="es-ES" w:eastAsia="es-ES"/>
        </w:rPr>
        <w:t>RESOLUCION TAT- No. 1483-06</w:t>
      </w:r>
    </w:p>
    <w:p w:rsidR="002D6ABC" w:rsidRDefault="00C2027B" w:rsidP="009D0456">
      <w:pPr>
        <w:pStyle w:val="Style1"/>
        <w:kinsoku w:val="0"/>
        <w:autoSpaceDE/>
        <w:autoSpaceDN/>
        <w:adjustRightInd/>
        <w:spacing w:before="540"/>
        <w:ind w:left="72" w:right="216"/>
        <w:jc w:val="both"/>
        <w:rPr>
          <w:rFonts w:ascii="Verdana" w:hAnsi="Verdana" w:cs="Verdana"/>
          <w:spacing w:val="3"/>
          <w:sz w:val="20"/>
          <w:szCs w:val="20"/>
          <w:lang w:val="es-ES" w:eastAsia="es-ES"/>
        </w:rPr>
      </w:pPr>
      <w:r>
        <w:rPr>
          <w:rFonts w:ascii="Verdana" w:hAnsi="Verdana" w:cs="Verdana"/>
          <w:b/>
          <w:bCs/>
          <w:spacing w:val="2"/>
          <w:w w:val="105"/>
          <w:sz w:val="20"/>
          <w:szCs w:val="20"/>
          <w:lang w:val="es-ES" w:eastAsia="es-ES"/>
        </w:rPr>
        <w:t xml:space="preserve">TRIBUNAL ADMINISTRATIVO DE TRANSPORTE. </w:t>
      </w:r>
      <w:r>
        <w:rPr>
          <w:rFonts w:ascii="Verdana" w:hAnsi="Verdana" w:cs="Verdana"/>
          <w:spacing w:val="2"/>
          <w:sz w:val="20"/>
          <w:szCs w:val="20"/>
          <w:lang w:val="es-ES" w:eastAsia="es-ES"/>
        </w:rPr>
        <w:t xml:space="preserve">San José, a las diez </w:t>
      </w:r>
      <w:r>
        <w:rPr>
          <w:rFonts w:ascii="Verdana" w:hAnsi="Verdana" w:cs="Verdana"/>
          <w:spacing w:val="3"/>
          <w:sz w:val="20"/>
          <w:szCs w:val="20"/>
          <w:lang w:val="es-ES" w:eastAsia="es-ES"/>
        </w:rPr>
        <w:t>horas del veintiocho de abril del dos mil seis.-</w:t>
      </w:r>
    </w:p>
    <w:p w:rsidR="002D6ABC" w:rsidRDefault="00C2027B">
      <w:pPr>
        <w:pStyle w:val="Style9"/>
        <w:kinsoku w:val="0"/>
        <w:autoSpaceDE/>
        <w:autoSpaceDN/>
        <w:spacing w:before="252"/>
        <w:rPr>
          <w:rStyle w:val="CharacterStyle1"/>
          <w:rFonts w:ascii="Verdana" w:hAnsi="Verdana" w:cs="Verdana"/>
          <w:b/>
          <w:bCs/>
          <w:w w:val="105"/>
          <w:lang w:val="es-ES" w:eastAsia="es-ES"/>
        </w:rPr>
      </w:pPr>
      <w:r>
        <w:rPr>
          <w:rStyle w:val="CharacterStyle1"/>
          <w:rFonts w:ascii="Verdana" w:hAnsi="Verdana" w:cs="Verdana"/>
          <w:spacing w:val="-4"/>
          <w:lang w:val="es-ES" w:eastAsia="es-ES"/>
        </w:rPr>
        <w:t xml:space="preserve">Se conocen </w:t>
      </w:r>
      <w:r>
        <w:rPr>
          <w:rStyle w:val="CharacterStyle1"/>
          <w:rFonts w:ascii="Verdana" w:hAnsi="Verdana" w:cs="Verdana"/>
          <w:b/>
          <w:bCs/>
          <w:spacing w:val="-4"/>
          <w:sz w:val="18"/>
          <w:szCs w:val="18"/>
          <w:lang w:val="es-ES" w:eastAsia="es-ES"/>
        </w:rPr>
        <w:t xml:space="preserve">RECURSOS DE APELACIÓN Y NULIDAD ABSOLUTA CONCOMITANTE </w:t>
      </w:r>
      <w:r>
        <w:rPr>
          <w:rStyle w:val="CharacterStyle1"/>
          <w:rFonts w:ascii="Verdana" w:hAnsi="Verdana" w:cs="Verdana"/>
          <w:spacing w:val="2"/>
          <w:lang w:val="es-ES" w:eastAsia="es-ES"/>
        </w:rPr>
        <w:t xml:space="preserve">interpuesto por los señores </w:t>
      </w:r>
      <w:r w:rsidR="009D0456">
        <w:rPr>
          <w:rStyle w:val="CharacterStyle1"/>
          <w:rFonts w:ascii="Verdana" w:hAnsi="Verdana" w:cs="Verdana"/>
          <w:spacing w:val="2"/>
          <w:lang w:val="es-ES" w:eastAsia="es-ES"/>
        </w:rPr>
        <w:t>RGG</w:t>
      </w:r>
      <w:r>
        <w:rPr>
          <w:rStyle w:val="CharacterStyle1"/>
          <w:rFonts w:ascii="Verdana" w:hAnsi="Verdana" w:cs="Verdana"/>
          <w:spacing w:val="2"/>
          <w:lang w:val="es-ES" w:eastAsia="es-ES"/>
        </w:rPr>
        <w:t xml:space="preserve">, cédula de identidad número </w:t>
      </w:r>
      <w:r w:rsidR="009D0456">
        <w:rPr>
          <w:rStyle w:val="CharacterStyle1"/>
          <w:rFonts w:ascii="Verdana" w:hAnsi="Verdana" w:cs="Verdana"/>
          <w:spacing w:val="2"/>
          <w:lang w:val="es-ES" w:eastAsia="es-ES"/>
        </w:rPr>
        <w:t>…</w:t>
      </w:r>
      <w:r>
        <w:rPr>
          <w:rStyle w:val="CharacterStyle1"/>
          <w:rFonts w:ascii="Verdana" w:hAnsi="Verdana" w:cs="Verdana"/>
          <w:spacing w:val="2"/>
          <w:lang w:val="es-ES" w:eastAsia="es-ES"/>
        </w:rPr>
        <w:t xml:space="preserve">, </w:t>
      </w:r>
      <w:r w:rsidR="009D0456">
        <w:rPr>
          <w:rStyle w:val="CharacterStyle1"/>
          <w:rFonts w:ascii="Verdana" w:hAnsi="Verdana" w:cs="Verdana"/>
          <w:spacing w:val="2"/>
          <w:lang w:val="es-ES" w:eastAsia="es-ES"/>
        </w:rPr>
        <w:t>RAP</w:t>
      </w:r>
      <w:r>
        <w:rPr>
          <w:rStyle w:val="CharacterStyle1"/>
          <w:rFonts w:ascii="Verdana" w:hAnsi="Verdana" w:cs="Verdana"/>
          <w:spacing w:val="2"/>
          <w:lang w:val="es-ES" w:eastAsia="es-ES"/>
        </w:rPr>
        <w:t xml:space="preserve">, cédula de identidad número </w:t>
      </w:r>
      <w:r w:rsidR="009D0456">
        <w:rPr>
          <w:rStyle w:val="CharacterStyle1"/>
          <w:rFonts w:ascii="Verdana" w:hAnsi="Verdana" w:cs="Verdana"/>
          <w:spacing w:val="2"/>
          <w:lang w:val="es-ES" w:eastAsia="es-ES"/>
        </w:rPr>
        <w:t>…</w:t>
      </w:r>
      <w:r>
        <w:rPr>
          <w:rStyle w:val="CharacterStyle1"/>
          <w:rFonts w:ascii="Verdana" w:hAnsi="Verdana" w:cs="Verdana"/>
          <w:spacing w:val="2"/>
          <w:lang w:val="es-ES" w:eastAsia="es-ES"/>
        </w:rPr>
        <w:t xml:space="preserve"> y </w:t>
      </w:r>
      <w:r w:rsidR="009D0456">
        <w:rPr>
          <w:rStyle w:val="CharacterStyle1"/>
          <w:rFonts w:ascii="Verdana" w:hAnsi="Verdana" w:cs="Verdana"/>
          <w:spacing w:val="2"/>
          <w:lang w:val="es-ES" w:eastAsia="es-ES"/>
        </w:rPr>
        <w:t>GAM</w:t>
      </w:r>
      <w:r>
        <w:rPr>
          <w:rStyle w:val="CharacterStyle1"/>
          <w:rFonts w:ascii="Verdana" w:hAnsi="Verdana" w:cs="Verdana"/>
          <w:spacing w:val="2"/>
          <w:lang w:val="es-ES" w:eastAsia="es-ES"/>
        </w:rPr>
        <w:t xml:space="preserve">, cédula de identidad número </w:t>
      </w:r>
      <w:r w:rsidR="009D0456">
        <w:rPr>
          <w:rStyle w:val="CharacterStyle1"/>
          <w:rFonts w:ascii="Verdana" w:hAnsi="Verdana" w:cs="Verdana"/>
          <w:spacing w:val="2"/>
          <w:lang w:val="es-ES" w:eastAsia="es-ES"/>
        </w:rPr>
        <w:t>…</w:t>
      </w:r>
      <w:r>
        <w:rPr>
          <w:rStyle w:val="CharacterStyle1"/>
          <w:rFonts w:ascii="Verdana" w:hAnsi="Verdana" w:cs="Verdana"/>
          <w:spacing w:val="2"/>
          <w:lang w:val="es-ES" w:eastAsia="es-ES"/>
        </w:rPr>
        <w:t xml:space="preserve">, en su </w:t>
      </w:r>
      <w:r>
        <w:rPr>
          <w:rStyle w:val="CharacterStyle1"/>
          <w:rFonts w:ascii="Verdana" w:hAnsi="Verdana" w:cs="Verdana"/>
          <w:spacing w:val="6"/>
          <w:lang w:val="es-ES" w:eastAsia="es-ES"/>
        </w:rPr>
        <w:t xml:space="preserve">carácter respectivamente de Presidente, Vicepresidente y Tesorero, con </w:t>
      </w:r>
      <w:r>
        <w:rPr>
          <w:rStyle w:val="CharacterStyle1"/>
          <w:rFonts w:ascii="Verdana" w:hAnsi="Verdana" w:cs="Verdana"/>
          <w:spacing w:val="-1"/>
          <w:lang w:val="es-ES" w:eastAsia="es-ES"/>
        </w:rPr>
        <w:t xml:space="preserve">facultades de apoderados generalísimos sin límite de suma de la </w:t>
      </w:r>
      <w:r>
        <w:rPr>
          <w:rStyle w:val="CharacterStyle1"/>
          <w:rFonts w:ascii="Verdana" w:hAnsi="Verdana" w:cs="Verdana"/>
          <w:b/>
          <w:bCs/>
          <w:spacing w:val="-1"/>
          <w:w w:val="105"/>
          <w:lang w:val="es-ES" w:eastAsia="es-ES"/>
        </w:rPr>
        <w:t>E</w:t>
      </w:r>
      <w:r w:rsidR="009D0456">
        <w:rPr>
          <w:rStyle w:val="CharacterStyle1"/>
          <w:rFonts w:ascii="Verdana" w:hAnsi="Verdana" w:cs="Verdana"/>
          <w:b/>
          <w:bCs/>
          <w:spacing w:val="-1"/>
          <w:w w:val="105"/>
          <w:lang w:val="es-ES" w:eastAsia="es-ES"/>
        </w:rPr>
        <w:t>SAC</w:t>
      </w:r>
      <w:r>
        <w:rPr>
          <w:rStyle w:val="CharacterStyle1"/>
          <w:rFonts w:ascii="Verdana" w:hAnsi="Verdana" w:cs="Verdana"/>
          <w:b/>
          <w:bCs/>
          <w:spacing w:val="3"/>
          <w:w w:val="105"/>
          <w:lang w:val="es-ES" w:eastAsia="es-ES"/>
        </w:rPr>
        <w:t xml:space="preserve"> S.A. ( SACSA.), </w:t>
      </w:r>
      <w:r>
        <w:rPr>
          <w:rStyle w:val="CharacterStyle1"/>
          <w:rFonts w:ascii="Verdana" w:hAnsi="Verdana" w:cs="Verdana"/>
          <w:spacing w:val="3"/>
          <w:lang w:val="es-ES" w:eastAsia="es-ES"/>
        </w:rPr>
        <w:t xml:space="preserve">(según </w:t>
      </w:r>
      <w:r>
        <w:rPr>
          <w:rStyle w:val="CharacterStyle1"/>
          <w:rFonts w:ascii="Verdana" w:hAnsi="Verdana" w:cs="Verdana"/>
          <w:spacing w:val="10"/>
          <w:lang w:val="es-ES" w:eastAsia="es-ES"/>
        </w:rPr>
        <w:t xml:space="preserve">certifica el notario público </w:t>
      </w:r>
      <w:r w:rsidR="009D0456">
        <w:rPr>
          <w:rStyle w:val="CharacterStyle1"/>
          <w:rFonts w:ascii="Verdana" w:hAnsi="Verdana" w:cs="Verdana"/>
          <w:spacing w:val="10"/>
          <w:lang w:val="es-ES" w:eastAsia="es-ES"/>
        </w:rPr>
        <w:t>DCA</w:t>
      </w:r>
      <w:r>
        <w:rPr>
          <w:rStyle w:val="CharacterStyle1"/>
          <w:rFonts w:ascii="Verdana" w:hAnsi="Verdana" w:cs="Verdana"/>
          <w:spacing w:val="10"/>
          <w:lang w:val="es-ES" w:eastAsia="es-ES"/>
        </w:rPr>
        <w:t xml:space="preserve"> véase folio 96 del </w:t>
      </w:r>
      <w:r>
        <w:rPr>
          <w:rStyle w:val="CharacterStyle1"/>
          <w:rFonts w:ascii="Verdana" w:hAnsi="Verdana" w:cs="Verdana"/>
          <w:spacing w:val="-2"/>
          <w:lang w:val="es-ES" w:eastAsia="es-ES"/>
        </w:rPr>
        <w:t xml:space="preserve">expediente administrativo) </w:t>
      </w:r>
      <w:r>
        <w:rPr>
          <w:rStyle w:val="CharacterStyle1"/>
          <w:rFonts w:ascii="Verdana" w:hAnsi="Verdana" w:cs="Verdana"/>
          <w:b/>
          <w:bCs/>
          <w:spacing w:val="-2"/>
          <w:w w:val="105"/>
          <w:u w:val="single"/>
          <w:lang w:val="es-ES" w:eastAsia="es-ES"/>
        </w:rPr>
        <w:t xml:space="preserve">contra el artículo número 5.2 de la sesión  </w:t>
      </w:r>
      <w:r>
        <w:rPr>
          <w:rStyle w:val="CharacterStyle1"/>
          <w:rFonts w:ascii="Verdana" w:hAnsi="Verdana" w:cs="Verdana"/>
          <w:b/>
          <w:bCs/>
          <w:spacing w:val="4"/>
          <w:w w:val="105"/>
          <w:u w:val="single"/>
          <w:lang w:val="es-ES" w:eastAsia="es-ES"/>
        </w:rPr>
        <w:t xml:space="preserve">ordinaria 41-2005 </w:t>
      </w:r>
      <w:r>
        <w:rPr>
          <w:rStyle w:val="CharacterStyle1"/>
          <w:rFonts w:ascii="Verdana" w:hAnsi="Verdana" w:cs="Verdana"/>
          <w:spacing w:val="4"/>
          <w:lang w:val="es-ES" w:eastAsia="es-ES"/>
        </w:rPr>
        <w:t xml:space="preserve"> del 07 de junio de 2005, y </w:t>
      </w:r>
      <w:r>
        <w:rPr>
          <w:rStyle w:val="CharacterStyle1"/>
          <w:rFonts w:ascii="Verdana" w:hAnsi="Verdana" w:cs="Verdana"/>
          <w:b/>
          <w:bCs/>
          <w:spacing w:val="4"/>
          <w:w w:val="105"/>
          <w:u w:val="single"/>
          <w:lang w:val="es-ES" w:eastAsia="es-ES"/>
        </w:rPr>
        <w:t xml:space="preserve">el artículo 6.1 de la  </w:t>
      </w:r>
      <w:r>
        <w:rPr>
          <w:rStyle w:val="CharacterStyle1"/>
          <w:rFonts w:ascii="Verdana" w:hAnsi="Verdana" w:cs="Verdana"/>
          <w:b/>
          <w:bCs/>
          <w:spacing w:val="1"/>
          <w:w w:val="105"/>
          <w:u w:val="single"/>
          <w:lang w:val="es-ES" w:eastAsia="es-ES"/>
        </w:rPr>
        <w:t xml:space="preserve">Sesión Ordinaria 61-2005 </w:t>
      </w:r>
      <w:r>
        <w:rPr>
          <w:rStyle w:val="CharacterStyle1"/>
          <w:rFonts w:ascii="Verdana" w:hAnsi="Verdana" w:cs="Verdana"/>
          <w:spacing w:val="1"/>
          <w:lang w:val="es-ES" w:eastAsia="es-ES"/>
        </w:rPr>
        <w:t xml:space="preserve"> del 18 de agosto del 2005, celebradas por la </w:t>
      </w:r>
      <w:r>
        <w:rPr>
          <w:rStyle w:val="CharacterStyle1"/>
          <w:rFonts w:ascii="Verdana" w:hAnsi="Verdana" w:cs="Verdana"/>
          <w:spacing w:val="7"/>
          <w:lang w:val="es-ES" w:eastAsia="es-ES"/>
        </w:rPr>
        <w:t xml:space="preserve">Junta Directiva del Consejo de Transporte Público, y tramitado en este </w:t>
      </w:r>
      <w:r>
        <w:rPr>
          <w:rStyle w:val="CharacterStyle1"/>
          <w:rFonts w:ascii="Verdana" w:hAnsi="Verdana" w:cs="Verdana"/>
          <w:lang w:val="es-ES" w:eastAsia="es-ES"/>
        </w:rPr>
        <w:t xml:space="preserve">Despacho, bajo </w:t>
      </w:r>
      <w:r>
        <w:rPr>
          <w:rStyle w:val="CharacterStyle1"/>
          <w:rFonts w:ascii="Verdana" w:hAnsi="Verdana" w:cs="Verdana"/>
          <w:b/>
          <w:bCs/>
          <w:w w:val="105"/>
          <w:lang w:val="es-ES" w:eastAsia="es-ES"/>
        </w:rPr>
        <w:t>Expediente Administrativo No. TAT-053-05.</w:t>
      </w:r>
    </w:p>
    <w:p w:rsidR="002D6ABC" w:rsidRDefault="00C2027B">
      <w:pPr>
        <w:pStyle w:val="Style1"/>
        <w:kinsoku w:val="0"/>
        <w:autoSpaceDE/>
        <w:autoSpaceDN/>
        <w:adjustRightInd/>
        <w:spacing w:before="396" w:line="199" w:lineRule="auto"/>
        <w:ind w:left="3240"/>
        <w:rPr>
          <w:rFonts w:ascii="Verdana" w:hAnsi="Verdana" w:cs="Verdana"/>
          <w:b/>
          <w:bCs/>
          <w:w w:val="105"/>
          <w:sz w:val="20"/>
          <w:szCs w:val="20"/>
          <w:lang w:val="es-ES" w:eastAsia="es-ES"/>
        </w:rPr>
      </w:pPr>
      <w:r>
        <w:rPr>
          <w:rFonts w:ascii="Verdana" w:hAnsi="Verdana" w:cs="Verdana"/>
          <w:b/>
          <w:bCs/>
          <w:w w:val="105"/>
          <w:sz w:val="20"/>
          <w:szCs w:val="20"/>
          <w:lang w:val="es-ES" w:eastAsia="es-ES"/>
        </w:rPr>
        <w:t>RESULTANDO:</w:t>
      </w:r>
    </w:p>
    <w:p w:rsidR="002D6ABC" w:rsidRDefault="00C2027B">
      <w:pPr>
        <w:pStyle w:val="Style9"/>
        <w:kinsoku w:val="0"/>
        <w:autoSpaceDE/>
        <w:autoSpaceDN/>
        <w:rPr>
          <w:rStyle w:val="CharacterStyle1"/>
          <w:rFonts w:ascii="Verdana" w:hAnsi="Verdana" w:cs="Verdana"/>
          <w:spacing w:val="2"/>
          <w:lang w:val="es-ES" w:eastAsia="es-ES"/>
        </w:rPr>
      </w:pPr>
      <w:r>
        <w:rPr>
          <w:rStyle w:val="CharacterStyle1"/>
          <w:rFonts w:ascii="Verdana" w:hAnsi="Verdana" w:cs="Verdana"/>
          <w:b/>
          <w:bCs/>
          <w:spacing w:val="1"/>
          <w:w w:val="105"/>
          <w:lang w:val="es-ES" w:eastAsia="es-ES"/>
        </w:rPr>
        <w:t xml:space="preserve">PRIMERO: </w:t>
      </w:r>
      <w:r>
        <w:rPr>
          <w:rStyle w:val="CharacterStyle1"/>
          <w:rFonts w:ascii="Verdana" w:hAnsi="Verdana" w:cs="Verdana"/>
          <w:spacing w:val="1"/>
          <w:lang w:val="es-ES" w:eastAsia="es-ES"/>
        </w:rPr>
        <w:t xml:space="preserve">Que los señores </w:t>
      </w:r>
      <w:r w:rsidR="009D0456">
        <w:rPr>
          <w:rStyle w:val="CharacterStyle1"/>
          <w:rFonts w:ascii="Verdana" w:hAnsi="Verdana" w:cs="Verdana"/>
          <w:spacing w:val="2"/>
          <w:lang w:val="es-ES" w:eastAsia="es-ES"/>
        </w:rPr>
        <w:t>RGG, cédula de identidad número …, RAP, cédula de identidad número … y GAM, cédula de identidad número …</w:t>
      </w:r>
      <w:r>
        <w:rPr>
          <w:rStyle w:val="CharacterStyle1"/>
          <w:rFonts w:ascii="Verdana" w:hAnsi="Verdana" w:cs="Verdana"/>
          <w:spacing w:val="2"/>
          <w:lang w:val="es-ES" w:eastAsia="es-ES"/>
        </w:rPr>
        <w:t xml:space="preserve">, en su </w:t>
      </w:r>
      <w:r>
        <w:rPr>
          <w:rStyle w:val="CharacterStyle1"/>
          <w:rFonts w:ascii="Verdana" w:hAnsi="Verdana" w:cs="Verdana"/>
          <w:spacing w:val="6"/>
          <w:lang w:val="es-ES" w:eastAsia="es-ES"/>
        </w:rPr>
        <w:t xml:space="preserve">carácter respectivamente de Presidente, Vicepresidente y Tesorero, con </w:t>
      </w:r>
      <w:r>
        <w:rPr>
          <w:rStyle w:val="CharacterStyle1"/>
          <w:rFonts w:ascii="Verdana" w:hAnsi="Verdana" w:cs="Verdana"/>
          <w:spacing w:val="-1"/>
          <w:lang w:val="es-ES" w:eastAsia="es-ES"/>
        </w:rPr>
        <w:t xml:space="preserve">facultades de apoderados generalísimos sin límite de suma de la </w:t>
      </w:r>
      <w:r w:rsidRPr="009D0456">
        <w:rPr>
          <w:rStyle w:val="CharacterStyle1"/>
          <w:rFonts w:ascii="Verdana" w:hAnsi="Verdana" w:cs="Verdana"/>
          <w:b/>
          <w:bCs/>
          <w:spacing w:val="-1"/>
          <w:w w:val="105"/>
          <w:u w:val="single"/>
          <w:lang w:val="es-ES" w:eastAsia="es-ES"/>
        </w:rPr>
        <w:t>E</w:t>
      </w:r>
      <w:r w:rsidR="009D0456" w:rsidRPr="009D0456">
        <w:rPr>
          <w:rStyle w:val="CharacterStyle1"/>
          <w:rFonts w:ascii="Verdana" w:hAnsi="Verdana" w:cs="Verdana"/>
          <w:b/>
          <w:bCs/>
          <w:spacing w:val="-1"/>
          <w:w w:val="105"/>
          <w:u w:val="single"/>
          <w:lang w:val="es-ES" w:eastAsia="es-ES"/>
        </w:rPr>
        <w:t>SAC</w:t>
      </w:r>
      <w:r w:rsidRPr="009D0456">
        <w:rPr>
          <w:rStyle w:val="CharacterStyle1"/>
          <w:rFonts w:ascii="Verdana" w:hAnsi="Verdana" w:cs="Verdana"/>
          <w:b/>
          <w:bCs/>
          <w:spacing w:val="2"/>
          <w:w w:val="105"/>
          <w:u w:val="single"/>
          <w:lang w:val="es-ES" w:eastAsia="es-ES"/>
        </w:rPr>
        <w:t xml:space="preserve"> </w:t>
      </w:r>
      <w:r>
        <w:rPr>
          <w:rStyle w:val="CharacterStyle1"/>
          <w:rFonts w:ascii="Verdana" w:hAnsi="Verdana" w:cs="Verdana"/>
          <w:b/>
          <w:bCs/>
          <w:spacing w:val="2"/>
          <w:w w:val="105"/>
          <w:u w:val="single"/>
          <w:lang w:val="es-ES" w:eastAsia="es-ES"/>
        </w:rPr>
        <w:t xml:space="preserve">S.A. presentan recurso  de Apelación y nulidad absoluta contra el artículo número 5.2 de  </w:t>
      </w:r>
      <w:r>
        <w:rPr>
          <w:rStyle w:val="CharacterStyle1"/>
          <w:rFonts w:ascii="Verdana" w:hAnsi="Verdana" w:cs="Verdana"/>
          <w:b/>
          <w:bCs/>
          <w:spacing w:val="1"/>
          <w:w w:val="105"/>
          <w:u w:val="single"/>
          <w:lang w:val="es-ES" w:eastAsia="es-ES"/>
        </w:rPr>
        <w:t>la sesión ordinaria 41-2005</w:t>
      </w:r>
      <w:r>
        <w:rPr>
          <w:rStyle w:val="CharacterStyle1"/>
          <w:rFonts w:ascii="Verdana" w:hAnsi="Verdana" w:cs="Verdana"/>
          <w:spacing w:val="1"/>
          <w:lang w:val="es-ES" w:eastAsia="es-ES"/>
        </w:rPr>
        <w:t xml:space="preserve"> celebrada el día 07 de junio de 2005 por la </w:t>
      </w:r>
      <w:r>
        <w:rPr>
          <w:rStyle w:val="CharacterStyle1"/>
          <w:rFonts w:ascii="Verdana" w:hAnsi="Verdana" w:cs="Verdana"/>
          <w:spacing w:val="4"/>
          <w:lang w:val="es-ES" w:eastAsia="es-ES"/>
        </w:rPr>
        <w:t xml:space="preserve">Junta Directiva del Consejo de Transporte Público ( véase folios del 100 al </w:t>
      </w:r>
      <w:r>
        <w:rPr>
          <w:rStyle w:val="CharacterStyle1"/>
          <w:rFonts w:ascii="Verdana" w:hAnsi="Verdana" w:cs="Verdana"/>
          <w:spacing w:val="2"/>
          <w:lang w:val="es-ES" w:eastAsia="es-ES"/>
        </w:rPr>
        <w:t>125 del expediente administrativo).</w:t>
      </w:r>
    </w:p>
    <w:p w:rsidR="002D6ABC" w:rsidRDefault="00C2027B">
      <w:pPr>
        <w:pStyle w:val="Style9"/>
        <w:kinsoku w:val="0"/>
        <w:autoSpaceDE/>
        <w:autoSpaceDN/>
        <w:spacing w:before="360"/>
        <w:rPr>
          <w:rStyle w:val="CharacterStyle1"/>
          <w:rFonts w:ascii="Verdana" w:hAnsi="Verdana" w:cs="Verdana"/>
          <w:lang w:val="es-ES" w:eastAsia="es-ES"/>
        </w:rPr>
      </w:pPr>
      <w:r>
        <w:rPr>
          <w:rStyle w:val="CharacterStyle1"/>
          <w:rFonts w:ascii="Verdana" w:hAnsi="Verdana" w:cs="Verdana"/>
          <w:b/>
          <w:bCs/>
          <w:spacing w:val="3"/>
          <w:w w:val="105"/>
          <w:lang w:val="es-ES" w:eastAsia="es-ES"/>
        </w:rPr>
        <w:t xml:space="preserve">SEGUNDO: </w:t>
      </w:r>
      <w:r>
        <w:rPr>
          <w:rStyle w:val="CharacterStyle1"/>
          <w:rFonts w:ascii="Verdana" w:hAnsi="Verdana" w:cs="Verdana"/>
          <w:spacing w:val="3"/>
          <w:lang w:val="es-ES" w:eastAsia="es-ES"/>
        </w:rPr>
        <w:t xml:space="preserve">Que mediante artículo 6.1 de la Sesión Ordinaria 61-2005, la </w:t>
      </w:r>
      <w:r>
        <w:rPr>
          <w:rStyle w:val="CharacterStyle1"/>
          <w:rFonts w:ascii="Verdana" w:hAnsi="Verdana" w:cs="Verdana"/>
          <w:spacing w:val="-2"/>
          <w:lang w:val="es-ES" w:eastAsia="es-ES"/>
        </w:rPr>
        <w:t xml:space="preserve">Junta Directiva del Consejo de Transporte Público autoriza un nuevo sistema </w:t>
      </w:r>
      <w:r>
        <w:rPr>
          <w:rStyle w:val="CharacterStyle1"/>
          <w:rFonts w:ascii="Verdana" w:hAnsi="Verdana" w:cs="Verdana"/>
          <w:spacing w:val="4"/>
          <w:lang w:val="es-ES" w:eastAsia="es-ES"/>
        </w:rPr>
        <w:t xml:space="preserve">operativo a la empresa C R.L., en razón de haberle autorizado el </w:t>
      </w:r>
      <w:r>
        <w:rPr>
          <w:rStyle w:val="CharacterStyle1"/>
          <w:rFonts w:ascii="Verdana" w:hAnsi="Verdana" w:cs="Verdana"/>
          <w:spacing w:val="3"/>
          <w:lang w:val="es-ES" w:eastAsia="es-ES"/>
        </w:rPr>
        <w:t xml:space="preserve">funcionamiento del 50% de la ruta 316, que le correspondía a la empresa </w:t>
      </w:r>
      <w:r>
        <w:rPr>
          <w:rStyle w:val="CharacterStyle1"/>
          <w:rFonts w:ascii="Verdana" w:hAnsi="Verdana" w:cs="Verdana"/>
          <w:lang w:val="es-ES" w:eastAsia="es-ES"/>
        </w:rPr>
        <w:t>SAC</w:t>
      </w:r>
      <w:r w:rsidR="00C00DA1">
        <w:rPr>
          <w:rStyle w:val="CharacterStyle1"/>
          <w:rFonts w:ascii="Verdana" w:hAnsi="Verdana" w:cs="Verdana"/>
          <w:lang w:val="es-ES" w:eastAsia="es-ES"/>
        </w:rPr>
        <w:t xml:space="preserve"> </w:t>
      </w:r>
      <w:r>
        <w:rPr>
          <w:rStyle w:val="CharacterStyle1"/>
          <w:rFonts w:ascii="Verdana" w:hAnsi="Verdana" w:cs="Verdana"/>
          <w:lang w:val="es-ES" w:eastAsia="es-ES"/>
        </w:rPr>
        <w:t>SA.</w:t>
      </w:r>
    </w:p>
    <w:p w:rsidR="002D6ABC" w:rsidRDefault="00C2027B">
      <w:pPr>
        <w:pStyle w:val="Style9"/>
        <w:kinsoku w:val="0"/>
        <w:autoSpaceDE/>
        <w:autoSpaceDN/>
        <w:spacing w:before="288"/>
        <w:rPr>
          <w:rStyle w:val="CharacterStyle1"/>
          <w:rFonts w:ascii="Verdana" w:hAnsi="Verdana" w:cs="Verdana"/>
          <w:spacing w:val="3"/>
          <w:lang w:val="es-ES" w:eastAsia="es-ES"/>
        </w:rPr>
      </w:pPr>
      <w:r>
        <w:rPr>
          <w:rStyle w:val="CharacterStyle1"/>
          <w:rFonts w:ascii="Verdana" w:hAnsi="Verdana" w:cs="Verdana"/>
          <w:b/>
          <w:bCs/>
          <w:spacing w:val="11"/>
          <w:w w:val="105"/>
          <w:lang w:val="es-ES" w:eastAsia="es-ES"/>
        </w:rPr>
        <w:t xml:space="preserve">TERCERO: </w:t>
      </w:r>
      <w:r>
        <w:rPr>
          <w:rStyle w:val="CharacterStyle1"/>
          <w:rFonts w:ascii="Verdana" w:hAnsi="Verdana" w:cs="Verdana"/>
          <w:spacing w:val="11"/>
          <w:lang w:val="es-ES" w:eastAsia="es-ES"/>
        </w:rPr>
        <w:t>La empresa SAC</w:t>
      </w:r>
      <w:r w:rsidR="00C00DA1">
        <w:rPr>
          <w:rStyle w:val="CharacterStyle1"/>
          <w:rFonts w:ascii="Verdana" w:hAnsi="Verdana" w:cs="Verdana"/>
          <w:spacing w:val="11"/>
          <w:lang w:val="es-ES" w:eastAsia="es-ES"/>
        </w:rPr>
        <w:t xml:space="preserve"> </w:t>
      </w:r>
      <w:r>
        <w:rPr>
          <w:rStyle w:val="CharacterStyle1"/>
          <w:rFonts w:ascii="Verdana" w:hAnsi="Verdana" w:cs="Verdana"/>
          <w:spacing w:val="11"/>
          <w:lang w:val="es-ES" w:eastAsia="es-ES"/>
        </w:rPr>
        <w:t xml:space="preserve">SA presenta Recurso de Revocatoria con </w:t>
      </w:r>
      <w:r>
        <w:rPr>
          <w:rStyle w:val="CharacterStyle1"/>
          <w:rFonts w:ascii="Verdana" w:hAnsi="Verdana" w:cs="Verdana"/>
          <w:spacing w:val="2"/>
          <w:lang w:val="es-ES" w:eastAsia="es-ES"/>
        </w:rPr>
        <w:t xml:space="preserve">Apelación en subsidio en contra del artículo 6.1 de la de la Sesión Ordinaria </w:t>
      </w:r>
      <w:r>
        <w:rPr>
          <w:rStyle w:val="CharacterStyle1"/>
          <w:rFonts w:ascii="Verdana" w:hAnsi="Verdana" w:cs="Verdana"/>
          <w:spacing w:val="5"/>
          <w:lang w:val="es-ES" w:eastAsia="es-ES"/>
        </w:rPr>
        <w:t xml:space="preserve">61-2005, de la Junta Directiva del Consejo de Transporte Público ( véase </w:t>
      </w:r>
      <w:r>
        <w:rPr>
          <w:rStyle w:val="CharacterStyle1"/>
          <w:rFonts w:ascii="Verdana" w:hAnsi="Verdana" w:cs="Verdana"/>
          <w:spacing w:val="3"/>
          <w:lang w:val="es-ES" w:eastAsia="es-ES"/>
        </w:rPr>
        <w:t>Folios 266 a 279 del expediente administrativo).</w:t>
      </w:r>
    </w:p>
    <w:p w:rsidR="002D6ABC" w:rsidRPr="00C00DA1" w:rsidRDefault="00C2027B" w:rsidP="00C00DA1">
      <w:pPr>
        <w:pStyle w:val="Style1"/>
        <w:kinsoku w:val="0"/>
        <w:autoSpaceDE/>
        <w:autoSpaceDN/>
        <w:adjustRightInd/>
        <w:spacing w:before="216" w:after="576"/>
        <w:jc w:val="both"/>
        <w:rPr>
          <w:rFonts w:ascii="Verdana" w:hAnsi="Verdana" w:cs="Verdana"/>
          <w:b/>
          <w:bCs/>
          <w:spacing w:val="8"/>
          <w:w w:val="105"/>
          <w:sz w:val="20"/>
          <w:szCs w:val="20"/>
          <w:u w:val="single"/>
          <w:lang w:val="es-ES" w:eastAsia="es-ES"/>
        </w:rPr>
      </w:pPr>
      <w:r>
        <w:rPr>
          <w:rFonts w:ascii="Verdana" w:hAnsi="Verdana" w:cs="Verdana"/>
          <w:b/>
          <w:bCs/>
          <w:spacing w:val="6"/>
          <w:w w:val="105"/>
          <w:sz w:val="20"/>
          <w:szCs w:val="20"/>
          <w:lang w:val="es-ES" w:eastAsia="es-ES"/>
        </w:rPr>
        <w:t xml:space="preserve">CUARTO: </w:t>
      </w:r>
      <w:r>
        <w:rPr>
          <w:rFonts w:ascii="Verdana" w:hAnsi="Verdana" w:cs="Verdana"/>
          <w:spacing w:val="6"/>
          <w:sz w:val="20"/>
          <w:szCs w:val="20"/>
          <w:lang w:val="es-ES" w:eastAsia="es-ES"/>
        </w:rPr>
        <w:t>Que mediante artículo 6.2 de la Sesión Ordinaria 72-2005, y el</w:t>
      </w:r>
      <w:r>
        <w:rPr>
          <w:rFonts w:ascii="Verdana" w:hAnsi="Verdana" w:cs="Verdana"/>
          <w:spacing w:val="6"/>
          <w:sz w:val="20"/>
          <w:szCs w:val="20"/>
          <w:lang w:val="es-ES" w:eastAsia="es-ES"/>
        </w:rPr>
        <w:br/>
      </w:r>
      <w:r>
        <w:rPr>
          <w:rFonts w:ascii="Verdana" w:hAnsi="Verdana" w:cs="Verdana"/>
          <w:spacing w:val="7"/>
          <w:sz w:val="20"/>
          <w:szCs w:val="20"/>
          <w:lang w:val="es-ES" w:eastAsia="es-ES"/>
        </w:rPr>
        <w:t>artículo 5.6 de la Sesión Ordinaria 08-2006, del 7 de febrero del 2006, la</w:t>
      </w:r>
      <w:r>
        <w:rPr>
          <w:rFonts w:ascii="Verdana" w:hAnsi="Verdana" w:cs="Verdana"/>
          <w:spacing w:val="7"/>
          <w:sz w:val="20"/>
          <w:szCs w:val="20"/>
          <w:lang w:val="es-ES" w:eastAsia="es-ES"/>
        </w:rPr>
        <w:br/>
      </w:r>
      <w:r>
        <w:rPr>
          <w:rFonts w:ascii="Verdana" w:hAnsi="Verdana" w:cs="Verdana"/>
          <w:spacing w:val="8"/>
          <w:sz w:val="20"/>
          <w:szCs w:val="20"/>
          <w:lang w:val="es-ES" w:eastAsia="es-ES"/>
        </w:rPr>
        <w:t xml:space="preserve">Junta Directiva del Consejo de Transporte Público, </w:t>
      </w:r>
      <w:r>
        <w:rPr>
          <w:rFonts w:ascii="Verdana" w:hAnsi="Verdana" w:cs="Verdana"/>
          <w:b/>
          <w:bCs/>
          <w:spacing w:val="8"/>
          <w:w w:val="105"/>
          <w:sz w:val="20"/>
          <w:szCs w:val="20"/>
          <w:u w:val="single"/>
          <w:lang w:val="es-ES" w:eastAsia="es-ES"/>
        </w:rPr>
        <w:t>ordena proceder al</w:t>
      </w:r>
      <w:r w:rsidR="00C00DA1">
        <w:rPr>
          <w:rFonts w:ascii="Verdana" w:hAnsi="Verdana" w:cs="Verdana"/>
          <w:b/>
          <w:bCs/>
          <w:spacing w:val="8"/>
          <w:w w:val="105"/>
          <w:sz w:val="20"/>
          <w:szCs w:val="20"/>
          <w:u w:val="single"/>
          <w:lang w:val="es-ES" w:eastAsia="es-ES"/>
        </w:rPr>
        <w:t xml:space="preserve"> </w:t>
      </w:r>
      <w:r>
        <w:rPr>
          <w:rFonts w:ascii="Verdana" w:hAnsi="Verdana" w:cs="Verdana"/>
          <w:b/>
          <w:bCs/>
          <w:spacing w:val="18"/>
          <w:w w:val="105"/>
          <w:sz w:val="20"/>
          <w:szCs w:val="20"/>
          <w:u w:val="single"/>
          <w:lang w:val="es-ES" w:eastAsia="es-ES"/>
        </w:rPr>
        <w:t>archivo de los Recursos de Revocatoria presentados</w:t>
      </w:r>
      <w:r>
        <w:rPr>
          <w:rFonts w:ascii="Verdana" w:hAnsi="Verdana" w:cs="Verdana"/>
          <w:spacing w:val="18"/>
          <w:sz w:val="20"/>
          <w:szCs w:val="20"/>
          <w:lang w:val="es-ES" w:eastAsia="es-ES"/>
        </w:rPr>
        <w:t xml:space="preserve"> por la</w:t>
      </w:r>
      <w:r>
        <w:rPr>
          <w:rFonts w:ascii="Verdana" w:hAnsi="Verdana" w:cs="Verdana"/>
          <w:spacing w:val="18"/>
          <w:sz w:val="20"/>
          <w:szCs w:val="20"/>
          <w:lang w:val="es-ES" w:eastAsia="es-ES"/>
        </w:rPr>
        <w:br/>
      </w:r>
      <w:r>
        <w:rPr>
          <w:rFonts w:ascii="Verdana" w:hAnsi="Verdana" w:cs="Verdana"/>
          <w:spacing w:val="2"/>
          <w:sz w:val="20"/>
          <w:szCs w:val="20"/>
          <w:lang w:val="es-ES" w:eastAsia="es-ES"/>
        </w:rPr>
        <w:t>recurrente, por incumplimiento de los requisitos formales para presentarlos.</w:t>
      </w:r>
    </w:p>
    <w:p w:rsidR="002D6ABC" w:rsidRDefault="00C2027B">
      <w:pPr>
        <w:pStyle w:val="Style1"/>
        <w:kinsoku w:val="0"/>
        <w:autoSpaceDE/>
        <w:autoSpaceDN/>
        <w:adjustRightInd/>
        <w:spacing w:before="216"/>
        <w:ind w:left="72"/>
        <w:rPr>
          <w:rFonts w:ascii="Verdana" w:hAnsi="Verdana" w:cs="Verdana"/>
          <w:sz w:val="20"/>
          <w:szCs w:val="20"/>
          <w:lang w:val="es-ES" w:eastAsia="es-ES"/>
        </w:rPr>
      </w:pPr>
      <w:r>
        <w:rPr>
          <w:rFonts w:ascii="Verdana" w:hAnsi="Verdana" w:cs="Verdana"/>
          <w:b/>
          <w:bCs/>
          <w:spacing w:val="20"/>
          <w:w w:val="105"/>
          <w:sz w:val="20"/>
          <w:szCs w:val="20"/>
          <w:lang w:val="es-ES" w:eastAsia="es-ES"/>
        </w:rPr>
        <w:t xml:space="preserve">QUINTO: </w:t>
      </w:r>
      <w:r>
        <w:rPr>
          <w:rFonts w:ascii="Verdana" w:hAnsi="Verdana" w:cs="Verdana"/>
          <w:spacing w:val="20"/>
          <w:sz w:val="20"/>
          <w:szCs w:val="20"/>
          <w:lang w:val="es-ES" w:eastAsia="es-ES"/>
        </w:rPr>
        <w:t xml:space="preserve">En los procedimientos seguidos se han observado las </w:t>
      </w:r>
      <w:r>
        <w:rPr>
          <w:rFonts w:ascii="Verdana" w:hAnsi="Verdana" w:cs="Verdana"/>
          <w:sz w:val="20"/>
          <w:szCs w:val="20"/>
          <w:lang w:val="es-ES" w:eastAsia="es-ES"/>
        </w:rPr>
        <w:t>prescripciones legales.</w:t>
      </w:r>
    </w:p>
    <w:p w:rsidR="002D6ABC" w:rsidRDefault="00C2027B">
      <w:pPr>
        <w:pStyle w:val="Style1"/>
        <w:kinsoku w:val="0"/>
        <w:autoSpaceDE/>
        <w:autoSpaceDN/>
        <w:adjustRightInd/>
        <w:spacing w:before="288"/>
        <w:ind w:left="72"/>
        <w:rPr>
          <w:rFonts w:ascii="Verdana" w:hAnsi="Verdana" w:cs="Verdana"/>
          <w:b/>
          <w:bCs/>
          <w:w w:val="105"/>
          <w:sz w:val="20"/>
          <w:szCs w:val="20"/>
          <w:lang w:val="es-ES" w:eastAsia="es-ES"/>
        </w:rPr>
      </w:pPr>
      <w:r>
        <w:rPr>
          <w:rFonts w:ascii="Verdana" w:hAnsi="Verdana" w:cs="Verdana"/>
          <w:b/>
          <w:bCs/>
          <w:w w:val="105"/>
          <w:sz w:val="20"/>
          <w:szCs w:val="20"/>
          <w:lang w:val="es-ES" w:eastAsia="es-ES"/>
        </w:rPr>
        <w:t>Redacta la Juez Pérez Peláez; y,</w:t>
      </w:r>
    </w:p>
    <w:p w:rsidR="002D6ABC" w:rsidRDefault="00C2027B">
      <w:pPr>
        <w:pStyle w:val="Style1"/>
        <w:kinsoku w:val="0"/>
        <w:autoSpaceDE/>
        <w:autoSpaceDN/>
        <w:adjustRightInd/>
        <w:spacing w:before="288" w:line="204" w:lineRule="auto"/>
        <w:ind w:left="3024"/>
        <w:rPr>
          <w:rFonts w:ascii="Verdana" w:hAnsi="Verdana" w:cs="Verdana"/>
          <w:b/>
          <w:bCs/>
          <w:w w:val="105"/>
          <w:sz w:val="20"/>
          <w:szCs w:val="20"/>
          <w:lang w:val="es-ES" w:eastAsia="es-ES"/>
        </w:rPr>
      </w:pPr>
      <w:r>
        <w:rPr>
          <w:rFonts w:ascii="Verdana" w:hAnsi="Verdana" w:cs="Verdana"/>
          <w:b/>
          <w:bCs/>
          <w:w w:val="105"/>
          <w:sz w:val="20"/>
          <w:szCs w:val="20"/>
          <w:lang w:val="es-ES" w:eastAsia="es-ES"/>
        </w:rPr>
        <w:t>CONSIDERANDO:</w:t>
      </w:r>
    </w:p>
    <w:p w:rsidR="002D6ABC" w:rsidRDefault="00C2027B">
      <w:pPr>
        <w:pStyle w:val="Style9"/>
        <w:kinsoku w:val="0"/>
        <w:autoSpaceDE/>
        <w:autoSpaceDN/>
        <w:spacing w:before="252"/>
        <w:ind w:left="0" w:right="0"/>
        <w:rPr>
          <w:rStyle w:val="CharacterStyle1"/>
          <w:rFonts w:ascii="Verdana" w:hAnsi="Verdana" w:cs="Verdana"/>
          <w:spacing w:val="3"/>
          <w:lang w:val="es-ES" w:eastAsia="es-ES"/>
        </w:rPr>
      </w:pPr>
      <w:r>
        <w:rPr>
          <w:rStyle w:val="CharacterStyle1"/>
          <w:rFonts w:ascii="Verdana" w:hAnsi="Verdana" w:cs="Verdana"/>
          <w:spacing w:val="4"/>
          <w:lang w:val="es-ES" w:eastAsia="es-ES"/>
        </w:rPr>
        <w:lastRenderedPageBreak/>
        <w:t xml:space="preserve">De conformidad con el artículo 22 de la Ley Reguladora del Servicio Público </w:t>
      </w:r>
      <w:r>
        <w:rPr>
          <w:rStyle w:val="CharacterStyle1"/>
          <w:rFonts w:ascii="Verdana" w:hAnsi="Verdana" w:cs="Verdana"/>
          <w:spacing w:val="6"/>
          <w:lang w:val="es-ES" w:eastAsia="es-ES"/>
        </w:rPr>
        <w:t xml:space="preserve">de Transporte Remunerado de Personas en Vehículos en la Modalidad de </w:t>
      </w:r>
      <w:r>
        <w:rPr>
          <w:rStyle w:val="CharacterStyle1"/>
          <w:rFonts w:ascii="Verdana" w:hAnsi="Verdana" w:cs="Verdana"/>
          <w:spacing w:val="4"/>
          <w:lang w:val="es-ES" w:eastAsia="es-ES"/>
        </w:rPr>
        <w:t xml:space="preserve">Taxi, No. 7969 del 22 de diciembre de 1999, publicado el 28 de enero del </w:t>
      </w:r>
      <w:r>
        <w:rPr>
          <w:rStyle w:val="CharacterStyle1"/>
          <w:rFonts w:ascii="Verdana" w:hAnsi="Verdana" w:cs="Verdana"/>
          <w:spacing w:val="6"/>
          <w:lang w:val="es-ES" w:eastAsia="es-ES"/>
        </w:rPr>
        <w:t xml:space="preserve">2000, Dictamen 37-2000, del 25 de febrero del 2000 de la Procuraduría </w:t>
      </w:r>
      <w:r>
        <w:rPr>
          <w:rStyle w:val="CharacterStyle1"/>
          <w:rFonts w:ascii="Verdana" w:hAnsi="Verdana" w:cs="Verdana"/>
          <w:spacing w:val="-5"/>
          <w:lang w:val="es-ES" w:eastAsia="es-ES"/>
        </w:rPr>
        <w:t xml:space="preserve">General de la República, el TRIBUNAL ADMINISTRATIVO DE TRANSPORTE es el </w:t>
      </w:r>
      <w:r>
        <w:rPr>
          <w:rStyle w:val="CharacterStyle1"/>
          <w:rFonts w:ascii="Verdana" w:hAnsi="Verdana" w:cs="Verdana"/>
          <w:spacing w:val="3"/>
          <w:lang w:val="es-ES" w:eastAsia="es-ES"/>
        </w:rPr>
        <w:t xml:space="preserve">competente para conocer y resolver los RECURSOS DE APELACIÓN que se </w:t>
      </w:r>
      <w:r>
        <w:rPr>
          <w:rStyle w:val="CharacterStyle1"/>
          <w:rFonts w:ascii="Verdana" w:hAnsi="Verdana" w:cs="Verdana"/>
          <w:spacing w:val="1"/>
          <w:lang w:val="es-ES" w:eastAsia="es-ES"/>
        </w:rPr>
        <w:t xml:space="preserve">presenten en contra de los actos o resoluciones emitidas por el Consejo de </w:t>
      </w:r>
      <w:r>
        <w:rPr>
          <w:rStyle w:val="CharacterStyle1"/>
          <w:rFonts w:ascii="Verdana" w:hAnsi="Verdana" w:cs="Verdana"/>
          <w:spacing w:val="7"/>
          <w:lang w:val="es-ES" w:eastAsia="es-ES"/>
        </w:rPr>
        <w:t xml:space="preserve">Transporte Público, una vez resuelto el Recuso de Revocatoria planteado </w:t>
      </w:r>
      <w:r>
        <w:rPr>
          <w:rStyle w:val="CharacterStyle1"/>
          <w:rFonts w:ascii="Verdana" w:hAnsi="Verdana" w:cs="Verdana"/>
          <w:spacing w:val="8"/>
          <w:lang w:val="es-ES" w:eastAsia="es-ES"/>
        </w:rPr>
        <w:t xml:space="preserve">ante la Administración, según lo dispuesto en el artículo 347 de la Ley </w:t>
      </w:r>
      <w:r>
        <w:rPr>
          <w:rStyle w:val="CharacterStyle1"/>
          <w:rFonts w:ascii="Verdana" w:hAnsi="Verdana" w:cs="Verdana"/>
          <w:spacing w:val="3"/>
          <w:lang w:val="es-ES" w:eastAsia="es-ES"/>
        </w:rPr>
        <w:t>General de la Administración Pública.</w:t>
      </w:r>
    </w:p>
    <w:p w:rsidR="002D6ABC" w:rsidRDefault="00C2027B">
      <w:pPr>
        <w:pStyle w:val="Style9"/>
        <w:kinsoku w:val="0"/>
        <w:autoSpaceDE/>
        <w:autoSpaceDN/>
        <w:spacing w:before="360"/>
        <w:ind w:left="0" w:right="0"/>
        <w:rPr>
          <w:rStyle w:val="CharacterStyle1"/>
          <w:rFonts w:ascii="Verdana" w:hAnsi="Verdana" w:cs="Verdana"/>
          <w:lang w:val="es-ES" w:eastAsia="es-ES"/>
        </w:rPr>
      </w:pPr>
      <w:r>
        <w:rPr>
          <w:rStyle w:val="CharacterStyle1"/>
          <w:rFonts w:ascii="Verdana" w:hAnsi="Verdana" w:cs="Verdana"/>
          <w:spacing w:val="3"/>
          <w:lang w:val="es-ES" w:eastAsia="es-ES"/>
        </w:rPr>
        <w:t xml:space="preserve">En el asunto bajo examen la Administración decide no resolver los Recursos </w:t>
      </w:r>
      <w:r>
        <w:rPr>
          <w:rStyle w:val="CharacterStyle1"/>
          <w:rFonts w:ascii="Verdana" w:hAnsi="Verdana" w:cs="Verdana"/>
          <w:spacing w:val="4"/>
          <w:lang w:val="es-ES" w:eastAsia="es-ES"/>
        </w:rPr>
        <w:t>de Revocatoria interpuestos por la empresa SAC</w:t>
      </w:r>
      <w:r w:rsidR="00C00DA1">
        <w:rPr>
          <w:rStyle w:val="CharacterStyle1"/>
          <w:rFonts w:ascii="Verdana" w:hAnsi="Verdana" w:cs="Verdana"/>
          <w:spacing w:val="4"/>
          <w:lang w:val="es-ES" w:eastAsia="es-ES"/>
        </w:rPr>
        <w:t xml:space="preserve"> </w:t>
      </w:r>
      <w:r>
        <w:rPr>
          <w:rStyle w:val="CharacterStyle1"/>
          <w:rFonts w:ascii="Verdana" w:hAnsi="Verdana" w:cs="Verdana"/>
          <w:spacing w:val="4"/>
          <w:lang w:val="es-ES" w:eastAsia="es-ES"/>
        </w:rPr>
        <w:t xml:space="preserve">SA, más ordena su archivo </w:t>
      </w:r>
      <w:r>
        <w:rPr>
          <w:rStyle w:val="CharacterStyle1"/>
          <w:rFonts w:ascii="Verdana" w:hAnsi="Verdana" w:cs="Verdana"/>
          <w:spacing w:val="20"/>
          <w:lang w:val="es-ES" w:eastAsia="es-ES"/>
        </w:rPr>
        <w:t xml:space="preserve">por incumplimiento de requisitos formales para presentarlos, de </w:t>
      </w:r>
      <w:r>
        <w:rPr>
          <w:rStyle w:val="CharacterStyle1"/>
          <w:rFonts w:ascii="Verdana" w:hAnsi="Verdana" w:cs="Verdana"/>
          <w:spacing w:val="2"/>
          <w:lang w:val="es-ES" w:eastAsia="es-ES"/>
        </w:rPr>
        <w:t xml:space="preserve">conformidad con lo establecido en el artículo 6.2 de la Sesión Ordinaria 72- 2005, y el artículo 5.6 de la Sesión Ordinaria 08-2006, del 7 de febrero del </w:t>
      </w:r>
      <w:r>
        <w:rPr>
          <w:rStyle w:val="CharacterStyle1"/>
          <w:rFonts w:ascii="Verdana" w:hAnsi="Verdana" w:cs="Verdana"/>
          <w:lang w:val="es-ES" w:eastAsia="es-ES"/>
        </w:rPr>
        <w:t>2006.</w:t>
      </w:r>
    </w:p>
    <w:p w:rsidR="002D6ABC" w:rsidRDefault="00C2027B">
      <w:pPr>
        <w:pStyle w:val="Style9"/>
        <w:kinsoku w:val="0"/>
        <w:autoSpaceDE/>
        <w:autoSpaceDN/>
        <w:spacing w:before="324"/>
        <w:ind w:left="0" w:right="0"/>
        <w:rPr>
          <w:rStyle w:val="CharacterStyle1"/>
          <w:rFonts w:ascii="Verdana" w:hAnsi="Verdana" w:cs="Verdana"/>
          <w:lang w:val="es-ES" w:eastAsia="es-ES"/>
        </w:rPr>
      </w:pPr>
      <w:r>
        <w:rPr>
          <w:rStyle w:val="CharacterStyle1"/>
          <w:rFonts w:ascii="Verdana" w:hAnsi="Verdana" w:cs="Verdana"/>
          <w:spacing w:val="2"/>
          <w:lang w:val="es-ES" w:eastAsia="es-ES"/>
        </w:rPr>
        <w:t xml:space="preserve">Al respecto, considera el Tribunal que no es procedente el criterio esgrimido </w:t>
      </w:r>
      <w:r>
        <w:rPr>
          <w:rStyle w:val="CharacterStyle1"/>
          <w:rFonts w:ascii="Verdana" w:hAnsi="Verdana" w:cs="Verdana"/>
          <w:spacing w:val="6"/>
          <w:lang w:val="es-ES" w:eastAsia="es-ES"/>
        </w:rPr>
        <w:t xml:space="preserve">por la Dirección de Asuntos Jurídicos del Consejo de Transporte Público y </w:t>
      </w:r>
      <w:r>
        <w:rPr>
          <w:rStyle w:val="CharacterStyle1"/>
          <w:rFonts w:ascii="Verdana" w:hAnsi="Verdana" w:cs="Verdana"/>
          <w:spacing w:val="4"/>
          <w:lang w:val="es-ES" w:eastAsia="es-ES"/>
        </w:rPr>
        <w:t xml:space="preserve">que a la postre fue adoptado por la Junta Directiva de ese órgano, tanto en </w:t>
      </w:r>
      <w:r>
        <w:rPr>
          <w:rStyle w:val="CharacterStyle1"/>
          <w:rFonts w:ascii="Verdana" w:hAnsi="Verdana" w:cs="Verdana"/>
          <w:spacing w:val="-2"/>
          <w:lang w:val="es-ES" w:eastAsia="es-ES"/>
        </w:rPr>
        <w:t xml:space="preserve">su </w:t>
      </w:r>
      <w:r>
        <w:rPr>
          <w:rStyle w:val="CharacterStyle1"/>
          <w:rFonts w:ascii="Verdana" w:hAnsi="Verdana" w:cs="Verdana"/>
          <w:b/>
          <w:bCs/>
          <w:spacing w:val="-2"/>
          <w:w w:val="105"/>
          <w:u w:val="single"/>
          <w:lang w:val="es-ES" w:eastAsia="es-ES"/>
        </w:rPr>
        <w:t xml:space="preserve">acuerdo 6.2 de la Sesión Ordinaria 72-2005 de 20 de octubre de </w:t>
      </w:r>
      <w:r>
        <w:rPr>
          <w:rStyle w:val="CharacterStyle1"/>
          <w:rFonts w:ascii="Verdana" w:hAnsi="Verdana" w:cs="Verdana"/>
          <w:b/>
          <w:bCs/>
          <w:spacing w:val="1"/>
          <w:w w:val="105"/>
          <w:u w:val="single"/>
          <w:lang w:val="es-ES" w:eastAsia="es-ES"/>
        </w:rPr>
        <w:t>2005,</w:t>
      </w:r>
      <w:r>
        <w:rPr>
          <w:rStyle w:val="CharacterStyle1"/>
          <w:rFonts w:ascii="Verdana" w:hAnsi="Verdana" w:cs="Verdana"/>
          <w:spacing w:val="1"/>
          <w:lang w:val="es-ES" w:eastAsia="es-ES"/>
        </w:rPr>
        <w:t xml:space="preserve"> como en el </w:t>
      </w:r>
      <w:r>
        <w:rPr>
          <w:rStyle w:val="CharacterStyle1"/>
          <w:rFonts w:ascii="Verdana" w:hAnsi="Verdana" w:cs="Verdana"/>
          <w:b/>
          <w:bCs/>
          <w:spacing w:val="1"/>
          <w:w w:val="105"/>
          <w:u w:val="single"/>
          <w:lang w:val="es-ES" w:eastAsia="es-ES"/>
        </w:rPr>
        <w:t xml:space="preserve">artículo 5.6 de la Sesión Ordinaria 08-2006, del 7  </w:t>
      </w:r>
      <w:r>
        <w:rPr>
          <w:rStyle w:val="CharacterStyle1"/>
          <w:rFonts w:ascii="Verdana" w:hAnsi="Verdana" w:cs="Verdana"/>
          <w:b/>
          <w:bCs/>
          <w:spacing w:val="2"/>
          <w:w w:val="105"/>
          <w:u w:val="single"/>
          <w:lang w:val="es-ES" w:eastAsia="es-ES"/>
        </w:rPr>
        <w:t>de febrero del 2006,</w:t>
      </w:r>
      <w:r>
        <w:rPr>
          <w:rStyle w:val="CharacterStyle1"/>
          <w:rFonts w:ascii="Verdana" w:hAnsi="Verdana" w:cs="Verdana"/>
          <w:spacing w:val="2"/>
          <w:lang w:val="es-ES" w:eastAsia="es-ES"/>
        </w:rPr>
        <w:t xml:space="preserve"> en cuanto se ordena el archivo de los Recursos de </w:t>
      </w:r>
      <w:r>
        <w:rPr>
          <w:rStyle w:val="CharacterStyle1"/>
          <w:rFonts w:ascii="Verdana" w:hAnsi="Verdana" w:cs="Verdana"/>
          <w:spacing w:val="5"/>
          <w:lang w:val="es-ES" w:eastAsia="es-ES"/>
        </w:rPr>
        <w:t xml:space="preserve">Revocatoria planteados por el recurrente en contra del artículo 5.2 de la </w:t>
      </w:r>
      <w:r>
        <w:rPr>
          <w:rStyle w:val="CharacterStyle1"/>
          <w:rFonts w:ascii="Verdana" w:hAnsi="Verdana" w:cs="Verdana"/>
          <w:spacing w:val="2"/>
          <w:lang w:val="es-ES" w:eastAsia="es-ES"/>
        </w:rPr>
        <w:t xml:space="preserve">Sesión Ordinaria 041-2005, del 7 de junio del 2005, y del artículo 6.1 de la Sesión Ordinaria 61-2005, del 18 de agosto del 2005, bajo el argumento de </w:t>
      </w:r>
      <w:r>
        <w:rPr>
          <w:rStyle w:val="CharacterStyle1"/>
          <w:rFonts w:ascii="Verdana" w:hAnsi="Verdana" w:cs="Verdana"/>
          <w:spacing w:val="5"/>
          <w:lang w:val="es-ES" w:eastAsia="es-ES"/>
        </w:rPr>
        <w:t xml:space="preserve">que la impugnante se encuentra morosa en el pago de las cuotas obrero patronales con la Caja Costarricense de Seguro Social y que no presentó </w:t>
      </w:r>
      <w:r>
        <w:rPr>
          <w:rStyle w:val="CharacterStyle1"/>
          <w:rFonts w:ascii="Verdana" w:hAnsi="Verdana" w:cs="Verdana"/>
          <w:spacing w:val="6"/>
          <w:lang w:val="es-ES" w:eastAsia="es-ES"/>
        </w:rPr>
        <w:t xml:space="preserve">certificación de encontrarse al día en la obligaciones por infracciones a la </w:t>
      </w:r>
      <w:r>
        <w:rPr>
          <w:rStyle w:val="CharacterStyle1"/>
          <w:rFonts w:ascii="Verdana" w:hAnsi="Verdana" w:cs="Verdana"/>
          <w:spacing w:val="5"/>
          <w:lang w:val="es-ES" w:eastAsia="es-ES"/>
        </w:rPr>
        <w:t xml:space="preserve">Ley de Tránsito por Vías Públicas Terrestres, Ley 7331, según lo dispuesto </w:t>
      </w:r>
      <w:r>
        <w:rPr>
          <w:rStyle w:val="CharacterStyle1"/>
          <w:rFonts w:ascii="Verdana" w:hAnsi="Verdana" w:cs="Verdana"/>
          <w:lang w:val="es-ES" w:eastAsia="es-ES"/>
        </w:rPr>
        <w:t>en el artículo 207.</w:t>
      </w:r>
    </w:p>
    <w:p w:rsidR="002D6ABC" w:rsidRDefault="00C2027B" w:rsidP="00C00DA1">
      <w:pPr>
        <w:pStyle w:val="Style1"/>
        <w:kinsoku w:val="0"/>
        <w:autoSpaceDE/>
        <w:autoSpaceDN/>
        <w:adjustRightInd/>
        <w:spacing w:before="396" w:after="504"/>
        <w:jc w:val="both"/>
        <w:rPr>
          <w:rStyle w:val="CharacterStyle4"/>
          <w:rFonts w:ascii="Tahoma" w:hAnsi="Tahoma" w:cs="Tahoma"/>
          <w:spacing w:val="14"/>
          <w:lang w:val="es-ES" w:eastAsia="es-ES"/>
        </w:rPr>
      </w:pPr>
      <w:r>
        <w:rPr>
          <w:rFonts w:ascii="Verdana" w:hAnsi="Verdana" w:cs="Verdana"/>
          <w:spacing w:val="5"/>
          <w:sz w:val="20"/>
          <w:szCs w:val="20"/>
          <w:lang w:val="es-ES" w:eastAsia="es-ES"/>
        </w:rPr>
        <w:t xml:space="preserve">Señala el Consejo de Transporte Público, que su decisión de archivar los </w:t>
      </w:r>
      <w:r>
        <w:rPr>
          <w:rFonts w:ascii="Verdana" w:hAnsi="Verdana" w:cs="Verdana"/>
          <w:spacing w:val="1"/>
          <w:sz w:val="20"/>
          <w:szCs w:val="20"/>
          <w:lang w:val="es-ES" w:eastAsia="es-ES"/>
        </w:rPr>
        <w:t xml:space="preserve">recursos planteados encuentra fundamento según lo dispuesto en el artículo </w:t>
      </w:r>
      <w:r>
        <w:rPr>
          <w:rFonts w:ascii="Verdana" w:hAnsi="Verdana" w:cs="Verdana"/>
          <w:spacing w:val="2"/>
          <w:sz w:val="20"/>
          <w:szCs w:val="20"/>
          <w:lang w:val="es-ES" w:eastAsia="es-ES"/>
        </w:rPr>
        <w:t xml:space="preserve">207, de la Ley de cita, y en el artículo 74 de la Ley Constitutiva de la Caja </w:t>
      </w:r>
      <w:r>
        <w:rPr>
          <w:rFonts w:ascii="Verdana" w:hAnsi="Verdana" w:cs="Verdana"/>
          <w:spacing w:val="13"/>
          <w:sz w:val="20"/>
          <w:szCs w:val="20"/>
          <w:lang w:val="es-ES" w:eastAsia="es-ES"/>
        </w:rPr>
        <w:t xml:space="preserve">Costarricense de Seguro Social, no obstante, se establecerá que tal </w:t>
      </w:r>
      <w:r>
        <w:rPr>
          <w:rFonts w:ascii="Verdana" w:hAnsi="Verdana" w:cs="Verdana"/>
          <w:spacing w:val="2"/>
          <w:sz w:val="20"/>
          <w:szCs w:val="20"/>
          <w:lang w:val="es-ES" w:eastAsia="es-ES"/>
        </w:rPr>
        <w:t xml:space="preserve">sustento normativo no es de aplicación al caso sub examine, por cuanto las </w:t>
      </w:r>
      <w:r>
        <w:rPr>
          <w:rFonts w:ascii="Verdana" w:hAnsi="Verdana" w:cs="Verdana"/>
          <w:spacing w:val="4"/>
          <w:sz w:val="20"/>
          <w:szCs w:val="20"/>
          <w:lang w:val="es-ES" w:eastAsia="es-ES"/>
        </w:rPr>
        <w:t xml:space="preserve">citas legales indicadas, son taxativas al determinar en cuáles trámites </w:t>
      </w:r>
      <w:proofErr w:type="spellStart"/>
      <w:r>
        <w:rPr>
          <w:rFonts w:ascii="Verdana" w:hAnsi="Verdana" w:cs="Verdana"/>
          <w:spacing w:val="4"/>
          <w:sz w:val="20"/>
          <w:szCs w:val="20"/>
          <w:lang w:val="es-ES" w:eastAsia="es-ES"/>
        </w:rPr>
        <w:t>ha</w:t>
      </w:r>
      <w:proofErr w:type="spellEnd"/>
      <w:r>
        <w:rPr>
          <w:rFonts w:ascii="Verdana" w:hAnsi="Verdana" w:cs="Verdana"/>
          <w:spacing w:val="4"/>
          <w:sz w:val="20"/>
          <w:szCs w:val="20"/>
          <w:lang w:val="es-ES" w:eastAsia="es-ES"/>
        </w:rPr>
        <w:t xml:space="preserve"> </w:t>
      </w:r>
      <w:r>
        <w:rPr>
          <w:rFonts w:ascii="Verdana" w:hAnsi="Verdana" w:cs="Verdana"/>
          <w:spacing w:val="5"/>
          <w:sz w:val="20"/>
          <w:szCs w:val="20"/>
          <w:lang w:val="es-ES" w:eastAsia="es-ES"/>
        </w:rPr>
        <w:t xml:space="preserve">realizar está obligado el administrado, como requisito de admisibilidad, a </w:t>
      </w:r>
      <w:r>
        <w:rPr>
          <w:rFonts w:ascii="Verdana" w:hAnsi="Verdana" w:cs="Verdana"/>
          <w:spacing w:val="13"/>
          <w:sz w:val="20"/>
          <w:szCs w:val="20"/>
          <w:lang w:val="es-ES" w:eastAsia="es-ES"/>
        </w:rPr>
        <w:t xml:space="preserve">estar al día con el pago de las cuotas obrero patronales con la Caja </w:t>
      </w:r>
      <w:r>
        <w:rPr>
          <w:rFonts w:ascii="Verdana" w:hAnsi="Verdana" w:cs="Verdana"/>
          <w:spacing w:val="21"/>
          <w:sz w:val="20"/>
          <w:szCs w:val="20"/>
          <w:lang w:val="es-ES" w:eastAsia="es-ES"/>
        </w:rPr>
        <w:t>Costarricense de Seguro Social, para poder formalizarlos ante la</w:t>
      </w:r>
      <w:r w:rsidR="00C00DA1">
        <w:rPr>
          <w:rFonts w:ascii="Verdana" w:hAnsi="Verdana" w:cs="Verdana"/>
          <w:spacing w:val="21"/>
          <w:sz w:val="20"/>
          <w:szCs w:val="20"/>
          <w:lang w:val="es-ES" w:eastAsia="es-ES"/>
        </w:rPr>
        <w:t xml:space="preserve"> </w:t>
      </w:r>
      <w:r>
        <w:rPr>
          <w:rStyle w:val="CharacterStyle4"/>
          <w:rFonts w:ascii="Tahoma" w:hAnsi="Tahoma" w:cs="Tahoma"/>
          <w:spacing w:val="21"/>
          <w:lang w:val="es-ES" w:eastAsia="es-ES"/>
        </w:rPr>
        <w:t xml:space="preserve">Administración. Veamos lo que indican ambos artículos, respecto del 74, </w:t>
      </w:r>
      <w:r>
        <w:rPr>
          <w:rStyle w:val="CharacterStyle4"/>
          <w:rFonts w:ascii="Tahoma" w:hAnsi="Tahoma" w:cs="Tahoma"/>
          <w:spacing w:val="14"/>
          <w:lang w:val="es-ES" w:eastAsia="es-ES"/>
        </w:rPr>
        <w:t>en lo que interesa, señala:</w:t>
      </w:r>
    </w:p>
    <w:p w:rsidR="002D6ABC" w:rsidRDefault="00C2027B">
      <w:pPr>
        <w:pStyle w:val="Style5"/>
        <w:tabs>
          <w:tab w:val="right" w:leader="dot" w:pos="7488"/>
        </w:tabs>
        <w:kinsoku w:val="0"/>
        <w:autoSpaceDE/>
        <w:autoSpaceDN/>
        <w:adjustRightInd/>
        <w:spacing w:before="252"/>
        <w:ind w:left="504"/>
        <w:rPr>
          <w:rStyle w:val="CharacterStyle4"/>
          <w:rFonts w:ascii="Verdana" w:hAnsi="Verdana" w:cs="Verdana"/>
          <w:i/>
          <w:iCs/>
          <w:spacing w:val="14"/>
          <w:sz w:val="18"/>
          <w:szCs w:val="18"/>
          <w:lang w:val="es-ES" w:eastAsia="es-ES"/>
        </w:rPr>
      </w:pPr>
      <w:r>
        <w:rPr>
          <w:rStyle w:val="CharacterStyle4"/>
          <w:rFonts w:ascii="Verdana" w:hAnsi="Verdana" w:cs="Verdana"/>
          <w:b/>
          <w:bCs/>
          <w:i/>
          <w:iCs/>
          <w:spacing w:val="-4"/>
          <w:w w:val="105"/>
          <w:sz w:val="18"/>
          <w:szCs w:val="18"/>
          <w:lang w:val="es-ES" w:eastAsia="es-ES"/>
        </w:rPr>
        <w:t>"Artículo 74.-</w:t>
      </w:r>
      <w:r>
        <w:rPr>
          <w:rStyle w:val="CharacterStyle4"/>
          <w:rFonts w:ascii="Verdana" w:hAnsi="Verdana" w:cs="Verdana"/>
          <w:b/>
          <w:bCs/>
          <w:i/>
          <w:iCs/>
          <w:spacing w:val="-4"/>
          <w:w w:val="105"/>
          <w:sz w:val="18"/>
          <w:szCs w:val="18"/>
          <w:lang w:val="es-ES" w:eastAsia="es-ES"/>
        </w:rPr>
        <w:tab/>
      </w:r>
      <w:r>
        <w:rPr>
          <w:rStyle w:val="CharacterStyle4"/>
          <w:rFonts w:ascii="Verdana" w:hAnsi="Verdana" w:cs="Verdana"/>
          <w:i/>
          <w:iCs/>
          <w:spacing w:val="14"/>
          <w:sz w:val="18"/>
          <w:szCs w:val="18"/>
          <w:lang w:val="es-ES" w:eastAsia="es-ES"/>
        </w:rPr>
        <w:t>Los patronos y las personas que realicen total o</w:t>
      </w:r>
    </w:p>
    <w:p w:rsidR="002D6ABC" w:rsidRDefault="00C2027B">
      <w:pPr>
        <w:pStyle w:val="Style7"/>
        <w:kinsoku w:val="0"/>
        <w:autoSpaceDE/>
        <w:autoSpaceDN/>
        <w:spacing w:before="0"/>
        <w:ind w:firstLine="0"/>
        <w:rPr>
          <w:rStyle w:val="CharacterStyle3"/>
          <w:rFonts w:ascii="Verdana" w:hAnsi="Verdana" w:cs="Verdana"/>
          <w:i/>
          <w:iCs/>
          <w:spacing w:val="3"/>
          <w:lang w:val="es-ES" w:eastAsia="es-ES"/>
        </w:rPr>
      </w:pPr>
      <w:proofErr w:type="gramStart"/>
      <w:r>
        <w:rPr>
          <w:rStyle w:val="CharacterStyle3"/>
          <w:rFonts w:ascii="Verdana" w:hAnsi="Verdana" w:cs="Verdana"/>
          <w:i/>
          <w:iCs/>
          <w:spacing w:val="4"/>
          <w:lang w:val="es-ES" w:eastAsia="es-ES"/>
        </w:rPr>
        <w:t>parcialmente</w:t>
      </w:r>
      <w:proofErr w:type="gramEnd"/>
      <w:r>
        <w:rPr>
          <w:rStyle w:val="CharacterStyle3"/>
          <w:rFonts w:ascii="Verdana" w:hAnsi="Verdana" w:cs="Verdana"/>
          <w:i/>
          <w:iCs/>
          <w:spacing w:val="4"/>
          <w:lang w:val="es-ES" w:eastAsia="es-ES"/>
        </w:rPr>
        <w:t xml:space="preserve"> actividades independientes o no asalariadas, deberán estar </w:t>
      </w:r>
      <w:r>
        <w:rPr>
          <w:rStyle w:val="CharacterStyle3"/>
          <w:rFonts w:ascii="Verdana" w:hAnsi="Verdana" w:cs="Verdana"/>
          <w:i/>
          <w:iCs/>
          <w:spacing w:val="10"/>
          <w:lang w:val="es-ES" w:eastAsia="es-ES"/>
        </w:rPr>
        <w:t xml:space="preserve">al día en el pago de sus obligaciones con la Caja Costarricense de </w:t>
      </w:r>
      <w:r>
        <w:rPr>
          <w:rStyle w:val="CharacterStyle3"/>
          <w:rFonts w:ascii="Verdana" w:hAnsi="Verdana" w:cs="Verdana"/>
          <w:i/>
          <w:iCs/>
          <w:spacing w:val="13"/>
          <w:lang w:val="es-ES" w:eastAsia="es-ES"/>
        </w:rPr>
        <w:t xml:space="preserve">Seguro Social, conforme a la ley. </w:t>
      </w:r>
      <w:r>
        <w:rPr>
          <w:rStyle w:val="CharacterStyle3"/>
          <w:rFonts w:ascii="Verdana" w:hAnsi="Verdana" w:cs="Verdana"/>
          <w:b/>
          <w:bCs/>
          <w:i/>
          <w:iCs/>
          <w:spacing w:val="13"/>
          <w:u w:val="single"/>
          <w:lang w:val="es-ES" w:eastAsia="es-ES"/>
        </w:rPr>
        <w:t xml:space="preserve">Para realizar los siguientes </w:t>
      </w:r>
      <w:r>
        <w:rPr>
          <w:rStyle w:val="CharacterStyle3"/>
          <w:rFonts w:ascii="Verdana" w:hAnsi="Verdana" w:cs="Verdana"/>
          <w:b/>
          <w:bCs/>
          <w:i/>
          <w:iCs/>
          <w:spacing w:val="1"/>
          <w:u w:val="single"/>
          <w:lang w:val="es-ES" w:eastAsia="es-ES"/>
        </w:rPr>
        <w:t>trámites administrativos,</w:t>
      </w:r>
      <w:r>
        <w:rPr>
          <w:rStyle w:val="CharacterStyle3"/>
          <w:rFonts w:ascii="Verdana" w:hAnsi="Verdana" w:cs="Verdana"/>
          <w:i/>
          <w:iCs/>
          <w:spacing w:val="1"/>
          <w:lang w:val="es-ES" w:eastAsia="es-ES"/>
        </w:rPr>
        <w:t xml:space="preserve"> será requisito estar al día en el pago de las </w:t>
      </w:r>
      <w:r>
        <w:rPr>
          <w:rStyle w:val="CharacterStyle3"/>
          <w:rFonts w:ascii="Verdana" w:hAnsi="Verdana" w:cs="Verdana"/>
          <w:i/>
          <w:iCs/>
          <w:spacing w:val="3"/>
          <w:lang w:val="es-ES" w:eastAsia="es-ES"/>
        </w:rPr>
        <w:t>obligaciones de conformidad con el artículo 31 de esta ley.</w:t>
      </w:r>
    </w:p>
    <w:p w:rsidR="002D6ABC" w:rsidRDefault="00C2027B">
      <w:pPr>
        <w:pStyle w:val="Style7"/>
        <w:numPr>
          <w:ilvl w:val="0"/>
          <w:numId w:val="1"/>
        </w:numPr>
        <w:tabs>
          <w:tab w:val="clear" w:pos="504"/>
          <w:tab w:val="num" w:pos="720"/>
        </w:tabs>
        <w:kinsoku w:val="0"/>
        <w:autoSpaceDE/>
        <w:autoSpaceDN/>
        <w:spacing w:before="324"/>
        <w:rPr>
          <w:rStyle w:val="CharacterStyle3"/>
          <w:rFonts w:ascii="Verdana" w:hAnsi="Verdana" w:cs="Verdana"/>
          <w:i/>
          <w:iCs/>
          <w:spacing w:val="3"/>
          <w:lang w:val="es-ES" w:eastAsia="es-ES"/>
        </w:rPr>
      </w:pPr>
      <w:r>
        <w:rPr>
          <w:rStyle w:val="CharacterStyle3"/>
          <w:rFonts w:ascii="Verdana" w:hAnsi="Verdana" w:cs="Verdana"/>
          <w:i/>
          <w:iCs/>
          <w:spacing w:val="17"/>
          <w:lang w:val="es-ES" w:eastAsia="es-ES"/>
        </w:rPr>
        <w:t xml:space="preserve">La admisibilidad de </w:t>
      </w:r>
      <w:r>
        <w:rPr>
          <w:rStyle w:val="CharacterStyle3"/>
          <w:rFonts w:ascii="Verdana" w:hAnsi="Verdana" w:cs="Verdana"/>
          <w:b/>
          <w:bCs/>
          <w:i/>
          <w:iCs/>
          <w:spacing w:val="17"/>
          <w:u w:val="single"/>
          <w:lang w:val="es-ES" w:eastAsia="es-ES"/>
        </w:rPr>
        <w:t xml:space="preserve">cualquier solicitud administrativa de </w:t>
      </w:r>
      <w:r>
        <w:rPr>
          <w:rStyle w:val="CharacterStyle3"/>
          <w:rFonts w:ascii="Verdana" w:hAnsi="Verdana" w:cs="Verdana"/>
          <w:b/>
          <w:bCs/>
          <w:i/>
          <w:iCs/>
          <w:u w:val="single"/>
          <w:lang w:val="es-ES" w:eastAsia="es-ES"/>
        </w:rPr>
        <w:t>autorizaciones</w:t>
      </w:r>
      <w:r>
        <w:rPr>
          <w:rStyle w:val="CharacterStyle3"/>
          <w:rFonts w:ascii="Verdana" w:hAnsi="Verdana" w:cs="Verdana"/>
          <w:i/>
          <w:iCs/>
          <w:lang w:val="es-ES" w:eastAsia="es-ES"/>
        </w:rPr>
        <w:t xml:space="preserve"> que se presente a la Administración Pública y ésta deba </w:t>
      </w:r>
      <w:r>
        <w:rPr>
          <w:rStyle w:val="CharacterStyle3"/>
          <w:rFonts w:ascii="Verdana" w:hAnsi="Verdana" w:cs="Verdana"/>
          <w:i/>
          <w:iCs/>
          <w:spacing w:val="5"/>
          <w:lang w:val="es-ES" w:eastAsia="es-ES"/>
        </w:rPr>
        <w:t xml:space="preserve">acordar en el ejercicio de las funciones públicas de fiscalización y tutela </w:t>
      </w:r>
      <w:r>
        <w:rPr>
          <w:rStyle w:val="CharacterStyle3"/>
          <w:rFonts w:ascii="Verdana" w:hAnsi="Verdana" w:cs="Verdana"/>
          <w:b/>
          <w:bCs/>
          <w:i/>
          <w:iCs/>
          <w:spacing w:val="7"/>
          <w:u w:val="single"/>
          <w:lang w:val="es-ES" w:eastAsia="es-ES"/>
        </w:rPr>
        <w:lastRenderedPageBreak/>
        <w:t xml:space="preserve">o cuando se trate de solicitudes de permisos, exoneraciones,  </w:t>
      </w:r>
      <w:r>
        <w:rPr>
          <w:rStyle w:val="CharacterStyle3"/>
          <w:rFonts w:ascii="Verdana" w:hAnsi="Verdana" w:cs="Verdana"/>
          <w:b/>
          <w:bCs/>
          <w:i/>
          <w:iCs/>
          <w:u w:val="single"/>
          <w:lang w:val="es-ES" w:eastAsia="es-ES"/>
        </w:rPr>
        <w:t>concesiones o licencias.</w:t>
      </w:r>
      <w:r>
        <w:rPr>
          <w:rStyle w:val="CharacterStyle3"/>
          <w:rFonts w:ascii="Verdana" w:hAnsi="Verdana" w:cs="Verdana"/>
          <w:i/>
          <w:iCs/>
          <w:lang w:val="es-ES" w:eastAsia="es-ES"/>
        </w:rPr>
        <w:t xml:space="preserve"> Para efectos de este artículo, se entiende a la </w:t>
      </w:r>
      <w:r>
        <w:rPr>
          <w:rStyle w:val="CharacterStyle3"/>
          <w:rFonts w:ascii="Verdana" w:hAnsi="Verdana" w:cs="Verdana"/>
          <w:i/>
          <w:iCs/>
          <w:spacing w:val="6"/>
          <w:lang w:val="es-ES" w:eastAsia="es-ES"/>
        </w:rPr>
        <w:t xml:space="preserve">Administración Pública en los términos señalados en el artículo 1 tanto </w:t>
      </w:r>
      <w:r>
        <w:rPr>
          <w:rStyle w:val="CharacterStyle3"/>
          <w:rFonts w:ascii="Verdana" w:hAnsi="Verdana" w:cs="Verdana"/>
          <w:i/>
          <w:iCs/>
          <w:spacing w:val="17"/>
          <w:lang w:val="es-ES" w:eastAsia="es-ES"/>
        </w:rPr>
        <w:t xml:space="preserve">de la Ley General de la Administración Pública como de la Ley </w:t>
      </w:r>
      <w:r>
        <w:rPr>
          <w:rStyle w:val="CharacterStyle3"/>
          <w:rFonts w:ascii="Verdana" w:hAnsi="Verdana" w:cs="Verdana"/>
          <w:i/>
          <w:iCs/>
          <w:spacing w:val="3"/>
          <w:lang w:val="es-ES" w:eastAsia="es-ES"/>
        </w:rPr>
        <w:t>Reguladora de la Jurisdicción Contencioso-Administrativa.</w:t>
      </w:r>
    </w:p>
    <w:p w:rsidR="002D6ABC" w:rsidRDefault="00C2027B">
      <w:pPr>
        <w:pStyle w:val="Style7"/>
        <w:numPr>
          <w:ilvl w:val="0"/>
          <w:numId w:val="1"/>
        </w:numPr>
        <w:tabs>
          <w:tab w:val="clear" w:pos="504"/>
          <w:tab w:val="num" w:pos="720"/>
        </w:tabs>
        <w:kinsoku w:val="0"/>
        <w:autoSpaceDE/>
        <w:autoSpaceDN/>
        <w:spacing w:before="108"/>
        <w:rPr>
          <w:rStyle w:val="CharacterStyle3"/>
          <w:rFonts w:ascii="Verdana" w:hAnsi="Verdana" w:cs="Verdana"/>
          <w:i/>
          <w:iCs/>
          <w:spacing w:val="2"/>
          <w:lang w:val="es-ES" w:eastAsia="es-ES"/>
        </w:rPr>
      </w:pPr>
      <w:r>
        <w:rPr>
          <w:rStyle w:val="CharacterStyle3"/>
          <w:rFonts w:ascii="Verdana" w:hAnsi="Verdana" w:cs="Verdana"/>
          <w:i/>
          <w:iCs/>
          <w:spacing w:val="16"/>
          <w:lang w:val="es-ES" w:eastAsia="es-ES"/>
        </w:rPr>
        <w:t xml:space="preserve">En relación con las personas jurídicas, la inscripción de todo </w:t>
      </w:r>
      <w:r>
        <w:rPr>
          <w:rStyle w:val="CharacterStyle3"/>
          <w:rFonts w:ascii="Verdana" w:hAnsi="Verdana" w:cs="Verdana"/>
          <w:i/>
          <w:iCs/>
          <w:spacing w:val="9"/>
          <w:lang w:val="es-ES" w:eastAsia="es-ES"/>
        </w:rPr>
        <w:t xml:space="preserve">documento en los registros públicos mercantil, de asociaciones, de </w:t>
      </w:r>
      <w:r>
        <w:rPr>
          <w:rStyle w:val="CharacterStyle3"/>
          <w:rFonts w:ascii="Verdana" w:hAnsi="Verdana" w:cs="Verdana"/>
          <w:i/>
          <w:iCs/>
          <w:spacing w:val="6"/>
          <w:lang w:val="es-ES" w:eastAsia="es-ES"/>
        </w:rPr>
        <w:t xml:space="preserve">asociaciones deportivas y el Registro de Organizaciones Sociales del </w:t>
      </w:r>
      <w:r>
        <w:rPr>
          <w:rStyle w:val="CharacterStyle3"/>
          <w:rFonts w:ascii="Verdana" w:hAnsi="Verdana" w:cs="Verdana"/>
          <w:i/>
          <w:iCs/>
          <w:spacing w:val="7"/>
          <w:lang w:val="es-ES" w:eastAsia="es-ES"/>
        </w:rPr>
        <w:t xml:space="preserve">Ministerio de Trabajo y Seguridad Social, excepto los expedidos por </w:t>
      </w:r>
      <w:r>
        <w:rPr>
          <w:rStyle w:val="CharacterStyle3"/>
          <w:rFonts w:ascii="Verdana" w:hAnsi="Verdana" w:cs="Verdana"/>
          <w:i/>
          <w:iCs/>
          <w:spacing w:val="2"/>
          <w:lang w:val="es-ES" w:eastAsia="es-ES"/>
        </w:rPr>
        <w:t>autoridades judiciales.</w:t>
      </w:r>
    </w:p>
    <w:p w:rsidR="002D6ABC" w:rsidRDefault="00C2027B">
      <w:pPr>
        <w:pStyle w:val="Style7"/>
        <w:numPr>
          <w:ilvl w:val="0"/>
          <w:numId w:val="1"/>
        </w:numPr>
        <w:tabs>
          <w:tab w:val="clear" w:pos="504"/>
          <w:tab w:val="num" w:pos="720"/>
        </w:tabs>
        <w:kinsoku w:val="0"/>
        <w:autoSpaceDE/>
        <w:autoSpaceDN/>
        <w:rPr>
          <w:rStyle w:val="CharacterStyle3"/>
          <w:rFonts w:ascii="Verdana" w:hAnsi="Verdana" w:cs="Verdana"/>
          <w:i/>
          <w:iCs/>
          <w:spacing w:val="3"/>
          <w:lang w:val="es-ES" w:eastAsia="es-ES"/>
        </w:rPr>
      </w:pPr>
      <w:r>
        <w:rPr>
          <w:rStyle w:val="CharacterStyle3"/>
          <w:rFonts w:ascii="Verdana" w:hAnsi="Verdana" w:cs="Verdana"/>
          <w:i/>
          <w:iCs/>
          <w:spacing w:val="2"/>
          <w:lang w:val="es-ES" w:eastAsia="es-ES"/>
        </w:rPr>
        <w:t xml:space="preserve">Participar en cualquier proceso de contratación pública regulado por la </w:t>
      </w:r>
      <w:r>
        <w:rPr>
          <w:rStyle w:val="CharacterStyle3"/>
          <w:rFonts w:ascii="Verdana" w:hAnsi="Verdana" w:cs="Verdana"/>
          <w:i/>
          <w:iCs/>
          <w:spacing w:val="4"/>
          <w:lang w:val="es-ES" w:eastAsia="es-ES"/>
        </w:rPr>
        <w:t xml:space="preserve">Ley de Contratación Administrativa o por la Ley de Concesión de Obra </w:t>
      </w:r>
      <w:r>
        <w:rPr>
          <w:rStyle w:val="CharacterStyle3"/>
          <w:rFonts w:ascii="Verdana" w:hAnsi="Verdana" w:cs="Verdana"/>
          <w:i/>
          <w:iCs/>
          <w:spacing w:val="5"/>
          <w:lang w:val="es-ES" w:eastAsia="es-ES"/>
        </w:rPr>
        <w:t xml:space="preserve">Pública. En todo contrato administrativo, deberá incluirse una cláusula </w:t>
      </w:r>
      <w:r>
        <w:rPr>
          <w:rStyle w:val="CharacterStyle3"/>
          <w:rFonts w:ascii="Verdana" w:hAnsi="Verdana" w:cs="Verdana"/>
          <w:i/>
          <w:iCs/>
          <w:spacing w:val="8"/>
          <w:lang w:val="es-ES" w:eastAsia="es-ES"/>
        </w:rPr>
        <w:t xml:space="preserve">que establezca como incumplimiento contractual, el no pago de las </w:t>
      </w:r>
      <w:r>
        <w:rPr>
          <w:rStyle w:val="CharacterStyle3"/>
          <w:rFonts w:ascii="Verdana" w:hAnsi="Verdana" w:cs="Verdana"/>
          <w:i/>
          <w:iCs/>
          <w:spacing w:val="3"/>
          <w:lang w:val="es-ES" w:eastAsia="es-ES"/>
        </w:rPr>
        <w:t>obligaciones con la seguridad social.</w:t>
      </w:r>
    </w:p>
    <w:p w:rsidR="002D6ABC" w:rsidRDefault="00C2027B">
      <w:pPr>
        <w:pStyle w:val="Style5"/>
        <w:numPr>
          <w:ilvl w:val="0"/>
          <w:numId w:val="1"/>
        </w:numPr>
        <w:tabs>
          <w:tab w:val="clear" w:pos="504"/>
          <w:tab w:val="num" w:pos="720"/>
        </w:tabs>
        <w:kinsoku w:val="0"/>
        <w:autoSpaceDE/>
        <w:autoSpaceDN/>
        <w:adjustRightInd/>
        <w:spacing w:before="72"/>
        <w:ind w:right="576"/>
        <w:rPr>
          <w:rStyle w:val="CharacterStyle4"/>
          <w:rFonts w:ascii="Verdana" w:hAnsi="Verdana" w:cs="Verdana"/>
          <w:i/>
          <w:iCs/>
          <w:spacing w:val="3"/>
          <w:sz w:val="18"/>
          <w:szCs w:val="18"/>
          <w:lang w:val="es-ES" w:eastAsia="es-ES"/>
        </w:rPr>
      </w:pPr>
      <w:r>
        <w:rPr>
          <w:rStyle w:val="CharacterStyle4"/>
          <w:rFonts w:ascii="Verdana" w:hAnsi="Verdana" w:cs="Verdana"/>
          <w:i/>
          <w:iCs/>
          <w:spacing w:val="7"/>
          <w:sz w:val="18"/>
          <w:szCs w:val="18"/>
          <w:lang w:val="es-ES" w:eastAsia="es-ES"/>
        </w:rPr>
        <w:t xml:space="preserve">El otorgamiento del beneficio dispuesto en el párrafo segundo del </w:t>
      </w:r>
      <w:r>
        <w:rPr>
          <w:rStyle w:val="CharacterStyle4"/>
          <w:rFonts w:ascii="Verdana" w:hAnsi="Verdana" w:cs="Verdana"/>
          <w:i/>
          <w:iCs/>
          <w:spacing w:val="3"/>
          <w:sz w:val="18"/>
          <w:szCs w:val="18"/>
          <w:lang w:val="es-ES" w:eastAsia="es-ES"/>
        </w:rPr>
        <w:t>artículo 5 de la Ley Orgánica de la Contraloría General de la República.</w:t>
      </w:r>
    </w:p>
    <w:p w:rsidR="002D6ABC" w:rsidRDefault="00C2027B">
      <w:pPr>
        <w:pStyle w:val="Style7"/>
        <w:numPr>
          <w:ilvl w:val="0"/>
          <w:numId w:val="1"/>
        </w:numPr>
        <w:tabs>
          <w:tab w:val="clear" w:pos="504"/>
          <w:tab w:val="num" w:pos="720"/>
        </w:tabs>
        <w:kinsoku w:val="0"/>
        <w:autoSpaceDE/>
        <w:autoSpaceDN/>
        <w:rPr>
          <w:rStyle w:val="CharacterStyle3"/>
          <w:rFonts w:ascii="Verdana" w:hAnsi="Verdana" w:cs="Verdana"/>
          <w:i/>
          <w:iCs/>
          <w:spacing w:val="3"/>
          <w:lang w:val="es-ES" w:eastAsia="es-ES"/>
        </w:rPr>
      </w:pPr>
      <w:r>
        <w:rPr>
          <w:rStyle w:val="CharacterStyle3"/>
          <w:rFonts w:ascii="Verdana" w:hAnsi="Verdana" w:cs="Verdana"/>
          <w:i/>
          <w:iCs/>
          <w:spacing w:val="4"/>
          <w:lang w:val="es-ES" w:eastAsia="es-ES"/>
        </w:rPr>
        <w:t xml:space="preserve">El disfrute de cualquier régimen de exoneración e incentivos fiscales. </w:t>
      </w:r>
      <w:r>
        <w:rPr>
          <w:rStyle w:val="CharacterStyle3"/>
          <w:rFonts w:ascii="Verdana" w:hAnsi="Verdana" w:cs="Verdana"/>
          <w:i/>
          <w:iCs/>
          <w:spacing w:val="7"/>
          <w:lang w:val="es-ES" w:eastAsia="es-ES"/>
        </w:rPr>
        <w:t xml:space="preserve">Será causa de pérdida de las exoneraciones y los incentivos fiscales </w:t>
      </w:r>
      <w:r>
        <w:rPr>
          <w:rStyle w:val="CharacterStyle3"/>
          <w:rFonts w:ascii="Verdana" w:hAnsi="Verdana" w:cs="Verdana"/>
          <w:i/>
          <w:iCs/>
          <w:spacing w:val="4"/>
          <w:lang w:val="es-ES" w:eastAsia="es-ES"/>
        </w:rPr>
        <w:t xml:space="preserve">acordados, el incumplimiento de las obligaciones con la seguridad social, </w:t>
      </w:r>
      <w:r>
        <w:rPr>
          <w:rStyle w:val="CharacterStyle3"/>
          <w:rFonts w:ascii="Verdana" w:hAnsi="Verdana" w:cs="Verdana"/>
          <w:i/>
          <w:iCs/>
          <w:spacing w:val="3"/>
          <w:lang w:val="es-ES" w:eastAsia="es-ES"/>
        </w:rPr>
        <w:t>el cual será determinado dentro de un debido proceso seguido al efecto.</w:t>
      </w:r>
    </w:p>
    <w:p w:rsidR="002D6ABC" w:rsidRDefault="00C2027B">
      <w:pPr>
        <w:pStyle w:val="Style7"/>
        <w:kinsoku w:val="0"/>
        <w:autoSpaceDE/>
        <w:autoSpaceDN/>
        <w:spacing w:before="288"/>
        <w:ind w:firstLine="0"/>
        <w:rPr>
          <w:rStyle w:val="CharacterStyle3"/>
          <w:rFonts w:ascii="Verdana" w:hAnsi="Verdana" w:cs="Verdana"/>
          <w:i/>
          <w:iCs/>
          <w:spacing w:val="3"/>
          <w:lang w:val="es-ES" w:eastAsia="es-ES"/>
        </w:rPr>
      </w:pPr>
      <w:r>
        <w:rPr>
          <w:rStyle w:val="CharacterStyle3"/>
          <w:rFonts w:ascii="Verdana" w:hAnsi="Verdana" w:cs="Verdana"/>
          <w:i/>
          <w:iCs/>
          <w:spacing w:val="3"/>
          <w:lang w:val="es-ES" w:eastAsia="es-ES"/>
        </w:rPr>
        <w:t xml:space="preserve">La verificación del cumplimiento de la obligación fijada en este artículo, </w:t>
      </w:r>
      <w:r>
        <w:rPr>
          <w:rStyle w:val="CharacterStyle3"/>
          <w:rFonts w:ascii="Verdana" w:hAnsi="Verdana" w:cs="Verdana"/>
          <w:i/>
          <w:iCs/>
          <w:spacing w:val="6"/>
          <w:lang w:val="es-ES" w:eastAsia="es-ES"/>
        </w:rPr>
        <w:t xml:space="preserve">será competencia de cada una de las instancias administrativas en las </w:t>
      </w:r>
      <w:r>
        <w:rPr>
          <w:rStyle w:val="CharacterStyle3"/>
          <w:rFonts w:ascii="Verdana" w:hAnsi="Verdana" w:cs="Verdana"/>
          <w:i/>
          <w:iCs/>
          <w:spacing w:val="7"/>
          <w:lang w:val="es-ES" w:eastAsia="es-ES"/>
        </w:rPr>
        <w:t xml:space="preserve">que debe efectuarse el trámite respectivo; para ello, la Caja deberá </w:t>
      </w:r>
      <w:r>
        <w:rPr>
          <w:rStyle w:val="CharacterStyle3"/>
          <w:rFonts w:ascii="Verdana" w:hAnsi="Verdana" w:cs="Verdana"/>
          <w:i/>
          <w:iCs/>
          <w:spacing w:val="6"/>
          <w:lang w:val="es-ES" w:eastAsia="es-ES"/>
        </w:rPr>
        <w:t xml:space="preserve">suministrar mensualmente la información necesaria. El incumplimiento </w:t>
      </w:r>
      <w:r>
        <w:rPr>
          <w:rStyle w:val="CharacterStyle3"/>
          <w:rFonts w:ascii="Verdana" w:hAnsi="Verdana" w:cs="Verdana"/>
          <w:i/>
          <w:iCs/>
          <w:spacing w:val="5"/>
          <w:lang w:val="es-ES" w:eastAsia="es-ES"/>
        </w:rPr>
        <w:t xml:space="preserve">de esta obligación por parte de la Caja no impedirá ni entorpecerá el </w:t>
      </w:r>
      <w:r>
        <w:rPr>
          <w:rStyle w:val="CharacterStyle3"/>
          <w:rFonts w:ascii="Verdana" w:hAnsi="Verdana" w:cs="Verdana"/>
          <w:i/>
          <w:iCs/>
          <w:spacing w:val="2"/>
          <w:lang w:val="es-ES" w:eastAsia="es-ES"/>
        </w:rPr>
        <w:t xml:space="preserve">trámite respectivo. De igual forma, mediante convenios con cada una de </w:t>
      </w:r>
      <w:r>
        <w:rPr>
          <w:rStyle w:val="CharacterStyle3"/>
          <w:rFonts w:ascii="Verdana" w:hAnsi="Verdana" w:cs="Verdana"/>
          <w:i/>
          <w:iCs/>
          <w:spacing w:val="3"/>
          <w:lang w:val="es-ES" w:eastAsia="es-ES"/>
        </w:rPr>
        <w:t xml:space="preserve">esas instancias administrativas, la Caja Costarricense de Seguro Social </w:t>
      </w:r>
      <w:r>
        <w:rPr>
          <w:rStyle w:val="CharacterStyle3"/>
          <w:rFonts w:ascii="Verdana" w:hAnsi="Verdana" w:cs="Verdana"/>
          <w:i/>
          <w:iCs/>
          <w:spacing w:val="9"/>
          <w:lang w:val="es-ES" w:eastAsia="es-ES"/>
        </w:rPr>
        <w:t xml:space="preserve">podrá establecer bases de datos conjuntas y sistemas de control y </w:t>
      </w:r>
      <w:r>
        <w:rPr>
          <w:rStyle w:val="CharacterStyle3"/>
          <w:rFonts w:ascii="Verdana" w:hAnsi="Verdana" w:cs="Verdana"/>
          <w:i/>
          <w:iCs/>
          <w:spacing w:val="6"/>
          <w:lang w:val="es-ES" w:eastAsia="es-ES"/>
        </w:rPr>
        <w:t xml:space="preserve">verificación que faciliten el control del cumplimiento del pago de las </w:t>
      </w:r>
      <w:r>
        <w:rPr>
          <w:rStyle w:val="CharacterStyle3"/>
          <w:rFonts w:ascii="Verdana" w:hAnsi="Verdana" w:cs="Verdana"/>
          <w:i/>
          <w:iCs/>
          <w:spacing w:val="3"/>
          <w:lang w:val="es-ES" w:eastAsia="es-ES"/>
        </w:rPr>
        <w:t>obligaciones con la seguridad social.</w:t>
      </w:r>
    </w:p>
    <w:p w:rsidR="002D6ABC" w:rsidRDefault="00C2027B">
      <w:pPr>
        <w:pStyle w:val="Style7"/>
        <w:kinsoku w:val="0"/>
        <w:autoSpaceDE/>
        <w:autoSpaceDN/>
        <w:spacing w:before="396"/>
        <w:ind w:firstLine="0"/>
        <w:rPr>
          <w:rStyle w:val="CharacterStyle3"/>
          <w:rFonts w:ascii="Verdana" w:hAnsi="Verdana" w:cs="Verdana"/>
          <w:i/>
          <w:iCs/>
          <w:spacing w:val="4"/>
          <w:lang w:val="es-ES" w:eastAsia="es-ES"/>
        </w:rPr>
      </w:pPr>
      <w:r>
        <w:rPr>
          <w:rStyle w:val="CharacterStyle3"/>
          <w:rFonts w:ascii="Verdana" w:hAnsi="Verdana" w:cs="Verdana"/>
          <w:i/>
          <w:iCs/>
          <w:spacing w:val="4"/>
          <w:lang w:val="es-ES" w:eastAsia="es-ES"/>
        </w:rPr>
        <w:t>(Adicionado a la presente ley por el numeral 5 de la Ley No 6914 del 28 de noviembre de 1983 y reformado por el artículo 85 de la Ley N° 7983 del 16 de febrero de 2000)." (Lo resaltado no es del original)</w:t>
      </w:r>
    </w:p>
    <w:p w:rsidR="002D6ABC" w:rsidRDefault="00C2027B" w:rsidP="00C00DA1">
      <w:pPr>
        <w:pStyle w:val="Style5"/>
        <w:kinsoku w:val="0"/>
        <w:autoSpaceDE/>
        <w:autoSpaceDN/>
        <w:adjustRightInd/>
        <w:spacing w:before="504" w:after="576"/>
        <w:ind w:left="504" w:right="576"/>
        <w:jc w:val="both"/>
        <w:rPr>
          <w:rStyle w:val="CharacterStyle4"/>
          <w:rFonts w:ascii="Verdana" w:hAnsi="Verdana" w:cs="Verdana"/>
          <w:spacing w:val="3"/>
          <w:sz w:val="18"/>
          <w:szCs w:val="18"/>
          <w:lang w:val="es-ES" w:eastAsia="es-ES"/>
        </w:rPr>
      </w:pPr>
      <w:r>
        <w:rPr>
          <w:rStyle w:val="CharacterStyle4"/>
          <w:rFonts w:ascii="Verdana" w:hAnsi="Verdana" w:cs="Verdana"/>
          <w:b/>
          <w:bCs/>
          <w:spacing w:val="-6"/>
          <w:sz w:val="18"/>
          <w:szCs w:val="18"/>
          <w:u w:val="single"/>
          <w:lang w:val="es-ES" w:eastAsia="es-ES"/>
        </w:rPr>
        <w:t>"ARTÍCULO 207.</w:t>
      </w:r>
      <w:r>
        <w:rPr>
          <w:rStyle w:val="CharacterStyle4"/>
          <w:rFonts w:ascii="Arial" w:hAnsi="Arial" w:cs="Arial"/>
          <w:b/>
          <w:bCs/>
          <w:spacing w:val="-6"/>
          <w:sz w:val="6"/>
          <w:szCs w:val="6"/>
          <w:u w:val="single"/>
          <w:lang w:val="es-ES" w:eastAsia="es-ES"/>
        </w:rPr>
        <w:t>-</w:t>
      </w:r>
      <w:r>
        <w:rPr>
          <w:rStyle w:val="CharacterStyle4"/>
          <w:rFonts w:ascii="Verdana" w:hAnsi="Verdana" w:cs="Verdana"/>
          <w:spacing w:val="-6"/>
          <w:w w:val="110"/>
          <w:sz w:val="18"/>
          <w:szCs w:val="18"/>
          <w:lang w:val="es-ES" w:eastAsia="es-ES"/>
        </w:rPr>
        <w:t xml:space="preserve"> Todo propietario o interesado debe cancelar todas las obligaciones pendientes que, a la fecha, aparezcan a su nombre, como </w:t>
      </w:r>
      <w:r>
        <w:rPr>
          <w:rStyle w:val="CharacterStyle4"/>
          <w:rFonts w:ascii="Verdana" w:hAnsi="Verdana" w:cs="Verdana"/>
          <w:spacing w:val="-9"/>
          <w:w w:val="110"/>
          <w:sz w:val="18"/>
          <w:szCs w:val="18"/>
          <w:lang w:val="es-ES" w:eastAsia="es-ES"/>
        </w:rPr>
        <w:t xml:space="preserve">multas, gravámenes o anotaciones, establecidas en esta Ley; además de </w:t>
      </w:r>
      <w:r>
        <w:rPr>
          <w:rStyle w:val="CharacterStyle4"/>
          <w:rFonts w:ascii="Verdana" w:hAnsi="Verdana" w:cs="Verdana"/>
          <w:w w:val="110"/>
          <w:sz w:val="18"/>
          <w:szCs w:val="18"/>
          <w:lang w:val="es-ES" w:eastAsia="es-ES"/>
        </w:rPr>
        <w:t xml:space="preserve">impuestos, seguro obligatorio de vehículos y derechos, </w:t>
      </w:r>
      <w:r>
        <w:rPr>
          <w:rStyle w:val="CharacterStyle4"/>
          <w:rFonts w:ascii="Verdana" w:hAnsi="Verdana" w:cs="Verdana"/>
          <w:b/>
          <w:bCs/>
          <w:sz w:val="18"/>
          <w:szCs w:val="18"/>
          <w:u w:val="single"/>
          <w:lang w:val="es-ES" w:eastAsia="es-ES"/>
        </w:rPr>
        <w:t xml:space="preserve">para realizar </w:t>
      </w:r>
      <w:r>
        <w:rPr>
          <w:rStyle w:val="CharacterStyle4"/>
          <w:rFonts w:ascii="Verdana" w:hAnsi="Verdana" w:cs="Verdana"/>
          <w:b/>
          <w:bCs/>
          <w:spacing w:val="22"/>
          <w:sz w:val="18"/>
          <w:szCs w:val="18"/>
          <w:u w:val="single"/>
          <w:lang w:val="es-ES" w:eastAsia="es-ES"/>
        </w:rPr>
        <w:t xml:space="preserve">las </w:t>
      </w:r>
      <w:r>
        <w:rPr>
          <w:rStyle w:val="CharacterStyle4"/>
          <w:rFonts w:ascii="Tahoma" w:hAnsi="Tahoma" w:cs="Tahoma"/>
          <w:b/>
          <w:bCs/>
          <w:spacing w:val="22"/>
          <w:sz w:val="18"/>
          <w:szCs w:val="18"/>
          <w:u w:val="single"/>
          <w:lang w:val="es-ES" w:eastAsia="es-ES"/>
        </w:rPr>
        <w:t>sig</w:t>
      </w:r>
      <w:r>
        <w:rPr>
          <w:rStyle w:val="CharacterStyle4"/>
          <w:rFonts w:ascii="Verdana" w:hAnsi="Verdana" w:cs="Verdana"/>
          <w:b/>
          <w:bCs/>
          <w:spacing w:val="22"/>
          <w:sz w:val="18"/>
          <w:szCs w:val="18"/>
          <w:u w:val="single"/>
          <w:lang w:val="es-ES" w:eastAsia="es-ES"/>
        </w:rPr>
        <w:t>uientes gestiones: inscripciones, reinscripciones</w:t>
      </w:r>
      <w:r w:rsidR="00C00DA1">
        <w:rPr>
          <w:rStyle w:val="CharacterStyle4"/>
          <w:rFonts w:ascii="Verdana" w:hAnsi="Verdana" w:cs="Verdana"/>
          <w:b/>
          <w:bCs/>
          <w:spacing w:val="22"/>
          <w:sz w:val="18"/>
          <w:szCs w:val="18"/>
          <w:u w:val="single"/>
          <w:lang w:val="es-ES" w:eastAsia="es-ES"/>
        </w:rPr>
        <w:t xml:space="preserve">, </w:t>
      </w:r>
      <w:proofErr w:type="spellStart"/>
      <w:r w:rsidR="00C00DA1">
        <w:rPr>
          <w:rStyle w:val="CharacterStyle4"/>
          <w:rFonts w:ascii="Verdana" w:hAnsi="Verdana" w:cs="Verdana"/>
          <w:b/>
          <w:bCs/>
          <w:spacing w:val="17"/>
          <w:sz w:val="18"/>
          <w:szCs w:val="18"/>
          <w:u w:val="single"/>
          <w:lang w:val="es-ES" w:eastAsia="es-ES"/>
        </w:rPr>
        <w:t>desinscrip</w:t>
      </w:r>
      <w:r>
        <w:rPr>
          <w:rStyle w:val="CharacterStyle4"/>
          <w:rFonts w:ascii="Verdana" w:hAnsi="Verdana" w:cs="Verdana"/>
          <w:b/>
          <w:bCs/>
          <w:spacing w:val="17"/>
          <w:sz w:val="18"/>
          <w:szCs w:val="18"/>
          <w:u w:val="single"/>
          <w:lang w:val="es-ES" w:eastAsia="es-ES"/>
        </w:rPr>
        <w:t>ciones</w:t>
      </w:r>
      <w:proofErr w:type="spellEnd"/>
      <w:r>
        <w:rPr>
          <w:rStyle w:val="CharacterStyle4"/>
          <w:rFonts w:ascii="Verdana" w:hAnsi="Verdana" w:cs="Verdana"/>
          <w:b/>
          <w:bCs/>
          <w:spacing w:val="17"/>
          <w:sz w:val="18"/>
          <w:szCs w:val="18"/>
          <w:u w:val="single"/>
          <w:lang w:val="es-ES" w:eastAsia="es-ES"/>
        </w:rPr>
        <w:t xml:space="preserve">, inscripción de gravámenes prendarios,  </w:t>
      </w:r>
      <w:r>
        <w:rPr>
          <w:rStyle w:val="CharacterStyle4"/>
          <w:rFonts w:ascii="Verdana" w:hAnsi="Verdana" w:cs="Verdana"/>
          <w:b/>
          <w:bCs/>
          <w:spacing w:val="2"/>
          <w:sz w:val="18"/>
          <w:szCs w:val="18"/>
          <w:u w:val="single"/>
          <w:lang w:val="es-ES" w:eastAsia="es-ES"/>
        </w:rPr>
        <w:t xml:space="preserve">traspasos, cambio de las características básicas de los vehículos, </w:t>
      </w:r>
      <w:r>
        <w:rPr>
          <w:rStyle w:val="CharacterStyle4"/>
          <w:rFonts w:ascii="Verdana" w:hAnsi="Verdana" w:cs="Verdana"/>
          <w:b/>
          <w:bCs/>
          <w:spacing w:val="13"/>
          <w:sz w:val="18"/>
          <w:szCs w:val="18"/>
          <w:u w:val="single"/>
          <w:lang w:val="es-ES" w:eastAsia="es-ES"/>
        </w:rPr>
        <w:t xml:space="preserve">extensión de permisos v concesiones, </w:t>
      </w:r>
      <w:r>
        <w:rPr>
          <w:rStyle w:val="CharacterStyle4"/>
          <w:rFonts w:ascii="Verdana" w:hAnsi="Verdana" w:cs="Verdana"/>
          <w:spacing w:val="13"/>
          <w:sz w:val="18"/>
          <w:szCs w:val="18"/>
          <w:lang w:val="es-ES" w:eastAsia="es-ES"/>
        </w:rPr>
        <w:t xml:space="preserve"> obtención del permiso </w:t>
      </w:r>
      <w:r>
        <w:rPr>
          <w:rStyle w:val="CharacterStyle4"/>
          <w:rFonts w:ascii="Verdana" w:hAnsi="Verdana" w:cs="Verdana"/>
          <w:spacing w:val="10"/>
          <w:sz w:val="18"/>
          <w:szCs w:val="18"/>
          <w:lang w:val="es-ES" w:eastAsia="es-ES"/>
        </w:rPr>
        <w:t xml:space="preserve">temporal de aprendizaje, de licencias de conductor o renovación o </w:t>
      </w:r>
      <w:r>
        <w:rPr>
          <w:rStyle w:val="CharacterStyle4"/>
          <w:rFonts w:ascii="Verdana" w:hAnsi="Verdana" w:cs="Verdana"/>
          <w:spacing w:val="11"/>
          <w:sz w:val="18"/>
          <w:szCs w:val="18"/>
          <w:lang w:val="es-ES" w:eastAsia="es-ES"/>
        </w:rPr>
        <w:t xml:space="preserve">duplicado de éstas, pago de impuestos, derechos, tasas, multas y </w:t>
      </w:r>
      <w:r>
        <w:rPr>
          <w:rStyle w:val="CharacterStyle4"/>
          <w:rFonts w:ascii="Verdana" w:hAnsi="Verdana" w:cs="Verdana"/>
          <w:spacing w:val="3"/>
          <w:sz w:val="18"/>
          <w:szCs w:val="18"/>
          <w:lang w:val="es-ES" w:eastAsia="es-ES"/>
        </w:rPr>
        <w:t xml:space="preserve">cánones que procedan de acuerdo con lo dispuesto en esta Ley y en su </w:t>
      </w:r>
      <w:r>
        <w:rPr>
          <w:rStyle w:val="CharacterStyle4"/>
          <w:rFonts w:ascii="Verdana" w:hAnsi="Verdana" w:cs="Verdana"/>
          <w:spacing w:val="6"/>
          <w:sz w:val="18"/>
          <w:szCs w:val="18"/>
          <w:lang w:val="es-ES" w:eastAsia="es-ES"/>
        </w:rPr>
        <w:t xml:space="preserve">Reglamento, pago de placas, renovación o duplicado de éstas, solicitud </w:t>
      </w:r>
      <w:r>
        <w:rPr>
          <w:rStyle w:val="CharacterStyle4"/>
          <w:rFonts w:ascii="Verdana" w:hAnsi="Verdana" w:cs="Verdana"/>
          <w:spacing w:val="4"/>
          <w:sz w:val="18"/>
          <w:szCs w:val="18"/>
          <w:lang w:val="es-ES" w:eastAsia="es-ES"/>
        </w:rPr>
        <w:t xml:space="preserve">de devolución de licencias de conducir o de placas o vehículos detenidos </w:t>
      </w:r>
      <w:r>
        <w:rPr>
          <w:rStyle w:val="CharacterStyle4"/>
          <w:rFonts w:ascii="Verdana" w:hAnsi="Verdana" w:cs="Verdana"/>
          <w:spacing w:val="3"/>
          <w:sz w:val="18"/>
          <w:szCs w:val="18"/>
          <w:lang w:val="es-ES" w:eastAsia="es-ES"/>
        </w:rPr>
        <w:t>por las autoridades de tránsito u otras autoridades.</w:t>
      </w:r>
    </w:p>
    <w:p w:rsidR="002D6ABC" w:rsidRDefault="00C2027B">
      <w:pPr>
        <w:pStyle w:val="Style5"/>
        <w:kinsoku w:val="0"/>
        <w:autoSpaceDE/>
        <w:autoSpaceDN/>
        <w:adjustRightInd/>
        <w:spacing w:before="288"/>
        <w:ind w:left="504" w:right="504"/>
        <w:jc w:val="both"/>
        <w:rPr>
          <w:rStyle w:val="CharacterStyle4"/>
          <w:rFonts w:ascii="Verdana" w:hAnsi="Verdana" w:cs="Verdana"/>
          <w:spacing w:val="-2"/>
          <w:w w:val="105"/>
          <w:sz w:val="22"/>
          <w:szCs w:val="22"/>
          <w:lang w:val="es-ES" w:eastAsia="es-ES"/>
        </w:rPr>
      </w:pPr>
      <w:r>
        <w:rPr>
          <w:rStyle w:val="CharacterStyle4"/>
          <w:rFonts w:ascii="Verdana" w:hAnsi="Verdana" w:cs="Verdana"/>
          <w:spacing w:val="10"/>
          <w:sz w:val="18"/>
          <w:szCs w:val="18"/>
          <w:lang w:val="es-ES" w:eastAsia="es-ES"/>
        </w:rPr>
        <w:t xml:space="preserve">Quedan igualmente obligados a tal cancelación, los propietarios de </w:t>
      </w:r>
      <w:r>
        <w:rPr>
          <w:rStyle w:val="CharacterStyle4"/>
          <w:rFonts w:ascii="Verdana" w:hAnsi="Verdana" w:cs="Verdana"/>
          <w:spacing w:val="15"/>
          <w:sz w:val="18"/>
          <w:szCs w:val="18"/>
          <w:lang w:val="es-ES" w:eastAsia="es-ES"/>
        </w:rPr>
        <w:t xml:space="preserve">vehículos destinados al transporte público, </w:t>
      </w:r>
      <w:r>
        <w:rPr>
          <w:rStyle w:val="CharacterStyle4"/>
          <w:rFonts w:ascii="Verdana" w:hAnsi="Verdana" w:cs="Verdana"/>
          <w:b/>
          <w:bCs/>
          <w:spacing w:val="15"/>
          <w:sz w:val="18"/>
          <w:szCs w:val="18"/>
          <w:u w:val="single"/>
          <w:lang w:val="es-ES" w:eastAsia="es-ES"/>
        </w:rPr>
        <w:t xml:space="preserve">cuando se trate de </w:t>
      </w:r>
      <w:r>
        <w:rPr>
          <w:rStyle w:val="CharacterStyle4"/>
          <w:rFonts w:ascii="Verdana" w:hAnsi="Verdana" w:cs="Verdana"/>
          <w:b/>
          <w:bCs/>
          <w:spacing w:val="7"/>
          <w:sz w:val="18"/>
          <w:szCs w:val="18"/>
          <w:u w:val="single"/>
          <w:lang w:val="es-ES" w:eastAsia="es-ES"/>
        </w:rPr>
        <w:t xml:space="preserve">gestiones referentes a concesiones, permisos. </w:t>
      </w:r>
      <w:proofErr w:type="gramStart"/>
      <w:r>
        <w:rPr>
          <w:rStyle w:val="CharacterStyle4"/>
          <w:rFonts w:ascii="Verdana" w:hAnsi="Verdana" w:cs="Verdana"/>
          <w:b/>
          <w:bCs/>
          <w:spacing w:val="7"/>
          <w:sz w:val="18"/>
          <w:szCs w:val="18"/>
          <w:u w:val="single"/>
          <w:lang w:val="es-ES" w:eastAsia="es-ES"/>
        </w:rPr>
        <w:t>exoneración</w:t>
      </w:r>
      <w:proofErr w:type="gramEnd"/>
      <w:r>
        <w:rPr>
          <w:rStyle w:val="CharacterStyle4"/>
          <w:rFonts w:ascii="Verdana" w:hAnsi="Verdana" w:cs="Verdana"/>
          <w:b/>
          <w:bCs/>
          <w:spacing w:val="7"/>
          <w:sz w:val="18"/>
          <w:szCs w:val="18"/>
          <w:u w:val="single"/>
          <w:lang w:val="es-ES" w:eastAsia="es-ES"/>
        </w:rPr>
        <w:t xml:space="preserve"> de </w:t>
      </w:r>
      <w:r>
        <w:rPr>
          <w:rStyle w:val="CharacterStyle4"/>
          <w:rFonts w:ascii="Verdana" w:hAnsi="Verdana" w:cs="Verdana"/>
          <w:b/>
          <w:bCs/>
          <w:spacing w:val="6"/>
          <w:sz w:val="18"/>
          <w:szCs w:val="18"/>
          <w:u w:val="single"/>
          <w:lang w:val="es-ES" w:eastAsia="es-ES"/>
        </w:rPr>
        <w:t xml:space="preserve">impuestos, trámites ante la Comisión Técnica de Transportes v </w:t>
      </w:r>
      <w:r>
        <w:rPr>
          <w:rStyle w:val="CharacterStyle4"/>
          <w:rFonts w:ascii="Verdana" w:hAnsi="Verdana" w:cs="Verdana"/>
          <w:b/>
          <w:bCs/>
          <w:spacing w:val="11"/>
          <w:sz w:val="18"/>
          <w:szCs w:val="18"/>
          <w:u w:val="single"/>
          <w:lang w:val="es-ES" w:eastAsia="es-ES"/>
        </w:rPr>
        <w:t>otros."</w:t>
      </w:r>
      <w:r>
        <w:rPr>
          <w:rStyle w:val="CharacterStyle4"/>
          <w:rFonts w:ascii="Verdana" w:hAnsi="Verdana" w:cs="Verdana"/>
          <w:spacing w:val="11"/>
          <w:sz w:val="18"/>
          <w:szCs w:val="18"/>
          <w:lang w:val="es-ES" w:eastAsia="es-ES"/>
        </w:rPr>
        <w:t xml:space="preserve"> (Lo resaltado no es del original) </w:t>
      </w:r>
      <w:r>
        <w:rPr>
          <w:rStyle w:val="CharacterStyle4"/>
          <w:rFonts w:ascii="Verdana" w:hAnsi="Verdana" w:cs="Verdana"/>
          <w:spacing w:val="11"/>
          <w:w w:val="105"/>
          <w:sz w:val="22"/>
          <w:szCs w:val="22"/>
          <w:lang w:val="es-ES" w:eastAsia="es-ES"/>
        </w:rPr>
        <w:t xml:space="preserve">(Ley de Tránsito por </w:t>
      </w:r>
      <w:r>
        <w:rPr>
          <w:rStyle w:val="CharacterStyle4"/>
          <w:rFonts w:ascii="Verdana" w:hAnsi="Verdana" w:cs="Verdana"/>
          <w:spacing w:val="-2"/>
          <w:w w:val="105"/>
          <w:sz w:val="22"/>
          <w:szCs w:val="22"/>
          <w:lang w:val="es-ES" w:eastAsia="es-ES"/>
        </w:rPr>
        <w:lastRenderedPageBreak/>
        <w:t>Vías Públicas Terrestres, Ley 7331)</w:t>
      </w:r>
    </w:p>
    <w:p w:rsidR="002D6ABC" w:rsidRPr="00C00DA1" w:rsidRDefault="00C2027B">
      <w:pPr>
        <w:pStyle w:val="Style6"/>
        <w:kinsoku w:val="0"/>
        <w:autoSpaceDE/>
        <w:autoSpaceDN/>
        <w:rPr>
          <w:rFonts w:ascii="Tahoma" w:hAnsi="Tahoma" w:cs="Tahoma"/>
          <w:spacing w:val="16"/>
          <w:sz w:val="20"/>
          <w:szCs w:val="20"/>
          <w:lang w:val="es-ES" w:eastAsia="es-ES"/>
        </w:rPr>
      </w:pPr>
      <w:r>
        <w:rPr>
          <w:rFonts w:ascii="Tahoma" w:hAnsi="Tahoma" w:cs="Tahoma"/>
          <w:spacing w:val="16"/>
          <w:sz w:val="20"/>
          <w:szCs w:val="20"/>
          <w:lang w:val="es-ES" w:eastAsia="es-ES"/>
        </w:rPr>
        <w:t xml:space="preserve">Como se puede colegir de las normas transcritas, no hay disposición alguna </w:t>
      </w:r>
      <w:r w:rsidRPr="00C00DA1">
        <w:rPr>
          <w:rFonts w:ascii="Tahoma" w:hAnsi="Tahoma" w:cs="Tahoma"/>
          <w:spacing w:val="16"/>
          <w:sz w:val="20"/>
          <w:szCs w:val="20"/>
          <w:lang w:val="es-ES" w:eastAsia="es-ES"/>
        </w:rPr>
        <w:t xml:space="preserve">que establezca como requisito de admisibilidad, para la presentación de impugnaciones, estar al día en el pago de las cuotas obrero patronales, con la Caja Costarricense del Seguro Social, o tener canceladas todas las obligaciones pendientes sobre infracciones a la ley de tránsito. Sostener lo contrario resultaría violatorio del principio de Legalidad que rige el accionar </w:t>
      </w:r>
      <w:r>
        <w:rPr>
          <w:rFonts w:ascii="Tahoma" w:hAnsi="Tahoma" w:cs="Tahoma"/>
          <w:spacing w:val="16"/>
          <w:sz w:val="20"/>
          <w:szCs w:val="20"/>
          <w:lang w:val="es-ES" w:eastAsia="es-ES"/>
        </w:rPr>
        <w:t xml:space="preserve">administrativo, pues se estaría dando una interpretación extensiva a esas </w:t>
      </w:r>
      <w:r w:rsidRPr="00C00DA1">
        <w:rPr>
          <w:rFonts w:ascii="Tahoma" w:hAnsi="Tahoma" w:cs="Tahoma"/>
          <w:spacing w:val="16"/>
          <w:sz w:val="20"/>
          <w:szCs w:val="20"/>
          <w:lang w:val="es-ES" w:eastAsia="es-ES"/>
        </w:rPr>
        <w:t xml:space="preserve">normas, en perjuicio del administrado, imponiéndole obligaciones que la Ley no dispone. En este sentido, es importante tener presente que la Administración Pública debe actuar sometida al ordenamiento jurídico. El principio de legalidad es una de las columnas primordiales del Estado de Derecho. Instituye así que la Administración está sometida, indiscutiblemente a la ley. Esto es que la actuación administrativa debe, necesariamente ajustarse al bloque de legalidad. Tal ajuste significa que la </w:t>
      </w:r>
      <w:r>
        <w:rPr>
          <w:rFonts w:ascii="Tahoma" w:hAnsi="Tahoma" w:cs="Tahoma"/>
          <w:spacing w:val="16"/>
          <w:sz w:val="20"/>
          <w:szCs w:val="20"/>
          <w:lang w:val="es-ES" w:eastAsia="es-ES"/>
        </w:rPr>
        <w:t xml:space="preserve">norma o disposición jurídica constituye el fundamento previo y necesario </w:t>
      </w:r>
      <w:r w:rsidRPr="00C00DA1">
        <w:rPr>
          <w:rFonts w:ascii="Tahoma" w:hAnsi="Tahoma" w:cs="Tahoma"/>
          <w:spacing w:val="16"/>
          <w:sz w:val="20"/>
          <w:szCs w:val="20"/>
          <w:lang w:val="es-ES" w:eastAsia="es-ES"/>
        </w:rPr>
        <w:t>de su actividad. Implica que en todo momento requiere de una habilitación normativa que en tanto justifique, también autorice la conducta desarrollada, para que ésta pueda considerarse lícita, y más que lícita, no prohibida. En consecuencia, cualquier actuación de la Administración opuesta al bloque de legalidad, constituye una transgresión del ordenamiento jurídico. Dispone el artículo 11 de la Constitución Política, en lo que interesa, que: "Los funcionarios públicos son simples depositarios de la autoridad y no pueden arrogarse facultades que la ley no les concede".</w:t>
      </w:r>
    </w:p>
    <w:p w:rsidR="002D6ABC" w:rsidRDefault="00C2027B">
      <w:pPr>
        <w:pStyle w:val="Style6"/>
        <w:kinsoku w:val="0"/>
        <w:autoSpaceDE/>
        <w:autoSpaceDN/>
        <w:spacing w:before="468"/>
        <w:rPr>
          <w:rFonts w:ascii="Tahoma" w:hAnsi="Tahoma" w:cs="Tahoma"/>
          <w:spacing w:val="12"/>
          <w:sz w:val="20"/>
          <w:szCs w:val="20"/>
          <w:lang w:val="es-ES" w:eastAsia="es-ES"/>
        </w:rPr>
      </w:pPr>
      <w:r>
        <w:rPr>
          <w:rFonts w:ascii="Tahoma" w:hAnsi="Tahoma" w:cs="Tahoma"/>
          <w:spacing w:val="22"/>
          <w:sz w:val="20"/>
          <w:szCs w:val="20"/>
          <w:lang w:val="es-ES" w:eastAsia="es-ES"/>
        </w:rPr>
        <w:t xml:space="preserve">En el presente caso, es claro que al fundamentar la Administración su </w:t>
      </w:r>
      <w:r>
        <w:rPr>
          <w:rFonts w:ascii="Tahoma" w:hAnsi="Tahoma" w:cs="Tahoma"/>
          <w:spacing w:val="28"/>
          <w:sz w:val="20"/>
          <w:szCs w:val="20"/>
          <w:lang w:val="es-ES" w:eastAsia="es-ES"/>
        </w:rPr>
        <w:t xml:space="preserve">actuación en disposiciones que la normativa no contempla, se está </w:t>
      </w:r>
      <w:r>
        <w:rPr>
          <w:rFonts w:ascii="Tahoma" w:hAnsi="Tahoma" w:cs="Tahoma"/>
          <w:spacing w:val="21"/>
          <w:sz w:val="20"/>
          <w:szCs w:val="20"/>
          <w:lang w:val="es-ES" w:eastAsia="es-ES"/>
        </w:rPr>
        <w:t xml:space="preserve">transgrediendo el presupuesto fundamental que informa el Principio de </w:t>
      </w:r>
      <w:r>
        <w:rPr>
          <w:rFonts w:ascii="Tahoma" w:hAnsi="Tahoma" w:cs="Tahoma"/>
          <w:spacing w:val="12"/>
          <w:sz w:val="20"/>
          <w:szCs w:val="20"/>
          <w:lang w:val="es-ES" w:eastAsia="es-ES"/>
        </w:rPr>
        <w:t>Legalidad.</w:t>
      </w:r>
    </w:p>
    <w:p w:rsidR="002D6ABC" w:rsidRDefault="00C2027B">
      <w:pPr>
        <w:pStyle w:val="Style5"/>
        <w:kinsoku w:val="0"/>
        <w:autoSpaceDE/>
        <w:autoSpaceDN/>
        <w:adjustRightInd/>
        <w:spacing w:before="324"/>
        <w:rPr>
          <w:rStyle w:val="CharacterStyle4"/>
          <w:rFonts w:ascii="Tahoma" w:hAnsi="Tahoma" w:cs="Tahoma"/>
          <w:spacing w:val="17"/>
          <w:lang w:val="es-ES" w:eastAsia="es-ES"/>
        </w:rPr>
      </w:pPr>
      <w:r>
        <w:rPr>
          <w:rStyle w:val="CharacterStyle4"/>
          <w:rFonts w:ascii="Tahoma" w:hAnsi="Tahoma" w:cs="Tahoma"/>
          <w:spacing w:val="18"/>
          <w:lang w:val="es-ES" w:eastAsia="es-ES"/>
        </w:rPr>
        <w:t xml:space="preserve">En cuanto al principio de Legalidad, la Sala Constitucional en su Voto 466- </w:t>
      </w:r>
      <w:r>
        <w:rPr>
          <w:rStyle w:val="CharacterStyle4"/>
          <w:rFonts w:ascii="Tahoma" w:hAnsi="Tahoma" w:cs="Tahoma"/>
          <w:spacing w:val="17"/>
          <w:lang w:val="es-ES" w:eastAsia="es-ES"/>
        </w:rPr>
        <w:t>93 de las 9:21 horas de 28 de enero de 1993 ha dispuesto lo siguiente:</w:t>
      </w:r>
    </w:p>
    <w:p w:rsidR="002D6ABC" w:rsidRPr="00C00DA1" w:rsidRDefault="00C2027B" w:rsidP="00C00DA1">
      <w:pPr>
        <w:pStyle w:val="Style5"/>
        <w:kinsoku w:val="0"/>
        <w:autoSpaceDE/>
        <w:autoSpaceDN/>
        <w:adjustRightInd/>
        <w:spacing w:before="180" w:after="684"/>
        <w:ind w:left="504" w:right="576"/>
        <w:jc w:val="both"/>
        <w:rPr>
          <w:rStyle w:val="CharacterStyle4"/>
          <w:rFonts w:ascii="Verdana" w:hAnsi="Verdana" w:cs="Verdana"/>
          <w:i/>
          <w:iCs/>
          <w:spacing w:val="3"/>
          <w:w w:val="105"/>
          <w:sz w:val="18"/>
          <w:szCs w:val="18"/>
          <w:lang w:val="es-ES" w:eastAsia="es-ES"/>
        </w:rPr>
      </w:pPr>
      <w:r>
        <w:rPr>
          <w:rStyle w:val="CharacterStyle4"/>
          <w:rFonts w:ascii="Verdana" w:hAnsi="Verdana" w:cs="Verdana"/>
          <w:i/>
          <w:iCs/>
          <w:spacing w:val="7"/>
          <w:w w:val="105"/>
          <w:sz w:val="18"/>
          <w:szCs w:val="18"/>
          <w:lang w:val="es-ES" w:eastAsia="es-ES"/>
        </w:rPr>
        <w:t xml:space="preserve">"....Asimismo, el cobro impugnado es violatorio de la garantía de </w:t>
      </w:r>
      <w:r>
        <w:rPr>
          <w:rStyle w:val="CharacterStyle4"/>
          <w:rFonts w:ascii="Verdana" w:hAnsi="Verdana" w:cs="Verdana"/>
          <w:i/>
          <w:iCs/>
          <w:spacing w:val="-3"/>
          <w:w w:val="105"/>
          <w:sz w:val="18"/>
          <w:szCs w:val="18"/>
          <w:lang w:val="es-ES" w:eastAsia="es-ES"/>
        </w:rPr>
        <w:t xml:space="preserve">legalidad, que sanciona el artículo 11 de la Constitución en favor de los </w:t>
      </w:r>
      <w:r>
        <w:rPr>
          <w:rStyle w:val="CharacterStyle4"/>
          <w:rFonts w:ascii="Verdana" w:hAnsi="Verdana" w:cs="Verdana"/>
          <w:i/>
          <w:iCs/>
          <w:w w:val="105"/>
          <w:sz w:val="18"/>
          <w:szCs w:val="18"/>
          <w:lang w:val="es-ES" w:eastAsia="es-ES"/>
        </w:rPr>
        <w:t xml:space="preserve">administrados. Según esta garantía todo acto público debe fundarse en </w:t>
      </w:r>
      <w:r>
        <w:rPr>
          <w:rStyle w:val="CharacterStyle4"/>
          <w:rFonts w:ascii="Verdana" w:hAnsi="Verdana" w:cs="Verdana"/>
          <w:i/>
          <w:iCs/>
          <w:spacing w:val="3"/>
          <w:w w:val="105"/>
          <w:sz w:val="18"/>
          <w:szCs w:val="18"/>
          <w:lang w:val="es-ES" w:eastAsia="es-ES"/>
        </w:rPr>
        <w:t>una norma válida del ordenamiento. Es decir, la garantía de legalidad</w:t>
      </w:r>
      <w:r w:rsidR="00C00DA1">
        <w:rPr>
          <w:rStyle w:val="CharacterStyle4"/>
          <w:rFonts w:ascii="Verdana" w:hAnsi="Verdana" w:cs="Verdana"/>
          <w:i/>
          <w:iCs/>
          <w:spacing w:val="3"/>
          <w:w w:val="105"/>
          <w:sz w:val="18"/>
          <w:szCs w:val="18"/>
          <w:lang w:val="es-ES" w:eastAsia="es-ES"/>
        </w:rPr>
        <w:t xml:space="preserve"> </w:t>
      </w:r>
      <w:r>
        <w:rPr>
          <w:rStyle w:val="CharacterStyle4"/>
          <w:rFonts w:ascii="Verdana" w:hAnsi="Verdana" w:cs="Verdana"/>
          <w:i/>
          <w:iCs/>
          <w:spacing w:val="10"/>
          <w:sz w:val="18"/>
          <w:szCs w:val="18"/>
          <w:lang w:val="es-ES" w:eastAsia="es-ES"/>
        </w:rPr>
        <w:t xml:space="preserve">existe como contrapartida del principio de legalidad que preside la </w:t>
      </w:r>
      <w:r>
        <w:rPr>
          <w:rStyle w:val="CharacterStyle4"/>
          <w:rFonts w:ascii="Verdana" w:hAnsi="Verdana" w:cs="Verdana"/>
          <w:i/>
          <w:iCs/>
          <w:spacing w:val="1"/>
          <w:sz w:val="18"/>
          <w:szCs w:val="18"/>
          <w:lang w:val="es-ES" w:eastAsia="es-ES"/>
        </w:rPr>
        <w:t xml:space="preserve">actividad de los entes públicos. Por exigencia del principio de regularidad </w:t>
      </w:r>
      <w:r>
        <w:rPr>
          <w:rStyle w:val="CharacterStyle4"/>
          <w:rFonts w:ascii="Verdana" w:hAnsi="Verdana" w:cs="Verdana"/>
          <w:i/>
          <w:iCs/>
          <w:spacing w:val="5"/>
          <w:sz w:val="18"/>
          <w:szCs w:val="18"/>
          <w:lang w:val="es-ES" w:eastAsia="es-ES"/>
        </w:rPr>
        <w:t xml:space="preserve">jurídica </w:t>
      </w:r>
      <w:r>
        <w:rPr>
          <w:rStyle w:val="CharacterStyle4"/>
          <w:rFonts w:ascii="Verdana" w:hAnsi="Verdana" w:cs="Verdana"/>
          <w:b/>
          <w:bCs/>
          <w:i/>
          <w:iCs/>
          <w:spacing w:val="5"/>
          <w:w w:val="105"/>
          <w:sz w:val="18"/>
          <w:szCs w:val="18"/>
          <w:u w:val="single"/>
          <w:lang w:val="es-ES" w:eastAsia="es-ES"/>
        </w:rPr>
        <w:t>toda actuación del Estado y sus instituciones públicas debe fundarse en una norma válida del ordenamiento,</w:t>
      </w:r>
      <w:r>
        <w:rPr>
          <w:rStyle w:val="CharacterStyle4"/>
          <w:rFonts w:ascii="Verdana" w:hAnsi="Verdana" w:cs="Verdana"/>
          <w:i/>
          <w:iCs/>
          <w:spacing w:val="5"/>
          <w:sz w:val="18"/>
          <w:szCs w:val="18"/>
          <w:lang w:val="es-ES" w:eastAsia="es-ES"/>
        </w:rPr>
        <w:t xml:space="preserve"> lo cual </w:t>
      </w:r>
      <w:r>
        <w:rPr>
          <w:rStyle w:val="CharacterStyle4"/>
          <w:rFonts w:ascii="Verdana" w:hAnsi="Verdana" w:cs="Verdana"/>
          <w:i/>
          <w:iCs/>
          <w:spacing w:val="2"/>
          <w:sz w:val="18"/>
          <w:szCs w:val="18"/>
          <w:lang w:val="es-ES" w:eastAsia="es-ES"/>
        </w:rPr>
        <w:t xml:space="preserve">constituye concomitantemente una garantía de legalidad otorgada por el </w:t>
      </w:r>
      <w:r>
        <w:rPr>
          <w:rStyle w:val="CharacterStyle4"/>
          <w:rFonts w:ascii="Verdana" w:hAnsi="Verdana" w:cs="Verdana"/>
          <w:i/>
          <w:iCs/>
          <w:spacing w:val="7"/>
          <w:sz w:val="18"/>
          <w:szCs w:val="18"/>
          <w:lang w:val="es-ES" w:eastAsia="es-ES"/>
        </w:rPr>
        <w:t xml:space="preserve">artículo 11 de la Constitución </w:t>
      </w:r>
      <w:r>
        <w:rPr>
          <w:rStyle w:val="CharacterStyle4"/>
          <w:rFonts w:ascii="Verdana" w:hAnsi="Verdana" w:cs="Verdana"/>
          <w:b/>
          <w:bCs/>
          <w:i/>
          <w:iCs/>
          <w:spacing w:val="7"/>
          <w:w w:val="105"/>
          <w:sz w:val="18"/>
          <w:szCs w:val="18"/>
          <w:u w:val="single"/>
          <w:lang w:val="es-ES" w:eastAsia="es-ES"/>
        </w:rPr>
        <w:t>en favor de los administrados</w:t>
      </w:r>
      <w:r>
        <w:rPr>
          <w:rStyle w:val="CharacterStyle4"/>
          <w:rFonts w:ascii="Verdana" w:hAnsi="Verdana" w:cs="Verdana"/>
          <w:i/>
          <w:iCs/>
          <w:spacing w:val="7"/>
          <w:sz w:val="18"/>
          <w:szCs w:val="18"/>
          <w:lang w:val="es-ES" w:eastAsia="es-ES"/>
        </w:rPr>
        <w:t xml:space="preserve"> para </w:t>
      </w:r>
      <w:r>
        <w:rPr>
          <w:rStyle w:val="CharacterStyle4"/>
          <w:rFonts w:ascii="Verdana" w:hAnsi="Verdana" w:cs="Verdana"/>
          <w:i/>
          <w:iCs/>
          <w:spacing w:val="3"/>
          <w:sz w:val="18"/>
          <w:szCs w:val="18"/>
          <w:lang w:val="es-ES" w:eastAsia="es-ES"/>
        </w:rPr>
        <w:t xml:space="preserve">hacer efectivo aquel principio...." </w:t>
      </w:r>
      <w:r>
        <w:rPr>
          <w:rStyle w:val="CharacterStyle4"/>
          <w:rFonts w:ascii="Verdana" w:hAnsi="Verdana" w:cs="Verdana"/>
          <w:spacing w:val="3"/>
          <w:sz w:val="18"/>
          <w:szCs w:val="18"/>
          <w:lang w:val="es-ES" w:eastAsia="es-ES"/>
        </w:rPr>
        <w:t>(Lo resaltado no es del original)</w:t>
      </w:r>
    </w:p>
    <w:p w:rsidR="002D6ABC" w:rsidRDefault="00C2027B">
      <w:pPr>
        <w:pStyle w:val="Style2"/>
        <w:kinsoku w:val="0"/>
        <w:autoSpaceDE/>
        <w:autoSpaceDN/>
        <w:spacing w:before="288"/>
        <w:rPr>
          <w:rStyle w:val="CharacterStyle6"/>
          <w:rFonts w:ascii="Tahoma" w:hAnsi="Tahoma" w:cs="Tahoma"/>
          <w:spacing w:val="15"/>
          <w:sz w:val="20"/>
          <w:szCs w:val="20"/>
          <w:lang w:val="es-ES" w:eastAsia="es-ES"/>
        </w:rPr>
      </w:pPr>
      <w:r>
        <w:rPr>
          <w:rStyle w:val="CharacterStyle6"/>
          <w:rFonts w:ascii="Tahoma" w:hAnsi="Tahoma" w:cs="Tahoma"/>
          <w:spacing w:val="29"/>
          <w:sz w:val="20"/>
          <w:szCs w:val="20"/>
          <w:lang w:val="es-ES" w:eastAsia="es-ES"/>
        </w:rPr>
        <w:t xml:space="preserve">En otro orden de ideas, debe quedar establecido, que los recursos </w:t>
      </w:r>
      <w:r>
        <w:rPr>
          <w:rStyle w:val="CharacterStyle6"/>
          <w:rFonts w:ascii="Tahoma" w:hAnsi="Tahoma" w:cs="Tahoma"/>
          <w:spacing w:val="36"/>
          <w:sz w:val="20"/>
          <w:szCs w:val="20"/>
          <w:lang w:val="es-ES" w:eastAsia="es-ES"/>
        </w:rPr>
        <w:t xml:space="preserve">administrativos, por su naturaleza, no pueden ser asimilados u </w:t>
      </w:r>
      <w:r>
        <w:rPr>
          <w:rStyle w:val="CharacterStyle6"/>
          <w:rFonts w:ascii="Tahoma" w:hAnsi="Tahoma" w:cs="Tahoma"/>
          <w:spacing w:val="14"/>
          <w:sz w:val="20"/>
          <w:szCs w:val="20"/>
          <w:lang w:val="es-ES" w:eastAsia="es-ES"/>
        </w:rPr>
        <w:t xml:space="preserve">homologados, a aquellos trámites que realiza un Administrado para obtener </w:t>
      </w:r>
      <w:r>
        <w:rPr>
          <w:rStyle w:val="CharacterStyle6"/>
          <w:rFonts w:ascii="Tahoma" w:hAnsi="Tahoma" w:cs="Tahoma"/>
          <w:spacing w:val="32"/>
          <w:sz w:val="20"/>
          <w:szCs w:val="20"/>
          <w:lang w:val="es-ES" w:eastAsia="es-ES"/>
        </w:rPr>
        <w:t xml:space="preserve">alguna prestación, permiso, autorización, inscripción, etc., de la </w:t>
      </w:r>
      <w:r>
        <w:rPr>
          <w:rStyle w:val="CharacterStyle6"/>
          <w:rFonts w:ascii="Tahoma" w:hAnsi="Tahoma" w:cs="Tahoma"/>
          <w:spacing w:val="16"/>
          <w:sz w:val="20"/>
          <w:szCs w:val="20"/>
          <w:lang w:val="es-ES" w:eastAsia="es-ES"/>
        </w:rPr>
        <w:t xml:space="preserve">Administración. Aún cuando los Recursos Administrativos puedan tener su </w:t>
      </w:r>
      <w:r>
        <w:rPr>
          <w:rStyle w:val="CharacterStyle6"/>
          <w:rFonts w:ascii="Tahoma" w:hAnsi="Tahoma" w:cs="Tahoma"/>
          <w:spacing w:val="19"/>
          <w:sz w:val="20"/>
          <w:szCs w:val="20"/>
          <w:lang w:val="es-ES" w:eastAsia="es-ES"/>
        </w:rPr>
        <w:t xml:space="preserve">génesis en una gestión de aquellas mencionadas, su naturaleza es la de </w:t>
      </w:r>
      <w:r>
        <w:rPr>
          <w:rStyle w:val="CharacterStyle6"/>
          <w:rFonts w:ascii="Tahoma" w:hAnsi="Tahoma" w:cs="Tahoma"/>
          <w:spacing w:val="33"/>
          <w:sz w:val="20"/>
          <w:szCs w:val="20"/>
          <w:lang w:val="es-ES" w:eastAsia="es-ES"/>
        </w:rPr>
        <w:t xml:space="preserve">mecanismo de defensa del Administrado, ante la actuación de la </w:t>
      </w:r>
      <w:r>
        <w:rPr>
          <w:rStyle w:val="CharacterStyle6"/>
          <w:rFonts w:ascii="Tahoma" w:hAnsi="Tahoma" w:cs="Tahoma"/>
          <w:spacing w:val="20"/>
          <w:sz w:val="20"/>
          <w:szCs w:val="20"/>
          <w:lang w:val="es-ES" w:eastAsia="es-ES"/>
        </w:rPr>
        <w:t xml:space="preserve">Administración que él considere injusta, por cuanto lesiona un derecho </w:t>
      </w:r>
      <w:r>
        <w:rPr>
          <w:rStyle w:val="CharacterStyle6"/>
          <w:rFonts w:ascii="Tahoma" w:hAnsi="Tahoma" w:cs="Tahoma"/>
          <w:spacing w:val="15"/>
          <w:sz w:val="20"/>
          <w:szCs w:val="20"/>
          <w:lang w:val="es-ES" w:eastAsia="es-ES"/>
        </w:rPr>
        <w:lastRenderedPageBreak/>
        <w:t>subjetivo o un interés legítimo que ostente.</w:t>
      </w:r>
    </w:p>
    <w:p w:rsidR="002D6ABC" w:rsidRDefault="00C2027B">
      <w:pPr>
        <w:pStyle w:val="Style2"/>
        <w:kinsoku w:val="0"/>
        <w:autoSpaceDE/>
        <w:autoSpaceDN/>
        <w:rPr>
          <w:rStyle w:val="CharacterStyle6"/>
          <w:rFonts w:ascii="Tahoma" w:hAnsi="Tahoma" w:cs="Tahoma"/>
          <w:spacing w:val="12"/>
          <w:sz w:val="20"/>
          <w:szCs w:val="20"/>
          <w:lang w:val="es-ES" w:eastAsia="es-ES"/>
        </w:rPr>
      </w:pPr>
      <w:r>
        <w:rPr>
          <w:rStyle w:val="CharacterStyle6"/>
          <w:rFonts w:ascii="Tahoma" w:hAnsi="Tahoma" w:cs="Tahoma"/>
          <w:spacing w:val="23"/>
          <w:sz w:val="20"/>
          <w:szCs w:val="20"/>
          <w:lang w:val="es-ES" w:eastAsia="es-ES"/>
        </w:rPr>
        <w:t xml:space="preserve">En todo caso respecto al derecho a recurrir los actos administrativos, </w:t>
      </w:r>
      <w:r>
        <w:rPr>
          <w:rStyle w:val="CharacterStyle6"/>
          <w:rFonts w:ascii="Tahoma" w:hAnsi="Tahoma" w:cs="Tahoma"/>
          <w:spacing w:val="12"/>
          <w:sz w:val="20"/>
          <w:szCs w:val="20"/>
          <w:lang w:val="es-ES" w:eastAsia="es-ES"/>
        </w:rPr>
        <w:t xml:space="preserve">mediante </w:t>
      </w:r>
      <w:r>
        <w:rPr>
          <w:rStyle w:val="CharacterStyle6"/>
          <w:rFonts w:ascii="Verdana" w:hAnsi="Verdana" w:cs="Verdana"/>
          <w:b/>
          <w:bCs/>
          <w:spacing w:val="12"/>
          <w:sz w:val="21"/>
          <w:szCs w:val="21"/>
          <w:u w:val="single"/>
          <w:lang w:val="es-ES" w:eastAsia="es-ES"/>
        </w:rPr>
        <w:t>sentencia No. 0998</w:t>
      </w:r>
      <w:r>
        <w:rPr>
          <w:rStyle w:val="CharacterStyle6"/>
          <w:rFonts w:ascii="Arial" w:hAnsi="Arial" w:cs="Arial"/>
          <w:b/>
          <w:bCs/>
          <w:spacing w:val="12"/>
          <w:sz w:val="6"/>
          <w:szCs w:val="6"/>
          <w:u w:val="single"/>
          <w:lang w:val="es-ES" w:eastAsia="es-ES"/>
        </w:rPr>
        <w:t>-</w:t>
      </w:r>
      <w:r>
        <w:rPr>
          <w:rStyle w:val="CharacterStyle6"/>
          <w:rFonts w:ascii="Verdana" w:hAnsi="Verdana" w:cs="Verdana"/>
          <w:b/>
          <w:bCs/>
          <w:spacing w:val="12"/>
          <w:sz w:val="21"/>
          <w:szCs w:val="21"/>
          <w:u w:val="single"/>
          <w:lang w:val="es-ES" w:eastAsia="es-ES"/>
        </w:rPr>
        <w:t>98,</w:t>
      </w:r>
      <w:r>
        <w:rPr>
          <w:rStyle w:val="CharacterStyle6"/>
          <w:rFonts w:ascii="Tahoma" w:hAnsi="Tahoma" w:cs="Tahoma"/>
          <w:spacing w:val="12"/>
          <w:sz w:val="20"/>
          <w:szCs w:val="20"/>
          <w:lang w:val="es-ES" w:eastAsia="es-ES"/>
        </w:rPr>
        <w:t xml:space="preserve"> de las once horas treinta minutos del </w:t>
      </w:r>
      <w:r>
        <w:rPr>
          <w:rStyle w:val="CharacterStyle6"/>
          <w:rFonts w:ascii="Tahoma" w:hAnsi="Tahoma" w:cs="Tahoma"/>
          <w:spacing w:val="33"/>
          <w:sz w:val="20"/>
          <w:szCs w:val="20"/>
          <w:lang w:val="es-ES" w:eastAsia="es-ES"/>
        </w:rPr>
        <w:t xml:space="preserve">dieciséis de febrero de mil novecientos noventa y ocho, la SALA </w:t>
      </w:r>
      <w:r>
        <w:rPr>
          <w:rStyle w:val="CharacterStyle6"/>
          <w:rFonts w:ascii="Tahoma" w:hAnsi="Tahoma" w:cs="Tahoma"/>
          <w:spacing w:val="32"/>
          <w:sz w:val="20"/>
          <w:szCs w:val="20"/>
          <w:lang w:val="es-ES" w:eastAsia="es-ES"/>
        </w:rPr>
        <w:t xml:space="preserve">CONSTITUCIONAL DE LA CORTE SUPREMA DE JUSTICIA, señaló lo </w:t>
      </w:r>
      <w:r>
        <w:rPr>
          <w:rStyle w:val="CharacterStyle6"/>
          <w:rFonts w:ascii="Tahoma" w:hAnsi="Tahoma" w:cs="Tahoma"/>
          <w:spacing w:val="12"/>
          <w:sz w:val="20"/>
          <w:szCs w:val="20"/>
          <w:lang w:val="es-ES" w:eastAsia="es-ES"/>
        </w:rPr>
        <w:t>siguiente:</w:t>
      </w:r>
    </w:p>
    <w:p w:rsidR="002D6ABC" w:rsidRPr="007450C9" w:rsidRDefault="00C2027B" w:rsidP="007450C9">
      <w:pPr>
        <w:pStyle w:val="Style5"/>
        <w:kinsoku w:val="0"/>
        <w:autoSpaceDE/>
        <w:autoSpaceDN/>
        <w:adjustRightInd/>
        <w:spacing w:before="540" w:after="648"/>
        <w:ind w:left="504" w:right="576"/>
        <w:jc w:val="both"/>
        <w:rPr>
          <w:rStyle w:val="CharacterStyle6"/>
          <w:rFonts w:ascii="Verdana" w:hAnsi="Verdana" w:cs="Verdana"/>
          <w:spacing w:val="4"/>
          <w:lang w:val="es-ES" w:eastAsia="es-ES"/>
        </w:rPr>
      </w:pPr>
      <w:r>
        <w:rPr>
          <w:rStyle w:val="CharacterStyle4"/>
          <w:rFonts w:ascii="Verdana" w:hAnsi="Verdana" w:cs="Verdana"/>
          <w:spacing w:val="5"/>
          <w:sz w:val="18"/>
          <w:szCs w:val="18"/>
          <w:lang w:val="es-ES" w:eastAsia="es-ES"/>
        </w:rPr>
        <w:t xml:space="preserve">"En lo que respecta propiamente al derecho de recurrir, debe indicarse </w:t>
      </w:r>
      <w:r>
        <w:rPr>
          <w:rStyle w:val="CharacterStyle4"/>
          <w:rFonts w:ascii="Verdana" w:hAnsi="Verdana" w:cs="Verdana"/>
          <w:spacing w:val="10"/>
          <w:sz w:val="18"/>
          <w:szCs w:val="18"/>
          <w:lang w:val="es-ES" w:eastAsia="es-ES"/>
        </w:rPr>
        <w:t xml:space="preserve">que con anterioridad esta Sala ha señalado que los principios que </w:t>
      </w:r>
      <w:r>
        <w:rPr>
          <w:rStyle w:val="CharacterStyle4"/>
          <w:rFonts w:ascii="Verdana" w:hAnsi="Verdana" w:cs="Verdana"/>
          <w:spacing w:val="4"/>
          <w:sz w:val="18"/>
          <w:szCs w:val="18"/>
          <w:lang w:val="es-ES" w:eastAsia="es-ES"/>
        </w:rPr>
        <w:t xml:space="preserve">informan el debido proceso también son de obligada aplicación en los </w:t>
      </w:r>
      <w:r>
        <w:rPr>
          <w:rStyle w:val="CharacterStyle4"/>
          <w:rFonts w:ascii="Verdana" w:hAnsi="Verdana" w:cs="Verdana"/>
          <w:spacing w:val="6"/>
          <w:sz w:val="18"/>
          <w:szCs w:val="18"/>
          <w:lang w:val="es-ES" w:eastAsia="es-ES"/>
        </w:rPr>
        <w:t xml:space="preserve">procedimientos administrativos; así, en sentencia número 2130-94, de </w:t>
      </w:r>
      <w:r>
        <w:rPr>
          <w:rStyle w:val="CharacterStyle4"/>
          <w:rFonts w:ascii="Verdana" w:hAnsi="Verdana" w:cs="Verdana"/>
          <w:spacing w:val="7"/>
          <w:sz w:val="18"/>
          <w:szCs w:val="18"/>
          <w:lang w:val="es-ES" w:eastAsia="es-ES"/>
        </w:rPr>
        <w:t xml:space="preserve">las catorce horas cincuenta y siete minutos del tres de mayo de mil </w:t>
      </w:r>
      <w:r>
        <w:rPr>
          <w:rStyle w:val="CharacterStyle4"/>
          <w:rFonts w:ascii="Verdana" w:hAnsi="Verdana" w:cs="Verdana"/>
          <w:spacing w:val="6"/>
          <w:sz w:val="18"/>
          <w:szCs w:val="18"/>
          <w:lang w:val="es-ES" w:eastAsia="es-ES"/>
        </w:rPr>
        <w:t>novecientos noventa y cuatro, señaló: T</w:t>
      </w:r>
      <w:proofErr w:type="gramStart"/>
      <w:r>
        <w:rPr>
          <w:rStyle w:val="CharacterStyle4"/>
          <w:rFonts w:ascii="Verdana" w:hAnsi="Verdana" w:cs="Verdana"/>
          <w:spacing w:val="6"/>
          <w:sz w:val="18"/>
          <w:szCs w:val="18"/>
          <w:lang w:val="es-ES" w:eastAsia="es-ES"/>
        </w:rPr>
        <w:t>..]</w:t>
      </w:r>
      <w:proofErr w:type="gramEnd"/>
      <w:r>
        <w:rPr>
          <w:rStyle w:val="CharacterStyle4"/>
          <w:rFonts w:ascii="Verdana" w:hAnsi="Verdana" w:cs="Verdana"/>
          <w:spacing w:val="6"/>
          <w:sz w:val="18"/>
          <w:szCs w:val="18"/>
          <w:lang w:val="es-ES" w:eastAsia="es-ES"/>
        </w:rPr>
        <w:t xml:space="preserve"> los alegatos del accionante </w:t>
      </w:r>
      <w:r>
        <w:rPr>
          <w:rStyle w:val="CharacterStyle4"/>
          <w:rFonts w:ascii="Verdana" w:hAnsi="Verdana" w:cs="Verdana"/>
          <w:spacing w:val="8"/>
          <w:sz w:val="18"/>
          <w:szCs w:val="18"/>
          <w:lang w:val="es-ES" w:eastAsia="es-ES"/>
        </w:rPr>
        <w:t xml:space="preserve">son improcedentes. </w:t>
      </w:r>
      <w:r>
        <w:rPr>
          <w:rStyle w:val="CharacterStyle4"/>
          <w:rFonts w:ascii="Verdana" w:hAnsi="Verdana" w:cs="Verdana"/>
          <w:b/>
          <w:bCs/>
          <w:spacing w:val="8"/>
          <w:sz w:val="18"/>
          <w:szCs w:val="18"/>
          <w:lang w:val="es-ES" w:eastAsia="es-ES"/>
        </w:rPr>
        <w:t xml:space="preserve">El ordenamiento jurídico nacional establece </w:t>
      </w:r>
      <w:r>
        <w:rPr>
          <w:rStyle w:val="CharacterStyle4"/>
          <w:rFonts w:ascii="Verdana" w:hAnsi="Verdana" w:cs="Verdana"/>
          <w:b/>
          <w:bCs/>
          <w:sz w:val="18"/>
          <w:szCs w:val="18"/>
          <w:lang w:val="es-ES" w:eastAsia="es-ES"/>
        </w:rPr>
        <w:t xml:space="preserve">una amplia gama de garantías y principios procesales de carácter </w:t>
      </w:r>
      <w:r>
        <w:rPr>
          <w:rStyle w:val="CharacterStyle4"/>
          <w:rFonts w:ascii="Verdana" w:hAnsi="Verdana" w:cs="Verdana"/>
          <w:b/>
          <w:bCs/>
          <w:spacing w:val="23"/>
          <w:sz w:val="18"/>
          <w:szCs w:val="18"/>
          <w:lang w:val="es-ES" w:eastAsia="es-ES"/>
        </w:rPr>
        <w:t xml:space="preserve">fundamental, de aplicación plena no sólo en el ámbito </w:t>
      </w:r>
      <w:r>
        <w:rPr>
          <w:rStyle w:val="CharacterStyle4"/>
          <w:rFonts w:ascii="Verdana" w:hAnsi="Verdana" w:cs="Verdana"/>
          <w:b/>
          <w:bCs/>
          <w:spacing w:val="31"/>
          <w:sz w:val="18"/>
          <w:szCs w:val="18"/>
          <w:lang w:val="es-ES" w:eastAsia="es-ES"/>
        </w:rPr>
        <w:t xml:space="preserve">jurisdiccional, sino también en todo procedimiento </w:t>
      </w:r>
      <w:r>
        <w:rPr>
          <w:rStyle w:val="CharacterStyle4"/>
          <w:rFonts w:ascii="Verdana" w:hAnsi="Verdana" w:cs="Verdana"/>
          <w:b/>
          <w:bCs/>
          <w:spacing w:val="8"/>
          <w:sz w:val="18"/>
          <w:szCs w:val="18"/>
          <w:lang w:val="es-ES" w:eastAsia="es-ES"/>
        </w:rPr>
        <w:t>administrativo,</w:t>
      </w:r>
      <w:r>
        <w:rPr>
          <w:rStyle w:val="CharacterStyle4"/>
          <w:rFonts w:ascii="Verdana" w:hAnsi="Verdana" w:cs="Verdana"/>
          <w:b/>
          <w:bCs/>
          <w:spacing w:val="8"/>
          <w:sz w:val="19"/>
          <w:szCs w:val="19"/>
          <w:u w:val="single"/>
          <w:lang w:val="es-ES" w:eastAsia="es-ES"/>
        </w:rPr>
        <w:t xml:space="preserve"> de forma que su inobservancia ocasiona la  </w:t>
      </w:r>
      <w:r>
        <w:rPr>
          <w:rStyle w:val="CharacterStyle4"/>
          <w:rFonts w:ascii="Verdana" w:hAnsi="Verdana" w:cs="Verdana"/>
          <w:b/>
          <w:bCs/>
          <w:spacing w:val="13"/>
          <w:sz w:val="19"/>
          <w:szCs w:val="19"/>
          <w:u w:val="single"/>
          <w:lang w:val="es-ES" w:eastAsia="es-ES"/>
        </w:rPr>
        <w:t>nulidad absoluta,</w:t>
      </w:r>
      <w:r>
        <w:rPr>
          <w:rStyle w:val="CharacterStyle4"/>
          <w:rFonts w:ascii="Verdana" w:hAnsi="Verdana" w:cs="Verdana"/>
          <w:spacing w:val="13"/>
          <w:sz w:val="18"/>
          <w:szCs w:val="18"/>
          <w:lang w:val="es-ES" w:eastAsia="es-ES"/>
        </w:rPr>
        <w:t xml:space="preserve"> por inconstitucionalidad de todo lo actuado, </w:t>
      </w:r>
      <w:r>
        <w:rPr>
          <w:rStyle w:val="CharacterStyle4"/>
          <w:rFonts w:ascii="Verdana" w:hAnsi="Verdana" w:cs="Verdana"/>
          <w:sz w:val="18"/>
          <w:szCs w:val="18"/>
          <w:lang w:val="es-ES" w:eastAsia="es-ES"/>
        </w:rPr>
        <w:t xml:space="preserve">especialmente en casos como el presente, en que la Administración está </w:t>
      </w:r>
      <w:r>
        <w:rPr>
          <w:rStyle w:val="CharacterStyle4"/>
          <w:rFonts w:ascii="Verdana" w:hAnsi="Verdana" w:cs="Verdana"/>
          <w:spacing w:val="3"/>
          <w:sz w:val="18"/>
          <w:szCs w:val="18"/>
          <w:lang w:val="es-ES" w:eastAsia="es-ES"/>
        </w:rPr>
        <w:t>facultada por ley para eliminar un acto creador de derechos subjetivos -</w:t>
      </w:r>
      <w:r>
        <w:rPr>
          <w:rStyle w:val="CharacterStyle4"/>
          <w:rFonts w:ascii="Verdana" w:hAnsi="Verdana" w:cs="Verdana"/>
          <w:spacing w:val="2"/>
          <w:sz w:val="18"/>
          <w:szCs w:val="18"/>
          <w:lang w:val="es-ES" w:eastAsia="es-ES"/>
        </w:rPr>
        <w:t xml:space="preserve">para el caso una concesión- dictado en favor del administrado. </w:t>
      </w:r>
      <w:r>
        <w:rPr>
          <w:rStyle w:val="CharacterStyle4"/>
          <w:rFonts w:ascii="Verdana" w:hAnsi="Verdana" w:cs="Verdana"/>
          <w:b/>
          <w:bCs/>
          <w:spacing w:val="2"/>
          <w:sz w:val="18"/>
          <w:szCs w:val="18"/>
          <w:lang w:val="es-ES" w:eastAsia="es-ES"/>
        </w:rPr>
        <w:t xml:space="preserve">Dichos </w:t>
      </w:r>
      <w:r>
        <w:rPr>
          <w:rStyle w:val="CharacterStyle4"/>
          <w:rFonts w:ascii="Verdana" w:hAnsi="Verdana" w:cs="Verdana"/>
          <w:b/>
          <w:bCs/>
          <w:spacing w:val="7"/>
          <w:sz w:val="18"/>
          <w:szCs w:val="18"/>
          <w:lang w:val="es-ES" w:eastAsia="es-ES"/>
        </w:rPr>
        <w:t xml:space="preserve">principios y garantías derivan, en general, de los artículos 39 y </w:t>
      </w:r>
      <w:r>
        <w:rPr>
          <w:rStyle w:val="CharacterStyle4"/>
          <w:rFonts w:ascii="Verdana" w:hAnsi="Verdana" w:cs="Verdana"/>
          <w:b/>
          <w:bCs/>
          <w:spacing w:val="5"/>
          <w:sz w:val="18"/>
          <w:szCs w:val="18"/>
          <w:lang w:val="es-ES" w:eastAsia="es-ES"/>
        </w:rPr>
        <w:t xml:space="preserve">41 de la Constitución Política, y más específicamente de la Ley </w:t>
      </w:r>
      <w:r>
        <w:rPr>
          <w:rStyle w:val="CharacterStyle4"/>
          <w:rFonts w:ascii="Verdana" w:hAnsi="Verdana" w:cs="Verdana"/>
          <w:b/>
          <w:bCs/>
          <w:spacing w:val="16"/>
          <w:sz w:val="18"/>
          <w:szCs w:val="18"/>
          <w:lang w:val="es-ES" w:eastAsia="es-ES"/>
        </w:rPr>
        <w:t xml:space="preserve">General de la Administración Pública cuyos principios del </w:t>
      </w:r>
      <w:r>
        <w:rPr>
          <w:rStyle w:val="CharacterStyle4"/>
          <w:rFonts w:ascii="Verdana" w:hAnsi="Verdana" w:cs="Verdana"/>
          <w:b/>
          <w:bCs/>
          <w:spacing w:val="11"/>
          <w:sz w:val="18"/>
          <w:szCs w:val="18"/>
          <w:lang w:val="es-ES" w:eastAsia="es-ES"/>
        </w:rPr>
        <w:t xml:space="preserve">procedimiento, por la especial naturaleza de la materia que </w:t>
      </w:r>
      <w:r>
        <w:rPr>
          <w:rStyle w:val="CharacterStyle4"/>
          <w:rFonts w:ascii="Verdana" w:hAnsi="Verdana" w:cs="Verdana"/>
          <w:b/>
          <w:bCs/>
          <w:spacing w:val="6"/>
          <w:sz w:val="18"/>
          <w:szCs w:val="18"/>
          <w:lang w:val="es-ES" w:eastAsia="es-ES"/>
        </w:rPr>
        <w:t xml:space="preserve">regulan, </w:t>
      </w:r>
      <w:r>
        <w:rPr>
          <w:rStyle w:val="CharacterStyle4"/>
          <w:rFonts w:ascii="Verdana" w:hAnsi="Verdana" w:cs="Verdana"/>
          <w:b/>
          <w:bCs/>
          <w:spacing w:val="6"/>
          <w:sz w:val="19"/>
          <w:szCs w:val="19"/>
          <w:u w:val="single"/>
          <w:lang w:val="es-ES" w:eastAsia="es-ES"/>
        </w:rPr>
        <w:t>resultan de acatamiento obligatorio.</w:t>
      </w:r>
      <w:r>
        <w:rPr>
          <w:rStyle w:val="CharacterStyle4"/>
          <w:rFonts w:ascii="Verdana" w:hAnsi="Verdana" w:cs="Verdana"/>
          <w:spacing w:val="6"/>
          <w:sz w:val="18"/>
          <w:szCs w:val="18"/>
          <w:lang w:val="es-ES" w:eastAsia="es-ES"/>
        </w:rPr>
        <w:t xml:space="preserve"> Dentro de ellos, </w:t>
      </w:r>
      <w:r>
        <w:rPr>
          <w:rStyle w:val="CharacterStyle4"/>
          <w:rFonts w:ascii="Verdana" w:hAnsi="Verdana" w:cs="Verdana"/>
          <w:sz w:val="18"/>
          <w:szCs w:val="18"/>
          <w:lang w:val="es-ES" w:eastAsia="es-ES"/>
        </w:rPr>
        <w:t xml:space="preserve">según la sentencia número 15-90 de las dieciséis horas cuarenta y cinco </w:t>
      </w:r>
      <w:r>
        <w:rPr>
          <w:rStyle w:val="CharacterStyle4"/>
          <w:rFonts w:ascii="Verdana" w:hAnsi="Verdana" w:cs="Verdana"/>
          <w:spacing w:val="1"/>
          <w:sz w:val="18"/>
          <w:szCs w:val="18"/>
          <w:lang w:val="es-ES" w:eastAsia="es-ES"/>
        </w:rPr>
        <w:t xml:space="preserve">minutos del cinco de enero de mil novecientos noventa de esta Sala, se </w:t>
      </w:r>
      <w:r>
        <w:rPr>
          <w:rStyle w:val="CharacterStyle4"/>
          <w:rFonts w:ascii="Verdana" w:hAnsi="Verdana" w:cs="Verdana"/>
          <w:spacing w:val="7"/>
          <w:sz w:val="18"/>
          <w:szCs w:val="18"/>
          <w:lang w:val="es-ES" w:eastAsia="es-ES"/>
        </w:rPr>
        <w:t xml:space="preserve">encuentran: ... a) Notificación al interesado del carácter y fines del </w:t>
      </w:r>
      <w:r>
        <w:rPr>
          <w:rStyle w:val="CharacterStyle4"/>
          <w:rFonts w:ascii="Verdana" w:hAnsi="Verdana" w:cs="Verdana"/>
          <w:sz w:val="18"/>
          <w:szCs w:val="18"/>
          <w:lang w:val="es-ES" w:eastAsia="es-ES"/>
        </w:rPr>
        <w:t xml:space="preserve">procedimiento; b) derecho a ser oído, y oportunidad del interesado para </w:t>
      </w:r>
      <w:r>
        <w:rPr>
          <w:rStyle w:val="CharacterStyle4"/>
          <w:rFonts w:ascii="Verdana" w:hAnsi="Verdana" w:cs="Verdana"/>
          <w:spacing w:val="17"/>
          <w:sz w:val="18"/>
          <w:szCs w:val="18"/>
          <w:lang w:val="es-ES" w:eastAsia="es-ES"/>
        </w:rPr>
        <w:t xml:space="preserve">presentar los argumentos y producir las pruebas que entienda </w:t>
      </w:r>
      <w:r>
        <w:rPr>
          <w:rStyle w:val="CharacterStyle4"/>
          <w:rFonts w:ascii="Verdana" w:hAnsi="Verdana" w:cs="Verdana"/>
          <w:spacing w:val="13"/>
          <w:sz w:val="18"/>
          <w:szCs w:val="18"/>
          <w:lang w:val="es-ES" w:eastAsia="es-ES"/>
        </w:rPr>
        <w:t xml:space="preserve">pertinentes; c) oportunidad para el administrado de preparar su </w:t>
      </w:r>
      <w:r>
        <w:rPr>
          <w:rStyle w:val="CharacterStyle4"/>
          <w:rFonts w:ascii="Verdana" w:hAnsi="Verdana" w:cs="Verdana"/>
          <w:spacing w:val="5"/>
          <w:sz w:val="18"/>
          <w:szCs w:val="18"/>
          <w:lang w:val="es-ES" w:eastAsia="es-ES"/>
        </w:rPr>
        <w:t xml:space="preserve">alegación, lo que incluye necesariamente el acceso a la información y a </w:t>
      </w:r>
      <w:r>
        <w:rPr>
          <w:rStyle w:val="CharacterStyle4"/>
          <w:rFonts w:ascii="Verdana" w:hAnsi="Verdana" w:cs="Verdana"/>
          <w:spacing w:val="4"/>
          <w:sz w:val="18"/>
          <w:szCs w:val="18"/>
          <w:lang w:val="es-ES" w:eastAsia="es-ES"/>
        </w:rPr>
        <w:t xml:space="preserve">los antecedentes administrativos, vinculados con la cuestión de que se </w:t>
      </w:r>
      <w:r>
        <w:rPr>
          <w:rStyle w:val="CharacterStyle4"/>
          <w:rFonts w:ascii="Verdana" w:hAnsi="Verdana" w:cs="Verdana"/>
          <w:spacing w:val="6"/>
          <w:sz w:val="18"/>
          <w:szCs w:val="18"/>
          <w:lang w:val="es-ES" w:eastAsia="es-ES"/>
        </w:rPr>
        <w:t xml:space="preserve">trate; ch) derecho del administrado de hacerse representar y asesorar </w:t>
      </w:r>
      <w:r>
        <w:rPr>
          <w:rStyle w:val="CharacterStyle4"/>
          <w:rFonts w:ascii="Verdana" w:hAnsi="Verdana" w:cs="Verdana"/>
          <w:spacing w:val="8"/>
          <w:sz w:val="18"/>
          <w:szCs w:val="18"/>
          <w:lang w:val="es-ES" w:eastAsia="es-ES"/>
        </w:rPr>
        <w:t xml:space="preserve">por abogados, técnicos y otras personas calificadas; d) notificación </w:t>
      </w:r>
      <w:r>
        <w:rPr>
          <w:rStyle w:val="CharacterStyle4"/>
          <w:rFonts w:ascii="Verdana" w:hAnsi="Verdana" w:cs="Verdana"/>
          <w:spacing w:val="4"/>
          <w:sz w:val="18"/>
          <w:szCs w:val="18"/>
          <w:lang w:val="es-ES" w:eastAsia="es-ES"/>
        </w:rPr>
        <w:t>adecuada de la decisión que dicta la Administración y de los motivos en</w:t>
      </w:r>
      <w:r w:rsidR="007450C9">
        <w:rPr>
          <w:rStyle w:val="CharacterStyle4"/>
          <w:rFonts w:ascii="Verdana" w:hAnsi="Verdana" w:cs="Verdana"/>
          <w:spacing w:val="4"/>
          <w:sz w:val="18"/>
          <w:szCs w:val="18"/>
          <w:lang w:val="es-ES" w:eastAsia="es-ES"/>
        </w:rPr>
        <w:t xml:space="preserve"> </w:t>
      </w:r>
      <w:r>
        <w:rPr>
          <w:rStyle w:val="CharacterStyle6"/>
          <w:rFonts w:ascii="Verdana" w:hAnsi="Verdana" w:cs="Verdana"/>
          <w:spacing w:val="8"/>
          <w:lang w:val="es-ES" w:eastAsia="es-ES"/>
        </w:rPr>
        <w:t xml:space="preserve">que ella se funde y e) derecho del interesado de recurrir la decisión </w:t>
      </w:r>
      <w:r>
        <w:rPr>
          <w:rStyle w:val="CharacterStyle6"/>
          <w:rFonts w:ascii="Verdana" w:hAnsi="Verdana" w:cs="Verdana"/>
          <w:spacing w:val="5"/>
          <w:lang w:val="es-ES" w:eastAsia="es-ES"/>
        </w:rPr>
        <w:t xml:space="preserve">dictada...»"; criterio que ha sido reiterado por la </w:t>
      </w:r>
      <w:proofErr w:type="spellStart"/>
      <w:r>
        <w:rPr>
          <w:rStyle w:val="CharacterStyle6"/>
          <w:rFonts w:ascii="Verdana" w:hAnsi="Verdana" w:cs="Verdana"/>
          <w:spacing w:val="5"/>
          <w:lang w:val="es-ES" w:eastAsia="es-ES"/>
        </w:rPr>
        <w:t>juriprudencia</w:t>
      </w:r>
      <w:proofErr w:type="spellEnd"/>
      <w:r>
        <w:rPr>
          <w:rStyle w:val="CharacterStyle6"/>
          <w:rFonts w:ascii="Verdana" w:hAnsi="Verdana" w:cs="Verdana"/>
          <w:spacing w:val="5"/>
          <w:lang w:val="es-ES" w:eastAsia="es-ES"/>
        </w:rPr>
        <w:t xml:space="preserve"> (sic) de </w:t>
      </w:r>
      <w:r>
        <w:rPr>
          <w:rStyle w:val="CharacterStyle6"/>
          <w:rFonts w:ascii="Verdana" w:hAnsi="Verdana" w:cs="Verdana"/>
          <w:spacing w:val="7"/>
          <w:lang w:val="es-ES" w:eastAsia="es-ES"/>
        </w:rPr>
        <w:t xml:space="preserve">esta Sala (en este mismo sentido ver la sentencia número 2360-94 de </w:t>
      </w:r>
      <w:r>
        <w:rPr>
          <w:rStyle w:val="CharacterStyle6"/>
          <w:rFonts w:ascii="Verdana" w:hAnsi="Verdana" w:cs="Verdana"/>
          <w:spacing w:val="5"/>
          <w:lang w:val="es-ES" w:eastAsia="es-ES"/>
        </w:rPr>
        <w:t>las quince horas seis minutos del diecisiete de mayo de mil novecientos</w:t>
      </w:r>
      <w:r w:rsidR="007450C9">
        <w:rPr>
          <w:rStyle w:val="CharacterStyle6"/>
          <w:rFonts w:ascii="Verdana" w:hAnsi="Verdana" w:cs="Verdana"/>
          <w:spacing w:val="5"/>
          <w:lang w:val="es-ES" w:eastAsia="es-ES"/>
        </w:rPr>
        <w:t xml:space="preserve"> </w:t>
      </w:r>
      <w:r>
        <w:rPr>
          <w:rStyle w:val="CharacterStyle6"/>
          <w:rFonts w:ascii="Verdana" w:hAnsi="Verdana" w:cs="Verdana"/>
          <w:spacing w:val="-5"/>
          <w:lang w:val="es-ES" w:eastAsia="es-ES"/>
        </w:rPr>
        <w:t xml:space="preserve">noventa y cuatro). </w:t>
      </w:r>
      <w:r>
        <w:rPr>
          <w:rStyle w:val="CharacterStyle6"/>
          <w:rFonts w:ascii="Verdana" w:hAnsi="Verdana" w:cs="Verdana"/>
          <w:b/>
          <w:bCs/>
          <w:spacing w:val="-5"/>
          <w:w w:val="105"/>
          <w:sz w:val="23"/>
          <w:szCs w:val="23"/>
          <w:u w:val="single"/>
          <w:lang w:val="es-ES" w:eastAsia="es-ES"/>
        </w:rPr>
        <w:t xml:space="preserve">Ahora bien, como el recurrir contra los actos </w:t>
      </w:r>
      <w:proofErr w:type="spellStart"/>
      <w:r>
        <w:rPr>
          <w:rStyle w:val="CharacterStyle6"/>
          <w:rFonts w:ascii="Verdana" w:hAnsi="Verdana" w:cs="Verdana"/>
          <w:b/>
          <w:bCs/>
          <w:spacing w:val="-5"/>
          <w:w w:val="105"/>
          <w:sz w:val="23"/>
          <w:szCs w:val="23"/>
          <w:u w:val="single"/>
          <w:lang w:val="es-ES" w:eastAsia="es-ES"/>
        </w:rPr>
        <w:t>adminstrativos</w:t>
      </w:r>
      <w:proofErr w:type="spellEnd"/>
      <w:r>
        <w:rPr>
          <w:rStyle w:val="CharacterStyle6"/>
          <w:rFonts w:ascii="Verdana" w:hAnsi="Verdana" w:cs="Verdana"/>
          <w:b/>
          <w:bCs/>
          <w:spacing w:val="-5"/>
          <w:w w:val="105"/>
          <w:sz w:val="23"/>
          <w:szCs w:val="23"/>
          <w:u w:val="single"/>
          <w:lang w:val="es-ES" w:eastAsia="es-ES"/>
        </w:rPr>
        <w:t xml:space="preserve"> (sic) que nos Perjudican es un </w:t>
      </w:r>
      <w:r>
        <w:rPr>
          <w:rStyle w:val="CharacterStyle6"/>
          <w:rFonts w:ascii="Verdana" w:hAnsi="Verdana" w:cs="Verdana"/>
          <w:b/>
          <w:bCs/>
          <w:spacing w:val="2"/>
          <w:w w:val="105"/>
          <w:sz w:val="23"/>
          <w:szCs w:val="23"/>
          <w:u w:val="single"/>
          <w:lang w:val="es-ES" w:eastAsia="es-ES"/>
        </w:rPr>
        <w:t>derecho fundamental,</w:t>
      </w:r>
      <w:r>
        <w:rPr>
          <w:rStyle w:val="CharacterStyle6"/>
          <w:rFonts w:ascii="Verdana" w:hAnsi="Verdana" w:cs="Verdana"/>
          <w:spacing w:val="2"/>
          <w:lang w:val="es-ES" w:eastAsia="es-ES"/>
        </w:rPr>
        <w:t xml:space="preserve"> es que es posible, y además necesario, </w:t>
      </w:r>
      <w:r>
        <w:rPr>
          <w:rStyle w:val="CharacterStyle6"/>
          <w:rFonts w:ascii="Verdana" w:hAnsi="Verdana" w:cs="Verdana"/>
          <w:spacing w:val="10"/>
          <w:lang w:val="es-ES" w:eastAsia="es-ES"/>
        </w:rPr>
        <w:t xml:space="preserve">regular la forma en que debe ejercerse este derecho, tal y como se </w:t>
      </w:r>
      <w:r>
        <w:rPr>
          <w:rStyle w:val="CharacterStyle6"/>
          <w:rFonts w:ascii="Verdana" w:hAnsi="Verdana" w:cs="Verdana"/>
          <w:spacing w:val="5"/>
          <w:lang w:val="es-ES" w:eastAsia="es-ES"/>
        </w:rPr>
        <w:t xml:space="preserve">indicó en sentencia número 1420-91 de las nueve horas del veinticuatro </w:t>
      </w:r>
      <w:r>
        <w:rPr>
          <w:rStyle w:val="CharacterStyle6"/>
          <w:rFonts w:ascii="Verdana" w:hAnsi="Verdana" w:cs="Verdana"/>
          <w:spacing w:val="6"/>
          <w:lang w:val="es-ES" w:eastAsia="es-ES"/>
        </w:rPr>
        <w:t xml:space="preserve">de julio de mil novecientos noventa y uno: "En efecto, el principio de </w:t>
      </w:r>
      <w:r>
        <w:rPr>
          <w:rStyle w:val="CharacterStyle6"/>
          <w:rFonts w:ascii="Verdana" w:hAnsi="Verdana" w:cs="Verdana"/>
          <w:spacing w:val="2"/>
          <w:lang w:val="es-ES" w:eastAsia="es-ES"/>
        </w:rPr>
        <w:t xml:space="preserve">razonabilidad implica que el Estado pueda limitar o restringir el ejercicio </w:t>
      </w:r>
      <w:r>
        <w:rPr>
          <w:rStyle w:val="CharacterStyle6"/>
          <w:rFonts w:ascii="Verdana" w:hAnsi="Verdana" w:cs="Verdana"/>
          <w:spacing w:val="11"/>
          <w:lang w:val="es-ES" w:eastAsia="es-ES"/>
        </w:rPr>
        <w:t xml:space="preserve">abusivo del derecho, pero debe hacerlo en forma tal que la norma </w:t>
      </w:r>
      <w:r>
        <w:rPr>
          <w:rStyle w:val="CharacterStyle6"/>
          <w:rFonts w:ascii="Verdana" w:hAnsi="Verdana" w:cs="Verdana"/>
          <w:spacing w:val="3"/>
          <w:lang w:val="es-ES" w:eastAsia="es-ES"/>
        </w:rPr>
        <w:t xml:space="preserve">jurídica se adecúe en todos sus elementos, como el motivo y el fin que persigue, con el sentido objetivo que se contempla en la Constitución." </w:t>
      </w:r>
      <w:r>
        <w:rPr>
          <w:rStyle w:val="CharacterStyle6"/>
          <w:rFonts w:ascii="Verdana" w:hAnsi="Verdana" w:cs="Verdana"/>
          <w:b/>
          <w:bCs/>
          <w:spacing w:val="14"/>
          <w:w w:val="105"/>
          <w:sz w:val="20"/>
          <w:szCs w:val="20"/>
          <w:u w:val="single"/>
          <w:lang w:val="es-ES" w:eastAsia="es-ES"/>
        </w:rPr>
        <w:t>Nó</w:t>
      </w:r>
      <w:r w:rsidR="007450C9">
        <w:rPr>
          <w:rStyle w:val="CharacterStyle6"/>
          <w:rFonts w:ascii="Verdana" w:hAnsi="Verdana" w:cs="Verdana"/>
          <w:b/>
          <w:bCs/>
          <w:spacing w:val="14"/>
          <w:w w:val="105"/>
          <w:sz w:val="20"/>
          <w:szCs w:val="20"/>
          <w:u w:val="single"/>
          <w:lang w:val="es-ES" w:eastAsia="es-ES"/>
        </w:rPr>
        <w:t>tese q</w:t>
      </w:r>
      <w:r>
        <w:rPr>
          <w:rStyle w:val="CharacterStyle6"/>
          <w:rFonts w:ascii="Verdana" w:hAnsi="Verdana" w:cs="Verdana"/>
          <w:b/>
          <w:bCs/>
          <w:spacing w:val="14"/>
          <w:w w:val="105"/>
          <w:sz w:val="20"/>
          <w:szCs w:val="20"/>
          <w:u w:val="single"/>
          <w:lang w:val="es-ES" w:eastAsia="es-ES"/>
        </w:rPr>
        <w:t xml:space="preserve">ue lo </w:t>
      </w:r>
      <w:r w:rsidR="007450C9">
        <w:rPr>
          <w:rStyle w:val="CharacterStyle6"/>
          <w:rFonts w:ascii="Verdana" w:hAnsi="Verdana" w:cs="Verdana"/>
          <w:b/>
          <w:bCs/>
          <w:spacing w:val="14"/>
          <w:w w:val="105"/>
          <w:sz w:val="20"/>
          <w:szCs w:val="20"/>
          <w:u w:val="single"/>
          <w:lang w:val="es-ES" w:eastAsia="es-ES"/>
        </w:rPr>
        <w:t>que</w:t>
      </w:r>
      <w:r>
        <w:rPr>
          <w:rStyle w:val="CharacterStyle6"/>
          <w:rFonts w:ascii="Verdana" w:hAnsi="Verdana" w:cs="Verdana"/>
          <w:b/>
          <w:bCs/>
          <w:spacing w:val="14"/>
          <w:w w:val="105"/>
          <w:sz w:val="20"/>
          <w:szCs w:val="20"/>
          <w:u w:val="single"/>
          <w:lang w:val="es-ES" w:eastAsia="es-ES"/>
        </w:rPr>
        <w:t xml:space="preserve"> se ha admitido es únicamente la  </w:t>
      </w:r>
      <w:r>
        <w:rPr>
          <w:rStyle w:val="CharacterStyle6"/>
          <w:rFonts w:ascii="Verdana" w:hAnsi="Verdana" w:cs="Verdana"/>
          <w:b/>
          <w:bCs/>
          <w:spacing w:val="-1"/>
          <w:w w:val="105"/>
          <w:sz w:val="20"/>
          <w:szCs w:val="20"/>
          <w:u w:val="single"/>
          <w:lang w:val="es-ES" w:eastAsia="es-ES"/>
        </w:rPr>
        <w:t xml:space="preserve">regulación de este derecho, de manera que no es posible  </w:t>
      </w:r>
      <w:r>
        <w:rPr>
          <w:rStyle w:val="CharacterStyle6"/>
          <w:rFonts w:ascii="Verdana" w:hAnsi="Verdana" w:cs="Verdana"/>
          <w:b/>
          <w:bCs/>
          <w:spacing w:val="-4"/>
          <w:w w:val="105"/>
          <w:sz w:val="20"/>
          <w:szCs w:val="20"/>
          <w:u w:val="single"/>
          <w:lang w:val="es-ES" w:eastAsia="es-ES"/>
        </w:rPr>
        <w:t xml:space="preserve">establecer ningún tipo de obstáculo </w:t>
      </w:r>
      <w:r w:rsidR="007450C9">
        <w:rPr>
          <w:rStyle w:val="CharacterStyle6"/>
          <w:rFonts w:ascii="Verdana" w:hAnsi="Verdana" w:cs="Verdana"/>
          <w:b/>
          <w:bCs/>
          <w:spacing w:val="-4"/>
          <w:w w:val="105"/>
          <w:sz w:val="20"/>
          <w:szCs w:val="20"/>
          <w:u w:val="single"/>
          <w:lang w:val="es-ES" w:eastAsia="es-ES"/>
        </w:rPr>
        <w:t>que</w:t>
      </w:r>
      <w:r>
        <w:rPr>
          <w:rStyle w:val="CharacterStyle6"/>
          <w:rFonts w:ascii="Verdana" w:hAnsi="Verdana" w:cs="Verdana"/>
          <w:b/>
          <w:bCs/>
          <w:spacing w:val="-4"/>
          <w:w w:val="105"/>
          <w:sz w:val="20"/>
          <w:szCs w:val="20"/>
          <w:u w:val="single"/>
          <w:lang w:val="es-ES" w:eastAsia="es-ES"/>
        </w:rPr>
        <w:t xml:space="preserve"> dificulte en forma  </w:t>
      </w:r>
      <w:r>
        <w:rPr>
          <w:rStyle w:val="CharacterStyle6"/>
          <w:rFonts w:ascii="Verdana" w:hAnsi="Verdana" w:cs="Verdana"/>
          <w:b/>
          <w:bCs/>
          <w:w w:val="105"/>
          <w:sz w:val="20"/>
          <w:szCs w:val="20"/>
          <w:u w:val="single"/>
          <w:lang w:val="es-ES" w:eastAsia="es-ES"/>
        </w:rPr>
        <w:t xml:space="preserve">irrazonable el acceso a la justicia administrativa, o haga  </w:t>
      </w:r>
      <w:r w:rsidR="007450C9">
        <w:rPr>
          <w:rStyle w:val="CharacterStyle6"/>
          <w:rFonts w:ascii="Verdana" w:hAnsi="Verdana" w:cs="Verdana"/>
          <w:b/>
          <w:bCs/>
          <w:spacing w:val="1"/>
          <w:w w:val="105"/>
          <w:sz w:val="20"/>
          <w:szCs w:val="20"/>
          <w:u w:val="single"/>
          <w:lang w:val="es-ES" w:eastAsia="es-ES"/>
        </w:rPr>
        <w:t>imposible o nug</w:t>
      </w:r>
      <w:r>
        <w:rPr>
          <w:rStyle w:val="CharacterStyle6"/>
          <w:rFonts w:ascii="Verdana" w:hAnsi="Verdana" w:cs="Verdana"/>
          <w:b/>
          <w:bCs/>
          <w:spacing w:val="1"/>
          <w:w w:val="105"/>
          <w:sz w:val="20"/>
          <w:szCs w:val="20"/>
          <w:u w:val="single"/>
          <w:lang w:val="es-ES" w:eastAsia="es-ES"/>
        </w:rPr>
        <w:t>atorio este derecho;.."</w:t>
      </w:r>
      <w:r>
        <w:rPr>
          <w:rStyle w:val="CharacterStyle6"/>
          <w:rFonts w:ascii="Verdana" w:hAnsi="Verdana" w:cs="Verdana"/>
          <w:spacing w:val="1"/>
          <w:lang w:val="es-ES" w:eastAsia="es-ES"/>
        </w:rPr>
        <w:t xml:space="preserve"> (Lo resaltado no es del </w:t>
      </w:r>
      <w:r>
        <w:rPr>
          <w:rStyle w:val="CharacterStyle6"/>
          <w:rFonts w:ascii="Verdana" w:hAnsi="Verdana" w:cs="Verdana"/>
          <w:lang w:val="es-ES" w:eastAsia="es-ES"/>
        </w:rPr>
        <w:lastRenderedPageBreak/>
        <w:t>original)</w:t>
      </w:r>
    </w:p>
    <w:p w:rsidR="002D6ABC" w:rsidRDefault="00C2027B">
      <w:pPr>
        <w:pStyle w:val="Style2"/>
        <w:kinsoku w:val="0"/>
        <w:autoSpaceDE/>
        <w:autoSpaceDN/>
        <w:rPr>
          <w:rStyle w:val="CharacterStyle6"/>
          <w:rFonts w:ascii="Tahoma" w:hAnsi="Tahoma" w:cs="Tahoma"/>
          <w:spacing w:val="16"/>
          <w:sz w:val="20"/>
          <w:szCs w:val="20"/>
          <w:lang w:val="es-ES" w:eastAsia="es-ES"/>
        </w:rPr>
      </w:pPr>
      <w:r>
        <w:rPr>
          <w:rStyle w:val="CharacterStyle6"/>
          <w:rFonts w:ascii="Tahoma" w:hAnsi="Tahoma" w:cs="Tahoma"/>
          <w:spacing w:val="17"/>
          <w:sz w:val="20"/>
          <w:szCs w:val="20"/>
          <w:lang w:val="es-ES" w:eastAsia="es-ES"/>
        </w:rPr>
        <w:t xml:space="preserve">Tal como lo indica la Doctrina, los Recursos Administrativos cumplen dos </w:t>
      </w:r>
      <w:r>
        <w:rPr>
          <w:rStyle w:val="CharacterStyle6"/>
          <w:rFonts w:ascii="Tahoma" w:hAnsi="Tahoma" w:cs="Tahoma"/>
          <w:spacing w:val="24"/>
          <w:sz w:val="20"/>
          <w:szCs w:val="20"/>
          <w:lang w:val="es-ES" w:eastAsia="es-ES"/>
        </w:rPr>
        <w:t xml:space="preserve">funciones, la de defensa del administrado, tal como se indicó y la de </w:t>
      </w:r>
      <w:r>
        <w:rPr>
          <w:rStyle w:val="CharacterStyle6"/>
          <w:rFonts w:ascii="Tahoma" w:hAnsi="Tahoma" w:cs="Tahoma"/>
          <w:spacing w:val="19"/>
          <w:sz w:val="20"/>
          <w:szCs w:val="20"/>
          <w:lang w:val="es-ES" w:eastAsia="es-ES"/>
        </w:rPr>
        <w:t xml:space="preserve">herramienta de la Administración para revisar sus propios actos y poder </w:t>
      </w:r>
      <w:r>
        <w:rPr>
          <w:rStyle w:val="CharacterStyle6"/>
          <w:rFonts w:ascii="Tahoma" w:hAnsi="Tahoma" w:cs="Tahoma"/>
          <w:spacing w:val="15"/>
          <w:sz w:val="20"/>
          <w:szCs w:val="20"/>
          <w:lang w:val="es-ES" w:eastAsia="es-ES"/>
        </w:rPr>
        <w:t xml:space="preserve">corregir aquellos que por su naturaleza sean susceptibles de serlo y evitar </w:t>
      </w:r>
      <w:r>
        <w:rPr>
          <w:rStyle w:val="CharacterStyle6"/>
          <w:rFonts w:ascii="Tahoma" w:hAnsi="Tahoma" w:cs="Tahoma"/>
          <w:spacing w:val="16"/>
          <w:sz w:val="20"/>
          <w:szCs w:val="20"/>
          <w:lang w:val="es-ES" w:eastAsia="es-ES"/>
        </w:rPr>
        <w:t xml:space="preserve">mayores perjuicios a futuro tanto a la Administración como al administrado; así pues, no reconocer esta naturaleza a los Recursos Administrativos y no </w:t>
      </w:r>
      <w:r>
        <w:rPr>
          <w:rStyle w:val="CharacterStyle6"/>
          <w:rFonts w:ascii="Tahoma" w:hAnsi="Tahoma" w:cs="Tahoma"/>
          <w:spacing w:val="19"/>
          <w:sz w:val="20"/>
          <w:szCs w:val="20"/>
          <w:lang w:val="es-ES" w:eastAsia="es-ES"/>
        </w:rPr>
        <w:t xml:space="preserve">darles trámite, como en la especie ha sucedido, sobre la base de que el </w:t>
      </w:r>
      <w:r>
        <w:rPr>
          <w:rStyle w:val="CharacterStyle6"/>
          <w:rFonts w:ascii="Tahoma" w:hAnsi="Tahoma" w:cs="Tahoma"/>
          <w:spacing w:val="22"/>
          <w:sz w:val="20"/>
          <w:szCs w:val="20"/>
          <w:lang w:val="es-ES" w:eastAsia="es-ES"/>
        </w:rPr>
        <w:t xml:space="preserve">recurrente se encuentra moroso con la cuotas obrero patronales, sería </w:t>
      </w:r>
      <w:r>
        <w:rPr>
          <w:rStyle w:val="CharacterStyle6"/>
          <w:rFonts w:ascii="Tahoma" w:hAnsi="Tahoma" w:cs="Tahoma"/>
          <w:spacing w:val="26"/>
          <w:sz w:val="20"/>
          <w:szCs w:val="20"/>
          <w:lang w:val="es-ES" w:eastAsia="es-ES"/>
        </w:rPr>
        <w:t xml:space="preserve">hacer nugatorios los principios constitucionales de Justicia Pronta y </w:t>
      </w:r>
      <w:r>
        <w:rPr>
          <w:rStyle w:val="CharacterStyle6"/>
          <w:rFonts w:ascii="Tahoma" w:hAnsi="Tahoma" w:cs="Tahoma"/>
          <w:spacing w:val="30"/>
          <w:sz w:val="20"/>
          <w:szCs w:val="20"/>
          <w:lang w:val="es-ES" w:eastAsia="es-ES"/>
        </w:rPr>
        <w:t xml:space="preserve">Cumplida y de Petición consagrados en los artículos 41 y 27 de la </w:t>
      </w:r>
      <w:r>
        <w:rPr>
          <w:rStyle w:val="CharacterStyle6"/>
          <w:rFonts w:ascii="Tahoma" w:hAnsi="Tahoma" w:cs="Tahoma"/>
          <w:spacing w:val="16"/>
          <w:sz w:val="20"/>
          <w:szCs w:val="20"/>
          <w:lang w:val="es-ES" w:eastAsia="es-ES"/>
        </w:rPr>
        <w:t>Constitución Política respectivamente.</w:t>
      </w:r>
    </w:p>
    <w:p w:rsidR="002D6ABC" w:rsidRDefault="00C2027B">
      <w:pPr>
        <w:pStyle w:val="Style2"/>
        <w:kinsoku w:val="0"/>
        <w:autoSpaceDE/>
        <w:autoSpaceDN/>
        <w:spacing w:before="396"/>
        <w:rPr>
          <w:rStyle w:val="CharacterStyle6"/>
          <w:rFonts w:ascii="Verdana" w:hAnsi="Verdana" w:cs="Verdana"/>
          <w:i/>
          <w:iCs/>
          <w:spacing w:val="7"/>
          <w:w w:val="105"/>
          <w:sz w:val="20"/>
          <w:szCs w:val="20"/>
          <w:lang w:val="es-ES" w:eastAsia="es-ES"/>
        </w:rPr>
      </w:pPr>
      <w:r>
        <w:rPr>
          <w:rStyle w:val="CharacterStyle6"/>
          <w:rFonts w:ascii="Tahoma" w:hAnsi="Tahoma" w:cs="Tahoma"/>
          <w:spacing w:val="14"/>
          <w:sz w:val="20"/>
          <w:szCs w:val="20"/>
          <w:lang w:val="es-ES" w:eastAsia="es-ES"/>
        </w:rPr>
        <w:t xml:space="preserve">El profesor de Derecho Administrativo Ramón Martín Mateo, ha indicado, en </w:t>
      </w:r>
      <w:r>
        <w:rPr>
          <w:rStyle w:val="CharacterStyle6"/>
          <w:rFonts w:ascii="Tahoma" w:hAnsi="Tahoma" w:cs="Tahoma"/>
          <w:spacing w:val="21"/>
          <w:sz w:val="20"/>
          <w:szCs w:val="20"/>
          <w:lang w:val="es-ES" w:eastAsia="es-ES"/>
        </w:rPr>
        <w:t xml:space="preserve">cuanto a los recursos administrativos, lo siguiente </w:t>
      </w:r>
      <w:r>
        <w:rPr>
          <w:rStyle w:val="CharacterStyle6"/>
          <w:rFonts w:ascii="Verdana" w:hAnsi="Verdana" w:cs="Verdana"/>
          <w:i/>
          <w:iCs/>
          <w:spacing w:val="21"/>
          <w:w w:val="105"/>
          <w:sz w:val="20"/>
          <w:szCs w:val="20"/>
          <w:lang w:val="es-ES" w:eastAsia="es-ES"/>
        </w:rPr>
        <w:t xml:space="preserve">"La existencia de </w:t>
      </w:r>
      <w:r>
        <w:rPr>
          <w:rStyle w:val="CharacterStyle6"/>
          <w:rFonts w:ascii="Verdana" w:hAnsi="Verdana" w:cs="Verdana"/>
          <w:i/>
          <w:iCs/>
          <w:spacing w:val="12"/>
          <w:w w:val="105"/>
          <w:sz w:val="20"/>
          <w:szCs w:val="20"/>
          <w:lang w:val="es-ES" w:eastAsia="es-ES"/>
        </w:rPr>
        <w:t xml:space="preserve">recursos utilizables por los </w:t>
      </w:r>
      <w:r>
        <w:rPr>
          <w:rStyle w:val="CharacterStyle6"/>
          <w:rFonts w:ascii="Verdana" w:hAnsi="Verdana" w:cs="Verdana"/>
          <w:b/>
          <w:bCs/>
          <w:i/>
          <w:iCs/>
          <w:spacing w:val="12"/>
          <w:w w:val="105"/>
          <w:sz w:val="20"/>
          <w:szCs w:val="20"/>
          <w:u w:val="single"/>
          <w:lang w:val="es-ES" w:eastAsia="es-ES"/>
        </w:rPr>
        <w:t xml:space="preserve">administrados se basa en el lógico </w:t>
      </w:r>
      <w:r>
        <w:rPr>
          <w:rStyle w:val="CharacterStyle6"/>
          <w:rFonts w:ascii="Verdana" w:hAnsi="Verdana" w:cs="Verdana"/>
          <w:b/>
          <w:bCs/>
          <w:i/>
          <w:iCs/>
          <w:spacing w:val="1"/>
          <w:w w:val="105"/>
          <w:sz w:val="20"/>
          <w:szCs w:val="20"/>
          <w:u w:val="single"/>
          <w:lang w:val="es-ES" w:eastAsia="es-ES"/>
        </w:rPr>
        <w:t xml:space="preserve">ofrecimiento a éstos de Posibilidades defensivas ante eventuales </w:t>
      </w:r>
      <w:r>
        <w:rPr>
          <w:rStyle w:val="CharacterStyle6"/>
          <w:rFonts w:ascii="Verdana" w:hAnsi="Verdana" w:cs="Verdana"/>
          <w:b/>
          <w:bCs/>
          <w:i/>
          <w:iCs/>
          <w:spacing w:val="2"/>
          <w:w w:val="105"/>
          <w:sz w:val="20"/>
          <w:szCs w:val="20"/>
          <w:u w:val="single"/>
          <w:lang w:val="es-ES" w:eastAsia="es-ES"/>
        </w:rPr>
        <w:t xml:space="preserve">violaciones de sus derechos o atentados a sus intereses por parte </w:t>
      </w:r>
      <w:r>
        <w:rPr>
          <w:rStyle w:val="CharacterStyle6"/>
          <w:rFonts w:ascii="Verdana" w:hAnsi="Verdana" w:cs="Verdana"/>
          <w:b/>
          <w:bCs/>
          <w:i/>
          <w:iCs/>
          <w:spacing w:val="3"/>
          <w:w w:val="105"/>
          <w:sz w:val="20"/>
          <w:szCs w:val="20"/>
          <w:u w:val="single"/>
          <w:lang w:val="es-ES" w:eastAsia="es-ES"/>
        </w:rPr>
        <w:t>de la administración.</w:t>
      </w:r>
      <w:r>
        <w:rPr>
          <w:rStyle w:val="CharacterStyle6"/>
          <w:rFonts w:ascii="Verdana" w:hAnsi="Verdana" w:cs="Verdana"/>
          <w:i/>
          <w:iCs/>
          <w:spacing w:val="3"/>
          <w:w w:val="105"/>
          <w:sz w:val="20"/>
          <w:szCs w:val="20"/>
          <w:lang w:val="es-ES" w:eastAsia="es-ES"/>
        </w:rPr>
        <w:t xml:space="preserve"> La Administración tiene también ocasión así de </w:t>
      </w:r>
      <w:r>
        <w:rPr>
          <w:rStyle w:val="CharacterStyle6"/>
          <w:rFonts w:ascii="Verdana" w:hAnsi="Verdana" w:cs="Verdana"/>
          <w:i/>
          <w:iCs/>
          <w:spacing w:val="1"/>
          <w:w w:val="105"/>
          <w:sz w:val="20"/>
          <w:szCs w:val="20"/>
          <w:lang w:val="es-ES" w:eastAsia="es-ES"/>
        </w:rPr>
        <w:t xml:space="preserve">revisar sus conductas, </w:t>
      </w:r>
      <w:r w:rsidR="007450C9">
        <w:rPr>
          <w:rStyle w:val="CharacterStyle6"/>
          <w:rFonts w:ascii="Verdana" w:hAnsi="Verdana" w:cs="Verdana"/>
          <w:i/>
          <w:iCs/>
          <w:spacing w:val="1"/>
          <w:w w:val="105"/>
          <w:sz w:val="20"/>
          <w:szCs w:val="20"/>
          <w:lang w:val="es-ES" w:eastAsia="es-ES"/>
        </w:rPr>
        <w:t>rectificando</w:t>
      </w:r>
      <w:r>
        <w:rPr>
          <w:rStyle w:val="CharacterStyle6"/>
          <w:rFonts w:ascii="Verdana" w:hAnsi="Verdana" w:cs="Verdana"/>
          <w:i/>
          <w:iCs/>
          <w:spacing w:val="1"/>
          <w:w w:val="105"/>
          <w:sz w:val="20"/>
          <w:szCs w:val="20"/>
          <w:lang w:val="es-ES" w:eastAsia="es-ES"/>
        </w:rPr>
        <w:t xml:space="preserve"> las desviaciones en que pueda haber </w:t>
      </w:r>
      <w:r>
        <w:rPr>
          <w:rStyle w:val="CharacterStyle6"/>
          <w:rFonts w:ascii="Verdana" w:hAnsi="Verdana" w:cs="Verdana"/>
          <w:i/>
          <w:iCs/>
          <w:spacing w:val="8"/>
          <w:w w:val="105"/>
          <w:sz w:val="20"/>
          <w:szCs w:val="20"/>
          <w:lang w:val="es-ES" w:eastAsia="es-ES"/>
        </w:rPr>
        <w:t xml:space="preserve">incurrido frente a lo dispuesto por el ordenamiento jurídico " </w:t>
      </w:r>
      <w:r>
        <w:rPr>
          <w:rStyle w:val="CharacterStyle6"/>
          <w:rFonts w:ascii="Tahoma" w:hAnsi="Tahoma" w:cs="Tahoma"/>
          <w:spacing w:val="8"/>
          <w:sz w:val="20"/>
          <w:szCs w:val="20"/>
          <w:lang w:val="es-ES" w:eastAsia="es-ES"/>
        </w:rPr>
        <w:t xml:space="preserve">(Ramón </w:t>
      </w:r>
      <w:r>
        <w:rPr>
          <w:rStyle w:val="CharacterStyle6"/>
          <w:rFonts w:ascii="Tahoma" w:hAnsi="Tahoma" w:cs="Tahoma"/>
          <w:spacing w:val="17"/>
          <w:sz w:val="20"/>
          <w:szCs w:val="20"/>
          <w:lang w:val="es-ES" w:eastAsia="es-ES"/>
        </w:rPr>
        <w:t xml:space="preserve">Martín Mateo, Manual de Derecho Administrativo, Editorial </w:t>
      </w:r>
      <w:proofErr w:type="spellStart"/>
      <w:r>
        <w:rPr>
          <w:rStyle w:val="CharacterStyle6"/>
          <w:rFonts w:ascii="Tahoma" w:hAnsi="Tahoma" w:cs="Tahoma"/>
          <w:spacing w:val="17"/>
          <w:sz w:val="20"/>
          <w:szCs w:val="20"/>
          <w:lang w:val="es-ES" w:eastAsia="es-ES"/>
        </w:rPr>
        <w:t>Aranzandi</w:t>
      </w:r>
      <w:proofErr w:type="spellEnd"/>
      <w:r>
        <w:rPr>
          <w:rStyle w:val="CharacterStyle6"/>
          <w:rFonts w:ascii="Tahoma" w:hAnsi="Tahoma" w:cs="Tahoma"/>
          <w:spacing w:val="17"/>
          <w:sz w:val="20"/>
          <w:szCs w:val="20"/>
          <w:lang w:val="es-ES" w:eastAsia="es-ES"/>
        </w:rPr>
        <w:t xml:space="preserve">, S.A., </w:t>
      </w:r>
      <w:r>
        <w:rPr>
          <w:rStyle w:val="CharacterStyle6"/>
          <w:rFonts w:ascii="Tahoma" w:hAnsi="Tahoma" w:cs="Tahoma"/>
          <w:spacing w:val="7"/>
          <w:sz w:val="20"/>
          <w:szCs w:val="20"/>
          <w:lang w:val="es-ES" w:eastAsia="es-ES"/>
        </w:rPr>
        <w:t xml:space="preserve">24° Edición, Pág. 309, 2005) </w:t>
      </w:r>
      <w:r>
        <w:rPr>
          <w:rStyle w:val="CharacterStyle6"/>
          <w:rFonts w:ascii="Verdana" w:hAnsi="Verdana" w:cs="Verdana"/>
          <w:i/>
          <w:iCs/>
          <w:spacing w:val="7"/>
          <w:w w:val="105"/>
          <w:sz w:val="20"/>
          <w:szCs w:val="20"/>
          <w:lang w:val="es-ES" w:eastAsia="es-ES"/>
        </w:rPr>
        <w:t>(Lo subrayado no es del original)</w:t>
      </w:r>
    </w:p>
    <w:p w:rsidR="002D6ABC" w:rsidRDefault="00C2027B">
      <w:pPr>
        <w:pStyle w:val="Style5"/>
        <w:kinsoku w:val="0"/>
        <w:autoSpaceDE/>
        <w:autoSpaceDN/>
        <w:adjustRightInd/>
        <w:spacing w:before="324"/>
        <w:rPr>
          <w:rStyle w:val="CharacterStyle4"/>
          <w:rFonts w:ascii="Tahoma" w:hAnsi="Tahoma" w:cs="Tahoma"/>
          <w:spacing w:val="15"/>
          <w:lang w:val="es-ES" w:eastAsia="es-ES"/>
        </w:rPr>
      </w:pPr>
      <w:r>
        <w:rPr>
          <w:rStyle w:val="CharacterStyle4"/>
          <w:rFonts w:ascii="Verdana" w:hAnsi="Verdana" w:cs="Verdana"/>
          <w:spacing w:val="26"/>
          <w:sz w:val="18"/>
          <w:szCs w:val="18"/>
          <w:lang w:val="es-ES" w:eastAsia="es-ES"/>
        </w:rPr>
        <w:t xml:space="preserve">Por su parte </w:t>
      </w:r>
      <w:r>
        <w:rPr>
          <w:rStyle w:val="CharacterStyle4"/>
          <w:rFonts w:ascii="Tahoma" w:hAnsi="Tahoma" w:cs="Tahoma"/>
          <w:spacing w:val="26"/>
          <w:lang w:val="es-ES" w:eastAsia="es-ES"/>
        </w:rPr>
        <w:t xml:space="preserve">la Sala Segunda de la Corte Suprema de Justicia en su </w:t>
      </w:r>
      <w:r>
        <w:rPr>
          <w:rStyle w:val="CharacterStyle4"/>
          <w:rFonts w:ascii="Tahoma" w:hAnsi="Tahoma" w:cs="Tahoma"/>
          <w:spacing w:val="15"/>
          <w:lang w:val="es-ES" w:eastAsia="es-ES"/>
        </w:rPr>
        <w:t>resolución número 30 de las 15: 00 horas del 26 de enero de 1994 dispuso:</w:t>
      </w:r>
    </w:p>
    <w:p w:rsidR="006E4100" w:rsidRDefault="006E4100">
      <w:pPr>
        <w:pStyle w:val="Style5"/>
        <w:kinsoku w:val="0"/>
        <w:autoSpaceDE/>
        <w:autoSpaceDN/>
        <w:adjustRightInd/>
        <w:spacing w:before="324"/>
        <w:rPr>
          <w:rStyle w:val="CharacterStyle4"/>
          <w:rFonts w:ascii="Tahoma" w:hAnsi="Tahoma" w:cs="Tahoma"/>
          <w:spacing w:val="15"/>
          <w:lang w:val="es-ES" w:eastAsia="es-ES"/>
        </w:rPr>
      </w:pPr>
    </w:p>
    <w:p w:rsidR="002D6ABC" w:rsidRDefault="00C2027B" w:rsidP="007450C9">
      <w:pPr>
        <w:pStyle w:val="Style5"/>
        <w:kinsoku w:val="0"/>
        <w:autoSpaceDE/>
        <w:autoSpaceDN/>
        <w:adjustRightInd/>
        <w:ind w:left="504" w:right="576"/>
        <w:jc w:val="both"/>
        <w:rPr>
          <w:rStyle w:val="CharacterStyle4"/>
          <w:rFonts w:ascii="Verdana" w:hAnsi="Verdana" w:cs="Verdana"/>
          <w:b/>
          <w:bCs/>
          <w:i/>
          <w:iCs/>
          <w:w w:val="105"/>
          <w:sz w:val="18"/>
          <w:szCs w:val="18"/>
          <w:lang w:val="es-ES" w:eastAsia="es-ES"/>
        </w:rPr>
      </w:pPr>
      <w:r>
        <w:rPr>
          <w:rStyle w:val="CharacterStyle4"/>
          <w:rFonts w:ascii="Verdana" w:hAnsi="Verdana" w:cs="Verdana"/>
          <w:i/>
          <w:iCs/>
          <w:spacing w:val="-3"/>
          <w:w w:val="110"/>
          <w:sz w:val="18"/>
          <w:szCs w:val="18"/>
          <w:lang w:val="es-ES" w:eastAsia="es-ES"/>
        </w:rPr>
        <w:t xml:space="preserve">"Continuando con la exposición del Dr. Ortiz </w:t>
      </w:r>
      <w:proofErr w:type="spellStart"/>
      <w:r>
        <w:rPr>
          <w:rStyle w:val="CharacterStyle4"/>
          <w:rFonts w:ascii="Verdana" w:hAnsi="Verdana" w:cs="Verdana"/>
          <w:i/>
          <w:iCs/>
          <w:spacing w:val="-3"/>
          <w:w w:val="110"/>
          <w:sz w:val="18"/>
          <w:szCs w:val="18"/>
          <w:lang w:val="es-ES" w:eastAsia="es-ES"/>
        </w:rPr>
        <w:t>Ortiz</w:t>
      </w:r>
      <w:proofErr w:type="spellEnd"/>
      <w:r>
        <w:rPr>
          <w:rStyle w:val="CharacterStyle4"/>
          <w:rFonts w:ascii="Verdana" w:hAnsi="Verdana" w:cs="Verdana"/>
          <w:i/>
          <w:iCs/>
          <w:spacing w:val="-3"/>
          <w:w w:val="110"/>
          <w:sz w:val="18"/>
          <w:szCs w:val="18"/>
          <w:lang w:val="es-ES" w:eastAsia="es-ES"/>
        </w:rPr>
        <w:t xml:space="preserve">, sobre el tema, se </w:t>
      </w:r>
      <w:r>
        <w:rPr>
          <w:rStyle w:val="CharacterStyle4"/>
          <w:rFonts w:ascii="Verdana" w:hAnsi="Verdana" w:cs="Verdana"/>
          <w:i/>
          <w:iCs/>
          <w:spacing w:val="2"/>
          <w:w w:val="110"/>
          <w:sz w:val="18"/>
          <w:szCs w:val="18"/>
          <w:lang w:val="es-ES" w:eastAsia="es-ES"/>
        </w:rPr>
        <w:t xml:space="preserve">señala: </w:t>
      </w:r>
      <w:r>
        <w:rPr>
          <w:rStyle w:val="CharacterStyle4"/>
          <w:rFonts w:ascii="Verdana" w:hAnsi="Verdana" w:cs="Verdana"/>
          <w:b/>
          <w:bCs/>
          <w:i/>
          <w:iCs/>
          <w:spacing w:val="2"/>
          <w:w w:val="105"/>
          <w:sz w:val="18"/>
          <w:szCs w:val="18"/>
          <w:lang w:val="es-ES" w:eastAsia="es-ES"/>
        </w:rPr>
        <w:t xml:space="preserve">"El </w:t>
      </w:r>
      <w:r>
        <w:rPr>
          <w:rStyle w:val="CharacterStyle4"/>
          <w:rFonts w:ascii="Verdana" w:hAnsi="Verdana" w:cs="Verdana"/>
          <w:b/>
          <w:bCs/>
          <w:i/>
          <w:iCs/>
          <w:spacing w:val="2"/>
          <w:w w:val="105"/>
          <w:sz w:val="19"/>
          <w:szCs w:val="19"/>
          <w:lang w:val="es-ES" w:eastAsia="es-ES"/>
        </w:rPr>
        <w:t xml:space="preserve">recurso </w:t>
      </w:r>
      <w:r>
        <w:rPr>
          <w:rStyle w:val="CharacterStyle4"/>
          <w:rFonts w:ascii="Verdana" w:hAnsi="Verdana" w:cs="Verdana"/>
          <w:b/>
          <w:bCs/>
          <w:i/>
          <w:iCs/>
          <w:spacing w:val="2"/>
          <w:w w:val="105"/>
          <w:sz w:val="18"/>
          <w:szCs w:val="18"/>
          <w:lang w:val="es-ES" w:eastAsia="es-ES"/>
        </w:rPr>
        <w:t xml:space="preserve">administrativo es la petición del particular </w:t>
      </w:r>
      <w:r>
        <w:rPr>
          <w:rStyle w:val="CharacterStyle4"/>
          <w:rFonts w:ascii="Verdana" w:hAnsi="Verdana" w:cs="Verdana"/>
          <w:b/>
          <w:bCs/>
          <w:i/>
          <w:iCs/>
          <w:w w:val="105"/>
          <w:sz w:val="18"/>
          <w:szCs w:val="18"/>
          <w:lang w:val="es-ES" w:eastAsia="es-ES"/>
        </w:rPr>
        <w:t xml:space="preserve">para que se revise un acto administrativo dirigida a un órgano </w:t>
      </w:r>
      <w:r>
        <w:rPr>
          <w:rStyle w:val="CharacterStyle4"/>
          <w:rFonts w:ascii="Verdana" w:hAnsi="Verdana" w:cs="Verdana"/>
          <w:b/>
          <w:bCs/>
          <w:i/>
          <w:iCs/>
          <w:spacing w:val="-2"/>
          <w:w w:val="105"/>
          <w:sz w:val="18"/>
          <w:szCs w:val="18"/>
          <w:lang w:val="es-ES" w:eastAsia="es-ES"/>
        </w:rPr>
        <w:t xml:space="preserve">administrativo, que no puede ser el inferior de aquél que dictó el </w:t>
      </w:r>
      <w:r>
        <w:rPr>
          <w:rStyle w:val="CharacterStyle4"/>
          <w:rFonts w:ascii="Verdana" w:hAnsi="Verdana" w:cs="Verdana"/>
          <w:b/>
          <w:bCs/>
          <w:i/>
          <w:iCs/>
          <w:w w:val="105"/>
          <w:sz w:val="18"/>
          <w:szCs w:val="18"/>
          <w:lang w:val="es-ES" w:eastAsia="es-ES"/>
        </w:rPr>
        <w:t>acto recurrido...</w:t>
      </w:r>
    </w:p>
    <w:p w:rsidR="007450C9" w:rsidRDefault="007450C9" w:rsidP="007450C9">
      <w:pPr>
        <w:pStyle w:val="Style5"/>
        <w:kinsoku w:val="0"/>
        <w:autoSpaceDE/>
        <w:autoSpaceDN/>
        <w:adjustRightInd/>
        <w:ind w:left="504" w:right="576"/>
        <w:jc w:val="both"/>
        <w:rPr>
          <w:rStyle w:val="CharacterStyle4"/>
          <w:rFonts w:ascii="Verdana" w:hAnsi="Verdana" w:cs="Verdana"/>
          <w:b/>
          <w:bCs/>
          <w:i/>
          <w:iCs/>
          <w:w w:val="105"/>
          <w:sz w:val="18"/>
          <w:szCs w:val="18"/>
          <w:lang w:val="es-ES" w:eastAsia="es-ES"/>
        </w:rPr>
      </w:pPr>
    </w:p>
    <w:p w:rsidR="002D6ABC" w:rsidRDefault="00C2027B" w:rsidP="007450C9">
      <w:pPr>
        <w:pStyle w:val="Style5"/>
        <w:kinsoku w:val="0"/>
        <w:autoSpaceDE/>
        <w:autoSpaceDN/>
        <w:adjustRightInd/>
        <w:ind w:left="576" w:right="504" w:firstLine="360"/>
        <w:jc w:val="both"/>
        <w:rPr>
          <w:rStyle w:val="CharacterStyle4"/>
          <w:rFonts w:ascii="Verdana" w:hAnsi="Verdana" w:cs="Verdana"/>
          <w:b/>
          <w:bCs/>
          <w:i/>
          <w:iCs/>
          <w:spacing w:val="-1"/>
          <w:w w:val="105"/>
          <w:sz w:val="18"/>
          <w:szCs w:val="18"/>
          <w:u w:val="single"/>
          <w:lang w:val="es-ES" w:eastAsia="es-ES"/>
        </w:rPr>
      </w:pPr>
      <w:r>
        <w:rPr>
          <w:rStyle w:val="CharacterStyle4"/>
          <w:rFonts w:ascii="Verdana" w:hAnsi="Verdana" w:cs="Verdana"/>
          <w:b/>
          <w:bCs/>
          <w:i/>
          <w:iCs/>
          <w:spacing w:val="2"/>
          <w:w w:val="105"/>
          <w:sz w:val="18"/>
          <w:szCs w:val="18"/>
          <w:lang w:val="es-ES" w:eastAsia="es-ES"/>
        </w:rPr>
        <w:t xml:space="preserve">El fundamento positivo de todo recurso administrativo en </w:t>
      </w:r>
      <w:r>
        <w:rPr>
          <w:rStyle w:val="CharacterStyle4"/>
          <w:rFonts w:ascii="Verdana" w:hAnsi="Verdana" w:cs="Verdana"/>
          <w:b/>
          <w:bCs/>
          <w:i/>
          <w:iCs/>
          <w:spacing w:val="4"/>
          <w:w w:val="105"/>
          <w:sz w:val="18"/>
          <w:szCs w:val="18"/>
          <w:lang w:val="es-ES" w:eastAsia="es-ES"/>
        </w:rPr>
        <w:t xml:space="preserve">Costa Rica, está en el artículo 27 de la Constitución Política, porque el recurso es una petición y la respuesta al mismo es </w:t>
      </w:r>
      <w:r>
        <w:rPr>
          <w:rStyle w:val="CharacterStyle4"/>
          <w:rFonts w:ascii="Verdana" w:hAnsi="Verdana" w:cs="Verdana"/>
          <w:b/>
          <w:bCs/>
          <w:i/>
          <w:iCs/>
          <w:w w:val="105"/>
          <w:sz w:val="18"/>
          <w:szCs w:val="18"/>
          <w:lang w:val="es-ES" w:eastAsia="es-ES"/>
        </w:rPr>
        <w:t xml:space="preserve">obligatoria </w:t>
      </w:r>
      <w:r>
        <w:rPr>
          <w:rStyle w:val="CharacterStyle4"/>
          <w:rFonts w:ascii="Verdana" w:hAnsi="Verdana" w:cs="Verdana"/>
          <w:i/>
          <w:iCs/>
          <w:w w:val="105"/>
          <w:sz w:val="18"/>
          <w:szCs w:val="18"/>
          <w:lang w:val="es-ES" w:eastAsia="es-ES"/>
        </w:rPr>
        <w:t xml:space="preserve">(sobre el particular, recomendamos ver la sentencia de la </w:t>
      </w:r>
      <w:r>
        <w:rPr>
          <w:rStyle w:val="CharacterStyle4"/>
          <w:rFonts w:ascii="Verdana" w:hAnsi="Verdana" w:cs="Verdana"/>
          <w:i/>
          <w:iCs/>
          <w:spacing w:val="-1"/>
          <w:w w:val="105"/>
          <w:sz w:val="18"/>
          <w:szCs w:val="18"/>
          <w:lang w:val="es-ES" w:eastAsia="es-ES"/>
        </w:rPr>
        <w:t xml:space="preserve">Sala Constitucional número 669-91, de las 13:58 horas, del 27 de marzo </w:t>
      </w:r>
      <w:r>
        <w:rPr>
          <w:rStyle w:val="CharacterStyle4"/>
          <w:rFonts w:ascii="Verdana" w:hAnsi="Verdana" w:cs="Verdana"/>
          <w:i/>
          <w:iCs/>
          <w:spacing w:val="-4"/>
          <w:w w:val="105"/>
          <w:sz w:val="18"/>
          <w:szCs w:val="18"/>
          <w:lang w:val="es-ES" w:eastAsia="es-ES"/>
        </w:rPr>
        <w:t xml:space="preserve">de 1991), </w:t>
      </w:r>
      <w:r>
        <w:rPr>
          <w:rStyle w:val="CharacterStyle4"/>
          <w:rFonts w:ascii="Verdana" w:hAnsi="Verdana" w:cs="Verdana"/>
          <w:b/>
          <w:bCs/>
          <w:i/>
          <w:iCs/>
          <w:spacing w:val="-4"/>
          <w:w w:val="105"/>
          <w:sz w:val="18"/>
          <w:szCs w:val="18"/>
          <w:lang w:val="es-ES" w:eastAsia="es-ES"/>
        </w:rPr>
        <w:t xml:space="preserve">con lo que puede equipararse a un acto de ejercicio del </w:t>
      </w:r>
      <w:r>
        <w:rPr>
          <w:rStyle w:val="CharacterStyle4"/>
          <w:rFonts w:ascii="Verdana" w:hAnsi="Verdana" w:cs="Verdana"/>
          <w:b/>
          <w:bCs/>
          <w:i/>
          <w:iCs/>
          <w:spacing w:val="11"/>
          <w:w w:val="105"/>
          <w:sz w:val="18"/>
          <w:szCs w:val="18"/>
          <w:lang w:val="es-ES" w:eastAsia="es-ES"/>
        </w:rPr>
        <w:t xml:space="preserve">derecho constitucional de petición. Fuera de ésta, puede </w:t>
      </w:r>
      <w:r>
        <w:rPr>
          <w:rStyle w:val="CharacterStyle4"/>
          <w:rFonts w:ascii="Verdana" w:hAnsi="Verdana" w:cs="Verdana"/>
          <w:b/>
          <w:bCs/>
          <w:i/>
          <w:iCs/>
          <w:spacing w:val="7"/>
          <w:w w:val="105"/>
          <w:sz w:val="18"/>
          <w:szCs w:val="18"/>
          <w:lang w:val="es-ES" w:eastAsia="es-ES"/>
        </w:rPr>
        <w:t xml:space="preserve">afirmarse que no hay en Costa </w:t>
      </w:r>
      <w:proofErr w:type="spellStart"/>
      <w:r>
        <w:rPr>
          <w:rStyle w:val="CharacterStyle4"/>
          <w:rFonts w:ascii="Verdana" w:hAnsi="Verdana" w:cs="Verdana"/>
          <w:b/>
          <w:bCs/>
          <w:i/>
          <w:iCs/>
          <w:spacing w:val="7"/>
          <w:w w:val="105"/>
          <w:sz w:val="18"/>
          <w:szCs w:val="18"/>
          <w:lang w:val="es-ES" w:eastAsia="es-ES"/>
        </w:rPr>
        <w:t>Rka</w:t>
      </w:r>
      <w:proofErr w:type="spellEnd"/>
      <w:r>
        <w:rPr>
          <w:rStyle w:val="CharacterStyle4"/>
          <w:rFonts w:ascii="Verdana" w:hAnsi="Verdana" w:cs="Verdana"/>
          <w:b/>
          <w:bCs/>
          <w:i/>
          <w:iCs/>
          <w:spacing w:val="7"/>
          <w:w w:val="105"/>
          <w:sz w:val="18"/>
          <w:szCs w:val="18"/>
          <w:lang w:val="es-ES" w:eastAsia="es-ES"/>
        </w:rPr>
        <w:t xml:space="preserve"> otra regla expresa y de </w:t>
      </w:r>
      <w:r>
        <w:rPr>
          <w:rStyle w:val="CharacterStyle4"/>
          <w:rFonts w:ascii="Verdana" w:hAnsi="Verdana" w:cs="Verdana"/>
          <w:b/>
          <w:bCs/>
          <w:i/>
          <w:iCs/>
          <w:spacing w:val="5"/>
          <w:w w:val="105"/>
          <w:sz w:val="18"/>
          <w:szCs w:val="18"/>
          <w:lang w:val="es-ES" w:eastAsia="es-ES"/>
        </w:rPr>
        <w:t xml:space="preserve">alcance general que autorice su existencia. El recurso es un </w:t>
      </w:r>
      <w:r>
        <w:rPr>
          <w:rStyle w:val="CharacterStyle4"/>
          <w:rFonts w:ascii="Verdana" w:hAnsi="Verdana" w:cs="Verdana"/>
          <w:b/>
          <w:bCs/>
          <w:i/>
          <w:iCs/>
          <w:spacing w:val="7"/>
          <w:w w:val="105"/>
          <w:sz w:val="18"/>
          <w:szCs w:val="18"/>
          <w:lang w:val="es-ES" w:eastAsia="es-ES"/>
        </w:rPr>
        <w:t xml:space="preserve">medio de revisión de la legalidad y de la oportunidad de la </w:t>
      </w:r>
      <w:r>
        <w:rPr>
          <w:rStyle w:val="CharacterStyle4"/>
          <w:rFonts w:ascii="Verdana" w:hAnsi="Verdana" w:cs="Verdana"/>
          <w:b/>
          <w:bCs/>
          <w:i/>
          <w:iCs/>
          <w:w w:val="105"/>
          <w:sz w:val="18"/>
          <w:szCs w:val="18"/>
          <w:lang w:val="es-ES" w:eastAsia="es-ES"/>
        </w:rPr>
        <w:t xml:space="preserve">conducta administrativa, y la Administración puede hacerlo aún </w:t>
      </w:r>
      <w:r>
        <w:rPr>
          <w:rStyle w:val="CharacterStyle4"/>
          <w:rFonts w:ascii="Verdana" w:hAnsi="Verdana" w:cs="Verdana"/>
          <w:b/>
          <w:bCs/>
          <w:i/>
          <w:iCs/>
          <w:spacing w:val="3"/>
          <w:w w:val="105"/>
          <w:sz w:val="18"/>
          <w:szCs w:val="18"/>
          <w:lang w:val="es-ES" w:eastAsia="es-ES"/>
        </w:rPr>
        <w:t xml:space="preserve">de oficio y sin instancia alguna de parte extraña; en términos </w:t>
      </w:r>
      <w:r>
        <w:rPr>
          <w:rStyle w:val="CharacterStyle4"/>
          <w:rFonts w:ascii="Verdana" w:hAnsi="Verdana" w:cs="Verdana"/>
          <w:b/>
          <w:bCs/>
          <w:i/>
          <w:iCs/>
          <w:spacing w:val="-2"/>
          <w:w w:val="105"/>
          <w:sz w:val="18"/>
          <w:szCs w:val="18"/>
          <w:lang w:val="es-ES" w:eastAsia="es-ES"/>
        </w:rPr>
        <w:t xml:space="preserve">que puede decirse que la función del recurso es permitir que la </w:t>
      </w:r>
      <w:r>
        <w:rPr>
          <w:rStyle w:val="CharacterStyle4"/>
          <w:rFonts w:ascii="Verdana" w:hAnsi="Verdana" w:cs="Verdana"/>
          <w:b/>
          <w:bCs/>
          <w:i/>
          <w:iCs/>
          <w:w w:val="105"/>
          <w:sz w:val="18"/>
          <w:szCs w:val="18"/>
          <w:lang w:val="es-ES" w:eastAsia="es-ES"/>
        </w:rPr>
        <w:t xml:space="preserve">Administración ejercite en virtud de esa instancia las potestades </w:t>
      </w:r>
      <w:r>
        <w:rPr>
          <w:rStyle w:val="CharacterStyle4"/>
          <w:rFonts w:ascii="Verdana" w:hAnsi="Verdana" w:cs="Verdana"/>
          <w:b/>
          <w:bCs/>
          <w:i/>
          <w:iCs/>
          <w:spacing w:val="5"/>
          <w:w w:val="105"/>
          <w:sz w:val="18"/>
          <w:szCs w:val="18"/>
          <w:lang w:val="es-ES" w:eastAsia="es-ES"/>
        </w:rPr>
        <w:t xml:space="preserve">de </w:t>
      </w:r>
      <w:proofErr w:type="spellStart"/>
      <w:r>
        <w:rPr>
          <w:rStyle w:val="CharacterStyle4"/>
          <w:rFonts w:ascii="Verdana" w:hAnsi="Verdana" w:cs="Verdana"/>
          <w:b/>
          <w:bCs/>
          <w:i/>
          <w:iCs/>
          <w:spacing w:val="5"/>
          <w:w w:val="105"/>
          <w:sz w:val="18"/>
          <w:szCs w:val="18"/>
          <w:lang w:val="es-ES" w:eastAsia="es-ES"/>
        </w:rPr>
        <w:t>autotutela</w:t>
      </w:r>
      <w:proofErr w:type="spellEnd"/>
      <w:r>
        <w:rPr>
          <w:rStyle w:val="CharacterStyle4"/>
          <w:rFonts w:ascii="Verdana" w:hAnsi="Verdana" w:cs="Verdana"/>
          <w:b/>
          <w:bCs/>
          <w:i/>
          <w:iCs/>
          <w:spacing w:val="5"/>
          <w:w w:val="105"/>
          <w:sz w:val="18"/>
          <w:szCs w:val="18"/>
          <w:lang w:val="es-ES" w:eastAsia="es-ES"/>
        </w:rPr>
        <w:t xml:space="preserve"> o de autocontrol que le corresponde de </w:t>
      </w:r>
      <w:proofErr w:type="spellStart"/>
      <w:r>
        <w:rPr>
          <w:rStyle w:val="CharacterStyle4"/>
          <w:rFonts w:ascii="Verdana" w:hAnsi="Verdana" w:cs="Verdana"/>
          <w:b/>
          <w:bCs/>
          <w:i/>
          <w:iCs/>
          <w:spacing w:val="5"/>
          <w:w w:val="105"/>
          <w:sz w:val="18"/>
          <w:szCs w:val="18"/>
          <w:lang w:val="es-ES" w:eastAsia="es-ES"/>
        </w:rPr>
        <w:t>ofkio</w:t>
      </w:r>
      <w:proofErr w:type="spellEnd"/>
      <w:r>
        <w:rPr>
          <w:rStyle w:val="CharacterStyle4"/>
          <w:rFonts w:ascii="Verdana" w:hAnsi="Verdana" w:cs="Verdana"/>
          <w:b/>
          <w:bCs/>
          <w:i/>
          <w:iCs/>
          <w:spacing w:val="5"/>
          <w:w w:val="105"/>
          <w:sz w:val="18"/>
          <w:szCs w:val="18"/>
          <w:lang w:val="es-ES" w:eastAsia="es-ES"/>
        </w:rPr>
        <w:t xml:space="preserve">, </w:t>
      </w:r>
      <w:r>
        <w:rPr>
          <w:rStyle w:val="CharacterStyle4"/>
          <w:rFonts w:ascii="Verdana" w:hAnsi="Verdana" w:cs="Verdana"/>
          <w:b/>
          <w:bCs/>
          <w:i/>
          <w:iCs/>
          <w:spacing w:val="3"/>
          <w:w w:val="105"/>
          <w:sz w:val="18"/>
          <w:szCs w:val="18"/>
          <w:lang w:val="es-ES" w:eastAsia="es-ES"/>
        </w:rPr>
        <w:t xml:space="preserve">independientemente de todo recurso. </w:t>
      </w:r>
      <w:r>
        <w:rPr>
          <w:rStyle w:val="CharacterStyle4"/>
          <w:rFonts w:ascii="Verdana" w:hAnsi="Verdana" w:cs="Verdana"/>
          <w:b/>
          <w:bCs/>
          <w:i/>
          <w:iCs/>
          <w:spacing w:val="3"/>
          <w:w w:val="105"/>
          <w:sz w:val="18"/>
          <w:szCs w:val="18"/>
          <w:u w:val="single"/>
          <w:lang w:val="es-ES" w:eastAsia="es-ES"/>
        </w:rPr>
        <w:t xml:space="preserve">El resultado último </w:t>
      </w:r>
      <w:r w:rsidR="006E4100">
        <w:rPr>
          <w:rStyle w:val="CharacterStyle4"/>
          <w:rFonts w:ascii="Verdana" w:hAnsi="Verdana" w:cs="Verdana"/>
          <w:b/>
          <w:bCs/>
          <w:i/>
          <w:iCs/>
          <w:spacing w:val="3"/>
          <w:w w:val="105"/>
          <w:sz w:val="18"/>
          <w:szCs w:val="18"/>
          <w:u w:val="single"/>
          <w:lang w:val="es-ES" w:eastAsia="es-ES"/>
        </w:rPr>
        <w:t>que</w:t>
      </w:r>
      <w:r>
        <w:rPr>
          <w:rStyle w:val="CharacterStyle4"/>
          <w:rFonts w:ascii="Verdana" w:hAnsi="Verdana" w:cs="Verdana"/>
          <w:b/>
          <w:bCs/>
          <w:i/>
          <w:iCs/>
          <w:spacing w:val="3"/>
          <w:w w:val="105"/>
          <w:sz w:val="18"/>
          <w:szCs w:val="18"/>
          <w:u w:val="single"/>
          <w:lang w:val="es-ES" w:eastAsia="es-ES"/>
        </w:rPr>
        <w:t xml:space="preserve">  </w:t>
      </w:r>
      <w:r>
        <w:rPr>
          <w:rStyle w:val="CharacterStyle4"/>
          <w:rFonts w:ascii="Verdana" w:hAnsi="Verdana" w:cs="Verdana"/>
          <w:b/>
          <w:bCs/>
          <w:i/>
          <w:iCs/>
          <w:spacing w:val="-5"/>
          <w:w w:val="105"/>
          <w:sz w:val="18"/>
          <w:szCs w:val="18"/>
          <w:u w:val="single"/>
          <w:lang w:val="es-ES" w:eastAsia="es-ES"/>
        </w:rPr>
        <w:t xml:space="preserve">con ello se loara es </w:t>
      </w:r>
      <w:r w:rsidR="006E4100">
        <w:rPr>
          <w:rStyle w:val="CharacterStyle4"/>
          <w:rFonts w:ascii="Verdana" w:hAnsi="Verdana" w:cs="Verdana"/>
          <w:b/>
          <w:bCs/>
          <w:i/>
          <w:iCs/>
          <w:spacing w:val="-5"/>
          <w:w w:val="105"/>
          <w:sz w:val="18"/>
          <w:szCs w:val="18"/>
          <w:u w:val="single"/>
          <w:lang w:val="es-ES" w:eastAsia="es-ES"/>
        </w:rPr>
        <w:t>que</w:t>
      </w:r>
      <w:r>
        <w:rPr>
          <w:rStyle w:val="CharacterStyle4"/>
          <w:rFonts w:ascii="Verdana" w:hAnsi="Verdana" w:cs="Verdana"/>
          <w:b/>
          <w:bCs/>
          <w:i/>
          <w:iCs/>
          <w:spacing w:val="-5"/>
          <w:w w:val="105"/>
          <w:sz w:val="18"/>
          <w:szCs w:val="18"/>
          <w:u w:val="single"/>
          <w:lang w:val="es-ES" w:eastAsia="es-ES"/>
        </w:rPr>
        <w:t xml:space="preserve"> la Administración pueda volver sobre sus </w:t>
      </w:r>
      <w:r>
        <w:rPr>
          <w:rStyle w:val="CharacterStyle4"/>
          <w:rFonts w:ascii="Verdana" w:hAnsi="Verdana" w:cs="Verdana"/>
          <w:b/>
          <w:bCs/>
          <w:i/>
          <w:iCs/>
          <w:w w:val="105"/>
          <w:sz w:val="18"/>
          <w:szCs w:val="18"/>
          <w:u w:val="single"/>
          <w:lang w:val="es-ES" w:eastAsia="es-ES"/>
        </w:rPr>
        <w:t xml:space="preserve">propios actos </w:t>
      </w:r>
      <w:r w:rsidR="006E4100">
        <w:rPr>
          <w:rStyle w:val="CharacterStyle4"/>
          <w:rFonts w:ascii="Verdana" w:hAnsi="Verdana" w:cs="Verdana"/>
          <w:b/>
          <w:bCs/>
          <w:i/>
          <w:iCs/>
          <w:w w:val="105"/>
          <w:sz w:val="18"/>
          <w:szCs w:val="18"/>
          <w:u w:val="single"/>
          <w:lang w:val="es-ES" w:eastAsia="es-ES"/>
        </w:rPr>
        <w:t>y</w:t>
      </w:r>
      <w:r>
        <w:rPr>
          <w:rStyle w:val="CharacterStyle4"/>
          <w:rFonts w:ascii="Verdana" w:hAnsi="Verdana" w:cs="Verdana"/>
          <w:b/>
          <w:bCs/>
          <w:i/>
          <w:iCs/>
          <w:w w:val="105"/>
          <w:sz w:val="18"/>
          <w:szCs w:val="18"/>
          <w:u w:val="single"/>
          <w:lang w:val="es-ES" w:eastAsia="es-ES"/>
        </w:rPr>
        <w:t xml:space="preserve"> evitar un </w:t>
      </w:r>
      <w:r w:rsidR="006E4100">
        <w:rPr>
          <w:rStyle w:val="CharacterStyle4"/>
          <w:rFonts w:ascii="Verdana" w:hAnsi="Verdana" w:cs="Verdana"/>
          <w:b/>
          <w:bCs/>
          <w:i/>
          <w:iCs/>
          <w:w w:val="105"/>
          <w:sz w:val="18"/>
          <w:szCs w:val="18"/>
          <w:u w:val="single"/>
          <w:lang w:val="es-ES" w:eastAsia="es-ES"/>
        </w:rPr>
        <w:t>litigio</w:t>
      </w:r>
      <w:r>
        <w:rPr>
          <w:rStyle w:val="CharacterStyle4"/>
          <w:rFonts w:ascii="Verdana" w:hAnsi="Verdana" w:cs="Verdana"/>
          <w:b/>
          <w:bCs/>
          <w:i/>
          <w:iCs/>
          <w:w w:val="105"/>
          <w:sz w:val="18"/>
          <w:szCs w:val="18"/>
          <w:u w:val="single"/>
          <w:lang w:val="es-ES" w:eastAsia="es-ES"/>
        </w:rPr>
        <w:t xml:space="preserve"> innecesario; v si, como </w:t>
      </w:r>
      <w:r w:rsidR="006E4100">
        <w:rPr>
          <w:rStyle w:val="CharacterStyle4"/>
          <w:rFonts w:ascii="Verdana" w:hAnsi="Verdana" w:cs="Verdana"/>
          <w:b/>
          <w:bCs/>
          <w:i/>
          <w:iCs/>
          <w:w w:val="105"/>
          <w:sz w:val="18"/>
          <w:szCs w:val="18"/>
          <w:u w:val="single"/>
          <w:lang w:val="es-ES" w:eastAsia="es-ES"/>
        </w:rPr>
        <w:t>quiera</w:t>
      </w:r>
      <w:r>
        <w:rPr>
          <w:rStyle w:val="CharacterStyle4"/>
          <w:rFonts w:ascii="Verdana" w:hAnsi="Verdana" w:cs="Verdana"/>
          <w:b/>
          <w:bCs/>
          <w:i/>
          <w:iCs/>
          <w:w w:val="105"/>
          <w:sz w:val="18"/>
          <w:szCs w:val="18"/>
          <w:u w:val="single"/>
          <w:lang w:val="es-ES" w:eastAsia="es-ES"/>
        </w:rPr>
        <w:t xml:space="preserve">,  sume la contienda se logra </w:t>
      </w:r>
      <w:r w:rsidR="006E4100">
        <w:rPr>
          <w:rStyle w:val="CharacterStyle4"/>
          <w:rFonts w:ascii="Verdana" w:hAnsi="Verdana" w:cs="Verdana"/>
          <w:b/>
          <w:bCs/>
          <w:i/>
          <w:iCs/>
          <w:w w:val="105"/>
          <w:sz w:val="18"/>
          <w:szCs w:val="18"/>
          <w:u w:val="single"/>
          <w:lang w:val="es-ES" w:eastAsia="es-ES"/>
        </w:rPr>
        <w:t>que</w:t>
      </w:r>
      <w:r>
        <w:rPr>
          <w:rStyle w:val="CharacterStyle4"/>
          <w:rFonts w:ascii="Verdana" w:hAnsi="Verdana" w:cs="Verdana"/>
          <w:b/>
          <w:bCs/>
          <w:i/>
          <w:iCs/>
          <w:w w:val="105"/>
          <w:sz w:val="18"/>
          <w:szCs w:val="18"/>
          <w:u w:val="single"/>
          <w:lang w:val="es-ES" w:eastAsia="es-ES"/>
        </w:rPr>
        <w:t xml:space="preserve"> ello ocurra únicamente cuando  </w:t>
      </w:r>
      <w:r>
        <w:rPr>
          <w:rStyle w:val="CharacterStyle4"/>
          <w:rFonts w:ascii="Verdana" w:hAnsi="Verdana" w:cs="Verdana"/>
          <w:b/>
          <w:bCs/>
          <w:i/>
          <w:iCs/>
          <w:spacing w:val="-1"/>
          <w:w w:val="105"/>
          <w:sz w:val="18"/>
          <w:szCs w:val="18"/>
          <w:u w:val="single"/>
          <w:lang w:val="es-ES" w:eastAsia="es-ES"/>
        </w:rPr>
        <w:t>haya decidido el órgano más apto de la Administración..."</w:t>
      </w:r>
    </w:p>
    <w:p w:rsidR="002D6ABC" w:rsidRDefault="00C2027B">
      <w:pPr>
        <w:pStyle w:val="Style3"/>
        <w:kinsoku w:val="0"/>
        <w:autoSpaceDE/>
        <w:autoSpaceDN/>
        <w:spacing w:before="468"/>
        <w:rPr>
          <w:rStyle w:val="CharacterStyle10"/>
          <w:rFonts w:ascii="Verdana" w:hAnsi="Verdana" w:cs="Verdana"/>
          <w:spacing w:val="2"/>
          <w:sz w:val="20"/>
          <w:szCs w:val="20"/>
          <w:lang w:val="es-ES" w:eastAsia="es-ES"/>
        </w:rPr>
      </w:pPr>
      <w:r>
        <w:rPr>
          <w:rStyle w:val="CharacterStyle10"/>
          <w:rFonts w:ascii="Verdana" w:hAnsi="Verdana" w:cs="Verdana"/>
          <w:spacing w:val="9"/>
          <w:sz w:val="20"/>
          <w:szCs w:val="20"/>
          <w:lang w:val="es-ES" w:eastAsia="es-ES"/>
        </w:rPr>
        <w:lastRenderedPageBreak/>
        <w:t xml:space="preserve">En consecuencia, conforme lo dicho existe una nulidad absoluta en lo </w:t>
      </w:r>
      <w:r>
        <w:rPr>
          <w:rStyle w:val="CharacterStyle10"/>
          <w:rFonts w:ascii="Verdana" w:hAnsi="Verdana" w:cs="Verdana"/>
          <w:spacing w:val="6"/>
          <w:sz w:val="20"/>
          <w:szCs w:val="20"/>
          <w:lang w:val="es-ES" w:eastAsia="es-ES"/>
        </w:rPr>
        <w:t xml:space="preserve">resuelto por ese Órgano Colegiado, lo que lleva a este Tribunal a declarar </w:t>
      </w:r>
      <w:r>
        <w:rPr>
          <w:rStyle w:val="CharacterStyle10"/>
          <w:rFonts w:ascii="Verdana" w:hAnsi="Verdana" w:cs="Verdana"/>
          <w:spacing w:val="2"/>
          <w:sz w:val="20"/>
          <w:szCs w:val="20"/>
          <w:lang w:val="es-ES" w:eastAsia="es-ES"/>
        </w:rPr>
        <w:t xml:space="preserve">la nulidad absoluta de los artículos 6.2 de la Sesión Ordinaria 72-2005, y el </w:t>
      </w:r>
      <w:r>
        <w:rPr>
          <w:rStyle w:val="CharacterStyle10"/>
          <w:rFonts w:ascii="Verdana" w:hAnsi="Verdana" w:cs="Verdana"/>
          <w:spacing w:val="3"/>
          <w:sz w:val="20"/>
          <w:szCs w:val="20"/>
          <w:lang w:val="es-ES" w:eastAsia="es-ES"/>
        </w:rPr>
        <w:t xml:space="preserve">5.6 de la Sesión Ordinaria 08-2006, del 7 de febrero del 2006, en cuanto </w:t>
      </w:r>
      <w:r>
        <w:rPr>
          <w:rStyle w:val="CharacterStyle10"/>
          <w:rFonts w:ascii="Verdana" w:hAnsi="Verdana" w:cs="Verdana"/>
          <w:spacing w:val="9"/>
          <w:sz w:val="20"/>
          <w:szCs w:val="20"/>
          <w:lang w:val="es-ES" w:eastAsia="es-ES"/>
        </w:rPr>
        <w:t xml:space="preserve">ordenan el archivo de los Recursos de Revocatoria presentados por el </w:t>
      </w:r>
      <w:r>
        <w:rPr>
          <w:rStyle w:val="CharacterStyle10"/>
          <w:rFonts w:ascii="Verdana" w:hAnsi="Verdana" w:cs="Verdana"/>
          <w:spacing w:val="3"/>
          <w:sz w:val="20"/>
          <w:szCs w:val="20"/>
          <w:lang w:val="es-ES" w:eastAsia="es-ES"/>
        </w:rPr>
        <w:t xml:space="preserve">recurrente, por incumplimientos de requisitos formales y debe, el Órgano </w:t>
      </w:r>
      <w:r>
        <w:rPr>
          <w:rStyle w:val="CharacterStyle10"/>
          <w:rFonts w:ascii="Verdana" w:hAnsi="Verdana" w:cs="Verdana"/>
          <w:spacing w:val="2"/>
          <w:sz w:val="20"/>
          <w:szCs w:val="20"/>
          <w:lang w:val="es-ES" w:eastAsia="es-ES"/>
        </w:rPr>
        <w:t>Colegiado, proceder a resolverlos, conforme a derecho.</w:t>
      </w:r>
    </w:p>
    <w:p w:rsidR="002D6ABC" w:rsidRDefault="00C2027B">
      <w:pPr>
        <w:pStyle w:val="Style3"/>
        <w:kinsoku w:val="0"/>
        <w:autoSpaceDE/>
        <w:autoSpaceDN/>
        <w:spacing w:before="360" w:line="189" w:lineRule="auto"/>
        <w:jc w:val="center"/>
        <w:rPr>
          <w:rStyle w:val="CharacterStyle10"/>
          <w:rFonts w:ascii="Verdana" w:hAnsi="Verdana" w:cs="Verdana"/>
          <w:b/>
          <w:bCs/>
          <w:spacing w:val="-17"/>
          <w:w w:val="105"/>
          <w:sz w:val="21"/>
          <w:szCs w:val="21"/>
          <w:lang w:val="es-ES" w:eastAsia="es-ES"/>
        </w:rPr>
      </w:pPr>
      <w:r>
        <w:rPr>
          <w:rStyle w:val="CharacterStyle10"/>
          <w:rFonts w:ascii="Verdana" w:hAnsi="Verdana" w:cs="Verdana"/>
          <w:b/>
          <w:bCs/>
          <w:spacing w:val="-17"/>
          <w:w w:val="105"/>
          <w:sz w:val="21"/>
          <w:szCs w:val="21"/>
          <w:lang w:val="es-ES" w:eastAsia="es-ES"/>
        </w:rPr>
        <w:t>POR TANTO:</w:t>
      </w:r>
    </w:p>
    <w:p w:rsidR="002D6ABC" w:rsidRDefault="00C2027B">
      <w:pPr>
        <w:pStyle w:val="Style3"/>
        <w:kinsoku w:val="0"/>
        <w:autoSpaceDE/>
        <w:autoSpaceDN/>
        <w:rPr>
          <w:rStyle w:val="CharacterStyle10"/>
          <w:rFonts w:ascii="Verdana" w:hAnsi="Verdana" w:cs="Verdana"/>
          <w:spacing w:val="2"/>
          <w:sz w:val="20"/>
          <w:szCs w:val="20"/>
          <w:lang w:val="es-ES" w:eastAsia="es-ES"/>
        </w:rPr>
      </w:pPr>
      <w:r w:rsidRPr="006E4100">
        <w:rPr>
          <w:rStyle w:val="CharacterStyle10"/>
          <w:rFonts w:ascii="Verdana" w:hAnsi="Verdana" w:cs="Verdana"/>
          <w:b/>
          <w:sz w:val="20"/>
          <w:szCs w:val="20"/>
          <w:lang w:val="es-ES" w:eastAsia="es-ES"/>
        </w:rPr>
        <w:t>I.-</w:t>
      </w:r>
      <w:r>
        <w:rPr>
          <w:rStyle w:val="CharacterStyle10"/>
          <w:rFonts w:ascii="Verdana" w:hAnsi="Verdana" w:cs="Verdana"/>
          <w:sz w:val="20"/>
          <w:szCs w:val="20"/>
          <w:lang w:val="es-ES" w:eastAsia="es-ES"/>
        </w:rPr>
        <w:t xml:space="preserve"> Se anulan los artículos 6.2 de la Sesión Ordinaria 72-2005, y el 5.6 de la </w:t>
      </w:r>
      <w:r>
        <w:rPr>
          <w:rStyle w:val="CharacterStyle10"/>
          <w:rFonts w:ascii="Verdana" w:hAnsi="Verdana" w:cs="Verdana"/>
          <w:spacing w:val="1"/>
          <w:sz w:val="20"/>
          <w:szCs w:val="20"/>
          <w:lang w:val="es-ES" w:eastAsia="es-ES"/>
        </w:rPr>
        <w:t xml:space="preserve">Sesión Ordinaria 08-2006, del 7 de febrero del 2006, en cuanto ordenan el </w:t>
      </w:r>
      <w:r>
        <w:rPr>
          <w:rStyle w:val="CharacterStyle10"/>
          <w:rFonts w:ascii="Verdana" w:hAnsi="Verdana" w:cs="Verdana"/>
          <w:spacing w:val="6"/>
          <w:sz w:val="20"/>
          <w:szCs w:val="20"/>
          <w:lang w:val="es-ES" w:eastAsia="es-ES"/>
        </w:rPr>
        <w:t xml:space="preserve">archivo de los Recursos de Revocatoria presentados por el recurrente, y </w:t>
      </w:r>
      <w:r>
        <w:rPr>
          <w:rStyle w:val="CharacterStyle10"/>
          <w:rFonts w:ascii="Verdana" w:hAnsi="Verdana" w:cs="Verdana"/>
          <w:spacing w:val="2"/>
          <w:sz w:val="20"/>
          <w:szCs w:val="20"/>
          <w:lang w:val="es-ES" w:eastAsia="es-ES"/>
        </w:rPr>
        <w:t>debe, el Órgano Colegiado, proceder a resolverlos, conforme a derecho.</w:t>
      </w:r>
    </w:p>
    <w:p w:rsidR="002D6ABC" w:rsidRDefault="00C2027B">
      <w:pPr>
        <w:pStyle w:val="Style3"/>
        <w:kinsoku w:val="0"/>
        <w:autoSpaceDE/>
        <w:autoSpaceDN/>
        <w:spacing w:before="288"/>
        <w:rPr>
          <w:rStyle w:val="CharacterStyle10"/>
          <w:rFonts w:ascii="Arial" w:hAnsi="Arial" w:cs="Arial"/>
          <w:b/>
          <w:bCs/>
          <w:sz w:val="6"/>
          <w:szCs w:val="6"/>
          <w:lang w:val="es-ES" w:eastAsia="es-ES"/>
        </w:rPr>
      </w:pPr>
      <w:r w:rsidRPr="006E4100">
        <w:rPr>
          <w:rStyle w:val="CharacterStyle10"/>
          <w:rFonts w:ascii="Verdana" w:hAnsi="Verdana" w:cs="Verdana"/>
          <w:b/>
          <w:spacing w:val="17"/>
          <w:sz w:val="20"/>
          <w:szCs w:val="20"/>
          <w:lang w:val="es-ES" w:eastAsia="es-ES"/>
        </w:rPr>
        <w:t>II-</w:t>
      </w:r>
      <w:r>
        <w:rPr>
          <w:rStyle w:val="CharacterStyle10"/>
          <w:rFonts w:ascii="Verdana" w:hAnsi="Verdana" w:cs="Verdana"/>
          <w:spacing w:val="17"/>
          <w:sz w:val="20"/>
          <w:szCs w:val="20"/>
          <w:lang w:val="es-ES" w:eastAsia="es-ES"/>
        </w:rPr>
        <w:t xml:space="preserve"> Por carecer la presente resolución de ulterior recurso en sede </w:t>
      </w:r>
      <w:r>
        <w:rPr>
          <w:rStyle w:val="CharacterStyle10"/>
          <w:rFonts w:ascii="Verdana" w:hAnsi="Verdana" w:cs="Verdana"/>
          <w:spacing w:val="3"/>
          <w:sz w:val="20"/>
          <w:szCs w:val="20"/>
          <w:lang w:val="es-ES" w:eastAsia="es-ES"/>
        </w:rPr>
        <w:t>administrativa, de conformidad con los artíc</w:t>
      </w:r>
      <w:r w:rsidR="006E4100">
        <w:rPr>
          <w:rStyle w:val="CharacterStyle10"/>
          <w:rFonts w:ascii="Verdana" w:hAnsi="Verdana" w:cs="Verdana"/>
          <w:spacing w:val="3"/>
          <w:sz w:val="20"/>
          <w:szCs w:val="20"/>
          <w:lang w:val="es-ES" w:eastAsia="es-ES"/>
        </w:rPr>
        <w:t>ulos</w:t>
      </w:r>
      <w:r>
        <w:rPr>
          <w:rStyle w:val="CharacterStyle10"/>
          <w:rFonts w:ascii="Verdana" w:hAnsi="Verdana" w:cs="Verdana"/>
          <w:spacing w:val="3"/>
          <w:sz w:val="20"/>
          <w:szCs w:val="20"/>
          <w:lang w:val="es-ES" w:eastAsia="es-ES"/>
        </w:rPr>
        <w:t xml:space="preserve"> los 16 y 22 </w:t>
      </w:r>
      <w:proofErr w:type="gramStart"/>
      <w:r>
        <w:rPr>
          <w:rStyle w:val="CharacterStyle10"/>
          <w:rFonts w:ascii="Verdana" w:hAnsi="Verdana" w:cs="Verdana"/>
          <w:spacing w:val="3"/>
          <w:sz w:val="20"/>
          <w:szCs w:val="20"/>
          <w:lang w:val="es-ES" w:eastAsia="es-ES"/>
        </w:rPr>
        <w:t>inciso</w:t>
      </w:r>
      <w:proofErr w:type="gramEnd"/>
      <w:r>
        <w:rPr>
          <w:rStyle w:val="CharacterStyle10"/>
          <w:rFonts w:ascii="Verdana" w:hAnsi="Verdana" w:cs="Verdana"/>
          <w:spacing w:val="3"/>
          <w:sz w:val="20"/>
          <w:szCs w:val="20"/>
          <w:lang w:val="es-ES" w:eastAsia="es-ES"/>
        </w:rPr>
        <w:t xml:space="preserve"> c) de la Ley </w:t>
      </w:r>
      <w:r>
        <w:rPr>
          <w:rStyle w:val="CharacterStyle10"/>
          <w:rFonts w:ascii="Verdana" w:hAnsi="Verdana" w:cs="Verdana"/>
          <w:sz w:val="20"/>
          <w:szCs w:val="20"/>
          <w:lang w:val="es-ES" w:eastAsia="es-ES"/>
        </w:rPr>
        <w:t xml:space="preserve">7969, </w:t>
      </w:r>
      <w:r>
        <w:rPr>
          <w:rStyle w:val="CharacterStyle10"/>
          <w:rFonts w:ascii="Verdana" w:hAnsi="Verdana" w:cs="Verdana"/>
          <w:i/>
          <w:iCs/>
          <w:w w:val="105"/>
          <w:sz w:val="20"/>
          <w:szCs w:val="20"/>
          <w:lang w:val="es-ES" w:eastAsia="es-ES"/>
        </w:rPr>
        <w:t>se da por agotada la vía ad</w:t>
      </w:r>
      <w:r w:rsidR="006E4100">
        <w:rPr>
          <w:rStyle w:val="CharacterStyle10"/>
          <w:rFonts w:ascii="Verdana" w:hAnsi="Verdana" w:cs="Verdana"/>
          <w:i/>
          <w:iCs/>
          <w:w w:val="105"/>
          <w:sz w:val="20"/>
          <w:szCs w:val="20"/>
          <w:lang w:val="es-ES" w:eastAsia="es-ES"/>
        </w:rPr>
        <w:t>ministrativa</w:t>
      </w:r>
      <w:r>
        <w:rPr>
          <w:rStyle w:val="CharacterStyle10"/>
          <w:rFonts w:ascii="Verdana" w:hAnsi="Verdana" w:cs="Verdana"/>
          <w:i/>
          <w:iCs/>
          <w:w w:val="105"/>
          <w:sz w:val="20"/>
          <w:szCs w:val="20"/>
          <w:lang w:val="es-ES" w:eastAsia="es-ES"/>
        </w:rPr>
        <w:t xml:space="preserve">. </w:t>
      </w:r>
      <w:r>
        <w:rPr>
          <w:rStyle w:val="CharacterStyle10"/>
          <w:rFonts w:ascii="Verdana" w:hAnsi="Verdana" w:cs="Verdana"/>
          <w:b/>
          <w:bCs/>
          <w:w w:val="105"/>
          <w:sz w:val="21"/>
          <w:szCs w:val="21"/>
          <w:lang w:val="es-ES" w:eastAsia="es-ES"/>
        </w:rPr>
        <w:t>NOTIFIQUESE.</w:t>
      </w:r>
      <w:r>
        <w:rPr>
          <w:rStyle w:val="CharacterStyle10"/>
          <w:rFonts w:ascii="Arial" w:hAnsi="Arial" w:cs="Arial"/>
          <w:b/>
          <w:bCs/>
          <w:sz w:val="6"/>
          <w:szCs w:val="6"/>
          <w:lang w:val="es-ES" w:eastAsia="es-ES"/>
        </w:rPr>
        <w:t>-</w:t>
      </w:r>
    </w:p>
    <w:p w:rsidR="00827AD4" w:rsidRDefault="00827AD4" w:rsidP="00827AD4">
      <w:pPr>
        <w:pStyle w:val="Sinespaciado"/>
        <w:jc w:val="center"/>
        <w:rPr>
          <w:b/>
          <w:sz w:val="22"/>
          <w:szCs w:val="22"/>
          <w:lang w:val="es-CR" w:eastAsia="es-ES"/>
        </w:rPr>
      </w:pPr>
    </w:p>
    <w:p w:rsidR="00827AD4" w:rsidRDefault="00827AD4" w:rsidP="00827AD4">
      <w:pPr>
        <w:pStyle w:val="Sinespaciado"/>
        <w:jc w:val="center"/>
        <w:rPr>
          <w:b/>
          <w:sz w:val="22"/>
          <w:szCs w:val="22"/>
          <w:lang w:val="es-CR" w:eastAsia="es-ES"/>
        </w:rPr>
      </w:pPr>
    </w:p>
    <w:p w:rsidR="00827AD4" w:rsidRPr="00827AD4" w:rsidRDefault="00827AD4" w:rsidP="00827AD4">
      <w:pPr>
        <w:pStyle w:val="Sinespaciado"/>
        <w:jc w:val="center"/>
        <w:rPr>
          <w:rFonts w:ascii="Verdana" w:hAnsi="Verdana"/>
          <w:i/>
          <w:sz w:val="22"/>
          <w:szCs w:val="22"/>
          <w:lang w:val="es-CR" w:eastAsia="es-ES"/>
        </w:rPr>
      </w:pPr>
      <w:r w:rsidRPr="00827AD4">
        <w:rPr>
          <w:rFonts w:ascii="Verdana" w:hAnsi="Verdana"/>
          <w:sz w:val="22"/>
          <w:szCs w:val="22"/>
          <w:lang w:val="es-CR" w:eastAsia="es-ES"/>
        </w:rPr>
        <w:t>Lic. Luis Gerardo Fallas Acosta</w:t>
      </w:r>
    </w:p>
    <w:p w:rsidR="00827AD4" w:rsidRPr="00827AD4" w:rsidRDefault="00827AD4" w:rsidP="00827AD4">
      <w:pPr>
        <w:pStyle w:val="Sinespaciado"/>
        <w:jc w:val="center"/>
        <w:rPr>
          <w:rFonts w:ascii="Verdana" w:hAnsi="Verdana"/>
          <w:sz w:val="22"/>
          <w:szCs w:val="22"/>
          <w:lang w:val="es-CR" w:eastAsia="es-ES"/>
        </w:rPr>
      </w:pPr>
      <w:r w:rsidRPr="00827AD4">
        <w:rPr>
          <w:rFonts w:ascii="Verdana" w:hAnsi="Verdana"/>
          <w:sz w:val="22"/>
          <w:szCs w:val="22"/>
          <w:lang w:val="es-CR" w:eastAsia="es-ES"/>
        </w:rPr>
        <w:t>Presidente</w:t>
      </w:r>
    </w:p>
    <w:p w:rsidR="00827AD4" w:rsidRPr="00827AD4" w:rsidRDefault="00827AD4" w:rsidP="00827AD4">
      <w:pPr>
        <w:pStyle w:val="Sinespaciado"/>
        <w:jc w:val="center"/>
        <w:rPr>
          <w:rFonts w:ascii="Verdana" w:hAnsi="Verdana"/>
          <w:sz w:val="22"/>
          <w:szCs w:val="22"/>
          <w:lang w:val="es-CR" w:eastAsia="es-ES"/>
        </w:rPr>
      </w:pPr>
    </w:p>
    <w:p w:rsidR="00827AD4" w:rsidRPr="00827AD4" w:rsidRDefault="00827AD4" w:rsidP="00827AD4">
      <w:pPr>
        <w:pStyle w:val="Sinespaciado"/>
        <w:jc w:val="center"/>
        <w:rPr>
          <w:rFonts w:ascii="Verdana" w:hAnsi="Verdana"/>
          <w:sz w:val="22"/>
          <w:szCs w:val="22"/>
          <w:lang w:val="es-CR" w:eastAsia="es-ES"/>
        </w:rPr>
      </w:pPr>
    </w:p>
    <w:p w:rsidR="00827AD4" w:rsidRPr="00827AD4" w:rsidRDefault="00827AD4" w:rsidP="00827AD4">
      <w:pPr>
        <w:pStyle w:val="Sinespaciado"/>
        <w:jc w:val="both"/>
        <w:rPr>
          <w:rStyle w:val="CharacterStyle5"/>
          <w:rFonts w:ascii="Verdana" w:hAnsi="Verdana"/>
          <w:spacing w:val="-3"/>
          <w:sz w:val="22"/>
          <w:szCs w:val="22"/>
          <w:lang w:val="es-CR" w:eastAsia="es-ES"/>
        </w:rPr>
      </w:pPr>
      <w:r w:rsidRPr="00827AD4">
        <w:rPr>
          <w:rFonts w:ascii="Verdana" w:hAnsi="Verdana"/>
          <w:sz w:val="22"/>
          <w:szCs w:val="22"/>
          <w:lang w:val="es-CR" w:eastAsia="es-ES"/>
        </w:rPr>
        <w:t>Licda. Marta Luz Pérez Peláez</w:t>
      </w:r>
      <w:r>
        <w:rPr>
          <w:rFonts w:ascii="Verdana" w:hAnsi="Verdana"/>
          <w:sz w:val="22"/>
          <w:szCs w:val="22"/>
          <w:lang w:val="es-CR" w:eastAsia="es-ES"/>
        </w:rPr>
        <w:t xml:space="preserve">     </w:t>
      </w:r>
      <w:r w:rsidRPr="00827AD4">
        <w:rPr>
          <w:rFonts w:ascii="Verdana" w:hAnsi="Verdana"/>
          <w:sz w:val="22"/>
          <w:szCs w:val="22"/>
          <w:lang w:val="es-CR" w:eastAsia="es-ES"/>
        </w:rPr>
        <w:t xml:space="preserve">Lic. Carlos Miguel Portuguez Méndez </w:t>
      </w:r>
      <w:r w:rsidRPr="00827AD4">
        <w:rPr>
          <w:rFonts w:ascii="Verdana" w:hAnsi="Verdana"/>
          <w:sz w:val="22"/>
          <w:szCs w:val="22"/>
          <w:lang w:val="es-CR" w:eastAsia="es-ES"/>
        </w:rPr>
        <w:tab/>
      </w:r>
      <w:r w:rsidRPr="00827AD4">
        <w:rPr>
          <w:rFonts w:ascii="Verdana" w:hAnsi="Verdana"/>
          <w:sz w:val="22"/>
          <w:szCs w:val="22"/>
          <w:lang w:val="es-CR" w:eastAsia="es-ES"/>
        </w:rPr>
        <w:tab/>
      </w:r>
      <w:r>
        <w:rPr>
          <w:rFonts w:ascii="Verdana" w:hAnsi="Verdana"/>
          <w:sz w:val="22"/>
          <w:szCs w:val="22"/>
          <w:lang w:val="es-CR" w:eastAsia="es-ES"/>
        </w:rPr>
        <w:t>Juez</w:t>
      </w:r>
      <w:r>
        <w:rPr>
          <w:rFonts w:ascii="Verdana" w:hAnsi="Verdana"/>
          <w:sz w:val="22"/>
          <w:szCs w:val="22"/>
          <w:lang w:val="es-CR" w:eastAsia="es-ES"/>
        </w:rPr>
        <w:tab/>
      </w:r>
      <w:r>
        <w:rPr>
          <w:rFonts w:ascii="Verdana" w:hAnsi="Verdana"/>
          <w:sz w:val="22"/>
          <w:szCs w:val="22"/>
          <w:lang w:val="es-CR" w:eastAsia="es-ES"/>
        </w:rPr>
        <w:tab/>
      </w:r>
      <w:r>
        <w:rPr>
          <w:rFonts w:ascii="Verdana" w:hAnsi="Verdana"/>
          <w:sz w:val="22"/>
          <w:szCs w:val="22"/>
          <w:lang w:val="es-CR" w:eastAsia="es-ES"/>
        </w:rPr>
        <w:tab/>
      </w:r>
      <w:r>
        <w:rPr>
          <w:rFonts w:ascii="Verdana" w:hAnsi="Verdana"/>
          <w:sz w:val="22"/>
          <w:szCs w:val="22"/>
          <w:lang w:val="es-CR" w:eastAsia="es-ES"/>
        </w:rPr>
        <w:tab/>
      </w:r>
      <w:r>
        <w:rPr>
          <w:rFonts w:ascii="Verdana" w:hAnsi="Verdana"/>
          <w:sz w:val="22"/>
          <w:szCs w:val="22"/>
          <w:lang w:val="es-CR" w:eastAsia="es-ES"/>
        </w:rPr>
        <w:tab/>
      </w:r>
      <w:r>
        <w:rPr>
          <w:rFonts w:ascii="Verdana" w:hAnsi="Verdana"/>
          <w:sz w:val="22"/>
          <w:szCs w:val="22"/>
          <w:lang w:val="es-CR" w:eastAsia="es-ES"/>
        </w:rPr>
        <w:tab/>
      </w:r>
      <w:r w:rsidRPr="00827AD4">
        <w:rPr>
          <w:rFonts w:ascii="Verdana" w:hAnsi="Verdana"/>
          <w:sz w:val="22"/>
          <w:szCs w:val="22"/>
          <w:lang w:val="es-CR" w:eastAsia="es-ES"/>
        </w:rPr>
        <w:t>Juez</w:t>
      </w:r>
    </w:p>
    <w:p w:rsidR="00827AD4" w:rsidRPr="00827AD4" w:rsidRDefault="00827AD4" w:rsidP="00827AD4">
      <w:pPr>
        <w:rPr>
          <w:rFonts w:ascii="Verdana" w:hAnsi="Verdana"/>
          <w:lang w:val="es-CR"/>
        </w:rPr>
      </w:pPr>
    </w:p>
    <w:p w:rsidR="00827AD4" w:rsidRPr="00727332" w:rsidRDefault="00827AD4" w:rsidP="00827AD4">
      <w:pPr>
        <w:rPr>
          <w:lang w:val="es-CR"/>
        </w:rPr>
      </w:pPr>
    </w:p>
    <w:p w:rsidR="00C2027B" w:rsidRPr="00827AD4" w:rsidRDefault="00C2027B" w:rsidP="00827AD4">
      <w:pPr>
        <w:spacing w:before="252"/>
        <w:ind w:left="115"/>
        <w:rPr>
          <w:lang w:val="es-CR"/>
        </w:rPr>
      </w:pPr>
    </w:p>
    <w:sectPr w:rsidR="00C2027B" w:rsidRPr="00827AD4" w:rsidSect="002D6ABC">
      <w:pgSz w:w="12134" w:h="15840"/>
      <w:pgMar w:top="1594" w:right="1931" w:bottom="390" w:left="209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9F15"/>
    <w:multiLevelType w:val="singleLevel"/>
    <w:tmpl w:val="01B9FD3F"/>
    <w:lvl w:ilvl="0">
      <w:start w:val="1"/>
      <w:numFmt w:val="decimal"/>
      <w:lvlText w:val="%1."/>
      <w:lvlJc w:val="left"/>
      <w:pPr>
        <w:tabs>
          <w:tab w:val="num" w:pos="504"/>
        </w:tabs>
        <w:ind w:left="504" w:hanging="288"/>
      </w:pPr>
      <w:rPr>
        <w:rFonts w:ascii="Verdana" w:hAnsi="Verdana" w:cs="Verdana"/>
        <w:i/>
        <w:iCs/>
        <w:snapToGrid/>
        <w:spacing w:val="17"/>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922EE8"/>
    <w:rsid w:val="002D6ABC"/>
    <w:rsid w:val="006E4100"/>
    <w:rsid w:val="007450C9"/>
    <w:rsid w:val="00827AD4"/>
    <w:rsid w:val="00922EE8"/>
    <w:rsid w:val="009D0456"/>
    <w:rsid w:val="009E23F8"/>
    <w:rsid w:val="00C00DA1"/>
    <w:rsid w:val="00C20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BC"/>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2D6ABC"/>
    <w:pPr>
      <w:kinsoku/>
      <w:autoSpaceDE w:val="0"/>
      <w:autoSpaceDN w:val="0"/>
      <w:adjustRightInd w:val="0"/>
    </w:pPr>
  </w:style>
  <w:style w:type="paragraph" w:customStyle="1" w:styleId="Style9">
    <w:name w:val="Style 9"/>
    <w:basedOn w:val="Normal"/>
    <w:uiPriority w:val="99"/>
    <w:rsid w:val="002D6ABC"/>
    <w:pPr>
      <w:kinsoku/>
      <w:autoSpaceDE w:val="0"/>
      <w:autoSpaceDN w:val="0"/>
      <w:spacing w:before="36"/>
      <w:ind w:left="72" w:right="216"/>
      <w:jc w:val="both"/>
    </w:pPr>
    <w:rPr>
      <w:sz w:val="20"/>
      <w:szCs w:val="20"/>
    </w:rPr>
  </w:style>
  <w:style w:type="paragraph" w:customStyle="1" w:styleId="Style2">
    <w:name w:val="Style 2"/>
    <w:basedOn w:val="Normal"/>
    <w:uiPriority w:val="99"/>
    <w:rsid w:val="002D6ABC"/>
    <w:pPr>
      <w:kinsoku/>
      <w:autoSpaceDE w:val="0"/>
      <w:autoSpaceDN w:val="0"/>
      <w:spacing w:before="360"/>
      <w:jc w:val="both"/>
    </w:pPr>
    <w:rPr>
      <w:sz w:val="18"/>
      <w:szCs w:val="18"/>
    </w:rPr>
  </w:style>
  <w:style w:type="paragraph" w:customStyle="1" w:styleId="Style3">
    <w:name w:val="Style 3"/>
    <w:basedOn w:val="Normal"/>
    <w:uiPriority w:val="99"/>
    <w:rsid w:val="002D6ABC"/>
    <w:pPr>
      <w:kinsoku/>
      <w:autoSpaceDE w:val="0"/>
      <w:autoSpaceDN w:val="0"/>
      <w:spacing w:before="252"/>
      <w:jc w:val="both"/>
    </w:pPr>
    <w:rPr>
      <w:b/>
      <w:bCs/>
      <w:i/>
      <w:iCs/>
      <w:sz w:val="18"/>
      <w:szCs w:val="18"/>
    </w:rPr>
  </w:style>
  <w:style w:type="paragraph" w:customStyle="1" w:styleId="Style10">
    <w:name w:val="Style 10"/>
    <w:basedOn w:val="Normal"/>
    <w:uiPriority w:val="99"/>
    <w:rsid w:val="002D6ABC"/>
    <w:pPr>
      <w:kinsoku/>
      <w:autoSpaceDE w:val="0"/>
      <w:autoSpaceDN w:val="0"/>
      <w:spacing w:before="360"/>
    </w:pPr>
  </w:style>
  <w:style w:type="paragraph" w:customStyle="1" w:styleId="Style4">
    <w:name w:val="Style 4"/>
    <w:basedOn w:val="Normal"/>
    <w:uiPriority w:val="99"/>
    <w:rsid w:val="002D6ABC"/>
    <w:pPr>
      <w:kinsoku/>
      <w:autoSpaceDE w:val="0"/>
      <w:autoSpaceDN w:val="0"/>
      <w:jc w:val="center"/>
    </w:pPr>
  </w:style>
  <w:style w:type="paragraph" w:customStyle="1" w:styleId="Style5">
    <w:name w:val="Style 5"/>
    <w:basedOn w:val="Normal"/>
    <w:uiPriority w:val="99"/>
    <w:rsid w:val="002D6ABC"/>
    <w:pPr>
      <w:kinsoku/>
      <w:autoSpaceDE w:val="0"/>
      <w:autoSpaceDN w:val="0"/>
      <w:adjustRightInd w:val="0"/>
    </w:pPr>
    <w:rPr>
      <w:sz w:val="20"/>
      <w:szCs w:val="20"/>
    </w:rPr>
  </w:style>
  <w:style w:type="paragraph" w:customStyle="1" w:styleId="Style6">
    <w:name w:val="Style 6"/>
    <w:basedOn w:val="Normal"/>
    <w:uiPriority w:val="99"/>
    <w:rsid w:val="002D6ABC"/>
    <w:pPr>
      <w:kinsoku/>
      <w:autoSpaceDE w:val="0"/>
      <w:autoSpaceDN w:val="0"/>
      <w:spacing w:before="360"/>
      <w:jc w:val="both"/>
    </w:pPr>
  </w:style>
  <w:style w:type="paragraph" w:customStyle="1" w:styleId="Style7">
    <w:name w:val="Style 7"/>
    <w:basedOn w:val="Normal"/>
    <w:uiPriority w:val="99"/>
    <w:rsid w:val="002D6ABC"/>
    <w:pPr>
      <w:kinsoku/>
      <w:autoSpaceDE w:val="0"/>
      <w:autoSpaceDN w:val="0"/>
      <w:spacing w:before="36"/>
      <w:ind w:left="504" w:right="576" w:hanging="288"/>
      <w:jc w:val="both"/>
    </w:pPr>
    <w:rPr>
      <w:i/>
      <w:iCs/>
      <w:sz w:val="18"/>
      <w:szCs w:val="18"/>
    </w:rPr>
  </w:style>
  <w:style w:type="paragraph" w:customStyle="1" w:styleId="Style8">
    <w:name w:val="Style 8"/>
    <w:basedOn w:val="Normal"/>
    <w:uiPriority w:val="99"/>
    <w:rsid w:val="002D6ABC"/>
    <w:pPr>
      <w:kinsoku/>
      <w:autoSpaceDE w:val="0"/>
      <w:autoSpaceDN w:val="0"/>
      <w:ind w:left="504" w:right="504"/>
      <w:jc w:val="both"/>
    </w:pPr>
    <w:rPr>
      <w:sz w:val="18"/>
      <w:szCs w:val="18"/>
    </w:rPr>
  </w:style>
  <w:style w:type="character" w:customStyle="1" w:styleId="CharacterStyle1">
    <w:name w:val="Character Style 1"/>
    <w:uiPriority w:val="99"/>
    <w:rsid w:val="002D6ABC"/>
    <w:rPr>
      <w:sz w:val="20"/>
      <w:szCs w:val="20"/>
    </w:rPr>
  </w:style>
  <w:style w:type="character" w:customStyle="1" w:styleId="CharacterStyle3">
    <w:name w:val="Character Style 3"/>
    <w:uiPriority w:val="99"/>
    <w:rsid w:val="002D6ABC"/>
    <w:rPr>
      <w:i/>
      <w:iCs/>
      <w:sz w:val="18"/>
      <w:szCs w:val="18"/>
    </w:rPr>
  </w:style>
  <w:style w:type="character" w:customStyle="1" w:styleId="CharacterStyle8">
    <w:name w:val="Character Style 8"/>
    <w:uiPriority w:val="99"/>
    <w:rsid w:val="002D6ABC"/>
    <w:rPr>
      <w:sz w:val="24"/>
      <w:szCs w:val="24"/>
    </w:rPr>
  </w:style>
  <w:style w:type="character" w:customStyle="1" w:styleId="CharacterStyle10">
    <w:name w:val="Character Style 10"/>
    <w:uiPriority w:val="99"/>
    <w:rsid w:val="002D6ABC"/>
    <w:rPr>
      <w:b/>
      <w:bCs/>
      <w:i/>
      <w:iCs/>
      <w:sz w:val="18"/>
      <w:szCs w:val="18"/>
    </w:rPr>
  </w:style>
  <w:style w:type="character" w:customStyle="1" w:styleId="CharacterStyle6">
    <w:name w:val="Character Style 6"/>
    <w:uiPriority w:val="99"/>
    <w:rsid w:val="002D6ABC"/>
    <w:rPr>
      <w:sz w:val="18"/>
      <w:szCs w:val="18"/>
    </w:rPr>
  </w:style>
  <w:style w:type="character" w:customStyle="1" w:styleId="CharacterStyle4">
    <w:name w:val="Character Style 4"/>
    <w:uiPriority w:val="99"/>
    <w:rsid w:val="002D6ABC"/>
    <w:rPr>
      <w:sz w:val="20"/>
      <w:szCs w:val="20"/>
    </w:rPr>
  </w:style>
  <w:style w:type="character" w:customStyle="1" w:styleId="CharacterStyle5">
    <w:name w:val="Character Style 5"/>
    <w:uiPriority w:val="99"/>
    <w:rsid w:val="00827AD4"/>
    <w:rPr>
      <w:sz w:val="25"/>
      <w:szCs w:val="25"/>
    </w:rPr>
  </w:style>
  <w:style w:type="paragraph" w:styleId="Sinespaciado">
    <w:name w:val="No Spacing"/>
    <w:uiPriority w:val="1"/>
    <w:qFormat/>
    <w:rsid w:val="00827AD4"/>
    <w:pPr>
      <w:widowControl w:val="0"/>
      <w:kinsoku w:val="0"/>
      <w:spacing w:after="0"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3172</Words>
  <Characters>17451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3</cp:revision>
  <dcterms:created xsi:type="dcterms:W3CDTF">2012-11-07T17:57:00Z</dcterms:created>
  <dcterms:modified xsi:type="dcterms:W3CDTF">2012-11-07T17:59:00Z</dcterms:modified>
</cp:coreProperties>
</file>