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6A8" w:rsidRPr="00B876C9" w:rsidRDefault="00E756A8">
      <w:pPr>
        <w:pStyle w:val="Style2"/>
        <w:kinsoku w:val="0"/>
        <w:autoSpaceDE/>
        <w:autoSpaceDN/>
        <w:spacing w:before="540"/>
        <w:ind w:right="0"/>
        <w:jc w:val="center"/>
        <w:rPr>
          <w:rStyle w:val="CharacterStyle1"/>
          <w:b/>
          <w:spacing w:val="6"/>
          <w:sz w:val="24"/>
          <w:szCs w:val="24"/>
          <w:lang w:val="es-ES" w:eastAsia="es-ES"/>
        </w:rPr>
      </w:pPr>
      <w:r w:rsidRPr="00B876C9">
        <w:rPr>
          <w:rStyle w:val="CharacterStyle1"/>
          <w:b/>
          <w:spacing w:val="6"/>
          <w:sz w:val="24"/>
          <w:szCs w:val="24"/>
          <w:lang w:val="es-ES" w:eastAsia="es-ES"/>
        </w:rPr>
        <w:t>Resolución N. TAT-2114-2012</w:t>
      </w:r>
    </w:p>
    <w:p w:rsidR="00E756A8" w:rsidRPr="00B876C9" w:rsidRDefault="00E756A8">
      <w:pPr>
        <w:pStyle w:val="Style1"/>
        <w:kinsoku w:val="0"/>
        <w:autoSpaceDE/>
        <w:autoSpaceDN/>
        <w:adjustRightInd/>
        <w:spacing w:before="828"/>
        <w:ind w:left="72" w:right="144"/>
        <w:rPr>
          <w:spacing w:val="4"/>
          <w:lang w:val="es-ES" w:eastAsia="es-ES"/>
        </w:rPr>
      </w:pPr>
      <w:r w:rsidRPr="00B876C9">
        <w:rPr>
          <w:b/>
          <w:spacing w:val="11"/>
          <w:lang w:val="es-ES" w:eastAsia="es-ES"/>
        </w:rPr>
        <w:t>TRIBUNAL ADMINISTRATIVO DE TRANSPORTE</w:t>
      </w:r>
      <w:r w:rsidRPr="00B876C9">
        <w:rPr>
          <w:spacing w:val="11"/>
          <w:lang w:val="es-ES" w:eastAsia="es-ES"/>
        </w:rPr>
        <w:t xml:space="preserve">. San José, a las once horas del </w:t>
      </w:r>
      <w:r w:rsidRPr="00B876C9">
        <w:rPr>
          <w:spacing w:val="4"/>
          <w:lang w:val="es-ES" w:eastAsia="es-ES"/>
        </w:rPr>
        <w:t>once de diciembre del año dos mil doce.</w:t>
      </w:r>
    </w:p>
    <w:p w:rsidR="00E756A8" w:rsidRPr="00B876C9" w:rsidRDefault="00E756A8">
      <w:pPr>
        <w:pStyle w:val="Style2"/>
        <w:kinsoku w:val="0"/>
        <w:autoSpaceDE/>
        <w:autoSpaceDN/>
        <w:ind w:firstLine="72"/>
        <w:rPr>
          <w:rStyle w:val="CharacterStyle1"/>
          <w:sz w:val="24"/>
          <w:szCs w:val="24"/>
          <w:lang w:val="es-ES" w:eastAsia="es-ES"/>
        </w:rPr>
      </w:pPr>
      <w:r w:rsidRPr="00B876C9">
        <w:rPr>
          <w:rStyle w:val="CharacterStyle1"/>
          <w:spacing w:val="7"/>
          <w:sz w:val="24"/>
          <w:szCs w:val="24"/>
          <w:lang w:val="es-ES" w:eastAsia="es-ES"/>
        </w:rPr>
        <w:t xml:space="preserve">Se conoce Recurso de Apelación en Subsidio, interpuesto por la empresa </w:t>
      </w:r>
      <w:r w:rsidRPr="00B876C9">
        <w:rPr>
          <w:rStyle w:val="CharacterStyle1"/>
          <w:b/>
          <w:spacing w:val="7"/>
          <w:sz w:val="24"/>
          <w:szCs w:val="24"/>
          <w:lang w:val="es-ES" w:eastAsia="es-ES"/>
        </w:rPr>
        <w:t>S</w:t>
      </w:r>
      <w:r w:rsidR="000E6ABE" w:rsidRPr="00B876C9">
        <w:rPr>
          <w:rStyle w:val="CharacterStyle1"/>
          <w:b/>
          <w:spacing w:val="7"/>
          <w:sz w:val="24"/>
          <w:szCs w:val="24"/>
          <w:lang w:val="es-ES" w:eastAsia="es-ES"/>
        </w:rPr>
        <w:t>.</w:t>
      </w:r>
      <w:r w:rsidRPr="00B876C9">
        <w:rPr>
          <w:rStyle w:val="CharacterStyle1"/>
          <w:b/>
          <w:spacing w:val="-2"/>
          <w:sz w:val="24"/>
          <w:szCs w:val="24"/>
          <w:lang w:val="es-ES" w:eastAsia="es-ES"/>
        </w:rPr>
        <w:t>P</w:t>
      </w:r>
      <w:r w:rsidR="000E6ABE" w:rsidRPr="00B876C9">
        <w:rPr>
          <w:rStyle w:val="CharacterStyle1"/>
          <w:b/>
          <w:spacing w:val="-2"/>
          <w:sz w:val="24"/>
          <w:szCs w:val="24"/>
          <w:lang w:val="es-ES" w:eastAsia="es-ES"/>
        </w:rPr>
        <w:t>.</w:t>
      </w:r>
      <w:r w:rsidRPr="00B876C9">
        <w:rPr>
          <w:rStyle w:val="CharacterStyle1"/>
          <w:b/>
          <w:spacing w:val="-2"/>
          <w:sz w:val="24"/>
          <w:szCs w:val="24"/>
          <w:lang w:val="es-ES" w:eastAsia="es-ES"/>
        </w:rPr>
        <w:t>T</w:t>
      </w:r>
      <w:r w:rsidR="000E6ABE" w:rsidRPr="00B876C9">
        <w:rPr>
          <w:rStyle w:val="CharacterStyle1"/>
          <w:b/>
          <w:spacing w:val="-2"/>
          <w:sz w:val="24"/>
          <w:szCs w:val="24"/>
          <w:lang w:val="es-ES" w:eastAsia="es-ES"/>
        </w:rPr>
        <w:t>.</w:t>
      </w:r>
      <w:r w:rsidRPr="00B876C9">
        <w:rPr>
          <w:rStyle w:val="CharacterStyle1"/>
          <w:b/>
          <w:spacing w:val="-2"/>
          <w:sz w:val="24"/>
          <w:szCs w:val="24"/>
          <w:lang w:val="es-ES" w:eastAsia="es-ES"/>
        </w:rPr>
        <w:t>N S, S.A.</w:t>
      </w:r>
      <w:r w:rsidRPr="00B876C9">
        <w:rPr>
          <w:rStyle w:val="CharacterStyle1"/>
          <w:spacing w:val="-2"/>
          <w:sz w:val="24"/>
          <w:szCs w:val="24"/>
          <w:lang w:val="es-ES" w:eastAsia="es-ES"/>
        </w:rPr>
        <w:t xml:space="preserve">, cédula </w:t>
      </w:r>
      <w:proofErr w:type="gramStart"/>
      <w:r w:rsidRPr="00B876C9">
        <w:rPr>
          <w:rStyle w:val="CharacterStyle1"/>
          <w:spacing w:val="6"/>
          <w:sz w:val="24"/>
          <w:szCs w:val="24"/>
          <w:lang w:val="es-ES" w:eastAsia="es-ES"/>
        </w:rPr>
        <w:t xml:space="preserve">jurídica </w:t>
      </w:r>
      <w:r w:rsidR="001D01D7">
        <w:rPr>
          <w:rStyle w:val="CharacterStyle1"/>
          <w:spacing w:val="6"/>
          <w:sz w:val="24"/>
          <w:szCs w:val="24"/>
          <w:lang w:val="es-ES" w:eastAsia="es-ES"/>
        </w:rPr>
        <w:t>…</w:t>
      </w:r>
      <w:proofErr w:type="gramEnd"/>
      <w:r w:rsidRPr="00B876C9">
        <w:rPr>
          <w:rStyle w:val="CharacterStyle1"/>
          <w:spacing w:val="6"/>
          <w:sz w:val="24"/>
          <w:szCs w:val="24"/>
          <w:lang w:val="es-ES" w:eastAsia="es-ES"/>
        </w:rPr>
        <w:t xml:space="preserve">, representada por </w:t>
      </w:r>
      <w:r w:rsidRPr="00B876C9">
        <w:rPr>
          <w:rStyle w:val="CharacterStyle1"/>
          <w:b/>
          <w:spacing w:val="6"/>
          <w:sz w:val="24"/>
          <w:szCs w:val="24"/>
          <w:lang w:val="es-ES" w:eastAsia="es-ES"/>
        </w:rPr>
        <w:t>J</w:t>
      </w:r>
      <w:r w:rsidR="000E6ABE" w:rsidRPr="00B876C9">
        <w:rPr>
          <w:rStyle w:val="CharacterStyle1"/>
          <w:b/>
          <w:spacing w:val="6"/>
          <w:sz w:val="24"/>
          <w:szCs w:val="24"/>
          <w:lang w:val="es-ES" w:eastAsia="es-ES"/>
        </w:rPr>
        <w:t>.</w:t>
      </w:r>
      <w:r w:rsidRPr="00B876C9">
        <w:rPr>
          <w:rStyle w:val="CharacterStyle1"/>
          <w:b/>
          <w:spacing w:val="6"/>
          <w:sz w:val="24"/>
          <w:szCs w:val="24"/>
          <w:lang w:val="es-ES" w:eastAsia="es-ES"/>
        </w:rPr>
        <w:t>L</w:t>
      </w:r>
      <w:r w:rsidR="000E6ABE" w:rsidRPr="00B876C9">
        <w:rPr>
          <w:rStyle w:val="CharacterStyle1"/>
          <w:b/>
          <w:spacing w:val="6"/>
          <w:sz w:val="24"/>
          <w:szCs w:val="24"/>
          <w:lang w:val="es-ES" w:eastAsia="es-ES"/>
        </w:rPr>
        <w:t>.</w:t>
      </w:r>
      <w:r w:rsidRPr="00B876C9">
        <w:rPr>
          <w:rStyle w:val="CharacterStyle1"/>
          <w:b/>
          <w:spacing w:val="6"/>
          <w:sz w:val="24"/>
          <w:szCs w:val="24"/>
          <w:lang w:val="es-ES" w:eastAsia="es-ES"/>
        </w:rPr>
        <w:t>S</w:t>
      </w:r>
      <w:r w:rsidRPr="00B876C9">
        <w:rPr>
          <w:rStyle w:val="CharacterStyle1"/>
          <w:spacing w:val="6"/>
          <w:sz w:val="24"/>
          <w:szCs w:val="24"/>
          <w:lang w:val="es-ES" w:eastAsia="es-ES"/>
        </w:rPr>
        <w:t>, cédula de identidad número</w:t>
      </w:r>
      <w:r w:rsidR="000E6ABE" w:rsidRPr="00B876C9">
        <w:rPr>
          <w:rStyle w:val="CharacterStyle1"/>
          <w:spacing w:val="6"/>
          <w:sz w:val="24"/>
          <w:szCs w:val="24"/>
          <w:lang w:val="es-ES" w:eastAsia="es-ES"/>
        </w:rPr>
        <w:t xml:space="preserve">  </w:t>
      </w:r>
      <w:r w:rsidR="001D01D7">
        <w:rPr>
          <w:rStyle w:val="CharacterStyle1"/>
          <w:spacing w:val="6"/>
          <w:sz w:val="24"/>
          <w:szCs w:val="24"/>
          <w:lang w:val="es-ES" w:eastAsia="es-ES"/>
        </w:rPr>
        <w:t>…</w:t>
      </w:r>
      <w:r w:rsidRPr="00B876C9">
        <w:rPr>
          <w:rStyle w:val="CharacterStyle1"/>
          <w:spacing w:val="4"/>
          <w:sz w:val="24"/>
          <w:szCs w:val="24"/>
          <w:lang w:val="es-ES" w:eastAsia="es-ES"/>
        </w:rPr>
        <w:t xml:space="preserve">, contra los Artículos 2.2.48 de la Sesión Extraordinaria 2-2012 del 16 de abril del </w:t>
      </w:r>
      <w:r w:rsidRPr="00B876C9">
        <w:rPr>
          <w:rStyle w:val="CharacterStyle1"/>
          <w:spacing w:val="3"/>
          <w:sz w:val="24"/>
          <w:szCs w:val="24"/>
          <w:lang w:val="es-ES" w:eastAsia="es-ES"/>
        </w:rPr>
        <w:t xml:space="preserve">2012, y 2.1 de la Sesión Ordinaria 42-2012 del 2 de julio del 2012, ambas celebradas por la </w:t>
      </w:r>
      <w:r w:rsidRPr="00B876C9">
        <w:rPr>
          <w:rStyle w:val="CharacterStyle1"/>
          <w:spacing w:val="8"/>
          <w:sz w:val="24"/>
          <w:szCs w:val="24"/>
          <w:lang w:val="es-ES" w:eastAsia="es-ES"/>
        </w:rPr>
        <w:t xml:space="preserve">Junta Directiva del Consejo de Transporte Público. </w:t>
      </w:r>
      <w:r w:rsidRPr="00B876C9">
        <w:rPr>
          <w:rStyle w:val="CharacterStyle1"/>
          <w:b/>
          <w:spacing w:val="8"/>
          <w:sz w:val="24"/>
          <w:szCs w:val="24"/>
          <w:lang w:val="es-ES" w:eastAsia="es-ES"/>
        </w:rPr>
        <w:t>Expediente Administrativo N. TAT</w:t>
      </w:r>
      <w:r w:rsidR="00B876C9" w:rsidRPr="00B876C9">
        <w:rPr>
          <w:rStyle w:val="CharacterStyle1"/>
          <w:b/>
          <w:spacing w:val="8"/>
          <w:sz w:val="24"/>
          <w:szCs w:val="24"/>
          <w:lang w:val="es-ES" w:eastAsia="es-ES"/>
        </w:rPr>
        <w:t>-</w:t>
      </w:r>
      <w:r w:rsidRPr="00B876C9">
        <w:rPr>
          <w:rStyle w:val="CharacterStyle1"/>
          <w:b/>
          <w:spacing w:val="8"/>
          <w:sz w:val="24"/>
          <w:szCs w:val="24"/>
          <w:lang w:val="es-ES" w:eastAsia="es-ES"/>
        </w:rPr>
        <w:softHyphen/>
      </w:r>
      <w:r w:rsidRPr="00B876C9">
        <w:rPr>
          <w:rStyle w:val="CharacterStyle1"/>
          <w:b/>
          <w:sz w:val="24"/>
          <w:szCs w:val="24"/>
          <w:lang w:val="es-ES" w:eastAsia="es-ES"/>
        </w:rPr>
        <w:t>031-12</w:t>
      </w:r>
      <w:r w:rsidRPr="00B876C9">
        <w:rPr>
          <w:rStyle w:val="CharacterStyle1"/>
          <w:sz w:val="24"/>
          <w:szCs w:val="24"/>
          <w:lang w:val="es-ES" w:eastAsia="es-ES"/>
        </w:rPr>
        <w:t>.</w:t>
      </w:r>
    </w:p>
    <w:p w:rsidR="00E756A8" w:rsidRPr="00B876C9" w:rsidRDefault="00E756A8">
      <w:pPr>
        <w:pStyle w:val="Style1"/>
        <w:kinsoku w:val="0"/>
        <w:autoSpaceDE/>
        <w:autoSpaceDN/>
        <w:adjustRightInd/>
        <w:spacing w:before="972"/>
        <w:ind w:left="3672"/>
        <w:rPr>
          <w:b/>
          <w:lang w:val="es-ES" w:eastAsia="es-ES"/>
        </w:rPr>
      </w:pPr>
      <w:r w:rsidRPr="00B876C9">
        <w:rPr>
          <w:b/>
          <w:lang w:val="es-ES" w:eastAsia="es-ES"/>
        </w:rPr>
        <w:t>RESULTANDO</w:t>
      </w:r>
    </w:p>
    <w:p w:rsidR="00E756A8" w:rsidRPr="00B876C9" w:rsidRDefault="00E756A8">
      <w:pPr>
        <w:pStyle w:val="Style2"/>
        <w:kinsoku w:val="0"/>
        <w:autoSpaceDE/>
        <w:autoSpaceDN/>
        <w:rPr>
          <w:rStyle w:val="CharacterStyle1"/>
          <w:spacing w:val="1"/>
          <w:sz w:val="24"/>
          <w:szCs w:val="24"/>
          <w:lang w:val="es-ES" w:eastAsia="es-ES"/>
        </w:rPr>
      </w:pPr>
      <w:r w:rsidRPr="00B876C9">
        <w:rPr>
          <w:rStyle w:val="CharacterStyle1"/>
          <w:b/>
          <w:spacing w:val="3"/>
          <w:sz w:val="24"/>
          <w:szCs w:val="24"/>
          <w:lang w:val="es-ES" w:eastAsia="es-ES"/>
        </w:rPr>
        <w:t>PRIMERO.-</w:t>
      </w:r>
      <w:r w:rsidRPr="00B876C9">
        <w:rPr>
          <w:rStyle w:val="CharacterStyle1"/>
          <w:spacing w:val="3"/>
          <w:sz w:val="24"/>
          <w:szCs w:val="24"/>
          <w:lang w:val="es-ES" w:eastAsia="es-ES"/>
        </w:rPr>
        <w:t xml:space="preserve"> Que el recurrente </w:t>
      </w:r>
      <w:r w:rsidRPr="00365265">
        <w:rPr>
          <w:rStyle w:val="CharacterStyle1"/>
          <w:b/>
          <w:spacing w:val="3"/>
          <w:sz w:val="24"/>
          <w:szCs w:val="24"/>
          <w:lang w:val="es-ES" w:eastAsia="es-ES"/>
        </w:rPr>
        <w:t>S</w:t>
      </w:r>
      <w:r w:rsidR="00B876C9" w:rsidRPr="00365265">
        <w:rPr>
          <w:rStyle w:val="CharacterStyle1"/>
          <w:b/>
          <w:spacing w:val="3"/>
          <w:sz w:val="24"/>
          <w:szCs w:val="24"/>
          <w:lang w:val="es-ES" w:eastAsia="es-ES"/>
        </w:rPr>
        <w:t>.</w:t>
      </w:r>
      <w:r w:rsidRPr="00365265">
        <w:rPr>
          <w:rStyle w:val="CharacterStyle1"/>
          <w:b/>
          <w:spacing w:val="3"/>
          <w:sz w:val="24"/>
          <w:szCs w:val="24"/>
          <w:lang w:val="es-ES" w:eastAsia="es-ES"/>
        </w:rPr>
        <w:t>P</w:t>
      </w:r>
      <w:r w:rsidR="00B876C9" w:rsidRPr="00365265">
        <w:rPr>
          <w:rStyle w:val="CharacterStyle1"/>
          <w:b/>
          <w:spacing w:val="3"/>
          <w:sz w:val="24"/>
          <w:szCs w:val="24"/>
          <w:lang w:val="es-ES" w:eastAsia="es-ES"/>
        </w:rPr>
        <w:t>.</w:t>
      </w:r>
      <w:r w:rsidRPr="00365265">
        <w:rPr>
          <w:rStyle w:val="CharacterStyle1"/>
          <w:b/>
          <w:spacing w:val="3"/>
          <w:sz w:val="24"/>
          <w:szCs w:val="24"/>
          <w:lang w:val="es-ES" w:eastAsia="es-ES"/>
        </w:rPr>
        <w:t>T</w:t>
      </w:r>
      <w:r w:rsidR="00B876C9" w:rsidRPr="00365265">
        <w:rPr>
          <w:rStyle w:val="CharacterStyle1"/>
          <w:b/>
          <w:spacing w:val="3"/>
          <w:sz w:val="24"/>
          <w:szCs w:val="24"/>
          <w:lang w:val="es-ES" w:eastAsia="es-ES"/>
        </w:rPr>
        <w:t>.</w:t>
      </w:r>
      <w:r w:rsidRPr="00365265">
        <w:rPr>
          <w:rStyle w:val="CharacterStyle1"/>
          <w:b/>
          <w:spacing w:val="3"/>
          <w:sz w:val="24"/>
          <w:szCs w:val="24"/>
          <w:lang w:val="es-ES" w:eastAsia="es-ES"/>
        </w:rPr>
        <w:t>N</w:t>
      </w:r>
      <w:r w:rsidR="00B876C9" w:rsidRPr="00365265">
        <w:rPr>
          <w:rStyle w:val="CharacterStyle1"/>
          <w:b/>
          <w:spacing w:val="3"/>
          <w:sz w:val="24"/>
          <w:szCs w:val="24"/>
          <w:lang w:val="es-ES" w:eastAsia="es-ES"/>
        </w:rPr>
        <w:t>.</w:t>
      </w:r>
      <w:r w:rsidRPr="00365265">
        <w:rPr>
          <w:rStyle w:val="CharacterStyle1"/>
          <w:b/>
          <w:spacing w:val="6"/>
          <w:sz w:val="24"/>
          <w:szCs w:val="24"/>
          <w:lang w:val="es-ES" w:eastAsia="es-ES"/>
        </w:rPr>
        <w:t>S</w:t>
      </w:r>
      <w:r w:rsidR="00B876C9" w:rsidRPr="00365265">
        <w:rPr>
          <w:rStyle w:val="CharacterStyle1"/>
          <w:b/>
          <w:spacing w:val="6"/>
          <w:sz w:val="24"/>
          <w:szCs w:val="24"/>
          <w:lang w:val="es-ES" w:eastAsia="es-ES"/>
        </w:rPr>
        <w:t>.S.A</w:t>
      </w:r>
      <w:r w:rsidR="00B876C9" w:rsidRPr="00B876C9">
        <w:rPr>
          <w:rStyle w:val="CharacterStyle1"/>
          <w:spacing w:val="6"/>
          <w:sz w:val="24"/>
          <w:szCs w:val="24"/>
          <w:lang w:val="es-ES" w:eastAsia="es-ES"/>
        </w:rPr>
        <w:t xml:space="preserve">., cédula jurídica </w:t>
      </w:r>
      <w:r w:rsidR="001D01D7">
        <w:rPr>
          <w:rStyle w:val="CharacterStyle1"/>
          <w:spacing w:val="6"/>
          <w:sz w:val="24"/>
          <w:szCs w:val="24"/>
          <w:lang w:val="es-ES" w:eastAsia="es-ES"/>
        </w:rPr>
        <w:t>…</w:t>
      </w:r>
      <w:r w:rsidRPr="00B876C9">
        <w:rPr>
          <w:rStyle w:val="CharacterStyle1"/>
          <w:spacing w:val="6"/>
          <w:sz w:val="24"/>
          <w:szCs w:val="24"/>
          <w:lang w:val="es-ES" w:eastAsia="es-ES"/>
        </w:rPr>
        <w:t xml:space="preserve">, representada por </w:t>
      </w:r>
      <w:r w:rsidRPr="00B876C9">
        <w:rPr>
          <w:rStyle w:val="CharacterStyle1"/>
          <w:b/>
          <w:spacing w:val="11"/>
          <w:sz w:val="24"/>
          <w:szCs w:val="24"/>
          <w:lang w:val="es-ES" w:eastAsia="es-ES"/>
        </w:rPr>
        <w:t>J</w:t>
      </w:r>
      <w:r w:rsidR="00B876C9" w:rsidRPr="00B876C9">
        <w:rPr>
          <w:rStyle w:val="CharacterStyle1"/>
          <w:b/>
          <w:spacing w:val="11"/>
          <w:sz w:val="24"/>
          <w:szCs w:val="24"/>
          <w:lang w:val="es-ES" w:eastAsia="es-ES"/>
        </w:rPr>
        <w:t>.</w:t>
      </w:r>
      <w:r w:rsidRPr="00B876C9">
        <w:rPr>
          <w:rStyle w:val="CharacterStyle1"/>
          <w:b/>
          <w:spacing w:val="11"/>
          <w:sz w:val="24"/>
          <w:szCs w:val="24"/>
          <w:lang w:val="es-ES" w:eastAsia="es-ES"/>
        </w:rPr>
        <w:t>L</w:t>
      </w:r>
      <w:r w:rsidR="00B876C9" w:rsidRPr="00B876C9">
        <w:rPr>
          <w:rStyle w:val="CharacterStyle1"/>
          <w:b/>
          <w:spacing w:val="11"/>
          <w:sz w:val="24"/>
          <w:szCs w:val="24"/>
          <w:lang w:val="es-ES" w:eastAsia="es-ES"/>
        </w:rPr>
        <w:t>.S</w:t>
      </w:r>
      <w:r w:rsidR="00B876C9" w:rsidRPr="00B876C9">
        <w:rPr>
          <w:rStyle w:val="CharacterStyle1"/>
          <w:spacing w:val="11"/>
          <w:sz w:val="24"/>
          <w:szCs w:val="24"/>
          <w:lang w:val="es-ES" w:eastAsia="es-ES"/>
        </w:rPr>
        <w:t>.</w:t>
      </w:r>
      <w:r w:rsidRPr="00B876C9">
        <w:rPr>
          <w:rStyle w:val="CharacterStyle1"/>
          <w:spacing w:val="11"/>
          <w:sz w:val="24"/>
          <w:szCs w:val="24"/>
          <w:lang w:val="es-ES" w:eastAsia="es-ES"/>
        </w:rPr>
        <w:t xml:space="preserve">, cédula de identidad número </w:t>
      </w:r>
      <w:r w:rsidR="001D01D7">
        <w:rPr>
          <w:rStyle w:val="CharacterStyle1"/>
          <w:spacing w:val="11"/>
          <w:sz w:val="24"/>
          <w:szCs w:val="24"/>
          <w:lang w:val="es-ES" w:eastAsia="es-ES"/>
        </w:rPr>
        <w:t>…</w:t>
      </w:r>
      <w:r w:rsidRPr="00B876C9">
        <w:rPr>
          <w:rStyle w:val="CharacterStyle1"/>
          <w:spacing w:val="11"/>
          <w:sz w:val="24"/>
          <w:szCs w:val="24"/>
          <w:lang w:val="es-ES" w:eastAsia="es-ES"/>
        </w:rPr>
        <w:t xml:space="preserve">, interpone los recursos de </w:t>
      </w:r>
      <w:r w:rsidRPr="00B876C9">
        <w:rPr>
          <w:rStyle w:val="CharacterStyle1"/>
          <w:spacing w:val="16"/>
          <w:sz w:val="24"/>
          <w:szCs w:val="24"/>
          <w:lang w:val="es-ES" w:eastAsia="es-ES"/>
        </w:rPr>
        <w:t xml:space="preserve">Revocatoria y Apelación en subsidio contra de los Artículos 2.2.48 de la Sesión </w:t>
      </w:r>
      <w:r w:rsidRPr="00B876C9">
        <w:rPr>
          <w:rStyle w:val="CharacterStyle1"/>
          <w:spacing w:val="6"/>
          <w:sz w:val="24"/>
          <w:szCs w:val="24"/>
          <w:lang w:val="es-ES" w:eastAsia="es-ES"/>
        </w:rPr>
        <w:t xml:space="preserve">Extraordinaria 2-2012 del 16 de abril del 2012, y 2.1 de la Sesión Ordinaria </w:t>
      </w:r>
      <w:r w:rsidR="00B876C9" w:rsidRPr="00B876C9">
        <w:rPr>
          <w:rStyle w:val="CharacterStyle1"/>
          <w:spacing w:val="6"/>
          <w:sz w:val="24"/>
          <w:szCs w:val="24"/>
          <w:lang w:val="es-ES" w:eastAsia="es-ES"/>
        </w:rPr>
        <w:t xml:space="preserve"> </w:t>
      </w:r>
      <w:r w:rsidRPr="00B876C9">
        <w:rPr>
          <w:rStyle w:val="CharacterStyle1"/>
          <w:spacing w:val="6"/>
          <w:sz w:val="24"/>
          <w:szCs w:val="24"/>
          <w:lang w:val="es-ES" w:eastAsia="es-ES"/>
        </w:rPr>
        <w:t xml:space="preserve">42-2012 del 2 </w:t>
      </w:r>
      <w:r w:rsidRPr="00B876C9">
        <w:rPr>
          <w:rStyle w:val="CharacterStyle1"/>
          <w:spacing w:val="9"/>
          <w:sz w:val="24"/>
          <w:szCs w:val="24"/>
          <w:lang w:val="es-ES" w:eastAsia="es-ES"/>
        </w:rPr>
        <w:t xml:space="preserve">de julio del 2012, ambas celebradas por la Junta Directiva del Consejo de Transporte </w:t>
      </w:r>
      <w:r w:rsidRPr="00B876C9">
        <w:rPr>
          <w:rStyle w:val="CharacterStyle1"/>
          <w:spacing w:val="10"/>
          <w:sz w:val="24"/>
          <w:szCs w:val="24"/>
          <w:lang w:val="es-ES" w:eastAsia="es-ES"/>
        </w:rPr>
        <w:t xml:space="preserve">Público, el </w:t>
      </w:r>
      <w:r w:rsidRPr="00B876C9">
        <w:rPr>
          <w:rStyle w:val="CharacterStyle1"/>
          <w:b/>
          <w:spacing w:val="10"/>
          <w:sz w:val="24"/>
          <w:szCs w:val="24"/>
          <w:lang w:val="es-ES" w:eastAsia="es-ES"/>
        </w:rPr>
        <w:t>17 de agosto de 2012</w:t>
      </w:r>
      <w:r w:rsidRPr="00B876C9">
        <w:rPr>
          <w:rStyle w:val="CharacterStyle1"/>
          <w:spacing w:val="10"/>
          <w:sz w:val="24"/>
          <w:szCs w:val="24"/>
          <w:lang w:val="es-ES" w:eastAsia="es-ES"/>
        </w:rPr>
        <w:t xml:space="preserve"> tanto ante la sede del Consejo de Transporte Público </w:t>
      </w:r>
      <w:r w:rsidRPr="00B876C9">
        <w:rPr>
          <w:rStyle w:val="CharacterStyle1"/>
          <w:spacing w:val="4"/>
          <w:sz w:val="24"/>
          <w:szCs w:val="24"/>
          <w:lang w:val="es-ES" w:eastAsia="es-ES"/>
        </w:rPr>
        <w:t xml:space="preserve">como en la del Tribunal Administrativo de Transporte. (Léanse los folios del 1 al 15 del Tomo </w:t>
      </w:r>
      <w:r w:rsidRPr="00B876C9">
        <w:rPr>
          <w:rStyle w:val="CharacterStyle1"/>
          <w:spacing w:val="1"/>
          <w:sz w:val="24"/>
          <w:szCs w:val="24"/>
          <w:lang w:val="es-ES" w:eastAsia="es-ES"/>
        </w:rPr>
        <w:t>I y del 381 al 383 del expediente administrativo TAT</w:t>
      </w:r>
      <w:r w:rsidRPr="00B876C9">
        <w:rPr>
          <w:rStyle w:val="CharacterStyle1"/>
          <w:rFonts w:ascii="Bookman Old Style" w:hAnsi="Bookman Old Style" w:cs="Bookman Old Style"/>
          <w:spacing w:val="1"/>
          <w:sz w:val="24"/>
          <w:szCs w:val="24"/>
          <w:lang w:val="es-ES" w:eastAsia="es-ES"/>
        </w:rPr>
        <w:t>-</w:t>
      </w:r>
      <w:r w:rsidRPr="00B876C9">
        <w:rPr>
          <w:rStyle w:val="CharacterStyle1"/>
          <w:spacing w:val="1"/>
          <w:sz w:val="24"/>
          <w:szCs w:val="24"/>
          <w:lang w:val="es-ES" w:eastAsia="es-ES"/>
        </w:rPr>
        <w:t>031</w:t>
      </w:r>
      <w:r w:rsidRPr="00B876C9">
        <w:rPr>
          <w:rStyle w:val="CharacterStyle1"/>
          <w:rFonts w:ascii="Bookman Old Style" w:hAnsi="Bookman Old Style" w:cs="Bookman Old Style"/>
          <w:spacing w:val="1"/>
          <w:sz w:val="24"/>
          <w:szCs w:val="24"/>
          <w:lang w:val="es-ES" w:eastAsia="es-ES"/>
        </w:rPr>
        <w:t>-</w:t>
      </w:r>
      <w:r w:rsidRPr="00B876C9">
        <w:rPr>
          <w:rStyle w:val="CharacterStyle1"/>
          <w:spacing w:val="1"/>
          <w:sz w:val="24"/>
          <w:szCs w:val="24"/>
          <w:lang w:val="es-ES" w:eastAsia="es-ES"/>
        </w:rPr>
        <w:t>12).</w:t>
      </w:r>
    </w:p>
    <w:p w:rsidR="00E756A8" w:rsidRDefault="00E756A8">
      <w:pPr>
        <w:pStyle w:val="Style1"/>
        <w:kinsoku w:val="0"/>
        <w:autoSpaceDE/>
        <w:autoSpaceDN/>
        <w:adjustRightInd/>
        <w:spacing w:before="396" w:after="1368"/>
        <w:ind w:right="144"/>
        <w:jc w:val="both"/>
        <w:rPr>
          <w:spacing w:val="2"/>
          <w:lang w:val="es-ES" w:eastAsia="es-ES"/>
        </w:rPr>
      </w:pPr>
      <w:r w:rsidRPr="00B876C9">
        <w:rPr>
          <w:b/>
          <w:spacing w:val="6"/>
          <w:lang w:val="es-ES" w:eastAsia="es-ES"/>
        </w:rPr>
        <w:t>SEGUNDO</w:t>
      </w:r>
      <w:r w:rsidRPr="00B876C9">
        <w:rPr>
          <w:spacing w:val="6"/>
          <w:lang w:val="es-ES" w:eastAsia="es-ES"/>
        </w:rPr>
        <w:t xml:space="preserve">.- El Director Ejecutivo del Consejo de Transporte Público, </w:t>
      </w:r>
      <w:r w:rsidR="00B876C9" w:rsidRPr="00B876C9">
        <w:rPr>
          <w:spacing w:val="6"/>
          <w:lang w:val="es-ES" w:eastAsia="es-ES"/>
        </w:rPr>
        <w:t>Lic</w:t>
      </w:r>
      <w:r w:rsidRPr="00B876C9">
        <w:rPr>
          <w:spacing w:val="6"/>
          <w:lang w:val="es-ES" w:eastAsia="es-ES"/>
        </w:rPr>
        <w:t xml:space="preserve">enciado Mario </w:t>
      </w:r>
      <w:r w:rsidRPr="00B876C9">
        <w:rPr>
          <w:spacing w:val="12"/>
          <w:lang w:val="es-ES" w:eastAsia="es-ES"/>
        </w:rPr>
        <w:t xml:space="preserve">Badilla </w:t>
      </w:r>
      <w:proofErr w:type="spellStart"/>
      <w:r w:rsidRPr="00B876C9">
        <w:rPr>
          <w:spacing w:val="12"/>
          <w:lang w:val="es-ES" w:eastAsia="es-ES"/>
        </w:rPr>
        <w:t>Apuy</w:t>
      </w:r>
      <w:proofErr w:type="spellEnd"/>
      <w:r w:rsidRPr="00B876C9">
        <w:rPr>
          <w:spacing w:val="12"/>
          <w:lang w:val="es-ES" w:eastAsia="es-ES"/>
        </w:rPr>
        <w:t xml:space="preserve">, en oficio DE-2012-3402 del 7 de noviembre de 2012, informa que el </w:t>
      </w:r>
      <w:r w:rsidRPr="00B876C9">
        <w:rPr>
          <w:spacing w:val="5"/>
          <w:lang w:val="es-ES" w:eastAsia="es-ES"/>
        </w:rPr>
        <w:t xml:space="preserve">Recurso de Revocatoria fue recibido el 17 de agosto de 2012 y fue traslado mediante oficio AJ-0147-2012 del 20 de agosto de 2012 a la Dirección de Asuntos Jurídicos para su análisis </w:t>
      </w:r>
      <w:r w:rsidRPr="00B876C9">
        <w:rPr>
          <w:spacing w:val="14"/>
          <w:lang w:val="es-ES" w:eastAsia="es-ES"/>
        </w:rPr>
        <w:t xml:space="preserve">y trámite, y que no se encuentra en Junta Directiva pendiente de conocer ninguna </w:t>
      </w:r>
      <w:r w:rsidRPr="00B876C9">
        <w:rPr>
          <w:spacing w:val="6"/>
          <w:lang w:val="es-ES" w:eastAsia="es-ES"/>
        </w:rPr>
        <w:t xml:space="preserve">impugnación presentada por </w:t>
      </w:r>
      <w:r w:rsidR="00B876C9" w:rsidRPr="00B876C9">
        <w:rPr>
          <w:rStyle w:val="CharacterStyle1"/>
          <w:spacing w:val="3"/>
          <w:sz w:val="24"/>
          <w:lang w:val="es-ES" w:eastAsia="es-ES"/>
        </w:rPr>
        <w:t>S.P.T.N.</w:t>
      </w:r>
      <w:r w:rsidR="00B876C9" w:rsidRPr="00B876C9">
        <w:rPr>
          <w:rStyle w:val="CharacterStyle1"/>
          <w:spacing w:val="6"/>
          <w:sz w:val="24"/>
          <w:lang w:val="es-ES" w:eastAsia="es-ES"/>
        </w:rPr>
        <w:t>S.S.A.,</w:t>
      </w:r>
      <w:r w:rsidRPr="00B876C9">
        <w:rPr>
          <w:spacing w:val="2"/>
          <w:lang w:val="es-ES" w:eastAsia="es-ES"/>
        </w:rPr>
        <w:t xml:space="preserve"> (Léase el folio 375 del Tomo II del expediente administrativo </w:t>
      </w:r>
      <w:r w:rsidR="00B876C9">
        <w:rPr>
          <w:spacing w:val="2"/>
          <w:lang w:val="es-ES" w:eastAsia="es-ES"/>
        </w:rPr>
        <w:t xml:space="preserve">                   </w:t>
      </w:r>
      <w:r w:rsidRPr="00B876C9">
        <w:rPr>
          <w:spacing w:val="2"/>
          <w:lang w:val="es-ES" w:eastAsia="es-ES"/>
        </w:rPr>
        <w:t>TAT-031-12).</w:t>
      </w:r>
    </w:p>
    <w:p w:rsidR="001D01D7" w:rsidRDefault="001D01D7">
      <w:pPr>
        <w:pStyle w:val="Style3"/>
        <w:kinsoku w:val="0"/>
        <w:autoSpaceDE/>
        <w:autoSpaceDN/>
        <w:adjustRightInd/>
        <w:spacing w:line="286" w:lineRule="exact"/>
        <w:ind w:left="72"/>
        <w:rPr>
          <w:rStyle w:val="CharacterStyle4"/>
          <w:b/>
          <w:spacing w:val="-2"/>
          <w:sz w:val="24"/>
          <w:szCs w:val="24"/>
          <w:lang w:val="es-ES" w:eastAsia="es-ES"/>
        </w:rPr>
      </w:pPr>
    </w:p>
    <w:p w:rsidR="001D01D7" w:rsidRDefault="001D01D7">
      <w:pPr>
        <w:pStyle w:val="Style3"/>
        <w:kinsoku w:val="0"/>
        <w:autoSpaceDE/>
        <w:autoSpaceDN/>
        <w:adjustRightInd/>
        <w:spacing w:line="286" w:lineRule="exact"/>
        <w:ind w:left="72"/>
        <w:rPr>
          <w:rStyle w:val="CharacterStyle4"/>
          <w:b/>
          <w:spacing w:val="-2"/>
          <w:sz w:val="24"/>
          <w:szCs w:val="24"/>
          <w:lang w:val="es-ES" w:eastAsia="es-ES"/>
        </w:rPr>
      </w:pPr>
    </w:p>
    <w:p w:rsidR="001D01D7" w:rsidRDefault="001D01D7">
      <w:pPr>
        <w:pStyle w:val="Style3"/>
        <w:kinsoku w:val="0"/>
        <w:autoSpaceDE/>
        <w:autoSpaceDN/>
        <w:adjustRightInd/>
        <w:spacing w:line="286" w:lineRule="exact"/>
        <w:ind w:left="72"/>
        <w:rPr>
          <w:rStyle w:val="CharacterStyle4"/>
          <w:b/>
          <w:spacing w:val="-2"/>
          <w:sz w:val="24"/>
          <w:szCs w:val="24"/>
          <w:lang w:val="es-ES" w:eastAsia="es-ES"/>
        </w:rPr>
      </w:pPr>
    </w:p>
    <w:p w:rsidR="001D01D7" w:rsidRDefault="001D01D7">
      <w:pPr>
        <w:pStyle w:val="Style3"/>
        <w:kinsoku w:val="0"/>
        <w:autoSpaceDE/>
        <w:autoSpaceDN/>
        <w:adjustRightInd/>
        <w:spacing w:line="286" w:lineRule="exact"/>
        <w:ind w:left="72"/>
        <w:rPr>
          <w:rStyle w:val="CharacterStyle4"/>
          <w:b/>
          <w:spacing w:val="-2"/>
          <w:sz w:val="24"/>
          <w:szCs w:val="24"/>
          <w:lang w:val="es-ES" w:eastAsia="es-ES"/>
        </w:rPr>
      </w:pPr>
    </w:p>
    <w:p w:rsidR="001D01D7" w:rsidRDefault="001D01D7">
      <w:pPr>
        <w:pStyle w:val="Style3"/>
        <w:kinsoku w:val="0"/>
        <w:autoSpaceDE/>
        <w:autoSpaceDN/>
        <w:adjustRightInd/>
        <w:spacing w:line="286" w:lineRule="exact"/>
        <w:ind w:left="72"/>
        <w:rPr>
          <w:rStyle w:val="CharacterStyle4"/>
          <w:b/>
          <w:spacing w:val="-2"/>
          <w:sz w:val="24"/>
          <w:szCs w:val="24"/>
          <w:lang w:val="es-ES" w:eastAsia="es-ES"/>
        </w:rPr>
      </w:pPr>
    </w:p>
    <w:p w:rsidR="00E756A8" w:rsidRPr="00B876C9" w:rsidRDefault="00E756A8">
      <w:pPr>
        <w:pStyle w:val="Style3"/>
        <w:kinsoku w:val="0"/>
        <w:autoSpaceDE/>
        <w:autoSpaceDN/>
        <w:adjustRightInd/>
        <w:spacing w:line="286" w:lineRule="exact"/>
        <w:ind w:left="72"/>
        <w:rPr>
          <w:rStyle w:val="CharacterStyle4"/>
          <w:spacing w:val="-2"/>
          <w:w w:val="105"/>
          <w:sz w:val="24"/>
          <w:szCs w:val="24"/>
          <w:lang w:val="es-ES" w:eastAsia="es-ES"/>
        </w:rPr>
      </w:pPr>
      <w:r w:rsidRPr="00B876C9">
        <w:rPr>
          <w:rStyle w:val="CharacterStyle4"/>
          <w:b/>
          <w:spacing w:val="-2"/>
          <w:sz w:val="24"/>
          <w:szCs w:val="24"/>
          <w:lang w:val="es-ES" w:eastAsia="es-ES"/>
        </w:rPr>
        <w:lastRenderedPageBreak/>
        <w:t>TERCERO.-</w:t>
      </w:r>
      <w:r w:rsidRPr="00B876C9">
        <w:rPr>
          <w:rStyle w:val="CharacterStyle4"/>
          <w:spacing w:val="-2"/>
          <w:sz w:val="24"/>
          <w:szCs w:val="24"/>
          <w:lang w:val="es-ES" w:eastAsia="es-ES"/>
        </w:rPr>
        <w:t xml:space="preserve"> </w:t>
      </w:r>
      <w:r w:rsidRPr="00B876C9">
        <w:rPr>
          <w:rStyle w:val="CharacterStyle4"/>
          <w:spacing w:val="-2"/>
          <w:w w:val="105"/>
          <w:sz w:val="24"/>
          <w:szCs w:val="24"/>
          <w:lang w:val="es-ES" w:eastAsia="es-ES"/>
        </w:rPr>
        <w:t>En los procedimientos se han seguido las prescripciones de ley.</w:t>
      </w:r>
    </w:p>
    <w:p w:rsidR="00E756A8" w:rsidRPr="00B876C9" w:rsidRDefault="00E756A8">
      <w:pPr>
        <w:pStyle w:val="Style3"/>
        <w:kinsoku w:val="0"/>
        <w:autoSpaceDE/>
        <w:autoSpaceDN/>
        <w:adjustRightInd/>
        <w:spacing w:before="828"/>
        <w:ind w:left="72"/>
        <w:rPr>
          <w:rStyle w:val="CharacterStyle4"/>
          <w:sz w:val="24"/>
          <w:szCs w:val="24"/>
          <w:lang w:val="es-ES" w:eastAsia="es-ES"/>
        </w:rPr>
      </w:pPr>
      <w:r w:rsidRPr="00B876C9">
        <w:rPr>
          <w:rStyle w:val="CharacterStyle4"/>
          <w:b/>
          <w:sz w:val="24"/>
          <w:szCs w:val="24"/>
          <w:lang w:val="es-ES" w:eastAsia="es-ES"/>
        </w:rPr>
        <w:t>REDACTA EL JUEZ PORTUGUEZ MÉNDEZ</w:t>
      </w:r>
      <w:r w:rsidRPr="00B876C9">
        <w:rPr>
          <w:rStyle w:val="CharacterStyle4"/>
          <w:sz w:val="24"/>
          <w:szCs w:val="24"/>
          <w:lang w:val="es-ES" w:eastAsia="es-ES"/>
        </w:rPr>
        <w:t>:</w:t>
      </w:r>
    </w:p>
    <w:p w:rsidR="00E756A8" w:rsidRPr="00B876C9" w:rsidRDefault="00E756A8">
      <w:pPr>
        <w:pStyle w:val="Style3"/>
        <w:kinsoku w:val="0"/>
        <w:autoSpaceDE/>
        <w:autoSpaceDN/>
        <w:adjustRightInd/>
        <w:spacing w:before="1116" w:line="192" w:lineRule="auto"/>
        <w:jc w:val="center"/>
        <w:rPr>
          <w:rStyle w:val="CharacterStyle4"/>
          <w:rFonts w:ascii="Garamond" w:hAnsi="Garamond" w:cs="Garamond"/>
          <w:b/>
          <w:sz w:val="24"/>
          <w:szCs w:val="24"/>
          <w:lang w:val="es-ES" w:eastAsia="es-ES"/>
        </w:rPr>
      </w:pPr>
      <w:r w:rsidRPr="00B876C9">
        <w:rPr>
          <w:rStyle w:val="CharacterStyle4"/>
          <w:rFonts w:ascii="Garamond" w:hAnsi="Garamond" w:cs="Garamond"/>
          <w:b/>
          <w:sz w:val="24"/>
          <w:szCs w:val="24"/>
          <w:lang w:val="es-ES" w:eastAsia="es-ES"/>
        </w:rPr>
        <w:t>CONSIDERANDO</w:t>
      </w:r>
    </w:p>
    <w:p w:rsidR="00E756A8" w:rsidRDefault="00E756A8">
      <w:pPr>
        <w:pStyle w:val="Style3"/>
        <w:kinsoku w:val="0"/>
        <w:autoSpaceDE/>
        <w:autoSpaceDN/>
        <w:adjustRightInd/>
        <w:spacing w:before="684" w:line="189" w:lineRule="auto"/>
        <w:ind w:left="72" w:right="144"/>
        <w:jc w:val="both"/>
        <w:rPr>
          <w:rStyle w:val="CharacterStyle4"/>
          <w:spacing w:val="-4"/>
          <w:w w:val="105"/>
          <w:sz w:val="24"/>
          <w:szCs w:val="24"/>
          <w:lang w:val="es-ES" w:eastAsia="es-ES"/>
        </w:rPr>
      </w:pPr>
      <w:r w:rsidRPr="00B876C9">
        <w:rPr>
          <w:rStyle w:val="CharacterStyle4"/>
          <w:rFonts w:ascii="Garamond" w:hAnsi="Garamond" w:cs="Garamond"/>
          <w:b/>
          <w:spacing w:val="-1"/>
          <w:sz w:val="25"/>
          <w:szCs w:val="25"/>
          <w:lang w:val="es-ES" w:eastAsia="es-ES"/>
        </w:rPr>
        <w:t>ÚNICO.-</w:t>
      </w:r>
      <w:r>
        <w:rPr>
          <w:rStyle w:val="CharacterStyle4"/>
          <w:rFonts w:ascii="Garamond" w:hAnsi="Garamond" w:cs="Garamond"/>
          <w:spacing w:val="-1"/>
          <w:sz w:val="25"/>
          <w:szCs w:val="25"/>
          <w:lang w:val="es-ES" w:eastAsia="es-ES"/>
        </w:rPr>
        <w:t xml:space="preserve"> </w:t>
      </w:r>
      <w:r w:rsidRPr="00B876C9">
        <w:rPr>
          <w:rStyle w:val="CharacterStyle3"/>
          <w:spacing w:val="2"/>
          <w:szCs w:val="24"/>
        </w:rPr>
        <w:t>El Tribunal Administrativo de Transporte, de conformidad con el artículo 22 de la Ley Reguladora del Servicio Público de Transporte Remunerado de Personas en Vehículos en la Modalidad de Taxi, N. 7969 del 22 de diciembre de 1999, es el competente para conocer y resolver los recursos de apelación de los actos emitidos por el Consejo de Transporte Público</w:t>
      </w:r>
      <w:r>
        <w:rPr>
          <w:rStyle w:val="CharacterStyle4"/>
          <w:spacing w:val="-4"/>
          <w:w w:val="105"/>
          <w:sz w:val="24"/>
          <w:szCs w:val="24"/>
          <w:lang w:val="es-ES" w:eastAsia="es-ES"/>
        </w:rPr>
        <w:t>.</w:t>
      </w:r>
    </w:p>
    <w:p w:rsidR="00E756A8" w:rsidRDefault="00E756A8">
      <w:pPr>
        <w:pStyle w:val="Style4"/>
        <w:kinsoku w:val="0"/>
        <w:autoSpaceDE/>
        <w:autoSpaceDN/>
        <w:rPr>
          <w:rStyle w:val="CharacterStyle3"/>
          <w:spacing w:val="1"/>
          <w:sz w:val="21"/>
          <w:szCs w:val="21"/>
          <w:lang w:val="es-ES" w:eastAsia="es-ES"/>
        </w:rPr>
      </w:pPr>
      <w:r>
        <w:rPr>
          <w:rStyle w:val="CharacterStyle3"/>
          <w:w w:val="105"/>
          <w:lang w:val="es-ES" w:eastAsia="es-ES"/>
        </w:rPr>
        <w:t xml:space="preserve">Si bien se está ante un Recurso de Apelación en subsidio, de la lectura de los autos se </w:t>
      </w:r>
      <w:r>
        <w:rPr>
          <w:rStyle w:val="CharacterStyle3"/>
          <w:spacing w:val="2"/>
          <w:w w:val="105"/>
          <w:lang w:val="es-ES" w:eastAsia="es-ES"/>
        </w:rPr>
        <w:t xml:space="preserve">verifica que el aquí recurrente presentó el mismo día el Recurso de Revocatoria con </w:t>
      </w:r>
      <w:r>
        <w:rPr>
          <w:rStyle w:val="CharacterStyle3"/>
          <w:spacing w:val="-2"/>
          <w:w w:val="105"/>
          <w:lang w:val="es-ES" w:eastAsia="es-ES"/>
        </w:rPr>
        <w:t xml:space="preserve">apelación en subsidio ante el Consejo de Transporte Público, recibido el 17 de agosto del </w:t>
      </w:r>
      <w:r>
        <w:rPr>
          <w:rStyle w:val="CharacterStyle3"/>
          <w:spacing w:val="1"/>
          <w:w w:val="105"/>
          <w:lang w:val="es-ES" w:eastAsia="es-ES"/>
        </w:rPr>
        <w:t xml:space="preserve">2012 en la Ventanilla de ese Consejo. </w:t>
      </w:r>
      <w:r>
        <w:rPr>
          <w:rStyle w:val="CharacterStyle3"/>
          <w:spacing w:val="1"/>
          <w:sz w:val="21"/>
          <w:szCs w:val="21"/>
          <w:lang w:val="es-ES" w:eastAsia="es-ES"/>
        </w:rPr>
        <w:t>(Léanse los folios del 1 al 15 del Tomo I y del 381 al 383)</w:t>
      </w:r>
    </w:p>
    <w:p w:rsidR="00E756A8" w:rsidRDefault="00E756A8">
      <w:pPr>
        <w:pStyle w:val="Style4"/>
        <w:kinsoku w:val="0"/>
        <w:autoSpaceDE/>
        <w:autoSpaceDN/>
        <w:spacing w:before="252"/>
        <w:rPr>
          <w:rStyle w:val="CharacterStyle3"/>
          <w:spacing w:val="-4"/>
          <w:w w:val="105"/>
          <w:lang w:val="es-ES" w:eastAsia="es-ES"/>
        </w:rPr>
      </w:pPr>
      <w:r>
        <w:rPr>
          <w:rStyle w:val="CharacterStyle3"/>
          <w:spacing w:val="-5"/>
          <w:w w:val="105"/>
          <w:lang w:val="es-ES" w:eastAsia="es-ES"/>
        </w:rPr>
        <w:t xml:space="preserve">De conformidad con la normativa administrativa atinente, si bien es cierto el uso de ambos </w:t>
      </w:r>
      <w:r>
        <w:rPr>
          <w:rStyle w:val="CharacterStyle3"/>
          <w:spacing w:val="-1"/>
          <w:w w:val="105"/>
          <w:lang w:val="es-ES" w:eastAsia="es-ES"/>
        </w:rPr>
        <w:t xml:space="preserve">recursos ordinarios por parte del recurrente, es potestativo, también debe tenerse presente </w:t>
      </w:r>
      <w:r>
        <w:rPr>
          <w:rStyle w:val="CharacterStyle3"/>
          <w:spacing w:val="-4"/>
          <w:w w:val="105"/>
          <w:lang w:val="es-ES" w:eastAsia="es-ES"/>
        </w:rPr>
        <w:t xml:space="preserve">que de conformidad con el artículo 347 párrafo 3 de la Ley General de la Administración </w:t>
      </w:r>
      <w:r>
        <w:rPr>
          <w:rStyle w:val="CharacterStyle3"/>
          <w:spacing w:val="-1"/>
          <w:w w:val="105"/>
          <w:lang w:val="es-ES" w:eastAsia="es-ES"/>
        </w:rPr>
        <w:t xml:space="preserve">Pública, al haber ejercitado ambos recursos en forma simultánea, el Recurso de Apelación </w:t>
      </w:r>
      <w:r>
        <w:rPr>
          <w:rStyle w:val="CharacterStyle3"/>
          <w:spacing w:val="-3"/>
          <w:w w:val="105"/>
          <w:lang w:val="es-ES" w:eastAsia="es-ES"/>
        </w:rPr>
        <w:t xml:space="preserve">en forma subsidiaria se tramita una vez declarada sin lugar la </w:t>
      </w:r>
      <w:proofErr w:type="gramStart"/>
      <w:r>
        <w:rPr>
          <w:rStyle w:val="CharacterStyle3"/>
          <w:spacing w:val="-3"/>
          <w:w w:val="105"/>
          <w:lang w:val="es-ES" w:eastAsia="es-ES"/>
        </w:rPr>
        <w:t>revocatoria</w:t>
      </w:r>
      <w:proofErr w:type="gramEnd"/>
      <w:r>
        <w:rPr>
          <w:rStyle w:val="CharacterStyle3"/>
          <w:spacing w:val="-3"/>
          <w:w w:val="105"/>
          <w:lang w:val="es-ES" w:eastAsia="es-ES"/>
        </w:rPr>
        <w:t xml:space="preserve">, esto es, que hasta </w:t>
      </w:r>
      <w:r>
        <w:rPr>
          <w:rStyle w:val="CharacterStyle3"/>
          <w:spacing w:val="-4"/>
          <w:w w:val="105"/>
          <w:lang w:val="es-ES" w:eastAsia="es-ES"/>
        </w:rPr>
        <w:t xml:space="preserve">que la Junta Directiva del Consejo de Transporte Público conozca en primera instancia el </w:t>
      </w:r>
      <w:r>
        <w:rPr>
          <w:rStyle w:val="CharacterStyle3"/>
          <w:spacing w:val="-5"/>
          <w:w w:val="105"/>
          <w:lang w:val="es-ES" w:eastAsia="es-ES"/>
        </w:rPr>
        <w:t xml:space="preserve">Recurso de Revocatoria, este Tribunal tiene impedimento legal para pronunciarse sobre lo </w:t>
      </w:r>
      <w:r>
        <w:rPr>
          <w:rStyle w:val="CharacterStyle3"/>
          <w:spacing w:val="-4"/>
          <w:w w:val="105"/>
          <w:lang w:val="es-ES" w:eastAsia="es-ES"/>
        </w:rPr>
        <w:t xml:space="preserve">peticionado, de modo tal que lo procedente es suspender el conocimiento del Recurso de </w:t>
      </w:r>
      <w:r>
        <w:rPr>
          <w:rStyle w:val="CharacterStyle3"/>
          <w:spacing w:val="-5"/>
          <w:w w:val="105"/>
          <w:lang w:val="es-ES" w:eastAsia="es-ES"/>
        </w:rPr>
        <w:t xml:space="preserve">Apelación en Subsidio hasta que el Consejo de Transporte Público conozca la revocatoria y </w:t>
      </w:r>
      <w:r>
        <w:rPr>
          <w:rStyle w:val="CharacterStyle3"/>
          <w:spacing w:val="-4"/>
          <w:w w:val="105"/>
          <w:lang w:val="es-ES" w:eastAsia="es-ES"/>
        </w:rPr>
        <w:t>eleve al Tribunal el conocimiento del Recursos de Apelación.</w:t>
      </w:r>
    </w:p>
    <w:p w:rsidR="00E756A8" w:rsidRDefault="00E756A8">
      <w:pPr>
        <w:pStyle w:val="Style3"/>
        <w:kinsoku w:val="0"/>
        <w:autoSpaceDE/>
        <w:autoSpaceDN/>
        <w:adjustRightInd/>
        <w:spacing w:before="252" w:after="3096"/>
        <w:ind w:left="72" w:right="144"/>
        <w:jc w:val="both"/>
        <w:rPr>
          <w:rStyle w:val="CharacterStyle4"/>
          <w:spacing w:val="-5"/>
          <w:w w:val="105"/>
          <w:sz w:val="24"/>
          <w:szCs w:val="24"/>
          <w:lang w:val="es-ES" w:eastAsia="es-ES"/>
        </w:rPr>
      </w:pPr>
      <w:r>
        <w:rPr>
          <w:rStyle w:val="CharacterStyle4"/>
          <w:spacing w:val="-3"/>
          <w:w w:val="105"/>
          <w:sz w:val="24"/>
          <w:szCs w:val="24"/>
          <w:lang w:val="es-ES" w:eastAsia="es-ES"/>
        </w:rPr>
        <w:t xml:space="preserve">Para lo anterior la Secretaría de Instrucción del Tribunal Administrativo de Transporte, </w:t>
      </w:r>
      <w:r>
        <w:rPr>
          <w:rStyle w:val="CharacterStyle4"/>
          <w:spacing w:val="1"/>
          <w:w w:val="105"/>
          <w:sz w:val="24"/>
          <w:szCs w:val="24"/>
          <w:lang w:val="es-ES" w:eastAsia="es-ES"/>
        </w:rPr>
        <w:t xml:space="preserve">observará un estricto control de los asuntos ingresados a esta Dependencia para que </w:t>
      </w:r>
      <w:r>
        <w:rPr>
          <w:rStyle w:val="CharacterStyle4"/>
          <w:spacing w:val="-3"/>
          <w:w w:val="105"/>
          <w:sz w:val="24"/>
          <w:szCs w:val="24"/>
          <w:lang w:val="es-ES" w:eastAsia="es-ES"/>
        </w:rPr>
        <w:t xml:space="preserve">determine el ingreso de la elevación al Tribunal del recurso de Apelación en Subsidio del </w:t>
      </w:r>
      <w:r>
        <w:rPr>
          <w:rStyle w:val="CharacterStyle4"/>
          <w:spacing w:val="-5"/>
          <w:w w:val="105"/>
          <w:sz w:val="24"/>
          <w:szCs w:val="24"/>
          <w:lang w:val="es-ES" w:eastAsia="es-ES"/>
        </w:rPr>
        <w:t>asunto aquí suspendido de trámite.</w:t>
      </w:r>
    </w:p>
    <w:p w:rsidR="00365265" w:rsidRDefault="00365265">
      <w:pPr>
        <w:pStyle w:val="Style5"/>
        <w:kinsoku w:val="0"/>
        <w:autoSpaceDE/>
        <w:autoSpaceDN/>
        <w:rPr>
          <w:w w:val="105"/>
          <w:sz w:val="23"/>
          <w:szCs w:val="23"/>
          <w:lang w:val="es-ES" w:eastAsia="es-ES"/>
        </w:rPr>
      </w:pPr>
    </w:p>
    <w:p w:rsidR="00365265" w:rsidRDefault="00365265">
      <w:pPr>
        <w:pStyle w:val="Style5"/>
        <w:kinsoku w:val="0"/>
        <w:autoSpaceDE/>
        <w:autoSpaceDN/>
        <w:rPr>
          <w:w w:val="105"/>
          <w:sz w:val="23"/>
          <w:szCs w:val="23"/>
          <w:lang w:val="es-ES" w:eastAsia="es-ES"/>
        </w:rPr>
      </w:pPr>
    </w:p>
    <w:p w:rsidR="00E756A8" w:rsidRPr="00365265" w:rsidRDefault="00E756A8">
      <w:pPr>
        <w:pStyle w:val="Style5"/>
        <w:kinsoku w:val="0"/>
        <w:autoSpaceDE/>
        <w:autoSpaceDN/>
        <w:rPr>
          <w:b/>
          <w:w w:val="105"/>
          <w:lang w:val="es-ES" w:eastAsia="es-ES"/>
        </w:rPr>
      </w:pPr>
      <w:r w:rsidRPr="00365265">
        <w:rPr>
          <w:b/>
          <w:w w:val="105"/>
          <w:lang w:val="es-ES" w:eastAsia="es-ES"/>
        </w:rPr>
        <w:t>POR TANTO</w:t>
      </w:r>
    </w:p>
    <w:p w:rsidR="00E756A8" w:rsidRDefault="00E756A8" w:rsidP="00365265">
      <w:pPr>
        <w:pStyle w:val="Style6"/>
        <w:kinsoku w:val="0"/>
        <w:autoSpaceDE/>
        <w:autoSpaceDN/>
        <w:ind w:hanging="576"/>
        <w:rPr>
          <w:spacing w:val="-1"/>
          <w:w w:val="105"/>
          <w:sz w:val="23"/>
          <w:szCs w:val="23"/>
          <w:lang w:val="es-ES" w:eastAsia="es-ES"/>
        </w:rPr>
      </w:pPr>
      <w:r w:rsidRPr="00365265">
        <w:rPr>
          <w:b/>
          <w:spacing w:val="2"/>
          <w:w w:val="105"/>
          <w:sz w:val="23"/>
          <w:szCs w:val="23"/>
          <w:lang w:val="es-ES" w:eastAsia="es-ES"/>
        </w:rPr>
        <w:t>I.-</w:t>
      </w:r>
      <w:r>
        <w:rPr>
          <w:spacing w:val="2"/>
          <w:w w:val="105"/>
          <w:sz w:val="23"/>
          <w:szCs w:val="23"/>
          <w:lang w:val="es-ES" w:eastAsia="es-ES"/>
        </w:rPr>
        <w:t xml:space="preserve"> </w:t>
      </w:r>
      <w:r w:rsidR="00365265">
        <w:rPr>
          <w:spacing w:val="2"/>
          <w:w w:val="105"/>
          <w:sz w:val="23"/>
          <w:szCs w:val="23"/>
          <w:lang w:val="es-ES" w:eastAsia="es-ES"/>
        </w:rPr>
        <w:t xml:space="preserve">   </w:t>
      </w:r>
      <w:r>
        <w:rPr>
          <w:spacing w:val="2"/>
          <w:w w:val="105"/>
          <w:sz w:val="23"/>
          <w:szCs w:val="23"/>
          <w:lang w:val="es-ES" w:eastAsia="es-ES"/>
        </w:rPr>
        <w:t xml:space="preserve">Se declara la Suspensión del Trámite de conocimiento del Recurso de Apelación en </w:t>
      </w:r>
      <w:r>
        <w:rPr>
          <w:spacing w:val="-14"/>
          <w:w w:val="105"/>
          <w:sz w:val="23"/>
          <w:szCs w:val="23"/>
          <w:lang w:val="es-ES" w:eastAsia="es-ES"/>
        </w:rPr>
        <w:t xml:space="preserve">subsidio presentado por la empresa </w:t>
      </w:r>
      <w:r w:rsidR="00365265" w:rsidRPr="00365265">
        <w:rPr>
          <w:rStyle w:val="CharacterStyle1"/>
          <w:b/>
          <w:spacing w:val="3"/>
          <w:sz w:val="24"/>
          <w:lang w:val="es-ES" w:eastAsia="es-ES"/>
        </w:rPr>
        <w:t>S.P.T.N.</w:t>
      </w:r>
      <w:r w:rsidR="00365265" w:rsidRPr="00365265">
        <w:rPr>
          <w:rStyle w:val="CharacterStyle1"/>
          <w:b/>
          <w:spacing w:val="6"/>
          <w:sz w:val="24"/>
          <w:lang w:val="es-ES" w:eastAsia="es-ES"/>
        </w:rPr>
        <w:t>S.S.A</w:t>
      </w:r>
      <w:r w:rsidR="00365265">
        <w:rPr>
          <w:rStyle w:val="CharacterStyle1"/>
          <w:b/>
          <w:spacing w:val="6"/>
          <w:sz w:val="24"/>
          <w:lang w:val="es-ES" w:eastAsia="es-ES"/>
        </w:rPr>
        <w:t>.,</w:t>
      </w:r>
      <w:r w:rsidR="00365265">
        <w:rPr>
          <w:spacing w:val="1"/>
          <w:w w:val="105"/>
          <w:sz w:val="23"/>
          <w:szCs w:val="23"/>
          <w:lang w:val="es-ES" w:eastAsia="es-ES"/>
        </w:rPr>
        <w:t xml:space="preserve"> </w:t>
      </w:r>
      <w:r>
        <w:rPr>
          <w:spacing w:val="1"/>
          <w:w w:val="105"/>
          <w:sz w:val="23"/>
          <w:szCs w:val="23"/>
          <w:lang w:val="es-ES" w:eastAsia="es-ES"/>
        </w:rPr>
        <w:t xml:space="preserve">cédula jurídica </w:t>
      </w:r>
      <w:r w:rsidR="001D01D7">
        <w:rPr>
          <w:spacing w:val="1"/>
          <w:w w:val="105"/>
          <w:sz w:val="23"/>
          <w:szCs w:val="23"/>
          <w:lang w:val="es-ES" w:eastAsia="es-ES"/>
        </w:rPr>
        <w:t>…</w:t>
      </w:r>
      <w:r>
        <w:rPr>
          <w:spacing w:val="1"/>
          <w:w w:val="105"/>
          <w:sz w:val="23"/>
          <w:szCs w:val="23"/>
          <w:lang w:val="es-ES" w:eastAsia="es-ES"/>
        </w:rPr>
        <w:t xml:space="preserve">, representada </w:t>
      </w:r>
      <w:r>
        <w:rPr>
          <w:spacing w:val="5"/>
          <w:w w:val="105"/>
          <w:sz w:val="23"/>
          <w:szCs w:val="23"/>
          <w:lang w:val="es-ES" w:eastAsia="es-ES"/>
        </w:rPr>
        <w:t xml:space="preserve">por </w:t>
      </w:r>
      <w:r w:rsidRPr="00365265">
        <w:rPr>
          <w:rFonts w:ascii="Garamond" w:hAnsi="Garamond" w:cs="Garamond"/>
          <w:b/>
          <w:spacing w:val="5"/>
          <w:lang w:val="es-ES" w:eastAsia="es-ES"/>
        </w:rPr>
        <w:t>J</w:t>
      </w:r>
      <w:r w:rsidR="00365265" w:rsidRPr="00365265">
        <w:rPr>
          <w:rFonts w:ascii="Garamond" w:hAnsi="Garamond" w:cs="Garamond"/>
          <w:b/>
          <w:spacing w:val="5"/>
          <w:lang w:val="es-ES" w:eastAsia="es-ES"/>
        </w:rPr>
        <w:t>.</w:t>
      </w:r>
      <w:r w:rsidRPr="00365265">
        <w:rPr>
          <w:rFonts w:ascii="Garamond" w:hAnsi="Garamond" w:cs="Garamond"/>
          <w:b/>
          <w:spacing w:val="5"/>
          <w:lang w:val="es-ES" w:eastAsia="es-ES"/>
        </w:rPr>
        <w:t>LS</w:t>
      </w:r>
      <w:r w:rsidR="00365265">
        <w:rPr>
          <w:rFonts w:ascii="Garamond" w:hAnsi="Garamond" w:cs="Garamond"/>
          <w:spacing w:val="5"/>
          <w:lang w:val="es-ES" w:eastAsia="es-ES"/>
        </w:rPr>
        <w:t>.</w:t>
      </w:r>
      <w:r>
        <w:rPr>
          <w:rFonts w:ascii="Garamond" w:hAnsi="Garamond" w:cs="Garamond"/>
          <w:spacing w:val="5"/>
          <w:lang w:val="es-ES" w:eastAsia="es-ES"/>
        </w:rPr>
        <w:t xml:space="preserve">, </w:t>
      </w:r>
      <w:r>
        <w:rPr>
          <w:spacing w:val="5"/>
          <w:w w:val="105"/>
          <w:sz w:val="23"/>
          <w:szCs w:val="23"/>
          <w:lang w:val="es-ES" w:eastAsia="es-ES"/>
        </w:rPr>
        <w:t xml:space="preserve">cédula de identidad número </w:t>
      </w:r>
      <w:r w:rsidR="001D01D7">
        <w:rPr>
          <w:spacing w:val="5"/>
          <w:w w:val="105"/>
          <w:sz w:val="23"/>
          <w:szCs w:val="23"/>
          <w:lang w:val="es-ES" w:eastAsia="es-ES"/>
        </w:rPr>
        <w:t>…</w:t>
      </w:r>
      <w:r>
        <w:rPr>
          <w:spacing w:val="5"/>
          <w:w w:val="105"/>
          <w:sz w:val="23"/>
          <w:szCs w:val="23"/>
          <w:lang w:val="es-ES" w:eastAsia="es-ES"/>
        </w:rPr>
        <w:t xml:space="preserve">, contra los Artículos </w:t>
      </w:r>
      <w:r>
        <w:rPr>
          <w:spacing w:val="-1"/>
          <w:w w:val="105"/>
          <w:sz w:val="23"/>
          <w:szCs w:val="23"/>
          <w:lang w:val="es-ES" w:eastAsia="es-ES"/>
        </w:rPr>
        <w:t xml:space="preserve">2.2.48 de la Sesión Extraordinaria 2-2012 del 16 de abril del 2012, y 2.1 de la Sesión </w:t>
      </w:r>
      <w:r>
        <w:rPr>
          <w:spacing w:val="-2"/>
          <w:w w:val="105"/>
          <w:sz w:val="23"/>
          <w:szCs w:val="23"/>
          <w:lang w:val="es-ES" w:eastAsia="es-ES"/>
        </w:rPr>
        <w:t xml:space="preserve">Ordinaria 42-2012 del 2 de julio del 2012, ambas celebradas por la Junta Directiva del </w:t>
      </w:r>
      <w:r>
        <w:rPr>
          <w:w w:val="105"/>
          <w:sz w:val="23"/>
          <w:szCs w:val="23"/>
          <w:lang w:val="es-ES" w:eastAsia="es-ES"/>
        </w:rPr>
        <w:t xml:space="preserve">Consejo de Transporte Público, hasta que éste último eleve al Tribunal el conocimiento </w:t>
      </w:r>
      <w:r>
        <w:rPr>
          <w:spacing w:val="-1"/>
          <w:w w:val="105"/>
          <w:sz w:val="23"/>
          <w:szCs w:val="23"/>
          <w:lang w:val="es-ES" w:eastAsia="es-ES"/>
        </w:rPr>
        <w:t>del Recurso de Apelación en subsidio.</w:t>
      </w:r>
    </w:p>
    <w:p w:rsidR="00E756A8" w:rsidRDefault="00E756A8">
      <w:pPr>
        <w:pStyle w:val="Style7"/>
        <w:kinsoku w:val="0"/>
        <w:autoSpaceDE/>
        <w:autoSpaceDN/>
        <w:rPr>
          <w:rFonts w:ascii="Garamond" w:hAnsi="Garamond" w:cs="Garamond"/>
          <w:spacing w:val="-10"/>
          <w:lang w:val="es-ES" w:eastAsia="es-ES"/>
        </w:rPr>
      </w:pPr>
      <w:r w:rsidRPr="00365265">
        <w:rPr>
          <w:rFonts w:ascii="Garamond" w:hAnsi="Garamond" w:cs="Garamond"/>
          <w:b/>
          <w:spacing w:val="-10"/>
          <w:w w:val="105"/>
          <w:sz w:val="26"/>
          <w:szCs w:val="26"/>
          <w:lang w:val="es-ES" w:eastAsia="es-ES"/>
        </w:rPr>
        <w:t>II</w:t>
      </w:r>
      <w:r>
        <w:rPr>
          <w:rFonts w:ascii="Garamond" w:hAnsi="Garamond" w:cs="Garamond"/>
          <w:spacing w:val="-10"/>
          <w:w w:val="105"/>
          <w:sz w:val="26"/>
          <w:szCs w:val="26"/>
          <w:lang w:val="es-ES" w:eastAsia="es-ES"/>
        </w:rPr>
        <w:t xml:space="preserve">.- </w:t>
      </w:r>
      <w:r w:rsidR="00365265">
        <w:rPr>
          <w:rFonts w:ascii="Garamond" w:hAnsi="Garamond" w:cs="Garamond"/>
          <w:spacing w:val="-10"/>
          <w:w w:val="105"/>
          <w:sz w:val="26"/>
          <w:szCs w:val="26"/>
          <w:lang w:val="es-ES" w:eastAsia="es-ES"/>
        </w:rPr>
        <w:t xml:space="preserve">  </w:t>
      </w:r>
      <w:r>
        <w:rPr>
          <w:rFonts w:ascii="Garamond" w:hAnsi="Garamond" w:cs="Garamond"/>
          <w:spacing w:val="-10"/>
          <w:lang w:val="es-ES" w:eastAsia="es-ES"/>
        </w:rPr>
        <w:t>NOTIFIQUESE.-</w:t>
      </w: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Pr="00365265" w:rsidRDefault="00365265">
      <w:pPr>
        <w:pStyle w:val="Style8"/>
        <w:kinsoku w:val="0"/>
        <w:autoSpaceDE/>
        <w:autoSpaceDN/>
        <w:rPr>
          <w:b/>
          <w:spacing w:val="-8"/>
          <w:w w:val="105"/>
          <w:lang w:val="es-ES" w:eastAsia="es-ES"/>
        </w:rPr>
      </w:pPr>
    </w:p>
    <w:p w:rsidR="00365265" w:rsidRPr="00365265" w:rsidRDefault="00365265" w:rsidP="00365265">
      <w:pPr>
        <w:pStyle w:val="Style8"/>
        <w:kinsoku w:val="0"/>
        <w:autoSpaceDE/>
        <w:autoSpaceDN/>
        <w:jc w:val="center"/>
        <w:rPr>
          <w:b/>
          <w:spacing w:val="-8"/>
          <w:w w:val="105"/>
          <w:lang w:val="es-ES" w:eastAsia="es-ES"/>
        </w:rPr>
      </w:pPr>
      <w:r w:rsidRPr="00365265">
        <w:rPr>
          <w:b/>
          <w:spacing w:val="-8"/>
          <w:w w:val="105"/>
          <w:lang w:val="es-ES" w:eastAsia="es-ES"/>
        </w:rPr>
        <w:t>Lic. Carlos Miguel Portuguez Méndez</w:t>
      </w:r>
    </w:p>
    <w:p w:rsidR="00365265" w:rsidRPr="00365265" w:rsidRDefault="00365265" w:rsidP="00365265">
      <w:pPr>
        <w:pStyle w:val="Style8"/>
        <w:kinsoku w:val="0"/>
        <w:autoSpaceDE/>
        <w:autoSpaceDN/>
        <w:jc w:val="center"/>
        <w:rPr>
          <w:b/>
          <w:spacing w:val="-8"/>
          <w:w w:val="105"/>
          <w:lang w:val="es-ES" w:eastAsia="es-ES"/>
        </w:rPr>
      </w:pPr>
      <w:r w:rsidRPr="00365265">
        <w:rPr>
          <w:b/>
          <w:spacing w:val="-8"/>
          <w:w w:val="105"/>
          <w:lang w:val="es-ES" w:eastAsia="es-ES"/>
        </w:rPr>
        <w:t>Presidente</w:t>
      </w: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Pr="00365265" w:rsidRDefault="00365265" w:rsidP="00365265">
      <w:pPr>
        <w:pStyle w:val="Style8"/>
        <w:kinsoku w:val="0"/>
        <w:autoSpaceDE/>
        <w:autoSpaceDN/>
        <w:jc w:val="left"/>
        <w:rPr>
          <w:b/>
          <w:spacing w:val="-8"/>
          <w:w w:val="105"/>
          <w:sz w:val="23"/>
          <w:szCs w:val="23"/>
          <w:lang w:val="es-ES" w:eastAsia="es-ES"/>
        </w:rPr>
      </w:pPr>
      <w:r w:rsidRPr="00365265">
        <w:rPr>
          <w:b/>
          <w:spacing w:val="-8"/>
          <w:w w:val="105"/>
          <w:sz w:val="23"/>
          <w:szCs w:val="23"/>
          <w:lang w:val="es-ES" w:eastAsia="es-ES"/>
        </w:rPr>
        <w:t>Li</w:t>
      </w:r>
      <w:r>
        <w:rPr>
          <w:b/>
          <w:spacing w:val="-8"/>
          <w:w w:val="105"/>
          <w:sz w:val="23"/>
          <w:szCs w:val="23"/>
          <w:lang w:val="es-ES" w:eastAsia="es-ES"/>
        </w:rPr>
        <w:t>cda. Marta Luz Pérez Peláez</w:t>
      </w:r>
      <w:r>
        <w:rPr>
          <w:b/>
          <w:spacing w:val="-8"/>
          <w:w w:val="105"/>
          <w:sz w:val="23"/>
          <w:szCs w:val="23"/>
          <w:lang w:val="es-ES" w:eastAsia="es-ES"/>
        </w:rPr>
        <w:tab/>
      </w:r>
      <w:r>
        <w:rPr>
          <w:b/>
          <w:spacing w:val="-8"/>
          <w:w w:val="105"/>
          <w:sz w:val="23"/>
          <w:szCs w:val="23"/>
          <w:lang w:val="es-ES" w:eastAsia="es-ES"/>
        </w:rPr>
        <w:tab/>
      </w:r>
      <w:r>
        <w:rPr>
          <w:b/>
          <w:spacing w:val="-8"/>
          <w:w w:val="105"/>
          <w:sz w:val="23"/>
          <w:szCs w:val="23"/>
          <w:lang w:val="es-ES" w:eastAsia="es-ES"/>
        </w:rPr>
        <w:tab/>
      </w:r>
      <w:r>
        <w:rPr>
          <w:b/>
          <w:spacing w:val="-8"/>
          <w:w w:val="105"/>
          <w:sz w:val="23"/>
          <w:szCs w:val="23"/>
          <w:lang w:val="es-ES" w:eastAsia="es-ES"/>
        </w:rPr>
        <w:tab/>
      </w:r>
      <w:r w:rsidRPr="00365265">
        <w:rPr>
          <w:b/>
          <w:spacing w:val="-8"/>
          <w:w w:val="105"/>
          <w:sz w:val="23"/>
          <w:szCs w:val="23"/>
          <w:lang w:val="es-ES" w:eastAsia="es-ES"/>
        </w:rPr>
        <w:t>Lic. Mario Quesada Aguirre</w:t>
      </w:r>
    </w:p>
    <w:p w:rsidR="00365265" w:rsidRPr="00365265" w:rsidRDefault="00365265" w:rsidP="00365265">
      <w:pPr>
        <w:pStyle w:val="Style8"/>
        <w:kinsoku w:val="0"/>
        <w:autoSpaceDE/>
        <w:autoSpaceDN/>
        <w:jc w:val="left"/>
        <w:rPr>
          <w:b/>
          <w:spacing w:val="-8"/>
          <w:w w:val="105"/>
          <w:sz w:val="23"/>
          <w:szCs w:val="23"/>
          <w:lang w:val="es-ES" w:eastAsia="es-ES"/>
        </w:rPr>
      </w:pPr>
      <w:r>
        <w:rPr>
          <w:spacing w:val="-8"/>
          <w:w w:val="105"/>
          <w:sz w:val="23"/>
          <w:szCs w:val="23"/>
          <w:lang w:val="es-ES" w:eastAsia="es-ES"/>
        </w:rPr>
        <w:tab/>
        <w:t xml:space="preserve">       </w:t>
      </w:r>
      <w:r w:rsidRPr="00365265">
        <w:rPr>
          <w:b/>
          <w:spacing w:val="-8"/>
          <w:w w:val="105"/>
          <w:sz w:val="23"/>
          <w:szCs w:val="23"/>
          <w:lang w:val="es-ES" w:eastAsia="es-ES"/>
        </w:rPr>
        <w:t>Jueza</w:t>
      </w:r>
      <w:r w:rsidRPr="00365265">
        <w:rPr>
          <w:b/>
          <w:spacing w:val="-8"/>
          <w:w w:val="105"/>
          <w:sz w:val="23"/>
          <w:szCs w:val="23"/>
          <w:lang w:val="es-ES" w:eastAsia="es-ES"/>
        </w:rPr>
        <w:tab/>
      </w:r>
      <w:r w:rsidRPr="00365265">
        <w:rPr>
          <w:b/>
          <w:spacing w:val="-8"/>
          <w:w w:val="105"/>
          <w:sz w:val="23"/>
          <w:szCs w:val="23"/>
          <w:lang w:val="es-ES" w:eastAsia="es-ES"/>
        </w:rPr>
        <w:tab/>
      </w:r>
      <w:r w:rsidRPr="00365265">
        <w:rPr>
          <w:b/>
          <w:spacing w:val="-8"/>
          <w:w w:val="105"/>
          <w:sz w:val="23"/>
          <w:szCs w:val="23"/>
          <w:lang w:val="es-ES" w:eastAsia="es-ES"/>
        </w:rPr>
        <w:tab/>
      </w:r>
      <w:r w:rsidRPr="00365265">
        <w:rPr>
          <w:b/>
          <w:spacing w:val="-8"/>
          <w:w w:val="105"/>
          <w:sz w:val="23"/>
          <w:szCs w:val="23"/>
          <w:lang w:val="es-ES" w:eastAsia="es-ES"/>
        </w:rPr>
        <w:tab/>
      </w:r>
      <w:r w:rsidRPr="00365265">
        <w:rPr>
          <w:b/>
          <w:spacing w:val="-8"/>
          <w:w w:val="105"/>
          <w:sz w:val="23"/>
          <w:szCs w:val="23"/>
          <w:lang w:val="es-ES" w:eastAsia="es-ES"/>
        </w:rPr>
        <w:tab/>
      </w:r>
      <w:r w:rsidRPr="00365265">
        <w:rPr>
          <w:b/>
          <w:spacing w:val="-8"/>
          <w:w w:val="105"/>
          <w:sz w:val="23"/>
          <w:szCs w:val="23"/>
          <w:lang w:val="es-ES" w:eastAsia="es-ES"/>
        </w:rPr>
        <w:tab/>
      </w:r>
      <w:r w:rsidRPr="00365265">
        <w:rPr>
          <w:b/>
          <w:spacing w:val="-8"/>
          <w:w w:val="105"/>
          <w:sz w:val="23"/>
          <w:szCs w:val="23"/>
          <w:lang w:val="es-ES" w:eastAsia="es-ES"/>
        </w:rPr>
        <w:tab/>
        <w:t xml:space="preserve">     Juez</w:t>
      </w: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p w:rsidR="00365265" w:rsidRDefault="00365265">
      <w:pPr>
        <w:pStyle w:val="Style8"/>
        <w:kinsoku w:val="0"/>
        <w:autoSpaceDE/>
        <w:autoSpaceDN/>
        <w:rPr>
          <w:spacing w:val="-8"/>
          <w:w w:val="105"/>
          <w:sz w:val="23"/>
          <w:szCs w:val="23"/>
          <w:lang w:val="es-ES" w:eastAsia="es-ES"/>
        </w:rPr>
      </w:pPr>
    </w:p>
    <w:sectPr w:rsidR="00365265">
      <w:pgSz w:w="12240" w:h="15840"/>
      <w:pgMar w:top="1509" w:right="1574" w:bottom="432" w:left="163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509" w:rsidRDefault="00257509" w:rsidP="00365265">
      <w:r>
        <w:separator/>
      </w:r>
    </w:p>
  </w:endnote>
  <w:endnote w:type="continuationSeparator" w:id="0">
    <w:p w:rsidR="00257509" w:rsidRDefault="00257509" w:rsidP="003652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509" w:rsidRDefault="00257509" w:rsidP="00365265">
      <w:r>
        <w:separator/>
      </w:r>
    </w:p>
  </w:footnote>
  <w:footnote w:type="continuationSeparator" w:id="0">
    <w:p w:rsidR="00257509" w:rsidRDefault="00257509" w:rsidP="003652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rsids>
    <w:rsidRoot w:val="00D61C74"/>
    <w:rsid w:val="000E6ABE"/>
    <w:rsid w:val="001D01D7"/>
    <w:rsid w:val="001D3BD0"/>
    <w:rsid w:val="00257509"/>
    <w:rsid w:val="00365265"/>
    <w:rsid w:val="00A83543"/>
    <w:rsid w:val="00B876C9"/>
    <w:rsid w:val="00CF754A"/>
    <w:rsid w:val="00D61C74"/>
    <w:rsid w:val="00E756A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autoSpaceDE w:val="0"/>
      <w:autoSpaceDN w:val="0"/>
      <w:adjustRightInd w:val="0"/>
    </w:pPr>
  </w:style>
  <w:style w:type="paragraph" w:customStyle="1" w:styleId="Style2">
    <w:name w:val="Style 2"/>
    <w:basedOn w:val="Normal"/>
    <w:uiPriority w:val="99"/>
    <w:pPr>
      <w:kinsoku/>
      <w:autoSpaceDE w:val="0"/>
      <w:autoSpaceDN w:val="0"/>
      <w:spacing w:before="576"/>
      <w:ind w:right="144"/>
      <w:jc w:val="both"/>
    </w:pPr>
    <w:rPr>
      <w:sz w:val="23"/>
      <w:szCs w:val="23"/>
    </w:rPr>
  </w:style>
  <w:style w:type="paragraph" w:customStyle="1" w:styleId="Style4">
    <w:name w:val="Style 4"/>
    <w:basedOn w:val="Normal"/>
    <w:uiPriority w:val="99"/>
    <w:pPr>
      <w:kinsoku/>
      <w:autoSpaceDE w:val="0"/>
      <w:autoSpaceDN w:val="0"/>
      <w:spacing w:before="144"/>
      <w:ind w:left="72" w:right="72"/>
      <w:jc w:val="both"/>
    </w:pPr>
  </w:style>
  <w:style w:type="paragraph" w:customStyle="1" w:styleId="Style3">
    <w:name w:val="Style 3"/>
    <w:basedOn w:val="Normal"/>
    <w:uiPriority w:val="99"/>
    <w:pPr>
      <w:kinsoku/>
      <w:autoSpaceDE w:val="0"/>
      <w:autoSpaceDN w:val="0"/>
      <w:adjustRightInd w:val="0"/>
    </w:pPr>
    <w:rPr>
      <w:sz w:val="20"/>
      <w:szCs w:val="20"/>
    </w:rPr>
  </w:style>
  <w:style w:type="paragraph" w:customStyle="1" w:styleId="Style5">
    <w:name w:val="Style 5"/>
    <w:basedOn w:val="Normal"/>
    <w:uiPriority w:val="99"/>
    <w:pPr>
      <w:kinsoku/>
      <w:autoSpaceDE w:val="0"/>
      <w:autoSpaceDN w:val="0"/>
      <w:spacing w:after="504" w:line="213" w:lineRule="auto"/>
      <w:jc w:val="center"/>
    </w:pPr>
  </w:style>
  <w:style w:type="paragraph" w:customStyle="1" w:styleId="Style6">
    <w:name w:val="Style 6"/>
    <w:basedOn w:val="Normal"/>
    <w:uiPriority w:val="99"/>
    <w:pPr>
      <w:kinsoku/>
      <w:autoSpaceDE w:val="0"/>
      <w:autoSpaceDN w:val="0"/>
      <w:spacing w:line="218" w:lineRule="auto"/>
      <w:ind w:left="576" w:right="432" w:hanging="360"/>
      <w:jc w:val="both"/>
    </w:pPr>
  </w:style>
  <w:style w:type="paragraph" w:customStyle="1" w:styleId="Style7">
    <w:name w:val="Style 7"/>
    <w:basedOn w:val="Normal"/>
    <w:uiPriority w:val="99"/>
    <w:pPr>
      <w:kinsoku/>
      <w:autoSpaceDE w:val="0"/>
      <w:autoSpaceDN w:val="0"/>
      <w:spacing w:before="396" w:line="204" w:lineRule="auto"/>
    </w:pPr>
  </w:style>
  <w:style w:type="paragraph" w:customStyle="1" w:styleId="Style8">
    <w:name w:val="Style 8"/>
    <w:basedOn w:val="Normal"/>
    <w:uiPriority w:val="99"/>
    <w:pPr>
      <w:kinsoku/>
      <w:autoSpaceDE w:val="0"/>
      <w:autoSpaceDN w:val="0"/>
      <w:spacing w:line="182" w:lineRule="auto"/>
      <w:ind w:right="180"/>
      <w:jc w:val="right"/>
    </w:pPr>
  </w:style>
  <w:style w:type="character" w:customStyle="1" w:styleId="CharacterStyle1">
    <w:name w:val="Character Style 1"/>
    <w:uiPriority w:val="99"/>
    <w:rPr>
      <w:sz w:val="23"/>
    </w:rPr>
  </w:style>
  <w:style w:type="character" w:customStyle="1" w:styleId="CharacterStyle3">
    <w:name w:val="Character Style 3"/>
    <w:uiPriority w:val="99"/>
    <w:rPr>
      <w:sz w:val="24"/>
    </w:rPr>
  </w:style>
  <w:style w:type="character" w:customStyle="1" w:styleId="CharacterStyle4">
    <w:name w:val="Character Style 4"/>
    <w:uiPriority w:val="99"/>
    <w:rPr>
      <w:sz w:val="20"/>
    </w:rPr>
  </w:style>
  <w:style w:type="paragraph" w:styleId="Encabezado">
    <w:name w:val="header"/>
    <w:basedOn w:val="Normal"/>
    <w:link w:val="EncabezadoCar"/>
    <w:uiPriority w:val="99"/>
    <w:semiHidden/>
    <w:unhideWhenUsed/>
    <w:rsid w:val="00365265"/>
    <w:pPr>
      <w:tabs>
        <w:tab w:val="center" w:pos="4419"/>
        <w:tab w:val="right" w:pos="8838"/>
      </w:tabs>
    </w:pPr>
  </w:style>
  <w:style w:type="character" w:customStyle="1" w:styleId="EncabezadoCar">
    <w:name w:val="Encabezado Car"/>
    <w:basedOn w:val="Fuentedeprrafopredeter"/>
    <w:link w:val="Encabezado"/>
    <w:uiPriority w:val="99"/>
    <w:semiHidden/>
    <w:locked/>
    <w:rsid w:val="00365265"/>
    <w:rPr>
      <w:rFonts w:ascii="Times New Roman" w:hAnsi="Times New Roman" w:cs="Times New Roman"/>
      <w:sz w:val="24"/>
      <w:szCs w:val="24"/>
      <w:lang w:val="en-US"/>
    </w:rPr>
  </w:style>
  <w:style w:type="paragraph" w:styleId="Piedepgina">
    <w:name w:val="footer"/>
    <w:basedOn w:val="Normal"/>
    <w:link w:val="PiedepginaCar"/>
    <w:uiPriority w:val="99"/>
    <w:unhideWhenUsed/>
    <w:rsid w:val="00365265"/>
    <w:pPr>
      <w:tabs>
        <w:tab w:val="center" w:pos="4419"/>
        <w:tab w:val="right" w:pos="8838"/>
      </w:tabs>
    </w:pPr>
  </w:style>
  <w:style w:type="character" w:customStyle="1" w:styleId="PiedepginaCar">
    <w:name w:val="Pie de página Car"/>
    <w:basedOn w:val="Fuentedeprrafopredeter"/>
    <w:link w:val="Piedepgina"/>
    <w:uiPriority w:val="99"/>
    <w:locked/>
    <w:rsid w:val="00365265"/>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699</Words>
  <Characters>3847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Bernal</dc:creator>
  <cp:lastModifiedBy>brodriguez</cp:lastModifiedBy>
  <cp:revision>2</cp:revision>
  <dcterms:created xsi:type="dcterms:W3CDTF">2014-09-17T15:31:00Z</dcterms:created>
  <dcterms:modified xsi:type="dcterms:W3CDTF">2014-09-17T15:31:00Z</dcterms:modified>
</cp:coreProperties>
</file>