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66" w:rsidRDefault="00C71366">
      <w:pPr>
        <w:pStyle w:val="Style1"/>
        <w:kinsoku w:val="0"/>
        <w:autoSpaceDE/>
        <w:autoSpaceDN/>
        <w:adjustRightInd/>
        <w:spacing w:line="201" w:lineRule="auto"/>
        <w:ind w:left="2160"/>
        <w:rPr>
          <w:rFonts w:ascii="Verdana" w:hAnsi="Verdana" w:cs="Verdana"/>
          <w:b/>
          <w:bCs/>
          <w:spacing w:val="-2"/>
          <w:w w:val="105"/>
          <w:sz w:val="20"/>
          <w:szCs w:val="20"/>
          <w:lang w:val="es-ES" w:eastAsia="es-ES"/>
        </w:rPr>
      </w:pPr>
    </w:p>
    <w:p w:rsidR="00C71366" w:rsidRDefault="00C71366">
      <w:pPr>
        <w:pStyle w:val="Style1"/>
        <w:kinsoku w:val="0"/>
        <w:autoSpaceDE/>
        <w:autoSpaceDN/>
        <w:adjustRightInd/>
        <w:spacing w:line="201" w:lineRule="auto"/>
        <w:ind w:left="2160"/>
        <w:rPr>
          <w:rFonts w:ascii="Verdana" w:hAnsi="Verdana" w:cs="Verdana"/>
          <w:b/>
          <w:bCs/>
          <w:spacing w:val="-2"/>
          <w:w w:val="105"/>
          <w:sz w:val="20"/>
          <w:szCs w:val="20"/>
          <w:lang w:val="es-ES" w:eastAsia="es-ES"/>
        </w:rPr>
      </w:pPr>
    </w:p>
    <w:p w:rsidR="00C71366" w:rsidRDefault="00C71366">
      <w:pPr>
        <w:pStyle w:val="Style1"/>
        <w:kinsoku w:val="0"/>
        <w:autoSpaceDE/>
        <w:autoSpaceDN/>
        <w:adjustRightInd/>
        <w:spacing w:line="201" w:lineRule="auto"/>
        <w:ind w:left="2160"/>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RESOLUCION No. TAT-2135-2013</w:t>
      </w:r>
    </w:p>
    <w:p w:rsidR="00C71366" w:rsidRDefault="00C71366">
      <w:pPr>
        <w:pStyle w:val="Style1"/>
        <w:kinsoku w:val="0"/>
        <w:autoSpaceDE/>
        <w:autoSpaceDN/>
        <w:adjustRightInd/>
        <w:spacing w:line="201" w:lineRule="auto"/>
        <w:ind w:left="2160"/>
        <w:rPr>
          <w:rFonts w:ascii="Verdana" w:hAnsi="Verdana" w:cs="Verdana"/>
          <w:b/>
          <w:bCs/>
          <w:spacing w:val="-2"/>
          <w:w w:val="105"/>
          <w:sz w:val="20"/>
          <w:szCs w:val="20"/>
          <w:lang w:val="es-ES" w:eastAsia="es-ES"/>
        </w:rPr>
      </w:pPr>
    </w:p>
    <w:p w:rsidR="00C71366" w:rsidRDefault="00C71366">
      <w:pPr>
        <w:pStyle w:val="Style1"/>
        <w:kinsoku w:val="0"/>
        <w:autoSpaceDE/>
        <w:autoSpaceDN/>
        <w:adjustRightInd/>
        <w:spacing w:line="201" w:lineRule="auto"/>
        <w:ind w:left="2160"/>
        <w:rPr>
          <w:rFonts w:ascii="Verdana" w:hAnsi="Verdana" w:cs="Verdana"/>
          <w:b/>
          <w:bCs/>
          <w:spacing w:val="-2"/>
          <w:w w:val="105"/>
          <w:sz w:val="20"/>
          <w:szCs w:val="20"/>
          <w:lang w:val="es-ES" w:eastAsia="es-ES"/>
        </w:rPr>
      </w:pPr>
    </w:p>
    <w:p w:rsidR="00C71366" w:rsidRDefault="00C71366" w:rsidP="00C71366">
      <w:pPr>
        <w:pStyle w:val="Style1"/>
        <w:tabs>
          <w:tab w:val="left" w:pos="7938"/>
        </w:tabs>
        <w:kinsoku w:val="0"/>
        <w:autoSpaceDE/>
        <w:autoSpaceDN/>
        <w:adjustRightInd/>
        <w:spacing w:line="290" w:lineRule="auto"/>
        <w:ind w:left="72" w:right="248"/>
        <w:jc w:val="both"/>
        <w:rPr>
          <w:rFonts w:ascii="Verdana" w:hAnsi="Verdana" w:cs="Verdana"/>
          <w:spacing w:val="7"/>
          <w:sz w:val="19"/>
          <w:szCs w:val="19"/>
          <w:lang w:val="es-ES" w:eastAsia="es-ES"/>
        </w:rPr>
      </w:pPr>
      <w:r>
        <w:rPr>
          <w:rFonts w:ascii="Verdana" w:hAnsi="Verdana" w:cs="Verdana"/>
          <w:b/>
          <w:bCs/>
          <w:spacing w:val="4"/>
          <w:w w:val="105"/>
          <w:sz w:val="20"/>
          <w:szCs w:val="20"/>
          <w:lang w:val="es-ES" w:eastAsia="es-ES"/>
        </w:rPr>
        <w:t xml:space="preserve">TRIBUNAL ADMINISTRATIVO DE TRANSPORTE. </w:t>
      </w:r>
      <w:r>
        <w:rPr>
          <w:rFonts w:ascii="Verdana" w:hAnsi="Verdana" w:cs="Verdana"/>
          <w:spacing w:val="4"/>
          <w:sz w:val="19"/>
          <w:szCs w:val="19"/>
          <w:lang w:val="es-ES" w:eastAsia="es-ES"/>
        </w:rPr>
        <w:t xml:space="preserve">San José, a las diez </w:t>
      </w:r>
      <w:r>
        <w:rPr>
          <w:rFonts w:ascii="Verdana" w:hAnsi="Verdana" w:cs="Verdana"/>
          <w:spacing w:val="7"/>
          <w:sz w:val="19"/>
          <w:szCs w:val="19"/>
          <w:lang w:val="es-ES" w:eastAsia="es-ES"/>
        </w:rPr>
        <w:t>horas del siete de febrero de dos mil trece.</w:t>
      </w:r>
    </w:p>
    <w:p w:rsidR="00C71366" w:rsidRDefault="00C71366" w:rsidP="00C71366">
      <w:pPr>
        <w:pStyle w:val="Style1"/>
        <w:tabs>
          <w:tab w:val="left" w:pos="7938"/>
        </w:tabs>
        <w:kinsoku w:val="0"/>
        <w:autoSpaceDE/>
        <w:autoSpaceDN/>
        <w:adjustRightInd/>
        <w:spacing w:before="288" w:line="295" w:lineRule="auto"/>
        <w:ind w:left="72" w:right="248"/>
        <w:jc w:val="both"/>
        <w:rPr>
          <w:rFonts w:ascii="Verdana" w:hAnsi="Verdana" w:cs="Verdana"/>
          <w:b/>
          <w:bCs/>
          <w:spacing w:val="-1"/>
          <w:w w:val="105"/>
          <w:sz w:val="20"/>
          <w:szCs w:val="20"/>
          <w:lang w:val="es-ES" w:eastAsia="es-ES"/>
        </w:rPr>
      </w:pPr>
      <w:r>
        <w:rPr>
          <w:rFonts w:ascii="Verdana" w:hAnsi="Verdana" w:cs="Verdana"/>
          <w:spacing w:val="11"/>
          <w:sz w:val="19"/>
          <w:szCs w:val="19"/>
          <w:lang w:val="es-ES" w:eastAsia="es-ES"/>
        </w:rPr>
        <w:t xml:space="preserve">Recurso de Apelación y Nulidad concomitante e incidente de suspensión, </w:t>
      </w:r>
      <w:r>
        <w:rPr>
          <w:rFonts w:ascii="Verdana" w:hAnsi="Verdana" w:cs="Verdana"/>
          <w:spacing w:val="9"/>
          <w:sz w:val="19"/>
          <w:szCs w:val="19"/>
          <w:lang w:val="es-ES" w:eastAsia="es-ES"/>
        </w:rPr>
        <w:t xml:space="preserve">interpuesto por </w:t>
      </w:r>
      <w:r>
        <w:rPr>
          <w:rFonts w:ascii="Verdana" w:hAnsi="Verdana" w:cs="Verdana"/>
          <w:b/>
          <w:bCs/>
          <w:spacing w:val="9"/>
          <w:w w:val="105"/>
          <w:sz w:val="20"/>
          <w:szCs w:val="20"/>
          <w:lang w:val="es-ES" w:eastAsia="es-ES"/>
        </w:rPr>
        <w:t>R</w:t>
      </w:r>
      <w:r w:rsidR="009F592A">
        <w:rPr>
          <w:rFonts w:ascii="Verdana" w:hAnsi="Verdana" w:cs="Verdana"/>
          <w:b/>
          <w:bCs/>
          <w:spacing w:val="9"/>
          <w:w w:val="105"/>
          <w:sz w:val="20"/>
          <w:szCs w:val="20"/>
          <w:lang w:val="es-ES" w:eastAsia="es-ES"/>
        </w:rPr>
        <w:t>.</w:t>
      </w:r>
      <w:r>
        <w:rPr>
          <w:rFonts w:ascii="Verdana" w:hAnsi="Verdana" w:cs="Verdana"/>
          <w:b/>
          <w:bCs/>
          <w:spacing w:val="9"/>
          <w:w w:val="105"/>
          <w:sz w:val="20"/>
          <w:szCs w:val="20"/>
          <w:lang w:val="es-ES" w:eastAsia="es-ES"/>
        </w:rPr>
        <w:t>V</w:t>
      </w:r>
      <w:r w:rsidR="009F592A">
        <w:rPr>
          <w:rFonts w:ascii="Verdana" w:hAnsi="Verdana" w:cs="Verdana"/>
          <w:b/>
          <w:bCs/>
          <w:spacing w:val="9"/>
          <w:w w:val="105"/>
          <w:sz w:val="20"/>
          <w:szCs w:val="20"/>
          <w:lang w:val="es-ES" w:eastAsia="es-ES"/>
        </w:rPr>
        <w:t>.</w:t>
      </w:r>
      <w:r>
        <w:rPr>
          <w:rFonts w:ascii="Verdana" w:hAnsi="Verdana" w:cs="Verdana"/>
          <w:b/>
          <w:bCs/>
          <w:spacing w:val="9"/>
          <w:w w:val="105"/>
          <w:sz w:val="20"/>
          <w:szCs w:val="20"/>
          <w:lang w:val="es-ES" w:eastAsia="es-ES"/>
        </w:rPr>
        <w:t>C</w:t>
      </w:r>
      <w:r w:rsidR="009F592A">
        <w:rPr>
          <w:rFonts w:ascii="Verdana" w:hAnsi="Verdana" w:cs="Verdana"/>
          <w:b/>
          <w:bCs/>
          <w:spacing w:val="9"/>
          <w:w w:val="105"/>
          <w:sz w:val="20"/>
          <w:szCs w:val="20"/>
          <w:lang w:val="es-ES" w:eastAsia="es-ES"/>
        </w:rPr>
        <w:t>.</w:t>
      </w:r>
      <w:r>
        <w:rPr>
          <w:rFonts w:ascii="Verdana" w:hAnsi="Verdana" w:cs="Verdana"/>
          <w:b/>
          <w:bCs/>
          <w:spacing w:val="9"/>
          <w:w w:val="105"/>
          <w:sz w:val="20"/>
          <w:szCs w:val="20"/>
          <w:lang w:val="es-ES" w:eastAsia="es-ES"/>
        </w:rPr>
        <w:t xml:space="preserve">, </w:t>
      </w:r>
      <w:r>
        <w:rPr>
          <w:rFonts w:ascii="Verdana" w:hAnsi="Verdana" w:cs="Verdana"/>
          <w:spacing w:val="9"/>
          <w:sz w:val="19"/>
          <w:szCs w:val="19"/>
          <w:lang w:val="es-ES" w:eastAsia="es-ES"/>
        </w:rPr>
        <w:t xml:space="preserve">cédula de identidad número </w:t>
      </w:r>
      <w:r w:rsidR="009F592A">
        <w:rPr>
          <w:rFonts w:ascii="Verdana" w:hAnsi="Verdana" w:cs="Verdana"/>
          <w:spacing w:val="9"/>
          <w:sz w:val="19"/>
          <w:szCs w:val="19"/>
          <w:lang w:val="es-ES" w:eastAsia="es-ES"/>
        </w:rPr>
        <w:t>…</w:t>
      </w:r>
      <w:r>
        <w:rPr>
          <w:rFonts w:ascii="Verdana" w:hAnsi="Verdana" w:cs="Verdana"/>
          <w:spacing w:val="9"/>
          <w:sz w:val="19"/>
          <w:szCs w:val="19"/>
          <w:lang w:val="es-ES" w:eastAsia="es-ES"/>
        </w:rPr>
        <w:t xml:space="preserve">, en su condición personal y de Secretario General y representante </w:t>
      </w:r>
      <w:r>
        <w:rPr>
          <w:rFonts w:ascii="Verdana" w:hAnsi="Verdana" w:cs="Verdana"/>
          <w:spacing w:val="16"/>
          <w:sz w:val="19"/>
          <w:szCs w:val="19"/>
          <w:lang w:val="es-ES" w:eastAsia="es-ES"/>
        </w:rPr>
        <w:t>de la U</w:t>
      </w:r>
      <w:r w:rsidR="009F592A">
        <w:rPr>
          <w:rFonts w:ascii="Verdana" w:hAnsi="Verdana" w:cs="Verdana"/>
          <w:spacing w:val="16"/>
          <w:sz w:val="19"/>
          <w:szCs w:val="19"/>
          <w:lang w:val="es-ES" w:eastAsia="es-ES"/>
        </w:rPr>
        <w:t>.</w:t>
      </w:r>
      <w:r>
        <w:rPr>
          <w:rFonts w:ascii="Verdana" w:hAnsi="Verdana" w:cs="Verdana"/>
          <w:spacing w:val="16"/>
          <w:sz w:val="19"/>
          <w:szCs w:val="19"/>
          <w:lang w:val="es-ES" w:eastAsia="es-ES"/>
        </w:rPr>
        <w:t xml:space="preserve">T.C., contra los Artículos del </w:t>
      </w:r>
      <w:r>
        <w:rPr>
          <w:rFonts w:ascii="Verdana" w:hAnsi="Verdana" w:cs="Verdana"/>
          <w:spacing w:val="12"/>
          <w:sz w:val="19"/>
          <w:szCs w:val="19"/>
          <w:lang w:val="es-ES" w:eastAsia="es-ES"/>
        </w:rPr>
        <w:t xml:space="preserve">2.2.1 al 2.2.27 de la Sesión Extraordinaria N. 02-2012 de 16 de abril de </w:t>
      </w:r>
      <w:r>
        <w:rPr>
          <w:rFonts w:ascii="Verdana" w:hAnsi="Verdana" w:cs="Verdana"/>
          <w:spacing w:val="-3"/>
          <w:sz w:val="19"/>
          <w:szCs w:val="19"/>
          <w:lang w:val="es-ES" w:eastAsia="es-ES"/>
        </w:rPr>
        <w:t xml:space="preserve">2012 dictados por la JUNTA DIRECTIVA DEL CONSEJO DE TRANSPORTE PÚBLICO. </w:t>
      </w:r>
      <w:r>
        <w:rPr>
          <w:rFonts w:ascii="Verdana" w:hAnsi="Verdana" w:cs="Verdana"/>
          <w:b/>
          <w:bCs/>
          <w:spacing w:val="-3"/>
          <w:w w:val="105"/>
          <w:sz w:val="20"/>
          <w:szCs w:val="20"/>
          <w:lang w:val="es-ES" w:eastAsia="es-ES"/>
        </w:rPr>
        <w:t xml:space="preserve">El </w:t>
      </w:r>
      <w:r>
        <w:rPr>
          <w:rFonts w:ascii="Verdana" w:hAnsi="Verdana" w:cs="Verdana"/>
          <w:b/>
          <w:bCs/>
          <w:spacing w:val="-1"/>
          <w:w w:val="105"/>
          <w:sz w:val="20"/>
          <w:szCs w:val="20"/>
          <w:lang w:val="es-ES" w:eastAsia="es-ES"/>
        </w:rPr>
        <w:t>caso se tramita en Expediente Administrativo N. TAT-042-12.</w:t>
      </w:r>
    </w:p>
    <w:p w:rsidR="00C71366" w:rsidRDefault="00C71366" w:rsidP="00C71366">
      <w:pPr>
        <w:pStyle w:val="Style1"/>
        <w:tabs>
          <w:tab w:val="left" w:pos="7938"/>
        </w:tabs>
        <w:kinsoku w:val="0"/>
        <w:autoSpaceDE/>
        <w:autoSpaceDN/>
        <w:adjustRightInd/>
        <w:spacing w:before="324" w:line="196" w:lineRule="auto"/>
        <w:ind w:left="3240" w:right="248"/>
        <w:rPr>
          <w:rFonts w:ascii="Verdana" w:hAnsi="Verdana" w:cs="Verdana"/>
          <w:b/>
          <w:bCs/>
          <w:w w:val="105"/>
          <w:sz w:val="20"/>
          <w:szCs w:val="20"/>
          <w:lang w:val="es-ES" w:eastAsia="es-ES"/>
        </w:rPr>
      </w:pPr>
      <w:r>
        <w:rPr>
          <w:rFonts w:ascii="Verdana" w:hAnsi="Verdana" w:cs="Verdana"/>
          <w:b/>
          <w:bCs/>
          <w:w w:val="105"/>
          <w:sz w:val="20"/>
          <w:szCs w:val="20"/>
          <w:lang w:val="es-ES" w:eastAsia="es-ES"/>
        </w:rPr>
        <w:t>RESULTANDO:</w:t>
      </w:r>
    </w:p>
    <w:p w:rsidR="00C71366" w:rsidRDefault="00C71366" w:rsidP="00C71366">
      <w:pPr>
        <w:pStyle w:val="Style1"/>
        <w:tabs>
          <w:tab w:val="left" w:pos="7938"/>
        </w:tabs>
        <w:kinsoku w:val="0"/>
        <w:autoSpaceDE/>
        <w:autoSpaceDN/>
        <w:adjustRightInd/>
        <w:spacing w:before="648" w:line="297" w:lineRule="auto"/>
        <w:ind w:right="248" w:firstLine="72"/>
        <w:jc w:val="both"/>
        <w:rPr>
          <w:rFonts w:ascii="Verdana" w:hAnsi="Verdana" w:cs="Verdana"/>
          <w:spacing w:val="10"/>
          <w:sz w:val="19"/>
          <w:szCs w:val="19"/>
          <w:lang w:val="es-ES" w:eastAsia="es-ES"/>
        </w:rPr>
      </w:pPr>
      <w:r>
        <w:rPr>
          <w:rFonts w:ascii="Verdana" w:hAnsi="Verdana" w:cs="Verdana"/>
          <w:b/>
          <w:bCs/>
          <w:spacing w:val="16"/>
          <w:w w:val="105"/>
          <w:sz w:val="20"/>
          <w:szCs w:val="20"/>
          <w:lang w:val="es-ES" w:eastAsia="es-ES"/>
        </w:rPr>
        <w:t xml:space="preserve">PRIMERO: </w:t>
      </w:r>
      <w:r>
        <w:rPr>
          <w:rFonts w:ascii="Verdana" w:hAnsi="Verdana" w:cs="Verdana"/>
          <w:spacing w:val="16"/>
          <w:sz w:val="19"/>
          <w:szCs w:val="19"/>
          <w:lang w:val="es-ES" w:eastAsia="es-ES"/>
        </w:rPr>
        <w:t xml:space="preserve">El Consejo de Transporte Público mediante los acuerdos </w:t>
      </w:r>
      <w:r>
        <w:rPr>
          <w:rFonts w:ascii="Verdana" w:hAnsi="Verdana" w:cs="Verdana"/>
          <w:spacing w:val="11"/>
          <w:sz w:val="19"/>
          <w:szCs w:val="19"/>
          <w:lang w:val="es-ES" w:eastAsia="es-ES"/>
        </w:rPr>
        <w:t xml:space="preserve">impugnados determina "Acoger los estudios presentados ante esta Junta </w:t>
      </w:r>
      <w:r>
        <w:rPr>
          <w:rFonts w:ascii="Verdana" w:hAnsi="Verdana" w:cs="Verdana"/>
          <w:spacing w:val="12"/>
          <w:sz w:val="19"/>
          <w:szCs w:val="19"/>
          <w:lang w:val="es-ES" w:eastAsia="es-ES"/>
        </w:rPr>
        <w:t xml:space="preserve">Directiva y proceder a autorizar la siguiente acreditación para permisos </w:t>
      </w:r>
      <w:r>
        <w:rPr>
          <w:rFonts w:ascii="Verdana" w:hAnsi="Verdana" w:cs="Verdana"/>
          <w:spacing w:val="10"/>
          <w:sz w:val="19"/>
          <w:szCs w:val="19"/>
          <w:lang w:val="es-ES" w:eastAsia="es-ES"/>
        </w:rPr>
        <w:t xml:space="preserve">especiales estables de taxis, de conformidad con el transitorio I de la Ley </w:t>
      </w:r>
      <w:r>
        <w:rPr>
          <w:rFonts w:ascii="Verdana" w:hAnsi="Verdana" w:cs="Verdana"/>
          <w:spacing w:val="14"/>
          <w:sz w:val="19"/>
          <w:szCs w:val="19"/>
          <w:lang w:val="es-ES" w:eastAsia="es-ES"/>
        </w:rPr>
        <w:t xml:space="preserve">8955, siendo que esta acreditación queda sujeta a lo que en definitiva </w:t>
      </w:r>
      <w:r>
        <w:rPr>
          <w:rFonts w:ascii="Verdana" w:hAnsi="Verdana" w:cs="Verdana"/>
          <w:spacing w:val="13"/>
          <w:sz w:val="19"/>
          <w:szCs w:val="19"/>
          <w:lang w:val="es-ES" w:eastAsia="es-ES"/>
        </w:rPr>
        <w:t>resuelva la Sala Constitucional en la acción de inconstitucionalidad 11</w:t>
      </w:r>
      <w:r>
        <w:rPr>
          <w:rFonts w:ascii="Verdana" w:hAnsi="Verdana" w:cs="Verdana"/>
          <w:spacing w:val="13"/>
          <w:sz w:val="19"/>
          <w:szCs w:val="19"/>
          <w:lang w:val="es-ES" w:eastAsia="es-ES"/>
        </w:rPr>
        <w:softHyphen/>
      </w:r>
      <w:r>
        <w:rPr>
          <w:rFonts w:ascii="Verdana" w:hAnsi="Verdana" w:cs="Verdana"/>
          <w:spacing w:val="10"/>
          <w:sz w:val="19"/>
          <w:szCs w:val="19"/>
          <w:lang w:val="es-ES" w:eastAsia="es-ES"/>
        </w:rPr>
        <w:t>010289-0007-CO"</w:t>
      </w:r>
    </w:p>
    <w:p w:rsidR="00C71366" w:rsidRDefault="00C71366" w:rsidP="00C71366">
      <w:pPr>
        <w:pStyle w:val="Style1"/>
        <w:tabs>
          <w:tab w:val="left" w:pos="7938"/>
        </w:tabs>
        <w:kinsoku w:val="0"/>
        <w:autoSpaceDE/>
        <w:autoSpaceDN/>
        <w:adjustRightInd/>
        <w:spacing w:before="252" w:after="468" w:line="300" w:lineRule="auto"/>
        <w:ind w:right="248"/>
        <w:jc w:val="both"/>
        <w:rPr>
          <w:rFonts w:ascii="Verdana" w:hAnsi="Verdana" w:cs="Verdana"/>
          <w:spacing w:val="8"/>
          <w:sz w:val="19"/>
          <w:szCs w:val="19"/>
          <w:lang w:val="es-ES" w:eastAsia="es-ES"/>
        </w:rPr>
      </w:pPr>
      <w:r>
        <w:rPr>
          <w:rFonts w:ascii="Verdana" w:hAnsi="Verdana" w:cs="Verdana"/>
          <w:b/>
          <w:bCs/>
          <w:spacing w:val="6"/>
          <w:w w:val="105"/>
          <w:sz w:val="20"/>
          <w:szCs w:val="20"/>
          <w:lang w:val="es-ES" w:eastAsia="es-ES"/>
        </w:rPr>
        <w:t xml:space="preserve">SEGUNDO: </w:t>
      </w:r>
      <w:r>
        <w:rPr>
          <w:rFonts w:ascii="Verdana" w:hAnsi="Verdana" w:cs="Verdana"/>
          <w:spacing w:val="6"/>
          <w:sz w:val="19"/>
          <w:szCs w:val="19"/>
          <w:lang w:val="es-ES" w:eastAsia="es-ES"/>
        </w:rPr>
        <w:t xml:space="preserve">El Señor </w:t>
      </w:r>
      <w:r>
        <w:rPr>
          <w:rFonts w:ascii="Verdana" w:hAnsi="Verdana" w:cs="Verdana"/>
          <w:b/>
          <w:bCs/>
          <w:spacing w:val="6"/>
          <w:w w:val="105"/>
          <w:sz w:val="20"/>
          <w:szCs w:val="20"/>
          <w:lang w:val="es-ES" w:eastAsia="es-ES"/>
        </w:rPr>
        <w:t>R</w:t>
      </w:r>
      <w:r w:rsidR="009F592A">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V</w:t>
      </w:r>
      <w:r w:rsidR="009F592A">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C</w:t>
      </w:r>
      <w:r w:rsidR="009F592A">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 xml:space="preserve">, </w:t>
      </w:r>
      <w:r>
        <w:rPr>
          <w:rFonts w:ascii="Verdana" w:hAnsi="Verdana" w:cs="Verdana"/>
          <w:spacing w:val="6"/>
          <w:sz w:val="19"/>
          <w:szCs w:val="19"/>
          <w:lang w:val="es-ES" w:eastAsia="es-ES"/>
        </w:rPr>
        <w:t xml:space="preserve">en su condición personal y </w:t>
      </w:r>
      <w:r>
        <w:rPr>
          <w:rFonts w:ascii="Verdana" w:hAnsi="Verdana" w:cs="Verdana"/>
          <w:spacing w:val="29"/>
          <w:sz w:val="19"/>
          <w:szCs w:val="19"/>
          <w:lang w:val="es-ES" w:eastAsia="es-ES"/>
        </w:rPr>
        <w:t>de Secretario General y representante de la U</w:t>
      </w:r>
      <w:r w:rsidR="009F592A">
        <w:rPr>
          <w:rFonts w:ascii="Verdana" w:hAnsi="Verdana" w:cs="Verdana"/>
          <w:spacing w:val="29"/>
          <w:sz w:val="19"/>
          <w:szCs w:val="19"/>
          <w:lang w:val="es-ES" w:eastAsia="es-ES"/>
        </w:rPr>
        <w:t>.T.C.</w:t>
      </w:r>
      <w:r>
        <w:rPr>
          <w:rFonts w:ascii="Verdana" w:hAnsi="Verdana" w:cs="Verdana"/>
          <w:spacing w:val="9"/>
          <w:sz w:val="19"/>
          <w:szCs w:val="19"/>
          <w:lang w:val="es-ES" w:eastAsia="es-ES"/>
        </w:rPr>
        <w:t xml:space="preserve">, presenta recurso de Apelación y Nulidad contra los </w:t>
      </w:r>
      <w:r>
        <w:rPr>
          <w:rFonts w:ascii="Verdana" w:hAnsi="Verdana" w:cs="Verdana"/>
          <w:spacing w:val="11"/>
          <w:sz w:val="19"/>
          <w:szCs w:val="19"/>
          <w:lang w:val="es-ES" w:eastAsia="es-ES"/>
        </w:rPr>
        <w:t xml:space="preserve">Artículos del 2.2.1 al 2.2.27 de la Sesión Extraordinaria N. 02-2012 de 16 </w:t>
      </w:r>
      <w:r>
        <w:rPr>
          <w:rFonts w:ascii="Verdana" w:hAnsi="Verdana" w:cs="Verdana"/>
          <w:spacing w:val="-4"/>
          <w:sz w:val="19"/>
          <w:szCs w:val="19"/>
          <w:lang w:val="es-ES" w:eastAsia="es-ES"/>
        </w:rPr>
        <w:t xml:space="preserve">de abril de 2012 dictados por la JUNTA DIRECTIVA DEL CONSEJO DE TRANSPORTE </w:t>
      </w:r>
      <w:r>
        <w:rPr>
          <w:rFonts w:ascii="Verdana" w:hAnsi="Verdana" w:cs="Verdana"/>
          <w:spacing w:val="9"/>
          <w:sz w:val="19"/>
          <w:szCs w:val="19"/>
          <w:lang w:val="es-ES" w:eastAsia="es-ES"/>
        </w:rPr>
        <w:t xml:space="preserve">PÚBLICO, indicando que el Consejo actuó contra </w:t>
      </w:r>
      <w:proofErr w:type="spellStart"/>
      <w:r>
        <w:rPr>
          <w:rFonts w:ascii="Verdana" w:hAnsi="Verdana" w:cs="Verdana"/>
          <w:spacing w:val="9"/>
          <w:sz w:val="19"/>
          <w:szCs w:val="19"/>
          <w:lang w:val="es-ES" w:eastAsia="es-ES"/>
        </w:rPr>
        <w:t>Legem</w:t>
      </w:r>
      <w:proofErr w:type="spellEnd"/>
      <w:r>
        <w:rPr>
          <w:rFonts w:ascii="Verdana" w:hAnsi="Verdana" w:cs="Verdana"/>
          <w:spacing w:val="9"/>
          <w:sz w:val="19"/>
          <w:szCs w:val="19"/>
          <w:lang w:val="es-ES" w:eastAsia="es-ES"/>
        </w:rPr>
        <w:t xml:space="preserve"> y sus actos están </w:t>
      </w:r>
      <w:r>
        <w:rPr>
          <w:rFonts w:ascii="Verdana" w:hAnsi="Verdana" w:cs="Verdana"/>
          <w:spacing w:val="12"/>
          <w:sz w:val="19"/>
          <w:szCs w:val="19"/>
          <w:lang w:val="es-ES" w:eastAsia="es-ES"/>
        </w:rPr>
        <w:t xml:space="preserve">viciados de nulidad por dos motivos fundamentales; el primero es que la </w:t>
      </w:r>
      <w:r>
        <w:rPr>
          <w:rFonts w:ascii="Verdana" w:hAnsi="Verdana" w:cs="Verdana"/>
          <w:spacing w:val="37"/>
          <w:sz w:val="19"/>
          <w:szCs w:val="19"/>
          <w:lang w:val="es-ES" w:eastAsia="es-ES"/>
        </w:rPr>
        <w:t xml:space="preserve">Sala Constitucional acogió para su estudio dos acciones de </w:t>
      </w:r>
      <w:r>
        <w:rPr>
          <w:rFonts w:ascii="Verdana" w:hAnsi="Verdana" w:cs="Verdana"/>
          <w:spacing w:val="8"/>
          <w:sz w:val="19"/>
          <w:szCs w:val="19"/>
          <w:lang w:val="es-ES" w:eastAsia="es-ES"/>
        </w:rPr>
        <w:t xml:space="preserve">inconstitucionalidad contra la Ley 8955 que regula los Permisos Especiales </w:t>
      </w:r>
      <w:r>
        <w:rPr>
          <w:rFonts w:ascii="Verdana" w:hAnsi="Verdana" w:cs="Verdana"/>
          <w:spacing w:val="11"/>
          <w:sz w:val="19"/>
          <w:szCs w:val="19"/>
          <w:lang w:val="es-ES" w:eastAsia="es-ES"/>
        </w:rPr>
        <w:t xml:space="preserve">Estables de Taxi, suspendiendo emitir los actos finales, de cual hizo caso omiso el CTP, por lo que es nula su actuación; en segundo lugar, que el </w:t>
      </w:r>
      <w:r>
        <w:rPr>
          <w:rFonts w:ascii="Verdana" w:hAnsi="Verdana" w:cs="Verdana"/>
          <w:spacing w:val="9"/>
          <w:sz w:val="19"/>
          <w:szCs w:val="19"/>
          <w:lang w:val="es-ES" w:eastAsia="es-ES"/>
        </w:rPr>
        <w:t xml:space="preserve">dictamen técnico que sirve de base al acto final, indica a la Junta Directiva </w:t>
      </w:r>
      <w:r>
        <w:rPr>
          <w:rFonts w:ascii="Verdana" w:hAnsi="Verdana" w:cs="Verdana"/>
          <w:spacing w:val="10"/>
          <w:sz w:val="19"/>
          <w:szCs w:val="19"/>
          <w:lang w:val="es-ES" w:eastAsia="es-ES"/>
        </w:rPr>
        <w:t xml:space="preserve">que no debe proceder a emitir el acto final y en clara violación del artículo </w:t>
      </w:r>
      <w:r>
        <w:rPr>
          <w:rFonts w:ascii="Verdana" w:hAnsi="Verdana" w:cs="Verdana"/>
          <w:spacing w:val="8"/>
          <w:sz w:val="19"/>
          <w:szCs w:val="19"/>
          <w:lang w:val="es-ES" w:eastAsia="es-ES"/>
        </w:rPr>
        <w:t xml:space="preserve">136 de la Ley General de la Administración Pública, el órgano colegiado se </w:t>
      </w:r>
      <w:r>
        <w:rPr>
          <w:rFonts w:ascii="Verdana" w:hAnsi="Verdana" w:cs="Verdana"/>
          <w:spacing w:val="14"/>
          <w:sz w:val="19"/>
          <w:szCs w:val="19"/>
          <w:lang w:val="es-ES" w:eastAsia="es-ES"/>
        </w:rPr>
        <w:t xml:space="preserve">aparta del criterio de su órgano técnico sin motivación alguna. (Léanse </w:t>
      </w:r>
      <w:r>
        <w:rPr>
          <w:rFonts w:ascii="Verdana" w:hAnsi="Verdana" w:cs="Verdana"/>
          <w:spacing w:val="8"/>
          <w:sz w:val="19"/>
          <w:szCs w:val="19"/>
          <w:lang w:val="es-ES" w:eastAsia="es-ES"/>
        </w:rPr>
        <w:t>folios del 1 al 7 del expediente administrativo)</w:t>
      </w:r>
    </w:p>
    <w:p w:rsidR="00C71366" w:rsidRDefault="00C71366" w:rsidP="00C71366">
      <w:pPr>
        <w:pStyle w:val="Style1"/>
        <w:tabs>
          <w:tab w:val="right" w:pos="2674"/>
        </w:tabs>
        <w:kinsoku w:val="0"/>
        <w:autoSpaceDE/>
        <w:autoSpaceDN/>
        <w:adjustRightInd/>
        <w:jc w:val="right"/>
        <w:rPr>
          <w:sz w:val="19"/>
          <w:szCs w:val="19"/>
          <w:lang w:val="es-ES" w:eastAsia="es-ES"/>
        </w:rPr>
      </w:pPr>
    </w:p>
    <w:p w:rsidR="009F592A" w:rsidRDefault="009F592A" w:rsidP="00C71366">
      <w:pPr>
        <w:pStyle w:val="Style1"/>
        <w:tabs>
          <w:tab w:val="right" w:pos="2674"/>
        </w:tabs>
        <w:kinsoku w:val="0"/>
        <w:autoSpaceDE/>
        <w:autoSpaceDN/>
        <w:adjustRightInd/>
        <w:jc w:val="right"/>
        <w:rPr>
          <w:sz w:val="19"/>
          <w:szCs w:val="19"/>
          <w:lang w:val="es-ES" w:eastAsia="es-ES"/>
        </w:rPr>
      </w:pPr>
    </w:p>
    <w:p w:rsidR="009F592A" w:rsidRDefault="009F592A" w:rsidP="00C71366">
      <w:pPr>
        <w:pStyle w:val="Style1"/>
        <w:tabs>
          <w:tab w:val="right" w:pos="2674"/>
        </w:tabs>
        <w:kinsoku w:val="0"/>
        <w:autoSpaceDE/>
        <w:autoSpaceDN/>
        <w:adjustRightInd/>
        <w:jc w:val="right"/>
        <w:rPr>
          <w:sz w:val="19"/>
          <w:szCs w:val="19"/>
          <w:lang w:val="es-ES" w:eastAsia="es-ES"/>
        </w:rPr>
      </w:pPr>
    </w:p>
    <w:p w:rsidR="009F592A" w:rsidRDefault="009F592A" w:rsidP="00C71366">
      <w:pPr>
        <w:pStyle w:val="Style1"/>
        <w:tabs>
          <w:tab w:val="right" w:pos="2674"/>
        </w:tabs>
        <w:kinsoku w:val="0"/>
        <w:autoSpaceDE/>
        <w:autoSpaceDN/>
        <w:adjustRightInd/>
        <w:jc w:val="right"/>
        <w:rPr>
          <w:sz w:val="19"/>
          <w:szCs w:val="19"/>
          <w:lang w:val="es-ES" w:eastAsia="es-ES"/>
        </w:rPr>
      </w:pPr>
    </w:p>
    <w:p w:rsidR="009F592A" w:rsidRDefault="009F592A" w:rsidP="00C71366">
      <w:pPr>
        <w:pStyle w:val="Style1"/>
        <w:tabs>
          <w:tab w:val="right" w:pos="2674"/>
        </w:tabs>
        <w:kinsoku w:val="0"/>
        <w:autoSpaceDE/>
        <w:autoSpaceDN/>
        <w:adjustRightInd/>
        <w:jc w:val="right"/>
        <w:rPr>
          <w:sz w:val="19"/>
          <w:szCs w:val="19"/>
          <w:lang w:val="es-ES" w:eastAsia="es-ES"/>
        </w:rPr>
      </w:pPr>
    </w:p>
    <w:p w:rsidR="009F592A" w:rsidRDefault="009F592A" w:rsidP="00C71366">
      <w:pPr>
        <w:pStyle w:val="Style1"/>
        <w:tabs>
          <w:tab w:val="right" w:pos="2674"/>
        </w:tabs>
        <w:kinsoku w:val="0"/>
        <w:autoSpaceDE/>
        <w:autoSpaceDN/>
        <w:adjustRightInd/>
        <w:jc w:val="right"/>
        <w:rPr>
          <w:sz w:val="19"/>
          <w:szCs w:val="19"/>
          <w:lang w:val="es-ES" w:eastAsia="es-ES"/>
        </w:rPr>
      </w:pPr>
    </w:p>
    <w:p w:rsidR="009F592A" w:rsidRDefault="009F592A" w:rsidP="00C71366">
      <w:pPr>
        <w:pStyle w:val="Style1"/>
        <w:tabs>
          <w:tab w:val="right" w:pos="2674"/>
        </w:tabs>
        <w:kinsoku w:val="0"/>
        <w:autoSpaceDE/>
        <w:autoSpaceDN/>
        <w:adjustRightInd/>
        <w:jc w:val="right"/>
        <w:rPr>
          <w:sz w:val="19"/>
          <w:szCs w:val="19"/>
          <w:lang w:val="es-ES" w:eastAsia="es-ES"/>
        </w:rPr>
      </w:pPr>
    </w:p>
    <w:p w:rsidR="00C71366" w:rsidRDefault="00C71366">
      <w:pPr>
        <w:pStyle w:val="Style1"/>
        <w:tabs>
          <w:tab w:val="right" w:pos="2674"/>
        </w:tabs>
        <w:kinsoku w:val="0"/>
        <w:autoSpaceDE/>
        <w:autoSpaceDN/>
        <w:adjustRightInd/>
        <w:rPr>
          <w:sz w:val="19"/>
          <w:szCs w:val="19"/>
          <w:lang w:val="es-ES" w:eastAsia="es-ES"/>
        </w:rPr>
      </w:pPr>
    </w:p>
    <w:p w:rsidR="00C71366" w:rsidRDefault="00C71366">
      <w:pPr>
        <w:pStyle w:val="Style1"/>
        <w:tabs>
          <w:tab w:val="right" w:pos="2674"/>
        </w:tabs>
        <w:kinsoku w:val="0"/>
        <w:autoSpaceDE/>
        <w:autoSpaceDN/>
        <w:adjustRightInd/>
        <w:rPr>
          <w:sz w:val="19"/>
          <w:szCs w:val="19"/>
          <w:lang w:val="es-ES" w:eastAsia="es-ES"/>
        </w:rPr>
      </w:pPr>
    </w:p>
    <w:p w:rsidR="00C71366" w:rsidRDefault="00C71366" w:rsidP="00C71366">
      <w:pPr>
        <w:pStyle w:val="Style2"/>
        <w:kinsoku w:val="0"/>
        <w:autoSpaceDE/>
        <w:autoSpaceDN/>
        <w:spacing w:line="290" w:lineRule="auto"/>
        <w:ind w:left="142" w:right="248"/>
        <w:rPr>
          <w:rStyle w:val="CharacterStyle2"/>
          <w:rFonts w:ascii="Verdana" w:hAnsi="Verdana" w:cs="Verdana"/>
          <w:spacing w:val="3"/>
          <w:lang w:val="es-ES" w:eastAsia="es-ES"/>
        </w:rPr>
      </w:pPr>
      <w:r>
        <w:rPr>
          <w:rStyle w:val="CharacterStyle2"/>
          <w:rFonts w:ascii="Verdana" w:hAnsi="Verdana" w:cs="Verdana"/>
          <w:b/>
          <w:bCs/>
          <w:w w:val="105"/>
          <w:lang w:val="es-ES" w:eastAsia="es-ES"/>
        </w:rPr>
        <w:lastRenderedPageBreak/>
        <w:t xml:space="preserve">TERCERO: </w:t>
      </w:r>
      <w:r>
        <w:rPr>
          <w:rStyle w:val="CharacterStyle2"/>
          <w:rFonts w:ascii="Verdana" w:hAnsi="Verdana" w:cs="Verdana"/>
          <w:lang w:val="es-ES" w:eastAsia="es-ES"/>
        </w:rPr>
        <w:t xml:space="preserve">La Junta Directiva del Consejo de Transporte Público, rechaza el </w:t>
      </w:r>
      <w:r>
        <w:rPr>
          <w:rStyle w:val="CharacterStyle2"/>
          <w:rFonts w:ascii="Verdana" w:hAnsi="Verdana" w:cs="Verdana"/>
          <w:spacing w:val="8"/>
          <w:lang w:val="es-ES" w:eastAsia="es-ES"/>
        </w:rPr>
        <w:t xml:space="preserve">recurso de Revocatoria planteado por Vargas Campos, mediante acuerdo </w:t>
      </w:r>
      <w:r>
        <w:rPr>
          <w:rStyle w:val="CharacterStyle2"/>
          <w:rFonts w:ascii="Verdana" w:hAnsi="Verdana" w:cs="Verdana"/>
          <w:spacing w:val="10"/>
          <w:lang w:val="es-ES" w:eastAsia="es-ES"/>
        </w:rPr>
        <w:t xml:space="preserve">6.1 de la Sesión Ordinaria 83-2012 del 28 de noviembre de 2012, por </w:t>
      </w:r>
      <w:r>
        <w:rPr>
          <w:rStyle w:val="CharacterStyle2"/>
          <w:rFonts w:ascii="Verdana" w:hAnsi="Verdana" w:cs="Verdana"/>
          <w:spacing w:val="6"/>
          <w:lang w:val="es-ES" w:eastAsia="es-ES"/>
        </w:rPr>
        <w:t>considerar que existe falta de Legi</w:t>
      </w:r>
      <w:r w:rsidR="009F592A">
        <w:rPr>
          <w:rStyle w:val="CharacterStyle2"/>
          <w:rFonts w:ascii="Verdana" w:hAnsi="Verdana" w:cs="Verdana"/>
          <w:spacing w:val="6"/>
          <w:lang w:val="es-ES" w:eastAsia="es-ES"/>
        </w:rPr>
        <w:t>timación y de interés actual. (</w:t>
      </w:r>
      <w:r>
        <w:rPr>
          <w:rStyle w:val="CharacterStyle2"/>
          <w:rFonts w:ascii="Verdana" w:hAnsi="Verdana" w:cs="Verdana"/>
          <w:spacing w:val="6"/>
          <w:lang w:val="es-ES" w:eastAsia="es-ES"/>
        </w:rPr>
        <w:t xml:space="preserve">Ver folios </w:t>
      </w:r>
      <w:r>
        <w:rPr>
          <w:rStyle w:val="CharacterStyle2"/>
          <w:rFonts w:ascii="Verdana" w:hAnsi="Verdana" w:cs="Verdana"/>
          <w:spacing w:val="3"/>
          <w:lang w:val="es-ES" w:eastAsia="es-ES"/>
        </w:rPr>
        <w:t>12 y 13 del expediente administrativo)</w:t>
      </w:r>
    </w:p>
    <w:p w:rsidR="00C71366" w:rsidRDefault="00C71366" w:rsidP="00C71366">
      <w:pPr>
        <w:pStyle w:val="Style3"/>
        <w:kinsoku w:val="0"/>
        <w:autoSpaceDE/>
        <w:autoSpaceDN/>
        <w:adjustRightInd/>
        <w:spacing w:before="252" w:line="285" w:lineRule="auto"/>
        <w:ind w:left="142" w:right="248"/>
        <w:rPr>
          <w:rStyle w:val="CharacterStyle3"/>
          <w:rFonts w:ascii="Verdana" w:hAnsi="Verdana" w:cs="Verdana"/>
          <w:lang w:val="es-ES" w:eastAsia="es-ES"/>
        </w:rPr>
      </w:pPr>
      <w:r>
        <w:rPr>
          <w:rStyle w:val="CharacterStyle3"/>
          <w:rFonts w:ascii="Verdana" w:hAnsi="Verdana" w:cs="Verdana"/>
          <w:b/>
          <w:bCs/>
          <w:spacing w:val="21"/>
          <w:w w:val="105"/>
          <w:lang w:val="es-ES" w:eastAsia="es-ES"/>
        </w:rPr>
        <w:t xml:space="preserve">CUARTO: </w:t>
      </w:r>
      <w:r>
        <w:rPr>
          <w:rStyle w:val="CharacterStyle3"/>
          <w:rFonts w:ascii="Verdana" w:hAnsi="Verdana" w:cs="Verdana"/>
          <w:spacing w:val="21"/>
          <w:lang w:val="es-ES" w:eastAsia="es-ES"/>
        </w:rPr>
        <w:t xml:space="preserve">En los procedimientos seguidos se han observado las </w:t>
      </w:r>
      <w:r>
        <w:rPr>
          <w:rStyle w:val="CharacterStyle3"/>
          <w:rFonts w:ascii="Verdana" w:hAnsi="Verdana" w:cs="Verdana"/>
          <w:lang w:val="es-ES" w:eastAsia="es-ES"/>
        </w:rPr>
        <w:t>prescripciones legales.</w:t>
      </w:r>
    </w:p>
    <w:p w:rsidR="009F592A" w:rsidRDefault="00C71366" w:rsidP="009F592A">
      <w:pPr>
        <w:pStyle w:val="Style3"/>
        <w:kinsoku w:val="0"/>
        <w:autoSpaceDE/>
        <w:autoSpaceDN/>
        <w:adjustRightInd/>
        <w:spacing w:before="612" w:line="211" w:lineRule="auto"/>
        <w:ind w:left="142" w:right="248"/>
        <w:rPr>
          <w:rStyle w:val="CharacterStyle3"/>
          <w:rFonts w:ascii="Verdana" w:hAnsi="Verdana" w:cs="Verdana"/>
          <w:b/>
          <w:bCs/>
          <w:w w:val="105"/>
          <w:lang w:val="es-ES" w:eastAsia="es-ES"/>
        </w:rPr>
      </w:pPr>
      <w:r>
        <w:rPr>
          <w:rStyle w:val="CharacterStyle3"/>
          <w:rFonts w:ascii="Verdana" w:hAnsi="Verdana" w:cs="Verdana"/>
          <w:b/>
          <w:bCs/>
          <w:w w:val="105"/>
          <w:lang w:val="es-ES" w:eastAsia="es-ES"/>
        </w:rPr>
        <w:t>Redacta la Jueza Pérez Peláez.</w:t>
      </w:r>
    </w:p>
    <w:p w:rsidR="009F592A" w:rsidRDefault="00C71366" w:rsidP="009F592A">
      <w:pPr>
        <w:pStyle w:val="Style3"/>
        <w:kinsoku w:val="0"/>
        <w:autoSpaceDE/>
        <w:autoSpaceDN/>
        <w:adjustRightInd/>
        <w:spacing w:before="612" w:line="211" w:lineRule="auto"/>
        <w:ind w:left="142" w:right="248"/>
        <w:jc w:val="center"/>
        <w:rPr>
          <w:rStyle w:val="CharacterStyle3"/>
          <w:rFonts w:ascii="Verdana" w:hAnsi="Verdana" w:cs="Verdana"/>
          <w:b/>
          <w:bCs/>
          <w:spacing w:val="-7"/>
          <w:w w:val="105"/>
          <w:lang w:val="es-ES" w:eastAsia="es-ES"/>
        </w:rPr>
      </w:pPr>
      <w:r>
        <w:rPr>
          <w:rStyle w:val="CharacterStyle3"/>
          <w:rFonts w:ascii="Verdana" w:hAnsi="Verdana" w:cs="Verdana"/>
          <w:b/>
          <w:bCs/>
          <w:spacing w:val="-7"/>
          <w:w w:val="105"/>
          <w:lang w:val="es-ES" w:eastAsia="es-ES"/>
        </w:rPr>
        <w:t xml:space="preserve">CONSIDERANDO UNICO. </w:t>
      </w:r>
    </w:p>
    <w:p w:rsidR="00C71366" w:rsidRPr="009F592A" w:rsidRDefault="00C71366" w:rsidP="009F592A">
      <w:pPr>
        <w:pStyle w:val="Style3"/>
        <w:kinsoku w:val="0"/>
        <w:autoSpaceDE/>
        <w:autoSpaceDN/>
        <w:adjustRightInd/>
        <w:spacing w:before="612" w:line="211" w:lineRule="auto"/>
        <w:ind w:left="142" w:right="248"/>
        <w:rPr>
          <w:rStyle w:val="CharacterStyle3"/>
          <w:rFonts w:ascii="Verdana" w:hAnsi="Verdana" w:cs="Verdana"/>
          <w:b/>
          <w:bCs/>
          <w:w w:val="105"/>
          <w:lang w:val="es-ES" w:eastAsia="es-ES"/>
        </w:rPr>
      </w:pPr>
      <w:r>
        <w:rPr>
          <w:rStyle w:val="CharacterStyle3"/>
          <w:rFonts w:ascii="Verdana" w:hAnsi="Verdana" w:cs="Verdana"/>
          <w:b/>
          <w:bCs/>
          <w:spacing w:val="-2"/>
          <w:w w:val="105"/>
          <w:lang w:val="es-ES" w:eastAsia="es-ES"/>
        </w:rPr>
        <w:t>FALTA DE INTERÉS ACTUAL</w:t>
      </w:r>
    </w:p>
    <w:p w:rsidR="00C71366" w:rsidRDefault="00C71366" w:rsidP="00C71366">
      <w:pPr>
        <w:pStyle w:val="Style2"/>
        <w:kinsoku w:val="0"/>
        <w:autoSpaceDE/>
        <w:autoSpaceDN/>
        <w:spacing w:before="396"/>
        <w:ind w:left="142" w:right="248"/>
        <w:rPr>
          <w:rStyle w:val="CharacterStyle2"/>
          <w:rFonts w:ascii="Verdana" w:hAnsi="Verdana" w:cs="Verdana"/>
          <w:spacing w:val="3"/>
          <w:lang w:val="es-ES" w:eastAsia="es-ES"/>
        </w:rPr>
      </w:pPr>
      <w:r>
        <w:rPr>
          <w:rStyle w:val="CharacterStyle2"/>
          <w:rFonts w:ascii="Verdana" w:hAnsi="Verdana" w:cs="Verdana"/>
          <w:spacing w:val="5"/>
          <w:lang w:val="es-ES" w:eastAsia="es-ES"/>
        </w:rPr>
        <w:t>El Recurrente V</w:t>
      </w:r>
      <w:r w:rsidR="009F592A">
        <w:rPr>
          <w:rStyle w:val="CharacterStyle2"/>
          <w:rFonts w:ascii="Verdana" w:hAnsi="Verdana" w:cs="Verdana"/>
          <w:spacing w:val="5"/>
          <w:lang w:val="es-ES" w:eastAsia="es-ES"/>
        </w:rPr>
        <w:t>.</w:t>
      </w:r>
      <w:r>
        <w:rPr>
          <w:rStyle w:val="CharacterStyle2"/>
          <w:rFonts w:ascii="Verdana" w:hAnsi="Verdana" w:cs="Verdana"/>
          <w:spacing w:val="5"/>
          <w:lang w:val="es-ES" w:eastAsia="es-ES"/>
        </w:rPr>
        <w:t>C</w:t>
      </w:r>
      <w:r w:rsidR="009F592A">
        <w:rPr>
          <w:rStyle w:val="CharacterStyle2"/>
          <w:rFonts w:ascii="Verdana" w:hAnsi="Verdana" w:cs="Verdana"/>
          <w:spacing w:val="5"/>
          <w:lang w:val="es-ES" w:eastAsia="es-ES"/>
        </w:rPr>
        <w:t>.</w:t>
      </w:r>
      <w:r>
        <w:rPr>
          <w:rStyle w:val="CharacterStyle2"/>
          <w:rFonts w:ascii="Verdana" w:hAnsi="Verdana" w:cs="Verdana"/>
          <w:spacing w:val="5"/>
          <w:lang w:val="es-ES" w:eastAsia="es-ES"/>
        </w:rPr>
        <w:t xml:space="preserve"> sustenta su acción recursiva en el hecho de </w:t>
      </w:r>
      <w:r>
        <w:rPr>
          <w:rStyle w:val="CharacterStyle2"/>
          <w:rFonts w:ascii="Verdana" w:hAnsi="Verdana" w:cs="Verdana"/>
          <w:spacing w:val="3"/>
          <w:lang w:val="es-ES" w:eastAsia="es-ES"/>
        </w:rPr>
        <w:t xml:space="preserve">que la Junta Directiva actuó contra </w:t>
      </w:r>
      <w:proofErr w:type="spellStart"/>
      <w:r>
        <w:rPr>
          <w:rStyle w:val="CharacterStyle2"/>
          <w:rFonts w:ascii="Verdana" w:hAnsi="Verdana" w:cs="Verdana"/>
          <w:spacing w:val="3"/>
          <w:lang w:val="es-ES" w:eastAsia="es-ES"/>
        </w:rPr>
        <w:t>Legem</w:t>
      </w:r>
      <w:proofErr w:type="spellEnd"/>
      <w:r>
        <w:rPr>
          <w:rStyle w:val="CharacterStyle2"/>
          <w:rFonts w:ascii="Verdana" w:hAnsi="Verdana" w:cs="Verdana"/>
          <w:spacing w:val="3"/>
          <w:lang w:val="es-ES" w:eastAsia="es-ES"/>
        </w:rPr>
        <w:t xml:space="preserve"> por cuanto emitió los acuerdos </w:t>
      </w:r>
      <w:r>
        <w:rPr>
          <w:rStyle w:val="CharacterStyle2"/>
          <w:rFonts w:ascii="Verdana" w:hAnsi="Verdana" w:cs="Verdana"/>
          <w:spacing w:val="10"/>
          <w:lang w:val="es-ES" w:eastAsia="es-ES"/>
        </w:rPr>
        <w:t xml:space="preserve">recurridos encontrándose presentadas ante la Sala Constitucional dos </w:t>
      </w:r>
      <w:r>
        <w:rPr>
          <w:rStyle w:val="CharacterStyle2"/>
          <w:rFonts w:ascii="Verdana" w:hAnsi="Verdana" w:cs="Verdana"/>
          <w:spacing w:val="9"/>
          <w:lang w:val="es-ES" w:eastAsia="es-ES"/>
        </w:rPr>
        <w:t xml:space="preserve">acciones de inconstitucionalidad contra la Ley 8955, una tramitada en </w:t>
      </w:r>
      <w:r>
        <w:rPr>
          <w:rStyle w:val="CharacterStyle2"/>
          <w:rFonts w:ascii="Verdana" w:hAnsi="Verdana" w:cs="Verdana"/>
          <w:spacing w:val="4"/>
          <w:lang w:val="es-ES" w:eastAsia="es-ES"/>
        </w:rPr>
        <w:t>expediente 11-010289-0007-CO y presentada por la empresa T</w:t>
      </w:r>
      <w:r w:rsidR="009F592A">
        <w:rPr>
          <w:rStyle w:val="CharacterStyle2"/>
          <w:rFonts w:ascii="Verdana" w:hAnsi="Verdana" w:cs="Verdana"/>
          <w:spacing w:val="4"/>
          <w:lang w:val="es-ES" w:eastAsia="es-ES"/>
        </w:rPr>
        <w:t>.</w:t>
      </w:r>
      <w:r>
        <w:rPr>
          <w:rStyle w:val="CharacterStyle2"/>
          <w:rFonts w:ascii="Verdana" w:hAnsi="Verdana" w:cs="Verdana"/>
          <w:spacing w:val="4"/>
          <w:lang w:val="es-ES" w:eastAsia="es-ES"/>
        </w:rPr>
        <w:t>V</w:t>
      </w:r>
      <w:r w:rsidR="009F592A">
        <w:rPr>
          <w:rStyle w:val="CharacterStyle2"/>
          <w:rFonts w:ascii="Verdana" w:hAnsi="Verdana" w:cs="Verdana"/>
          <w:spacing w:val="4"/>
          <w:lang w:val="es-ES" w:eastAsia="es-ES"/>
        </w:rPr>
        <w:t>.</w:t>
      </w:r>
      <w:r>
        <w:rPr>
          <w:rStyle w:val="CharacterStyle2"/>
          <w:rFonts w:ascii="Verdana" w:hAnsi="Verdana" w:cs="Verdana"/>
          <w:spacing w:val="4"/>
          <w:lang w:val="es-ES" w:eastAsia="es-ES"/>
        </w:rPr>
        <w:t xml:space="preserve">S.A </w:t>
      </w:r>
      <w:r>
        <w:rPr>
          <w:rStyle w:val="CharacterStyle2"/>
          <w:rFonts w:ascii="Verdana" w:hAnsi="Verdana" w:cs="Verdana"/>
          <w:lang w:val="es-ES" w:eastAsia="es-ES"/>
        </w:rPr>
        <w:t>y la otra en expediente 11-009765-0007-CO, presentada por la C</w:t>
      </w:r>
      <w:r w:rsidR="009F592A">
        <w:rPr>
          <w:rStyle w:val="CharacterStyle2"/>
          <w:rFonts w:ascii="Verdana" w:hAnsi="Verdana" w:cs="Verdana"/>
          <w:lang w:val="es-ES" w:eastAsia="es-ES"/>
        </w:rPr>
        <w:t>.A.S.T.P.P.P.P</w:t>
      </w:r>
      <w:r>
        <w:rPr>
          <w:rStyle w:val="CharacterStyle2"/>
          <w:rFonts w:ascii="Verdana" w:hAnsi="Verdana" w:cs="Verdana"/>
          <w:lang w:val="es-ES" w:eastAsia="es-ES"/>
        </w:rPr>
        <w:t xml:space="preserve">, por lo que al emitirse acto administrativo por parte del CTP, se </w:t>
      </w:r>
      <w:r>
        <w:rPr>
          <w:rStyle w:val="CharacterStyle2"/>
          <w:rFonts w:ascii="Verdana" w:hAnsi="Verdana" w:cs="Verdana"/>
          <w:spacing w:val="3"/>
          <w:lang w:val="es-ES" w:eastAsia="es-ES"/>
        </w:rPr>
        <w:t>incumple con la orden de la Sala de suspender cualquier acto.</w:t>
      </w:r>
    </w:p>
    <w:p w:rsidR="00C71366" w:rsidRDefault="00C71366" w:rsidP="00C71366">
      <w:pPr>
        <w:pStyle w:val="Style3"/>
        <w:kinsoku w:val="0"/>
        <w:autoSpaceDE/>
        <w:autoSpaceDN/>
        <w:adjustRightInd/>
        <w:spacing w:before="216" w:line="280" w:lineRule="auto"/>
        <w:ind w:left="142" w:right="248"/>
        <w:rPr>
          <w:rStyle w:val="CharacterStyle3"/>
          <w:rFonts w:ascii="Verdana" w:hAnsi="Verdana" w:cs="Verdana"/>
          <w:spacing w:val="3"/>
          <w:lang w:val="es-ES" w:eastAsia="es-ES"/>
        </w:rPr>
      </w:pPr>
      <w:r>
        <w:rPr>
          <w:rStyle w:val="CharacterStyle3"/>
          <w:rFonts w:ascii="Verdana" w:hAnsi="Verdana" w:cs="Verdana"/>
          <w:spacing w:val="8"/>
          <w:lang w:val="es-ES" w:eastAsia="es-ES"/>
        </w:rPr>
        <w:t xml:space="preserve">Respecto de lo dicho, las Acciones de Inconstitucionalidad referidas ya </w:t>
      </w:r>
      <w:r>
        <w:rPr>
          <w:rStyle w:val="CharacterStyle3"/>
          <w:rFonts w:ascii="Verdana" w:hAnsi="Verdana" w:cs="Verdana"/>
          <w:spacing w:val="3"/>
          <w:lang w:val="es-ES" w:eastAsia="es-ES"/>
        </w:rPr>
        <w:t>fueran votadas por la Sala Constitucional y declaradas sin lugar.</w:t>
      </w:r>
    </w:p>
    <w:p w:rsidR="00C71366" w:rsidRDefault="00C71366" w:rsidP="00C71366">
      <w:pPr>
        <w:pStyle w:val="Style2"/>
        <w:kinsoku w:val="0"/>
        <w:autoSpaceDE/>
        <w:autoSpaceDN/>
        <w:spacing w:before="252" w:line="283" w:lineRule="auto"/>
        <w:ind w:left="142" w:right="248"/>
        <w:rPr>
          <w:rStyle w:val="CharacterStyle2"/>
          <w:rFonts w:ascii="Verdana" w:hAnsi="Verdana" w:cs="Verdana"/>
          <w:spacing w:val="3"/>
          <w:lang w:val="es-ES" w:eastAsia="es-ES"/>
        </w:rPr>
      </w:pPr>
      <w:r>
        <w:rPr>
          <w:rStyle w:val="CharacterStyle2"/>
          <w:rFonts w:ascii="Verdana" w:hAnsi="Verdana" w:cs="Verdana"/>
          <w:spacing w:val="7"/>
          <w:lang w:val="es-ES" w:eastAsia="es-ES"/>
        </w:rPr>
        <w:t xml:space="preserve">Para el momento en que el presente recurso de apelación es elevado al </w:t>
      </w:r>
      <w:r>
        <w:rPr>
          <w:rStyle w:val="CharacterStyle2"/>
          <w:rFonts w:ascii="Verdana" w:hAnsi="Verdana" w:cs="Verdana"/>
          <w:spacing w:val="10"/>
          <w:lang w:val="es-ES" w:eastAsia="es-ES"/>
        </w:rPr>
        <w:t xml:space="preserve">Tribunal Administrativo de Transporte el 12 de diciembre de 2012, la </w:t>
      </w:r>
      <w:r>
        <w:rPr>
          <w:rStyle w:val="CharacterStyle2"/>
          <w:rFonts w:ascii="Verdana" w:hAnsi="Verdana" w:cs="Verdana"/>
          <w:spacing w:val="5"/>
          <w:lang w:val="es-ES" w:eastAsia="es-ES"/>
        </w:rPr>
        <w:t>Acción de Inconstitucionalidad tramitada en expediente 11-010289-0007</w:t>
      </w:r>
      <w:r>
        <w:rPr>
          <w:rStyle w:val="CharacterStyle2"/>
          <w:rFonts w:ascii="Verdana" w:hAnsi="Verdana" w:cs="Verdana"/>
          <w:spacing w:val="5"/>
          <w:lang w:val="es-ES" w:eastAsia="es-ES"/>
        </w:rPr>
        <w:softHyphen/>
      </w:r>
      <w:r>
        <w:rPr>
          <w:rStyle w:val="CharacterStyle2"/>
          <w:rFonts w:ascii="Verdana" w:hAnsi="Verdana" w:cs="Verdana"/>
          <w:spacing w:val="1"/>
          <w:lang w:val="es-ES" w:eastAsia="es-ES"/>
        </w:rPr>
        <w:t xml:space="preserve">CO, ya había sido declarada sin lugar mediante </w:t>
      </w:r>
      <w:r>
        <w:rPr>
          <w:rStyle w:val="CharacterStyle2"/>
          <w:rFonts w:ascii="Verdana" w:hAnsi="Verdana" w:cs="Verdana"/>
          <w:b/>
          <w:bCs/>
          <w:spacing w:val="1"/>
          <w:w w:val="105"/>
          <w:lang w:val="es-ES" w:eastAsia="es-ES"/>
        </w:rPr>
        <w:t xml:space="preserve">Sentencia 2012-14034 </w:t>
      </w:r>
      <w:r>
        <w:rPr>
          <w:rStyle w:val="CharacterStyle2"/>
          <w:rFonts w:ascii="Verdana" w:hAnsi="Verdana" w:cs="Verdana"/>
          <w:spacing w:val="1"/>
          <w:lang w:val="es-ES" w:eastAsia="es-ES"/>
        </w:rPr>
        <w:t xml:space="preserve">de </w:t>
      </w:r>
      <w:r>
        <w:rPr>
          <w:rStyle w:val="CharacterStyle2"/>
          <w:rFonts w:ascii="Verdana" w:hAnsi="Verdana" w:cs="Verdana"/>
          <w:spacing w:val="3"/>
          <w:lang w:val="es-ES" w:eastAsia="es-ES"/>
        </w:rPr>
        <w:t>las dieciséis horas un minuto del tres de octubre de dos mil doce, ver folios 19 y 20 del expediente administrativo.</w:t>
      </w:r>
    </w:p>
    <w:p w:rsidR="00C71366" w:rsidRDefault="00C71366" w:rsidP="00C71366">
      <w:pPr>
        <w:pStyle w:val="Style3"/>
        <w:kinsoku w:val="0"/>
        <w:autoSpaceDE/>
        <w:autoSpaceDN/>
        <w:adjustRightInd/>
        <w:spacing w:before="252" w:after="936" w:line="283" w:lineRule="auto"/>
        <w:ind w:left="142" w:right="248"/>
        <w:jc w:val="both"/>
        <w:rPr>
          <w:rStyle w:val="CharacterStyle3"/>
          <w:rFonts w:ascii="Verdana" w:hAnsi="Verdana" w:cs="Verdana"/>
          <w:spacing w:val="2"/>
          <w:lang w:val="es-ES" w:eastAsia="es-ES"/>
        </w:rPr>
      </w:pPr>
      <w:r>
        <w:rPr>
          <w:rStyle w:val="CharacterStyle3"/>
          <w:rFonts w:ascii="Verdana" w:hAnsi="Verdana" w:cs="Verdana"/>
          <w:spacing w:val="2"/>
          <w:lang w:val="es-ES" w:eastAsia="es-ES"/>
        </w:rPr>
        <w:t>Respecto de la Acción de Inconstitucionalidad tramitada en expediente 11</w:t>
      </w:r>
      <w:r>
        <w:rPr>
          <w:rStyle w:val="CharacterStyle3"/>
          <w:rFonts w:ascii="Verdana" w:hAnsi="Verdana" w:cs="Verdana"/>
          <w:spacing w:val="2"/>
          <w:lang w:val="es-ES" w:eastAsia="es-ES"/>
        </w:rPr>
        <w:softHyphen/>
      </w:r>
      <w:r>
        <w:rPr>
          <w:rStyle w:val="CharacterStyle3"/>
          <w:rFonts w:ascii="Verdana" w:hAnsi="Verdana" w:cs="Verdana"/>
          <w:spacing w:val="7"/>
          <w:lang w:val="es-ES" w:eastAsia="es-ES"/>
        </w:rPr>
        <w:t xml:space="preserve">009765-0007-CO, nunca fue notificada la Administración por parte de la </w:t>
      </w:r>
      <w:r>
        <w:rPr>
          <w:rStyle w:val="CharacterStyle3"/>
          <w:rFonts w:ascii="Verdana" w:hAnsi="Verdana" w:cs="Verdana"/>
          <w:spacing w:val="3"/>
          <w:lang w:val="es-ES" w:eastAsia="es-ES"/>
        </w:rPr>
        <w:t xml:space="preserve">Sala Constitucional, y el 6 de febrero de 2013, fue rechazada por el fondo y </w:t>
      </w:r>
      <w:r>
        <w:rPr>
          <w:rStyle w:val="CharacterStyle3"/>
          <w:rFonts w:ascii="Verdana" w:hAnsi="Verdana" w:cs="Verdana"/>
          <w:spacing w:val="12"/>
          <w:lang w:val="es-ES" w:eastAsia="es-ES"/>
        </w:rPr>
        <w:t xml:space="preserve">se encuentra en redacción de voto en este momento ver folio 18 del </w:t>
      </w:r>
      <w:r>
        <w:rPr>
          <w:rStyle w:val="CharacterStyle3"/>
          <w:rFonts w:ascii="Verdana" w:hAnsi="Verdana" w:cs="Verdana"/>
          <w:spacing w:val="2"/>
          <w:lang w:val="es-ES" w:eastAsia="es-ES"/>
        </w:rPr>
        <w:t>expediente administrativo.</w:t>
      </w:r>
    </w:p>
    <w:p w:rsidR="00C71366" w:rsidRDefault="00163F9B">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r>
        <w:rPr>
          <w:rStyle w:val="CharacterStyle3"/>
          <w:rFonts w:ascii="Verdana" w:hAnsi="Verdana" w:cs="Verdana"/>
          <w:lang w:val="es-ES" w:eastAsia="es-ES"/>
        </w:rPr>
        <w:t>´</w:t>
      </w:r>
    </w:p>
    <w:p w:rsidR="00163F9B" w:rsidRDefault="00163F9B">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163F9B" w:rsidRDefault="00163F9B">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163F9B" w:rsidRDefault="00163F9B">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163F9B" w:rsidRDefault="00163F9B">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163F9B" w:rsidRDefault="00163F9B">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C71366" w:rsidRDefault="00C71366">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C71366" w:rsidRDefault="00C71366">
      <w:pPr>
        <w:pStyle w:val="Style3"/>
        <w:tabs>
          <w:tab w:val="right" w:pos="8006"/>
        </w:tabs>
        <w:kinsoku w:val="0"/>
        <w:autoSpaceDE/>
        <w:autoSpaceDN/>
        <w:adjustRightInd/>
        <w:spacing w:line="201" w:lineRule="auto"/>
        <w:ind w:left="5256"/>
        <w:rPr>
          <w:rStyle w:val="CharacterStyle3"/>
          <w:rFonts w:ascii="Verdana" w:hAnsi="Verdana" w:cs="Verdana"/>
          <w:lang w:val="es-ES" w:eastAsia="es-ES"/>
        </w:rPr>
      </w:pPr>
    </w:p>
    <w:p w:rsidR="00C71366" w:rsidRDefault="00C71366">
      <w:pPr>
        <w:pStyle w:val="Style2"/>
        <w:kinsoku w:val="0"/>
        <w:autoSpaceDE/>
        <w:autoSpaceDN/>
        <w:spacing w:line="290" w:lineRule="auto"/>
        <w:ind w:left="72" w:right="0"/>
        <w:rPr>
          <w:rStyle w:val="CharacterStyle2"/>
          <w:rFonts w:ascii="Verdana" w:hAnsi="Verdana" w:cs="Verdana"/>
          <w:spacing w:val="3"/>
          <w:lang w:val="es-ES" w:eastAsia="es-ES"/>
        </w:rPr>
      </w:pPr>
      <w:r>
        <w:rPr>
          <w:rStyle w:val="CharacterStyle2"/>
          <w:rFonts w:ascii="Verdana" w:hAnsi="Verdana" w:cs="Verdana"/>
          <w:spacing w:val="10"/>
          <w:lang w:val="es-ES" w:eastAsia="es-ES"/>
        </w:rPr>
        <w:lastRenderedPageBreak/>
        <w:t xml:space="preserve">De acuerdo a lo dicho, el caso debe rechazarse por carecer de interés </w:t>
      </w:r>
      <w:r>
        <w:rPr>
          <w:rStyle w:val="CharacterStyle2"/>
          <w:rFonts w:ascii="Verdana" w:hAnsi="Verdana" w:cs="Verdana"/>
          <w:spacing w:val="3"/>
          <w:lang w:val="es-ES" w:eastAsia="es-ES"/>
        </w:rPr>
        <w:t xml:space="preserve">actual, nótese que el motivo por el cual acciona en sede administrativa el </w:t>
      </w:r>
      <w:r>
        <w:rPr>
          <w:rStyle w:val="CharacterStyle2"/>
          <w:rFonts w:ascii="Verdana" w:hAnsi="Verdana" w:cs="Verdana"/>
          <w:spacing w:val="4"/>
          <w:lang w:val="es-ES" w:eastAsia="es-ES"/>
        </w:rPr>
        <w:t xml:space="preserve">recurrente, es para que se anulen los acto administrativos que materializan lo dispuesto en la Ley 8955, hasta tanto se determine en sede jurisdiccional si ésta (ley 8955), riñe con la normas contenidas en la Constitución Política </w:t>
      </w:r>
      <w:r>
        <w:rPr>
          <w:rStyle w:val="CharacterStyle2"/>
          <w:rFonts w:ascii="Verdana" w:hAnsi="Verdana" w:cs="Verdana"/>
          <w:spacing w:val="3"/>
          <w:lang w:val="es-ES" w:eastAsia="es-ES"/>
        </w:rPr>
        <w:t xml:space="preserve">de la Nación, por lo tanto al extinguirse el motivo por resoluciones emitidas </w:t>
      </w:r>
      <w:r>
        <w:rPr>
          <w:rStyle w:val="CharacterStyle2"/>
          <w:rFonts w:ascii="Verdana" w:hAnsi="Verdana" w:cs="Verdana"/>
          <w:lang w:val="es-ES" w:eastAsia="es-ES"/>
        </w:rPr>
        <w:t xml:space="preserve">por el alto Tribunal de la Republica declarando sin lugar las acciones de </w:t>
      </w:r>
      <w:r>
        <w:rPr>
          <w:rStyle w:val="CharacterStyle2"/>
          <w:rFonts w:ascii="Verdana" w:hAnsi="Verdana" w:cs="Verdana"/>
          <w:spacing w:val="5"/>
          <w:lang w:val="es-ES" w:eastAsia="es-ES"/>
        </w:rPr>
        <w:t xml:space="preserve">inconstitucionalidad, se extingue el objeto mismo de la acción recursiva, y </w:t>
      </w:r>
      <w:r>
        <w:rPr>
          <w:rStyle w:val="CharacterStyle2"/>
          <w:rFonts w:ascii="Verdana" w:hAnsi="Verdana" w:cs="Verdana"/>
          <w:spacing w:val="3"/>
          <w:lang w:val="es-ES" w:eastAsia="es-ES"/>
        </w:rPr>
        <w:t>por ende el interés procesal deja de tener vigencia jurídica.</w:t>
      </w:r>
    </w:p>
    <w:p w:rsidR="00C71366" w:rsidRDefault="00C71366">
      <w:pPr>
        <w:pStyle w:val="Style2"/>
        <w:kinsoku w:val="0"/>
        <w:autoSpaceDE/>
        <w:autoSpaceDN/>
        <w:spacing w:before="252" w:line="280" w:lineRule="auto"/>
        <w:ind w:left="72" w:right="0"/>
        <w:rPr>
          <w:rStyle w:val="CharacterStyle2"/>
          <w:rFonts w:ascii="Verdana" w:hAnsi="Verdana" w:cs="Verdana"/>
          <w:lang w:val="es-ES" w:eastAsia="es-ES"/>
        </w:rPr>
      </w:pPr>
      <w:r>
        <w:rPr>
          <w:rStyle w:val="CharacterStyle2"/>
          <w:rFonts w:ascii="Verdana" w:hAnsi="Verdana" w:cs="Verdana"/>
          <w:spacing w:val="12"/>
          <w:lang w:val="es-ES" w:eastAsia="es-ES"/>
        </w:rPr>
        <w:t xml:space="preserve">La SALA PRIMERA DE LA CORTE SUPREMA DE JUSTICIA, mediante su </w:t>
      </w:r>
      <w:r>
        <w:rPr>
          <w:rStyle w:val="CharacterStyle2"/>
          <w:rFonts w:ascii="Verdana" w:hAnsi="Verdana" w:cs="Verdana"/>
          <w:spacing w:val="5"/>
          <w:lang w:val="es-ES" w:eastAsia="es-ES"/>
        </w:rPr>
        <w:t xml:space="preserve">resolución número 000465-F-SI-2009 de las diez horas cuarenta y cinco </w:t>
      </w:r>
      <w:r>
        <w:rPr>
          <w:rStyle w:val="CharacterStyle2"/>
          <w:rFonts w:ascii="Verdana" w:hAnsi="Verdana" w:cs="Verdana"/>
          <w:spacing w:val="6"/>
          <w:lang w:val="es-ES" w:eastAsia="es-ES"/>
        </w:rPr>
        <w:t xml:space="preserve">minutos del siete de mayo de dos mil nueve, respecto del interés actual </w:t>
      </w:r>
      <w:r>
        <w:rPr>
          <w:rStyle w:val="CharacterStyle2"/>
          <w:rFonts w:ascii="Verdana" w:hAnsi="Verdana" w:cs="Verdana"/>
          <w:lang w:val="es-ES" w:eastAsia="es-ES"/>
        </w:rPr>
        <w:t>indicó.</w:t>
      </w:r>
    </w:p>
    <w:p w:rsidR="00C71366" w:rsidRDefault="00C71366">
      <w:pPr>
        <w:pStyle w:val="Style3"/>
        <w:kinsoku w:val="0"/>
        <w:autoSpaceDE/>
        <w:autoSpaceDN/>
        <w:adjustRightInd/>
        <w:spacing w:before="576"/>
        <w:ind w:left="576" w:right="576"/>
        <w:jc w:val="both"/>
        <w:rPr>
          <w:rStyle w:val="CharacterStyle3"/>
          <w:rFonts w:ascii="Verdana" w:hAnsi="Verdana" w:cs="Verdana"/>
          <w:spacing w:val="-6"/>
          <w:sz w:val="16"/>
          <w:szCs w:val="16"/>
          <w:lang w:val="es-ES" w:eastAsia="es-ES"/>
        </w:rPr>
      </w:pPr>
      <w:r>
        <w:rPr>
          <w:rStyle w:val="CharacterStyle3"/>
          <w:rFonts w:ascii="Verdana" w:hAnsi="Verdana" w:cs="Verdana"/>
          <w:spacing w:val="-3"/>
          <w:sz w:val="16"/>
          <w:szCs w:val="16"/>
          <w:lang w:val="es-ES" w:eastAsia="es-ES"/>
        </w:rPr>
        <w:t xml:space="preserve">"(..) II.- </w:t>
      </w:r>
      <w:r>
        <w:rPr>
          <w:rStyle w:val="CharacterStyle3"/>
          <w:rFonts w:ascii="Tahoma" w:hAnsi="Tahoma" w:cs="Tahoma"/>
          <w:b/>
          <w:bCs/>
          <w:spacing w:val="-3"/>
          <w:sz w:val="16"/>
          <w:szCs w:val="16"/>
          <w:lang w:val="es-ES" w:eastAsia="es-ES"/>
        </w:rPr>
        <w:t xml:space="preserve">De la falta de interés actual. </w:t>
      </w:r>
      <w:r>
        <w:rPr>
          <w:rStyle w:val="CharacterStyle3"/>
          <w:rFonts w:ascii="Verdana" w:hAnsi="Verdana" w:cs="Verdana"/>
          <w:spacing w:val="-3"/>
          <w:sz w:val="16"/>
          <w:szCs w:val="16"/>
          <w:lang w:val="es-ES" w:eastAsia="es-ES"/>
        </w:rPr>
        <w:t xml:space="preserve">Según ha dicho en forma reiterada esta Sala (véase </w:t>
      </w:r>
      <w:r>
        <w:rPr>
          <w:rStyle w:val="CharacterStyle3"/>
          <w:rFonts w:ascii="Verdana" w:hAnsi="Verdana" w:cs="Verdana"/>
          <w:spacing w:val="-5"/>
          <w:sz w:val="16"/>
          <w:szCs w:val="16"/>
          <w:lang w:val="es-ES" w:eastAsia="es-ES"/>
        </w:rPr>
        <w:t xml:space="preserve">los votos no. 8, de las 15 horas 45 minutos del 5 de enero de 2000 y no. 6, de las 14 horas 30 minutos del 6 de febrero de 1998), en los asuntos sometidos a su conocimiento, el Juez </w:t>
      </w:r>
      <w:r>
        <w:rPr>
          <w:rStyle w:val="CharacterStyle3"/>
          <w:rFonts w:ascii="Verdana" w:hAnsi="Verdana" w:cs="Verdana"/>
          <w:spacing w:val="-7"/>
          <w:sz w:val="16"/>
          <w:szCs w:val="16"/>
          <w:lang w:val="es-ES" w:eastAsia="es-ES"/>
        </w:rPr>
        <w:t xml:space="preserve">está obligado a analizar, incluso de oficio, los presupuestos sustanciales o de fondo de toda </w:t>
      </w:r>
      <w:r>
        <w:rPr>
          <w:rStyle w:val="CharacterStyle3"/>
          <w:rFonts w:ascii="Verdana" w:hAnsi="Verdana" w:cs="Verdana"/>
          <w:spacing w:val="-6"/>
          <w:sz w:val="16"/>
          <w:szCs w:val="16"/>
          <w:lang w:val="es-ES" w:eastAsia="es-ES"/>
        </w:rPr>
        <w:t xml:space="preserve">acción, a saber: derecho, legitimación e interés. Se trata de condiciones necesarias para la </w:t>
      </w:r>
      <w:r>
        <w:rPr>
          <w:rStyle w:val="CharacterStyle3"/>
          <w:rFonts w:ascii="Verdana" w:hAnsi="Verdana" w:cs="Verdana"/>
          <w:spacing w:val="-1"/>
          <w:sz w:val="16"/>
          <w:szCs w:val="16"/>
          <w:lang w:val="es-ES" w:eastAsia="es-ES"/>
        </w:rPr>
        <w:t xml:space="preserve">emisión de una sentencia estimatoria, por lo que deben conservase durante todo el </w:t>
      </w:r>
      <w:r>
        <w:rPr>
          <w:rStyle w:val="CharacterStyle3"/>
          <w:rFonts w:ascii="Verdana" w:hAnsi="Verdana" w:cs="Verdana"/>
          <w:spacing w:val="-2"/>
          <w:sz w:val="16"/>
          <w:szCs w:val="16"/>
          <w:lang w:val="es-ES" w:eastAsia="es-ES"/>
        </w:rPr>
        <w:t xml:space="preserve">proceso. De modo que si se detecta la ausencia de uno o más de ellos, el Juzgador no </w:t>
      </w:r>
      <w:r>
        <w:rPr>
          <w:rStyle w:val="CharacterStyle3"/>
          <w:rFonts w:ascii="Verdana" w:hAnsi="Verdana" w:cs="Verdana"/>
          <w:spacing w:val="-4"/>
          <w:sz w:val="16"/>
          <w:szCs w:val="16"/>
          <w:lang w:val="es-ES" w:eastAsia="es-ES"/>
        </w:rPr>
        <w:t xml:space="preserve">podrá pronunciarse sobre el fondo de litigio, generándose de esta forma lo que en doctrina </w:t>
      </w:r>
      <w:r>
        <w:rPr>
          <w:rStyle w:val="CharacterStyle3"/>
          <w:rFonts w:ascii="Verdana" w:hAnsi="Verdana" w:cs="Verdana"/>
          <w:spacing w:val="-8"/>
          <w:sz w:val="16"/>
          <w:szCs w:val="16"/>
          <w:lang w:val="es-ES" w:eastAsia="es-ES"/>
        </w:rPr>
        <w:t xml:space="preserve">se conoce como sentencia inhibitoria. Este Tribunal, luego del estudio de los autos, llega al </w:t>
      </w:r>
      <w:r>
        <w:rPr>
          <w:rStyle w:val="CharacterStyle3"/>
          <w:rFonts w:ascii="Verdana" w:hAnsi="Verdana" w:cs="Verdana"/>
          <w:spacing w:val="-3"/>
          <w:sz w:val="16"/>
          <w:szCs w:val="16"/>
          <w:lang w:val="es-ES" w:eastAsia="es-ES"/>
        </w:rPr>
        <w:t xml:space="preserve">convencimiento, de que el interés no está presente en el </w:t>
      </w:r>
      <w:proofErr w:type="spellStart"/>
      <w:r>
        <w:rPr>
          <w:rStyle w:val="CharacterStyle3"/>
          <w:rFonts w:ascii="Verdana" w:hAnsi="Verdana" w:cs="Verdana"/>
          <w:spacing w:val="-3"/>
          <w:sz w:val="16"/>
          <w:szCs w:val="16"/>
          <w:lang w:val="es-ES" w:eastAsia="es-ES"/>
        </w:rPr>
        <w:t>subexámine</w:t>
      </w:r>
      <w:proofErr w:type="spellEnd"/>
      <w:r>
        <w:rPr>
          <w:rStyle w:val="CharacterStyle3"/>
          <w:rFonts w:ascii="Verdana" w:hAnsi="Verdana" w:cs="Verdana"/>
          <w:spacing w:val="-3"/>
          <w:sz w:val="16"/>
          <w:szCs w:val="16"/>
          <w:lang w:val="es-ES" w:eastAsia="es-ES"/>
        </w:rPr>
        <w:t xml:space="preserve">. El interés es la </w:t>
      </w:r>
      <w:r>
        <w:rPr>
          <w:rStyle w:val="CharacterStyle3"/>
          <w:rFonts w:ascii="Verdana" w:hAnsi="Verdana" w:cs="Verdana"/>
          <w:spacing w:val="-4"/>
          <w:sz w:val="16"/>
          <w:szCs w:val="16"/>
          <w:lang w:val="es-ES" w:eastAsia="es-ES"/>
        </w:rPr>
        <w:t xml:space="preserve">necesidad de tutela en que se encuentra una persona en concreto y que lo determina a solicitar la intervención del respectivo órgano jurisdiccional, con la finalidad de que resuelva </w:t>
      </w:r>
      <w:r>
        <w:rPr>
          <w:rStyle w:val="CharacterStyle3"/>
          <w:rFonts w:ascii="Verdana" w:hAnsi="Verdana" w:cs="Verdana"/>
          <w:spacing w:val="1"/>
          <w:sz w:val="16"/>
          <w:szCs w:val="16"/>
          <w:lang w:val="es-ES" w:eastAsia="es-ES"/>
        </w:rPr>
        <w:t xml:space="preserve">el conflicto jurídico en el cual es parte. De tal manera, se puede decir, que es la </w:t>
      </w:r>
      <w:r>
        <w:rPr>
          <w:rStyle w:val="CharacterStyle3"/>
          <w:rFonts w:ascii="Verdana" w:hAnsi="Verdana" w:cs="Verdana"/>
          <w:spacing w:val="-4"/>
          <w:sz w:val="16"/>
          <w:szCs w:val="16"/>
          <w:lang w:val="es-ES" w:eastAsia="es-ES"/>
        </w:rPr>
        <w:t xml:space="preserve">insatisfacción de un interés tutelado por el ordenamiento jurídico (interés legítimo) o un </w:t>
      </w:r>
      <w:r>
        <w:rPr>
          <w:rStyle w:val="CharacterStyle3"/>
          <w:rFonts w:ascii="Verdana" w:hAnsi="Verdana" w:cs="Verdana"/>
          <w:spacing w:val="-6"/>
          <w:sz w:val="16"/>
          <w:szCs w:val="16"/>
          <w:lang w:val="es-ES" w:eastAsia="es-ES"/>
        </w:rPr>
        <w:t xml:space="preserve">derecho </w:t>
      </w:r>
      <w:proofErr w:type="spellStart"/>
      <w:r>
        <w:rPr>
          <w:rStyle w:val="CharacterStyle3"/>
          <w:rFonts w:ascii="Verdana" w:hAnsi="Verdana" w:cs="Verdana"/>
          <w:spacing w:val="-6"/>
          <w:sz w:val="16"/>
          <w:szCs w:val="16"/>
          <w:lang w:val="es-ES" w:eastAsia="es-ES"/>
        </w:rPr>
        <w:t>sujetivo</w:t>
      </w:r>
      <w:proofErr w:type="spellEnd"/>
      <w:r>
        <w:rPr>
          <w:rStyle w:val="CharacterStyle3"/>
          <w:rFonts w:ascii="Verdana" w:hAnsi="Verdana" w:cs="Verdana"/>
          <w:spacing w:val="-6"/>
          <w:sz w:val="16"/>
          <w:szCs w:val="16"/>
          <w:lang w:val="es-ES" w:eastAsia="es-ES"/>
        </w:rPr>
        <w:t xml:space="preserve">, la que provoca el ejercicio del derecho accionar y motiva a formular la </w:t>
      </w:r>
      <w:r>
        <w:rPr>
          <w:rStyle w:val="CharacterStyle3"/>
          <w:rFonts w:ascii="Verdana" w:hAnsi="Verdana" w:cs="Verdana"/>
          <w:spacing w:val="-2"/>
          <w:sz w:val="16"/>
          <w:szCs w:val="16"/>
          <w:lang w:val="es-ES" w:eastAsia="es-ES"/>
        </w:rPr>
        <w:t xml:space="preserve">pretensión. Se ha dicho también, que es la utilidad que para el titular de un derecho </w:t>
      </w:r>
      <w:r>
        <w:rPr>
          <w:rStyle w:val="CharacterStyle3"/>
          <w:rFonts w:ascii="Verdana" w:hAnsi="Verdana" w:cs="Verdana"/>
          <w:spacing w:val="-1"/>
          <w:sz w:val="16"/>
          <w:szCs w:val="16"/>
          <w:lang w:val="es-ES" w:eastAsia="es-ES"/>
        </w:rPr>
        <w:t xml:space="preserve">subjetivo o un interés legítimo se deriva de la tutela jurisdiccional. Por ello, siendo </w:t>
      </w:r>
      <w:r>
        <w:rPr>
          <w:rStyle w:val="CharacterStyle3"/>
          <w:rFonts w:ascii="Verdana" w:hAnsi="Verdana" w:cs="Verdana"/>
          <w:spacing w:val="-8"/>
          <w:sz w:val="16"/>
          <w:szCs w:val="16"/>
          <w:lang w:val="es-ES" w:eastAsia="es-ES"/>
        </w:rPr>
        <w:t xml:space="preserve">imperioso, como ya se dijo, mantenerse durante el desarrollo de todo el proceso, cuando es </w:t>
      </w:r>
      <w:r>
        <w:rPr>
          <w:rStyle w:val="CharacterStyle3"/>
          <w:rFonts w:ascii="Verdana" w:hAnsi="Verdana" w:cs="Verdana"/>
          <w:spacing w:val="-3"/>
          <w:sz w:val="16"/>
          <w:szCs w:val="16"/>
          <w:lang w:val="es-ES" w:eastAsia="es-ES"/>
        </w:rPr>
        <w:t xml:space="preserve">necesario analizar su subsistencia, el juzgador debe hacer un juicio de utilidad, cotejando </w:t>
      </w:r>
      <w:r>
        <w:rPr>
          <w:rStyle w:val="CharacterStyle3"/>
          <w:rFonts w:ascii="Verdana" w:hAnsi="Verdana" w:cs="Verdana"/>
          <w:spacing w:val="4"/>
          <w:sz w:val="16"/>
          <w:szCs w:val="16"/>
          <w:lang w:val="es-ES" w:eastAsia="es-ES"/>
        </w:rPr>
        <w:t xml:space="preserve">los efectos de la resolución jurisdiccional solicitada, con la utilidad que de tal </w:t>
      </w:r>
      <w:r>
        <w:rPr>
          <w:rStyle w:val="CharacterStyle3"/>
          <w:rFonts w:ascii="Verdana" w:hAnsi="Verdana" w:cs="Verdana"/>
          <w:spacing w:val="-8"/>
          <w:sz w:val="16"/>
          <w:szCs w:val="16"/>
          <w:lang w:val="es-ES" w:eastAsia="es-ES"/>
        </w:rPr>
        <w:t xml:space="preserve">pronunciamiento puede obtener quien la requiera. Si la falta de sentencia le produce daño o </w:t>
      </w:r>
      <w:r>
        <w:rPr>
          <w:rStyle w:val="CharacterStyle3"/>
          <w:rFonts w:ascii="Verdana" w:hAnsi="Verdana" w:cs="Verdana"/>
          <w:spacing w:val="-4"/>
          <w:sz w:val="16"/>
          <w:szCs w:val="16"/>
          <w:lang w:val="es-ES" w:eastAsia="es-ES"/>
        </w:rPr>
        <w:t xml:space="preserve">perjuicio a quien solicitó tutela, hay interés; si no lo ocasiona, no existe. Esto es así, por </w:t>
      </w:r>
      <w:r>
        <w:rPr>
          <w:rStyle w:val="CharacterStyle3"/>
          <w:rFonts w:ascii="Verdana" w:hAnsi="Verdana" w:cs="Verdana"/>
          <w:spacing w:val="-6"/>
          <w:sz w:val="16"/>
          <w:szCs w:val="16"/>
          <w:lang w:val="es-ES" w:eastAsia="es-ES"/>
        </w:rPr>
        <w:t xml:space="preserve">cuanto desaparece la causa del litigio, el conflicto de intereses. (...) lleva a este Tribunal a </w:t>
      </w:r>
      <w:r>
        <w:rPr>
          <w:rStyle w:val="CharacterStyle3"/>
          <w:rFonts w:ascii="Verdana" w:hAnsi="Verdana" w:cs="Verdana"/>
          <w:spacing w:val="-4"/>
          <w:sz w:val="16"/>
          <w:szCs w:val="16"/>
          <w:lang w:val="es-ES" w:eastAsia="es-ES"/>
        </w:rPr>
        <w:t xml:space="preserve">estimar que no asiste a la actora interés actual para mantener el proceso. Ante la falta de </w:t>
      </w:r>
      <w:r>
        <w:rPr>
          <w:rStyle w:val="CharacterStyle3"/>
          <w:rFonts w:ascii="Verdana" w:hAnsi="Verdana" w:cs="Verdana"/>
          <w:spacing w:val="-7"/>
          <w:sz w:val="16"/>
          <w:szCs w:val="16"/>
          <w:lang w:val="es-ES" w:eastAsia="es-ES"/>
        </w:rPr>
        <w:t xml:space="preserve">este presupuesto procesal de fondo, deberá anularse la sentencia recurrida y en su lugar, </w:t>
      </w:r>
      <w:r>
        <w:rPr>
          <w:rStyle w:val="CharacterStyle3"/>
          <w:rFonts w:ascii="Verdana" w:hAnsi="Verdana" w:cs="Verdana"/>
          <w:spacing w:val="-6"/>
          <w:sz w:val="16"/>
          <w:szCs w:val="16"/>
          <w:lang w:val="es-ES" w:eastAsia="es-ES"/>
        </w:rPr>
        <w:t>declararse sin lugar la demanda.(</w:t>
      </w:r>
      <w:proofErr w:type="gramStart"/>
      <w:r>
        <w:rPr>
          <w:rStyle w:val="CharacterStyle3"/>
          <w:rFonts w:ascii="Verdana" w:hAnsi="Verdana" w:cs="Verdana"/>
          <w:spacing w:val="-6"/>
          <w:sz w:val="16"/>
          <w:szCs w:val="16"/>
          <w:lang w:val="es-ES" w:eastAsia="es-ES"/>
        </w:rPr>
        <w:t>..)</w:t>
      </w:r>
      <w:proofErr w:type="gramEnd"/>
      <w:r>
        <w:rPr>
          <w:rStyle w:val="CharacterStyle3"/>
          <w:rFonts w:ascii="Verdana" w:hAnsi="Verdana" w:cs="Verdana"/>
          <w:spacing w:val="-6"/>
          <w:sz w:val="16"/>
          <w:szCs w:val="16"/>
          <w:lang w:val="es-ES" w:eastAsia="es-ES"/>
        </w:rPr>
        <w:t>"</w:t>
      </w:r>
    </w:p>
    <w:p w:rsidR="00C71366" w:rsidRDefault="00C71366">
      <w:pPr>
        <w:pStyle w:val="Style3"/>
        <w:kinsoku w:val="0"/>
        <w:autoSpaceDE/>
        <w:autoSpaceDN/>
        <w:adjustRightInd/>
        <w:spacing w:before="324" w:after="1368" w:line="283" w:lineRule="auto"/>
        <w:ind w:right="72"/>
        <w:jc w:val="both"/>
        <w:rPr>
          <w:rStyle w:val="CharacterStyle3"/>
          <w:rFonts w:ascii="Verdana" w:hAnsi="Verdana" w:cs="Verdana"/>
          <w:spacing w:val="3"/>
          <w:lang w:val="es-ES" w:eastAsia="es-ES"/>
        </w:rPr>
      </w:pPr>
      <w:r>
        <w:rPr>
          <w:rStyle w:val="CharacterStyle3"/>
          <w:rFonts w:ascii="Verdana" w:hAnsi="Verdana" w:cs="Verdana"/>
          <w:spacing w:val="4"/>
          <w:lang w:val="es-ES" w:eastAsia="es-ES"/>
        </w:rPr>
        <w:t xml:space="preserve">El profesor </w:t>
      </w:r>
      <w:proofErr w:type="spellStart"/>
      <w:r>
        <w:rPr>
          <w:rStyle w:val="CharacterStyle3"/>
          <w:rFonts w:ascii="Verdana" w:hAnsi="Verdana" w:cs="Verdana"/>
          <w:spacing w:val="4"/>
          <w:lang w:val="es-ES" w:eastAsia="es-ES"/>
        </w:rPr>
        <w:t>Eugéne</w:t>
      </w:r>
      <w:proofErr w:type="spellEnd"/>
      <w:r>
        <w:rPr>
          <w:rStyle w:val="CharacterStyle3"/>
          <w:rFonts w:ascii="Verdana" w:hAnsi="Verdana" w:cs="Verdana"/>
          <w:spacing w:val="4"/>
          <w:lang w:val="es-ES" w:eastAsia="es-ES"/>
        </w:rPr>
        <w:t xml:space="preserve"> </w:t>
      </w:r>
      <w:proofErr w:type="spellStart"/>
      <w:r>
        <w:rPr>
          <w:rStyle w:val="CharacterStyle3"/>
          <w:rFonts w:ascii="Verdana" w:hAnsi="Verdana" w:cs="Verdana"/>
          <w:spacing w:val="4"/>
          <w:lang w:val="es-ES" w:eastAsia="es-ES"/>
        </w:rPr>
        <w:t>Garsonet</w:t>
      </w:r>
      <w:proofErr w:type="spellEnd"/>
      <w:r>
        <w:rPr>
          <w:rStyle w:val="CharacterStyle3"/>
          <w:rFonts w:ascii="Verdana" w:hAnsi="Verdana" w:cs="Verdana"/>
          <w:spacing w:val="4"/>
          <w:lang w:val="es-ES" w:eastAsia="es-ES"/>
        </w:rPr>
        <w:t xml:space="preserve">, tratadista francés explicando la doctrina del </w:t>
      </w:r>
      <w:r>
        <w:rPr>
          <w:rStyle w:val="CharacterStyle3"/>
          <w:rFonts w:ascii="Verdana" w:hAnsi="Verdana" w:cs="Verdana"/>
          <w:spacing w:val="2"/>
          <w:lang w:val="es-ES" w:eastAsia="es-ES"/>
        </w:rPr>
        <w:t xml:space="preserve">interés refirió "Si no existe el interés no existe la acción" , esta afirmación </w:t>
      </w:r>
      <w:r>
        <w:rPr>
          <w:rStyle w:val="CharacterStyle3"/>
          <w:rFonts w:ascii="Verdana" w:hAnsi="Verdana" w:cs="Verdana"/>
          <w:spacing w:val="7"/>
          <w:lang w:val="es-ES" w:eastAsia="es-ES"/>
        </w:rPr>
        <w:t xml:space="preserve">realmente tiene sentido, ya que una vez que el interés es satisfecho por </w:t>
      </w:r>
      <w:r>
        <w:rPr>
          <w:rStyle w:val="CharacterStyle3"/>
          <w:rFonts w:ascii="Verdana" w:hAnsi="Verdana" w:cs="Verdana"/>
          <w:spacing w:val="5"/>
          <w:lang w:val="es-ES" w:eastAsia="es-ES"/>
        </w:rPr>
        <w:t xml:space="preserve">acto ajeno al proceso, o bien se extingue aquel interés por otra razón, la </w:t>
      </w:r>
      <w:r>
        <w:rPr>
          <w:rStyle w:val="CharacterStyle3"/>
          <w:rFonts w:ascii="Verdana" w:hAnsi="Verdana" w:cs="Verdana"/>
          <w:spacing w:val="6"/>
          <w:lang w:val="es-ES" w:eastAsia="es-ES"/>
        </w:rPr>
        <w:t xml:space="preserve">acción misma para la cual el procedimiento nació deja de existir, eso es </w:t>
      </w:r>
      <w:r>
        <w:rPr>
          <w:rStyle w:val="CharacterStyle3"/>
          <w:rFonts w:ascii="Verdana" w:hAnsi="Verdana" w:cs="Verdana"/>
          <w:spacing w:val="3"/>
          <w:lang w:val="es-ES" w:eastAsia="es-ES"/>
        </w:rPr>
        <w:t xml:space="preserve">precisamente lo que ha acontecido en el presente caso y por lo tanto al no </w:t>
      </w:r>
      <w:r>
        <w:rPr>
          <w:rStyle w:val="CharacterStyle3"/>
          <w:rFonts w:ascii="Verdana" w:hAnsi="Verdana" w:cs="Verdana"/>
          <w:spacing w:val="5"/>
          <w:lang w:val="es-ES" w:eastAsia="es-ES"/>
        </w:rPr>
        <w:t xml:space="preserve">existir un interés actual, el motivo, la acción misma por la cual se sustenta </w:t>
      </w:r>
      <w:r>
        <w:rPr>
          <w:rStyle w:val="CharacterStyle3"/>
          <w:rFonts w:ascii="Verdana" w:hAnsi="Verdana" w:cs="Verdana"/>
          <w:spacing w:val="3"/>
          <w:lang w:val="es-ES" w:eastAsia="es-ES"/>
        </w:rPr>
        <w:t>el Recurso de Apelación de marras deja de existir.</w:t>
      </w:r>
    </w:p>
    <w:p w:rsidR="00C71366" w:rsidRDefault="00C71366">
      <w:pPr>
        <w:pStyle w:val="Style3"/>
        <w:tabs>
          <w:tab w:val="right" w:pos="8003"/>
        </w:tabs>
        <w:kinsoku w:val="0"/>
        <w:autoSpaceDE/>
        <w:autoSpaceDN/>
        <w:adjustRightInd/>
        <w:spacing w:line="208" w:lineRule="exact"/>
        <w:ind w:left="5256"/>
        <w:rPr>
          <w:rStyle w:val="CharacterStyle3"/>
          <w:rFonts w:ascii="Verdana" w:hAnsi="Verdana" w:cs="Verdana"/>
          <w:lang w:val="es-ES" w:eastAsia="es-ES"/>
        </w:rPr>
      </w:pPr>
    </w:p>
    <w:p w:rsidR="00163F9B" w:rsidRDefault="00163F9B">
      <w:pPr>
        <w:pStyle w:val="Style3"/>
        <w:tabs>
          <w:tab w:val="right" w:pos="8003"/>
        </w:tabs>
        <w:kinsoku w:val="0"/>
        <w:autoSpaceDE/>
        <w:autoSpaceDN/>
        <w:adjustRightInd/>
        <w:spacing w:line="208" w:lineRule="exact"/>
        <w:ind w:left="5256"/>
        <w:rPr>
          <w:rStyle w:val="CharacterStyle3"/>
          <w:rFonts w:ascii="Verdana" w:hAnsi="Verdana" w:cs="Verdana"/>
          <w:lang w:val="es-ES" w:eastAsia="es-ES"/>
        </w:rPr>
      </w:pPr>
    </w:p>
    <w:p w:rsidR="00163F9B" w:rsidRDefault="00163F9B">
      <w:pPr>
        <w:pStyle w:val="Style3"/>
        <w:tabs>
          <w:tab w:val="right" w:pos="8003"/>
        </w:tabs>
        <w:kinsoku w:val="0"/>
        <w:autoSpaceDE/>
        <w:autoSpaceDN/>
        <w:adjustRightInd/>
        <w:spacing w:line="208" w:lineRule="exact"/>
        <w:ind w:left="5256"/>
        <w:rPr>
          <w:rStyle w:val="CharacterStyle3"/>
          <w:rFonts w:ascii="Verdana" w:hAnsi="Verdana" w:cs="Verdana"/>
          <w:lang w:val="es-ES" w:eastAsia="es-ES"/>
        </w:rPr>
      </w:pPr>
    </w:p>
    <w:p w:rsidR="00C71366" w:rsidRDefault="00C71366">
      <w:pPr>
        <w:pStyle w:val="Style3"/>
        <w:tabs>
          <w:tab w:val="right" w:pos="8003"/>
        </w:tabs>
        <w:kinsoku w:val="0"/>
        <w:autoSpaceDE/>
        <w:autoSpaceDN/>
        <w:adjustRightInd/>
        <w:spacing w:line="208" w:lineRule="exact"/>
        <w:ind w:left="5256"/>
        <w:rPr>
          <w:rStyle w:val="CharacterStyle3"/>
          <w:rFonts w:ascii="Verdana" w:hAnsi="Verdana" w:cs="Verdana"/>
          <w:lang w:val="es-ES" w:eastAsia="es-ES"/>
        </w:rPr>
      </w:pPr>
    </w:p>
    <w:p w:rsidR="00C71366" w:rsidRDefault="00C71366">
      <w:pPr>
        <w:pStyle w:val="Style3"/>
        <w:tabs>
          <w:tab w:val="right" w:pos="8003"/>
        </w:tabs>
        <w:kinsoku w:val="0"/>
        <w:autoSpaceDE/>
        <w:autoSpaceDN/>
        <w:adjustRightInd/>
        <w:spacing w:line="208" w:lineRule="exact"/>
        <w:ind w:left="5256"/>
        <w:rPr>
          <w:rStyle w:val="CharacterStyle3"/>
          <w:rFonts w:ascii="Verdana" w:hAnsi="Verdana" w:cs="Verdana"/>
          <w:lang w:val="es-ES" w:eastAsia="es-ES"/>
        </w:rPr>
      </w:pPr>
    </w:p>
    <w:p w:rsidR="00163F9B" w:rsidRDefault="00163F9B">
      <w:pPr>
        <w:pStyle w:val="Style3"/>
        <w:tabs>
          <w:tab w:val="right" w:pos="8003"/>
        </w:tabs>
        <w:kinsoku w:val="0"/>
        <w:autoSpaceDE/>
        <w:autoSpaceDN/>
        <w:adjustRightInd/>
        <w:spacing w:line="208" w:lineRule="exact"/>
        <w:ind w:left="5256"/>
        <w:rPr>
          <w:rStyle w:val="CharacterStyle3"/>
          <w:rFonts w:ascii="Verdana" w:hAnsi="Verdana" w:cs="Verdana"/>
          <w:lang w:val="es-ES" w:eastAsia="es-ES"/>
        </w:rPr>
      </w:pPr>
    </w:p>
    <w:p w:rsidR="00C71366" w:rsidRDefault="00C71366">
      <w:pPr>
        <w:pStyle w:val="Style3"/>
        <w:kinsoku w:val="0"/>
        <w:autoSpaceDE/>
        <w:autoSpaceDN/>
        <w:adjustRightInd/>
        <w:spacing w:after="288" w:line="192" w:lineRule="auto"/>
        <w:jc w:val="center"/>
        <w:rPr>
          <w:rStyle w:val="CharacterStyle3"/>
          <w:rFonts w:ascii="Verdana" w:hAnsi="Verdana" w:cs="Verdana"/>
          <w:b/>
          <w:bCs/>
          <w:lang w:val="es-ES" w:eastAsia="es-ES"/>
        </w:rPr>
      </w:pPr>
      <w:r>
        <w:rPr>
          <w:rStyle w:val="CharacterStyle3"/>
          <w:rFonts w:ascii="Verdana" w:hAnsi="Verdana" w:cs="Verdana"/>
          <w:b/>
          <w:bCs/>
          <w:lang w:val="es-ES" w:eastAsia="es-ES"/>
        </w:rPr>
        <w:t>POR TANTO</w:t>
      </w:r>
    </w:p>
    <w:p w:rsidR="00C71366" w:rsidRDefault="00C71366">
      <w:pPr>
        <w:pStyle w:val="Style2"/>
        <w:kinsoku w:val="0"/>
        <w:autoSpaceDE/>
        <w:autoSpaceDN/>
        <w:spacing w:line="285" w:lineRule="auto"/>
        <w:ind w:right="576"/>
        <w:rPr>
          <w:rStyle w:val="CharacterStyle2"/>
          <w:rFonts w:ascii="Verdana" w:hAnsi="Verdana" w:cs="Verdana"/>
          <w:spacing w:val="-15"/>
          <w:lang w:val="es-ES" w:eastAsia="es-ES"/>
        </w:rPr>
      </w:pPr>
      <w:r>
        <w:rPr>
          <w:rStyle w:val="CharacterStyle2"/>
          <w:rFonts w:ascii="Verdana" w:hAnsi="Verdana" w:cs="Verdana"/>
          <w:b/>
          <w:bCs/>
          <w:spacing w:val="16"/>
          <w:lang w:val="es-ES" w:eastAsia="es-ES"/>
        </w:rPr>
        <w:t xml:space="preserve">L- </w:t>
      </w:r>
      <w:r>
        <w:rPr>
          <w:rStyle w:val="CharacterStyle2"/>
          <w:rFonts w:ascii="Verdana" w:hAnsi="Verdana" w:cs="Verdana"/>
          <w:spacing w:val="16"/>
          <w:lang w:val="es-ES" w:eastAsia="es-ES"/>
        </w:rPr>
        <w:t xml:space="preserve">Se declara inadmisible por falta de interés actual el Recurso de </w:t>
      </w:r>
      <w:r>
        <w:rPr>
          <w:rStyle w:val="CharacterStyle2"/>
          <w:rFonts w:ascii="Verdana" w:hAnsi="Verdana" w:cs="Verdana"/>
          <w:spacing w:val="2"/>
          <w:lang w:val="es-ES" w:eastAsia="es-ES"/>
        </w:rPr>
        <w:t xml:space="preserve">Apelación, Nulidad concomitante e incidente de suspensión interpuesto por </w:t>
      </w:r>
      <w:r>
        <w:rPr>
          <w:rStyle w:val="CharacterStyle2"/>
          <w:rFonts w:ascii="Verdana" w:hAnsi="Verdana" w:cs="Verdana"/>
          <w:b/>
          <w:bCs/>
          <w:spacing w:val="7"/>
          <w:lang w:val="es-ES" w:eastAsia="es-ES"/>
        </w:rPr>
        <w:t>R</w:t>
      </w:r>
      <w:r w:rsidR="00163F9B">
        <w:rPr>
          <w:rStyle w:val="CharacterStyle2"/>
          <w:rFonts w:ascii="Verdana" w:hAnsi="Verdana" w:cs="Verdana"/>
          <w:b/>
          <w:bCs/>
          <w:spacing w:val="7"/>
          <w:lang w:val="es-ES" w:eastAsia="es-ES"/>
        </w:rPr>
        <w:t>.</w:t>
      </w:r>
      <w:r>
        <w:rPr>
          <w:rStyle w:val="CharacterStyle2"/>
          <w:rFonts w:ascii="Verdana" w:hAnsi="Verdana" w:cs="Verdana"/>
          <w:b/>
          <w:bCs/>
          <w:spacing w:val="7"/>
          <w:lang w:val="es-ES" w:eastAsia="es-ES"/>
        </w:rPr>
        <w:t>V</w:t>
      </w:r>
      <w:r w:rsidR="00163F9B">
        <w:rPr>
          <w:rStyle w:val="CharacterStyle2"/>
          <w:rFonts w:ascii="Verdana" w:hAnsi="Verdana" w:cs="Verdana"/>
          <w:b/>
          <w:bCs/>
          <w:spacing w:val="7"/>
          <w:lang w:val="es-ES" w:eastAsia="es-ES"/>
        </w:rPr>
        <w:t>.</w:t>
      </w:r>
      <w:r>
        <w:rPr>
          <w:rStyle w:val="CharacterStyle2"/>
          <w:rFonts w:ascii="Verdana" w:hAnsi="Verdana" w:cs="Verdana"/>
          <w:b/>
          <w:bCs/>
          <w:spacing w:val="7"/>
          <w:lang w:val="es-ES" w:eastAsia="es-ES"/>
        </w:rPr>
        <w:t>C</w:t>
      </w:r>
      <w:r w:rsidR="00163F9B">
        <w:rPr>
          <w:rStyle w:val="CharacterStyle2"/>
          <w:rFonts w:ascii="Verdana" w:hAnsi="Verdana" w:cs="Verdana"/>
          <w:b/>
          <w:bCs/>
          <w:spacing w:val="7"/>
          <w:lang w:val="es-ES" w:eastAsia="es-ES"/>
        </w:rPr>
        <w:t>.</w:t>
      </w:r>
      <w:r>
        <w:rPr>
          <w:rStyle w:val="CharacterStyle2"/>
          <w:rFonts w:ascii="Verdana" w:hAnsi="Verdana" w:cs="Verdana"/>
          <w:b/>
          <w:bCs/>
          <w:spacing w:val="7"/>
          <w:lang w:val="es-ES" w:eastAsia="es-ES"/>
        </w:rPr>
        <w:t xml:space="preserve">, </w:t>
      </w:r>
      <w:r>
        <w:rPr>
          <w:rStyle w:val="CharacterStyle2"/>
          <w:rFonts w:ascii="Verdana" w:hAnsi="Verdana" w:cs="Verdana"/>
          <w:spacing w:val="7"/>
          <w:lang w:val="es-ES" w:eastAsia="es-ES"/>
        </w:rPr>
        <w:t xml:space="preserve">cédula de identidad número </w:t>
      </w:r>
      <w:r w:rsidR="00163F9B">
        <w:rPr>
          <w:rStyle w:val="CharacterStyle2"/>
          <w:rFonts w:ascii="Verdana" w:hAnsi="Verdana" w:cs="Verdana"/>
          <w:spacing w:val="7"/>
          <w:lang w:val="es-ES" w:eastAsia="es-ES"/>
        </w:rPr>
        <w:t>…</w:t>
      </w:r>
      <w:r>
        <w:rPr>
          <w:rStyle w:val="CharacterStyle2"/>
          <w:rFonts w:ascii="Verdana" w:hAnsi="Verdana" w:cs="Verdana"/>
          <w:spacing w:val="7"/>
          <w:lang w:val="es-ES" w:eastAsia="es-ES"/>
        </w:rPr>
        <w:t xml:space="preserve">, en su </w:t>
      </w:r>
      <w:r>
        <w:rPr>
          <w:rStyle w:val="CharacterStyle2"/>
          <w:rFonts w:ascii="Verdana" w:hAnsi="Verdana" w:cs="Verdana"/>
          <w:spacing w:val="2"/>
          <w:lang w:val="es-ES" w:eastAsia="es-ES"/>
        </w:rPr>
        <w:t xml:space="preserve">condición personal y de Secretario General y representante de la </w:t>
      </w:r>
      <w:r>
        <w:rPr>
          <w:rStyle w:val="CharacterStyle2"/>
          <w:rFonts w:ascii="Verdana" w:hAnsi="Verdana" w:cs="Verdana"/>
          <w:spacing w:val="12"/>
          <w:lang w:val="es-ES" w:eastAsia="es-ES"/>
        </w:rPr>
        <w:t xml:space="preserve">U.T.C., contra los Artículos del 2.2.1 al 2.2.27 </w:t>
      </w:r>
      <w:r>
        <w:rPr>
          <w:rStyle w:val="CharacterStyle2"/>
          <w:rFonts w:ascii="Verdana" w:hAnsi="Verdana" w:cs="Verdana"/>
          <w:spacing w:val="5"/>
          <w:lang w:val="es-ES" w:eastAsia="es-ES"/>
        </w:rPr>
        <w:t xml:space="preserve">de la Sesión Extraordinaria N. 02-2012 de 16 de abril de 2012 dictados por </w:t>
      </w:r>
      <w:r>
        <w:rPr>
          <w:rStyle w:val="CharacterStyle2"/>
          <w:rFonts w:ascii="Verdana" w:hAnsi="Verdana" w:cs="Verdana"/>
          <w:spacing w:val="-15"/>
          <w:lang w:val="es-ES" w:eastAsia="es-ES"/>
        </w:rPr>
        <w:t>la JUNTA DIRECTIVA DEL CONSEJO DE TRANSPORTE PÚBLICO.</w:t>
      </w:r>
    </w:p>
    <w:p w:rsidR="00C71366" w:rsidRDefault="00C71366">
      <w:pPr>
        <w:pStyle w:val="Style2"/>
        <w:kinsoku w:val="0"/>
        <w:autoSpaceDE/>
        <w:autoSpaceDN/>
        <w:spacing w:after="72" w:line="280" w:lineRule="auto"/>
        <w:ind w:right="576"/>
        <w:rPr>
          <w:rStyle w:val="CharacterStyle2"/>
          <w:rFonts w:ascii="Verdana" w:hAnsi="Verdana" w:cs="Verdana"/>
          <w:b/>
          <w:bCs/>
          <w:lang w:val="es-ES" w:eastAsia="es-ES"/>
        </w:rPr>
      </w:pPr>
      <w:r>
        <w:rPr>
          <w:rStyle w:val="CharacterStyle2"/>
          <w:rFonts w:ascii="Arial" w:hAnsi="Arial" w:cs="Arial"/>
          <w:spacing w:val="-3"/>
          <w:w w:val="300"/>
          <w:sz w:val="21"/>
          <w:szCs w:val="21"/>
          <w:lang w:val="es-ES" w:eastAsia="es-ES"/>
        </w:rPr>
        <w:t xml:space="preserve">II.- </w:t>
      </w:r>
      <w:r>
        <w:rPr>
          <w:rStyle w:val="CharacterStyle2"/>
          <w:rFonts w:ascii="Verdana" w:hAnsi="Verdana" w:cs="Verdana"/>
          <w:spacing w:val="-3"/>
          <w:lang w:val="es-ES" w:eastAsia="es-ES"/>
        </w:rPr>
        <w:t xml:space="preserve">De conformidad con el artículo 22, inciso c), de la citada Ley 7969, la </w:t>
      </w:r>
      <w:r>
        <w:rPr>
          <w:rStyle w:val="CharacterStyle2"/>
          <w:rFonts w:ascii="Verdana" w:hAnsi="Verdana" w:cs="Verdana"/>
          <w:spacing w:val="11"/>
          <w:lang w:val="es-ES" w:eastAsia="es-ES"/>
        </w:rPr>
        <w:t xml:space="preserve">presente resolución no tiene ulterior recurso por lo que, se </w:t>
      </w:r>
      <w:r>
        <w:rPr>
          <w:rStyle w:val="CharacterStyle2"/>
          <w:rFonts w:ascii="Verdana" w:hAnsi="Verdana" w:cs="Verdana"/>
          <w:i/>
          <w:iCs/>
          <w:spacing w:val="11"/>
          <w:w w:val="105"/>
          <w:lang w:val="es-ES" w:eastAsia="es-ES"/>
        </w:rPr>
        <w:t xml:space="preserve">tiene por </w:t>
      </w:r>
      <w:r>
        <w:rPr>
          <w:rStyle w:val="CharacterStyle2"/>
          <w:rFonts w:ascii="Verdana" w:hAnsi="Verdana" w:cs="Verdana"/>
          <w:i/>
          <w:iCs/>
          <w:w w:val="105"/>
          <w:lang w:val="es-ES" w:eastAsia="es-ES"/>
        </w:rPr>
        <w:t xml:space="preserve">agotada la vía administrativa. </w:t>
      </w:r>
      <w:r>
        <w:rPr>
          <w:rStyle w:val="CharacterStyle2"/>
          <w:rFonts w:ascii="Verdana" w:hAnsi="Verdana" w:cs="Verdana"/>
          <w:b/>
          <w:bCs/>
          <w:lang w:val="es-ES" w:eastAsia="es-ES"/>
        </w:rPr>
        <w:t>NOTIFIQUESE.</w:t>
      </w:r>
    </w:p>
    <w:p w:rsidR="00C71366" w:rsidRDefault="00C71366">
      <w:pPr>
        <w:jc w:val="center"/>
      </w:pPr>
    </w:p>
    <w:p w:rsidR="002B19BD" w:rsidRDefault="002B19BD">
      <w:pPr>
        <w:jc w:val="center"/>
      </w:pPr>
    </w:p>
    <w:p w:rsidR="002B19BD" w:rsidRDefault="002B19BD">
      <w:pPr>
        <w:jc w:val="center"/>
      </w:pPr>
    </w:p>
    <w:p w:rsidR="002B19BD" w:rsidRDefault="002B19BD" w:rsidP="002B19BD">
      <w:pPr>
        <w:pStyle w:val="Style11"/>
        <w:kinsoku w:val="0"/>
        <w:autoSpaceDE/>
        <w:adjustRightInd/>
        <w:spacing w:line="192" w:lineRule="auto"/>
        <w:ind w:right="36"/>
        <w:jc w:val="center"/>
        <w:rPr>
          <w:lang w:val="es-CR" w:eastAsia="es-ES"/>
        </w:rPr>
      </w:pPr>
      <w:r>
        <w:rPr>
          <w:lang w:val="es-CR" w:eastAsia="es-ES"/>
        </w:rPr>
        <w:t>Lic. Carlos Miguel Portuguez Méndez</w:t>
      </w:r>
    </w:p>
    <w:p w:rsidR="002B19BD" w:rsidRDefault="002B19BD" w:rsidP="002B19BD">
      <w:pPr>
        <w:pStyle w:val="Style11"/>
        <w:kinsoku w:val="0"/>
        <w:autoSpaceDE/>
        <w:adjustRightInd/>
        <w:spacing w:line="192" w:lineRule="auto"/>
        <w:ind w:right="36"/>
        <w:jc w:val="center"/>
        <w:rPr>
          <w:b/>
          <w:lang w:val="es-CR" w:eastAsia="es-ES"/>
        </w:rPr>
      </w:pPr>
      <w:r>
        <w:rPr>
          <w:b/>
          <w:lang w:val="es-CR" w:eastAsia="es-ES"/>
        </w:rPr>
        <w:t>Presidente</w:t>
      </w:r>
    </w:p>
    <w:p w:rsidR="002B19BD" w:rsidRDefault="002B19BD" w:rsidP="002B19BD">
      <w:pPr>
        <w:pStyle w:val="Style11"/>
        <w:kinsoku w:val="0"/>
        <w:autoSpaceDE/>
        <w:adjustRightInd/>
        <w:spacing w:line="192" w:lineRule="auto"/>
        <w:ind w:right="36"/>
        <w:jc w:val="center"/>
        <w:rPr>
          <w:lang w:val="es-CR" w:eastAsia="es-ES"/>
        </w:rPr>
      </w:pPr>
    </w:p>
    <w:p w:rsidR="002B19BD" w:rsidRDefault="002B19BD" w:rsidP="002B19BD">
      <w:pPr>
        <w:pStyle w:val="Style11"/>
        <w:kinsoku w:val="0"/>
        <w:autoSpaceDE/>
        <w:adjustRightInd/>
        <w:spacing w:line="192" w:lineRule="auto"/>
        <w:ind w:right="36"/>
        <w:jc w:val="center"/>
        <w:rPr>
          <w:lang w:val="es-CR" w:eastAsia="es-ES"/>
        </w:rPr>
      </w:pPr>
    </w:p>
    <w:p w:rsidR="002B19BD" w:rsidRDefault="002B19BD" w:rsidP="002B19BD">
      <w:pPr>
        <w:pStyle w:val="Style11"/>
        <w:kinsoku w:val="0"/>
        <w:autoSpaceDE/>
        <w:adjustRightInd/>
        <w:spacing w:line="192" w:lineRule="auto"/>
        <w:ind w:right="36"/>
        <w:jc w:val="center"/>
        <w:rPr>
          <w:lang w:val="es-CR" w:eastAsia="es-ES"/>
        </w:rPr>
      </w:pPr>
    </w:p>
    <w:p w:rsidR="002B19BD" w:rsidRDefault="002B19BD" w:rsidP="002B19BD">
      <w:pPr>
        <w:pStyle w:val="Style11"/>
        <w:kinsoku w:val="0"/>
        <w:autoSpaceDE/>
        <w:adjustRightInd/>
        <w:spacing w:line="192" w:lineRule="auto"/>
        <w:ind w:right="36"/>
        <w:jc w:val="right"/>
        <w:rPr>
          <w:lang w:val="es-CR" w:eastAsia="es-ES"/>
        </w:rPr>
      </w:pPr>
    </w:p>
    <w:p w:rsidR="002B19BD" w:rsidRDefault="002B19BD" w:rsidP="002B19BD">
      <w:pPr>
        <w:pStyle w:val="Style11"/>
        <w:kinsoku w:val="0"/>
        <w:autoSpaceDE/>
        <w:adjustRightInd/>
        <w:spacing w:line="192" w:lineRule="auto"/>
        <w:ind w:right="36"/>
        <w:jc w:val="right"/>
        <w:rPr>
          <w:lang w:val="es-CR" w:eastAsia="es-ES"/>
        </w:rPr>
      </w:pPr>
    </w:p>
    <w:p w:rsidR="002B19BD" w:rsidRDefault="002B19BD" w:rsidP="002B19BD">
      <w:pPr>
        <w:pStyle w:val="Style11"/>
        <w:kinsoku w:val="0"/>
        <w:autoSpaceDE/>
        <w:adjustRightInd/>
        <w:spacing w:line="192" w:lineRule="auto"/>
        <w:ind w:right="36"/>
        <w:jc w:val="center"/>
        <w:rPr>
          <w:lang w:val="es-CR" w:eastAsia="es-ES"/>
        </w:rPr>
      </w:pPr>
      <w:r>
        <w:rPr>
          <w:lang w:val="es-CR" w:eastAsia="es-ES"/>
        </w:rPr>
        <w:t>Licda. Marta Luz Pérez Peláez                                        Lic. Mario Quesada Aguirre</w:t>
      </w:r>
    </w:p>
    <w:p w:rsidR="002B19BD" w:rsidRDefault="002B19BD" w:rsidP="002B19BD">
      <w:pPr>
        <w:pStyle w:val="Style11"/>
        <w:kinsoku w:val="0"/>
        <w:autoSpaceDE/>
        <w:adjustRightInd/>
        <w:spacing w:line="192" w:lineRule="auto"/>
        <w:ind w:right="36"/>
        <w:jc w:val="center"/>
        <w:rPr>
          <w:b/>
          <w:lang w:val="es-CR" w:eastAsia="es-ES"/>
        </w:rPr>
      </w:pPr>
      <w:r>
        <w:rPr>
          <w:b/>
          <w:lang w:val="es-CR" w:eastAsia="es-ES"/>
        </w:rPr>
        <w:t xml:space="preserve">    Jueza                                                                                    Juez</w:t>
      </w:r>
    </w:p>
    <w:p w:rsidR="002B19BD" w:rsidRDefault="002B19BD">
      <w:pPr>
        <w:jc w:val="center"/>
      </w:pPr>
    </w:p>
    <w:p w:rsidR="00C71366" w:rsidRDefault="00C71366">
      <w:pPr>
        <w:pStyle w:val="Style3"/>
        <w:tabs>
          <w:tab w:val="right" w:pos="7974"/>
        </w:tabs>
        <w:kinsoku w:val="0"/>
        <w:autoSpaceDE/>
        <w:autoSpaceDN/>
        <w:adjustRightInd/>
        <w:spacing w:line="208" w:lineRule="exact"/>
        <w:ind w:left="5256"/>
        <w:rPr>
          <w:rStyle w:val="CharacterStyle3"/>
          <w:rFonts w:ascii="Garamond" w:hAnsi="Garamond" w:cs="Garamond"/>
          <w:sz w:val="19"/>
          <w:szCs w:val="19"/>
          <w:lang w:val="es-ES" w:eastAsia="es-ES"/>
        </w:rPr>
      </w:pPr>
    </w:p>
    <w:p w:rsidR="00C71366" w:rsidRDefault="00C71366">
      <w:pPr>
        <w:pStyle w:val="Style3"/>
        <w:tabs>
          <w:tab w:val="right" w:pos="7974"/>
        </w:tabs>
        <w:kinsoku w:val="0"/>
        <w:autoSpaceDE/>
        <w:autoSpaceDN/>
        <w:adjustRightInd/>
        <w:spacing w:line="208" w:lineRule="exact"/>
        <w:ind w:left="5256"/>
        <w:rPr>
          <w:rStyle w:val="CharacterStyle3"/>
          <w:rFonts w:ascii="Garamond" w:hAnsi="Garamond" w:cs="Garamond"/>
          <w:sz w:val="19"/>
          <w:szCs w:val="19"/>
          <w:lang w:val="es-ES" w:eastAsia="es-ES"/>
        </w:rPr>
      </w:pPr>
    </w:p>
    <w:p w:rsidR="00C71366" w:rsidRDefault="00C71366">
      <w:pPr>
        <w:pStyle w:val="Style3"/>
        <w:tabs>
          <w:tab w:val="right" w:pos="7974"/>
        </w:tabs>
        <w:kinsoku w:val="0"/>
        <w:autoSpaceDE/>
        <w:autoSpaceDN/>
        <w:adjustRightInd/>
        <w:spacing w:line="208" w:lineRule="exact"/>
        <w:ind w:left="5256"/>
        <w:rPr>
          <w:rStyle w:val="CharacterStyle3"/>
          <w:rFonts w:ascii="Garamond" w:hAnsi="Garamond" w:cs="Garamond"/>
          <w:sz w:val="19"/>
          <w:szCs w:val="19"/>
          <w:lang w:val="es-ES" w:eastAsia="es-ES"/>
        </w:rPr>
      </w:pPr>
    </w:p>
    <w:p w:rsidR="00C71366" w:rsidRDefault="00C71366">
      <w:pPr>
        <w:pStyle w:val="Style3"/>
        <w:tabs>
          <w:tab w:val="right" w:pos="7974"/>
        </w:tabs>
        <w:kinsoku w:val="0"/>
        <w:autoSpaceDE/>
        <w:autoSpaceDN/>
        <w:adjustRightInd/>
        <w:spacing w:line="208" w:lineRule="exact"/>
        <w:ind w:left="5256"/>
        <w:rPr>
          <w:rStyle w:val="CharacterStyle3"/>
          <w:rFonts w:ascii="Garamond" w:hAnsi="Garamond" w:cs="Garamond"/>
          <w:sz w:val="19"/>
          <w:szCs w:val="19"/>
          <w:lang w:val="es-ES" w:eastAsia="es-ES"/>
        </w:rPr>
      </w:pPr>
    </w:p>
    <w:sectPr w:rsidR="00C71366">
      <w:pgSz w:w="12240" w:h="15840"/>
      <w:pgMar w:top="873" w:right="2051" w:bottom="347" w:left="200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9A4FA6"/>
    <w:rsid w:val="00163F9B"/>
    <w:rsid w:val="002B19BD"/>
    <w:rsid w:val="007E7659"/>
    <w:rsid w:val="009A4FA6"/>
    <w:rsid w:val="009F592A"/>
    <w:rsid w:val="00C7136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line="288" w:lineRule="auto"/>
      <w:ind w:right="72"/>
      <w:jc w:val="both"/>
    </w:pPr>
    <w:rPr>
      <w:sz w:val="20"/>
      <w:szCs w:val="20"/>
    </w:rPr>
  </w:style>
  <w:style w:type="paragraph" w:customStyle="1" w:styleId="Style3">
    <w:name w:val="Style 3"/>
    <w:basedOn w:val="Normal"/>
    <w:uiPriority w:val="99"/>
    <w:pPr>
      <w:kinsoku/>
      <w:autoSpaceDE w:val="0"/>
      <w:autoSpaceDN w:val="0"/>
      <w:adjustRightInd w:val="0"/>
    </w:pPr>
    <w:rPr>
      <w:sz w:val="20"/>
      <w:szCs w:val="20"/>
    </w:rPr>
  </w:style>
  <w:style w:type="character" w:customStyle="1" w:styleId="CharacterStyle2">
    <w:name w:val="Character Style 2"/>
    <w:uiPriority w:val="99"/>
    <w:rPr>
      <w:sz w:val="20"/>
    </w:rPr>
  </w:style>
  <w:style w:type="character" w:customStyle="1" w:styleId="CharacterStyle3">
    <w:name w:val="Character Style 3"/>
    <w:uiPriority w:val="99"/>
    <w:rPr>
      <w:sz w:val="20"/>
    </w:rPr>
  </w:style>
  <w:style w:type="paragraph" w:customStyle="1" w:styleId="Style11">
    <w:name w:val="Style 11"/>
    <w:basedOn w:val="Normal"/>
    <w:uiPriority w:val="99"/>
    <w:rsid w:val="002B19BD"/>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5242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1330</Words>
  <Characters>7320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2014-09-25T18:50:00Z</dcterms:created>
  <dcterms:modified xsi:type="dcterms:W3CDTF">2014-09-25T18:50:00Z</dcterms:modified>
</cp:coreProperties>
</file>