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05" w:rsidRPr="00142575" w:rsidRDefault="00975505">
      <w:pPr>
        <w:pStyle w:val="Style2"/>
        <w:kinsoku w:val="0"/>
        <w:autoSpaceDE/>
        <w:autoSpaceDN/>
        <w:spacing w:before="540"/>
        <w:rPr>
          <w:rStyle w:val="CharacterStyle1"/>
          <w:b/>
          <w:spacing w:val="6"/>
          <w:lang w:val="es-ES" w:eastAsia="es-ES"/>
        </w:rPr>
      </w:pPr>
      <w:r w:rsidRPr="00142575">
        <w:rPr>
          <w:rStyle w:val="CharacterStyle1"/>
          <w:b/>
          <w:spacing w:val="6"/>
          <w:lang w:val="es-ES" w:eastAsia="es-ES"/>
        </w:rPr>
        <w:t>Resolución N. TAT-2136-2013</w:t>
      </w:r>
    </w:p>
    <w:p w:rsidR="00975505" w:rsidRDefault="00975505" w:rsidP="00142575">
      <w:pPr>
        <w:pStyle w:val="Style1"/>
        <w:kinsoku w:val="0"/>
        <w:autoSpaceDE/>
        <w:autoSpaceDN/>
        <w:adjustRightInd/>
        <w:spacing w:before="540" w:line="278" w:lineRule="exact"/>
        <w:ind w:left="72" w:right="144"/>
        <w:jc w:val="both"/>
        <w:rPr>
          <w:spacing w:val="4"/>
          <w:sz w:val="23"/>
          <w:szCs w:val="23"/>
          <w:lang w:val="es-ES" w:eastAsia="es-ES"/>
        </w:rPr>
      </w:pPr>
      <w:r w:rsidRPr="00142575">
        <w:rPr>
          <w:b/>
          <w:spacing w:val="6"/>
          <w:sz w:val="23"/>
          <w:szCs w:val="23"/>
          <w:lang w:val="es-ES" w:eastAsia="es-ES"/>
        </w:rPr>
        <w:t>TRIBUNAL ADMINISTRATIVO DE TRANSPORTE.</w:t>
      </w:r>
      <w:r>
        <w:rPr>
          <w:spacing w:val="6"/>
          <w:sz w:val="23"/>
          <w:szCs w:val="23"/>
          <w:lang w:val="es-ES" w:eastAsia="es-ES"/>
        </w:rPr>
        <w:t xml:space="preserve"> </w:t>
      </w:r>
      <w:r>
        <w:rPr>
          <w:rFonts w:ascii="Garamond" w:hAnsi="Garamond" w:cs="Garamond"/>
          <w:spacing w:val="6"/>
          <w:lang w:val="es-ES" w:eastAsia="es-ES"/>
        </w:rPr>
        <w:t xml:space="preserve">San José, </w:t>
      </w:r>
      <w:r>
        <w:rPr>
          <w:spacing w:val="6"/>
          <w:sz w:val="23"/>
          <w:szCs w:val="23"/>
          <w:lang w:val="es-ES" w:eastAsia="es-ES"/>
        </w:rPr>
        <w:t xml:space="preserve">a las diez horas treinta </w:t>
      </w:r>
      <w:r>
        <w:rPr>
          <w:spacing w:val="4"/>
          <w:sz w:val="23"/>
          <w:szCs w:val="23"/>
          <w:lang w:val="es-ES" w:eastAsia="es-ES"/>
        </w:rPr>
        <w:t>minutos del siete de febrero del dos mil trece.</w:t>
      </w:r>
    </w:p>
    <w:p w:rsidR="00975505" w:rsidRPr="00080F05" w:rsidRDefault="00975505">
      <w:pPr>
        <w:pStyle w:val="Style1"/>
        <w:kinsoku w:val="0"/>
        <w:autoSpaceDE/>
        <w:autoSpaceDN/>
        <w:adjustRightInd/>
        <w:spacing w:before="576" w:line="273" w:lineRule="exact"/>
        <w:ind w:left="72" w:right="144"/>
        <w:jc w:val="both"/>
        <w:rPr>
          <w:b/>
          <w:sz w:val="23"/>
          <w:szCs w:val="23"/>
          <w:lang w:val="es-ES" w:eastAsia="es-ES"/>
        </w:rPr>
      </w:pPr>
      <w:r>
        <w:rPr>
          <w:spacing w:val="20"/>
          <w:sz w:val="23"/>
          <w:szCs w:val="23"/>
          <w:lang w:val="es-ES" w:eastAsia="es-ES"/>
        </w:rPr>
        <w:t xml:space="preserve">Se conoce </w:t>
      </w:r>
      <w:r w:rsidRPr="00142575">
        <w:rPr>
          <w:b/>
          <w:spacing w:val="20"/>
          <w:sz w:val="23"/>
          <w:szCs w:val="23"/>
          <w:lang w:val="es-ES" w:eastAsia="es-ES"/>
        </w:rPr>
        <w:t>SOLICITUD DE MEDIDA CAUTELAR</w:t>
      </w:r>
      <w:r>
        <w:rPr>
          <w:spacing w:val="20"/>
          <w:sz w:val="23"/>
          <w:szCs w:val="23"/>
          <w:lang w:val="es-ES" w:eastAsia="es-ES"/>
        </w:rPr>
        <w:t xml:space="preserve"> </w:t>
      </w:r>
      <w:r>
        <w:rPr>
          <w:rFonts w:ascii="Garamond" w:hAnsi="Garamond" w:cs="Garamond"/>
          <w:spacing w:val="20"/>
          <w:lang w:val="es-ES" w:eastAsia="es-ES"/>
        </w:rPr>
        <w:t xml:space="preserve">interpuesta por la empresa </w:t>
      </w:r>
      <w:r w:rsidRPr="00550F14">
        <w:rPr>
          <w:b/>
          <w:spacing w:val="8"/>
          <w:sz w:val="23"/>
          <w:szCs w:val="23"/>
          <w:lang w:val="es-ES" w:eastAsia="es-ES"/>
        </w:rPr>
        <w:t>S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Pr="00550F14">
        <w:rPr>
          <w:b/>
          <w:spacing w:val="8"/>
          <w:sz w:val="23"/>
          <w:szCs w:val="23"/>
          <w:lang w:val="es-ES" w:eastAsia="es-ES"/>
        </w:rPr>
        <w:t>P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Pr="00550F14">
        <w:rPr>
          <w:b/>
          <w:spacing w:val="8"/>
          <w:sz w:val="23"/>
          <w:szCs w:val="23"/>
          <w:lang w:val="es-ES" w:eastAsia="es-ES"/>
        </w:rPr>
        <w:t>T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Pr="00550F14">
        <w:rPr>
          <w:b/>
          <w:spacing w:val="8"/>
          <w:sz w:val="23"/>
          <w:szCs w:val="23"/>
          <w:lang w:val="es-ES" w:eastAsia="es-ES"/>
        </w:rPr>
        <w:t>N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="00550F14" w:rsidRPr="00550F14">
        <w:rPr>
          <w:b/>
          <w:spacing w:val="8"/>
          <w:sz w:val="23"/>
          <w:szCs w:val="23"/>
          <w:lang w:val="es-ES" w:eastAsia="es-ES"/>
        </w:rPr>
        <w:t>P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="00550F14" w:rsidRPr="00550F14">
        <w:rPr>
          <w:b/>
          <w:spacing w:val="8"/>
          <w:sz w:val="23"/>
          <w:szCs w:val="23"/>
          <w:lang w:val="es-ES" w:eastAsia="es-ES"/>
        </w:rPr>
        <w:t>S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="00550F14" w:rsidRPr="00550F14">
        <w:rPr>
          <w:b/>
          <w:spacing w:val="8"/>
          <w:sz w:val="23"/>
          <w:szCs w:val="23"/>
          <w:lang w:val="es-ES" w:eastAsia="es-ES"/>
        </w:rPr>
        <w:t>S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="00550F14" w:rsidRPr="00550F14">
        <w:rPr>
          <w:b/>
          <w:spacing w:val="8"/>
          <w:sz w:val="23"/>
          <w:szCs w:val="23"/>
          <w:lang w:val="es-ES" w:eastAsia="es-ES"/>
        </w:rPr>
        <w:t>A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>
        <w:rPr>
          <w:spacing w:val="13"/>
          <w:sz w:val="23"/>
          <w:szCs w:val="23"/>
          <w:lang w:val="es-ES" w:eastAsia="es-ES"/>
        </w:rPr>
        <w:t xml:space="preserve">, cédula jurídica </w:t>
      </w:r>
      <w:r w:rsidR="000C0DF8">
        <w:rPr>
          <w:spacing w:val="13"/>
          <w:sz w:val="23"/>
          <w:szCs w:val="23"/>
          <w:lang w:val="es-ES" w:eastAsia="es-ES"/>
        </w:rPr>
        <w:t>…</w:t>
      </w:r>
      <w:r>
        <w:rPr>
          <w:spacing w:val="13"/>
          <w:sz w:val="23"/>
          <w:szCs w:val="23"/>
          <w:lang w:val="es-ES" w:eastAsia="es-ES"/>
        </w:rPr>
        <w:t xml:space="preserve">, representada por </w:t>
      </w:r>
      <w:r w:rsidRPr="00080F05">
        <w:rPr>
          <w:b/>
          <w:spacing w:val="13"/>
          <w:sz w:val="23"/>
          <w:szCs w:val="23"/>
          <w:lang w:val="es-ES" w:eastAsia="es-ES"/>
        </w:rPr>
        <w:t>J</w:t>
      </w:r>
      <w:r w:rsidR="000C0DF8">
        <w:rPr>
          <w:b/>
          <w:spacing w:val="13"/>
          <w:sz w:val="23"/>
          <w:szCs w:val="23"/>
          <w:lang w:val="es-ES" w:eastAsia="es-ES"/>
        </w:rPr>
        <w:t>.</w:t>
      </w:r>
      <w:r w:rsidRPr="00080F05">
        <w:rPr>
          <w:b/>
          <w:spacing w:val="13"/>
          <w:sz w:val="23"/>
          <w:szCs w:val="23"/>
          <w:lang w:val="es-ES" w:eastAsia="es-ES"/>
        </w:rPr>
        <w:t>L</w:t>
      </w:r>
      <w:r w:rsidR="000C0DF8">
        <w:rPr>
          <w:b/>
          <w:spacing w:val="13"/>
          <w:sz w:val="23"/>
          <w:szCs w:val="23"/>
          <w:lang w:val="es-ES" w:eastAsia="es-ES"/>
        </w:rPr>
        <w:t>.</w:t>
      </w:r>
      <w:r w:rsidRPr="00080F05">
        <w:rPr>
          <w:b/>
          <w:spacing w:val="13"/>
          <w:sz w:val="23"/>
          <w:szCs w:val="23"/>
          <w:lang w:val="es-ES" w:eastAsia="es-ES"/>
        </w:rPr>
        <w:t>S</w:t>
      </w:r>
      <w:r w:rsidR="000C0DF8">
        <w:rPr>
          <w:b/>
          <w:spacing w:val="13"/>
          <w:sz w:val="23"/>
          <w:szCs w:val="23"/>
          <w:lang w:val="es-ES" w:eastAsia="es-ES"/>
        </w:rPr>
        <w:t>.</w:t>
      </w:r>
      <w:r>
        <w:rPr>
          <w:spacing w:val="13"/>
          <w:sz w:val="23"/>
          <w:szCs w:val="23"/>
          <w:lang w:val="es-ES" w:eastAsia="es-ES"/>
        </w:rPr>
        <w:t xml:space="preserve">, cédula de </w:t>
      </w:r>
      <w:r>
        <w:rPr>
          <w:spacing w:val="7"/>
          <w:sz w:val="23"/>
          <w:szCs w:val="23"/>
          <w:lang w:val="es-ES" w:eastAsia="es-ES"/>
        </w:rPr>
        <w:t xml:space="preserve">identidad número </w:t>
      </w:r>
      <w:r w:rsidR="000C0DF8">
        <w:rPr>
          <w:spacing w:val="7"/>
          <w:sz w:val="23"/>
          <w:szCs w:val="23"/>
          <w:lang w:val="es-ES" w:eastAsia="es-ES"/>
        </w:rPr>
        <w:t>…</w:t>
      </w:r>
      <w:r>
        <w:rPr>
          <w:spacing w:val="7"/>
          <w:sz w:val="23"/>
          <w:szCs w:val="23"/>
          <w:lang w:val="es-ES" w:eastAsia="es-ES"/>
        </w:rPr>
        <w:t xml:space="preserve">, contra la </w:t>
      </w:r>
      <w:r w:rsidRPr="00080F05">
        <w:rPr>
          <w:b/>
          <w:spacing w:val="7"/>
          <w:sz w:val="23"/>
          <w:szCs w:val="23"/>
          <w:lang w:val="es-ES" w:eastAsia="es-ES"/>
        </w:rPr>
        <w:t>CIRCULAR N° DGPT-1745-12</w:t>
      </w:r>
      <w:r>
        <w:rPr>
          <w:spacing w:val="7"/>
          <w:sz w:val="23"/>
          <w:szCs w:val="23"/>
          <w:lang w:val="es-ES" w:eastAsia="es-ES"/>
        </w:rPr>
        <w:t xml:space="preserve"> del 9 de enero de </w:t>
      </w:r>
      <w:r>
        <w:rPr>
          <w:spacing w:val="16"/>
          <w:sz w:val="23"/>
          <w:szCs w:val="23"/>
          <w:lang w:val="es-ES" w:eastAsia="es-ES"/>
        </w:rPr>
        <w:t xml:space="preserve">2013 </w:t>
      </w:r>
      <w:r w:rsidRPr="00080F05">
        <w:rPr>
          <w:b/>
          <w:spacing w:val="16"/>
          <w:sz w:val="23"/>
          <w:szCs w:val="23"/>
          <w:lang w:val="es-ES" w:eastAsia="es-ES"/>
        </w:rPr>
        <w:t xml:space="preserve">emitida por el Despacho del Ministro de Obras Públicas </w:t>
      </w:r>
      <w:r w:rsidRPr="00080F05">
        <w:rPr>
          <w:rFonts w:ascii="Garamond" w:hAnsi="Garamond" w:cs="Garamond"/>
          <w:b/>
          <w:spacing w:val="16"/>
          <w:lang w:val="es-ES" w:eastAsia="es-ES"/>
        </w:rPr>
        <w:t xml:space="preserve">y </w:t>
      </w:r>
      <w:r w:rsidRPr="00080F05">
        <w:rPr>
          <w:b/>
          <w:spacing w:val="16"/>
          <w:sz w:val="23"/>
          <w:szCs w:val="23"/>
          <w:lang w:val="es-ES" w:eastAsia="es-ES"/>
        </w:rPr>
        <w:t xml:space="preserve">Transportes </w:t>
      </w:r>
      <w:r w:rsidRPr="00080F05">
        <w:rPr>
          <w:rFonts w:ascii="Garamond" w:hAnsi="Garamond" w:cs="Garamond"/>
          <w:b/>
          <w:spacing w:val="16"/>
          <w:lang w:val="es-ES" w:eastAsia="es-ES"/>
        </w:rPr>
        <w:t xml:space="preserve">y </w:t>
      </w:r>
      <w:r w:rsidRPr="00080F05">
        <w:rPr>
          <w:b/>
          <w:spacing w:val="16"/>
          <w:sz w:val="23"/>
          <w:szCs w:val="23"/>
          <w:lang w:val="es-ES" w:eastAsia="es-ES"/>
        </w:rPr>
        <w:t xml:space="preserve">la </w:t>
      </w:r>
      <w:r w:rsidRPr="00080F05">
        <w:rPr>
          <w:b/>
          <w:spacing w:val="12"/>
          <w:sz w:val="23"/>
          <w:szCs w:val="23"/>
          <w:lang w:val="es-ES" w:eastAsia="es-ES"/>
        </w:rPr>
        <w:t xml:space="preserve">Dirección General de la Policía de Tránsito. Expediente Administrativo N. TAT-031- </w:t>
      </w:r>
      <w:r w:rsidRPr="00080F05">
        <w:rPr>
          <w:b/>
          <w:sz w:val="23"/>
          <w:szCs w:val="23"/>
          <w:lang w:val="es-ES" w:eastAsia="es-ES"/>
        </w:rPr>
        <w:t>12.</w:t>
      </w:r>
    </w:p>
    <w:p w:rsidR="00975505" w:rsidRDefault="00975505">
      <w:pPr>
        <w:pStyle w:val="Style2"/>
        <w:kinsoku w:val="0"/>
        <w:autoSpaceDE/>
        <w:autoSpaceDN/>
        <w:spacing w:line="216" w:lineRule="auto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RESULTANDO</w:t>
      </w:r>
    </w:p>
    <w:p w:rsidR="00975505" w:rsidRDefault="00975505">
      <w:pPr>
        <w:pStyle w:val="Style1"/>
        <w:kinsoku w:val="0"/>
        <w:autoSpaceDE/>
        <w:autoSpaceDN/>
        <w:adjustRightInd/>
        <w:spacing w:before="288"/>
        <w:ind w:left="72" w:right="144"/>
        <w:jc w:val="both"/>
        <w:rPr>
          <w:spacing w:val="5"/>
          <w:sz w:val="23"/>
          <w:szCs w:val="23"/>
          <w:lang w:val="es-ES" w:eastAsia="es-ES"/>
        </w:rPr>
      </w:pPr>
      <w:r>
        <w:rPr>
          <w:spacing w:val="3"/>
          <w:sz w:val="23"/>
          <w:szCs w:val="23"/>
          <w:lang w:val="es-ES" w:eastAsia="es-ES"/>
        </w:rPr>
        <w:t xml:space="preserve">PRIMERO.- Que el recurrente </w:t>
      </w:r>
      <w:r w:rsidR="000C0DF8" w:rsidRPr="00550F14">
        <w:rPr>
          <w:b/>
          <w:spacing w:val="8"/>
          <w:sz w:val="23"/>
          <w:szCs w:val="23"/>
          <w:lang w:val="es-ES" w:eastAsia="es-ES"/>
        </w:rPr>
        <w:t>S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="000C0DF8" w:rsidRPr="00550F14">
        <w:rPr>
          <w:b/>
          <w:spacing w:val="8"/>
          <w:sz w:val="23"/>
          <w:szCs w:val="23"/>
          <w:lang w:val="es-ES" w:eastAsia="es-ES"/>
        </w:rPr>
        <w:t>P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="000C0DF8" w:rsidRPr="00550F14">
        <w:rPr>
          <w:b/>
          <w:spacing w:val="8"/>
          <w:sz w:val="23"/>
          <w:szCs w:val="23"/>
          <w:lang w:val="es-ES" w:eastAsia="es-ES"/>
        </w:rPr>
        <w:t>T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="000C0DF8" w:rsidRPr="00550F14">
        <w:rPr>
          <w:b/>
          <w:spacing w:val="8"/>
          <w:sz w:val="23"/>
          <w:szCs w:val="23"/>
          <w:lang w:val="es-ES" w:eastAsia="es-ES"/>
        </w:rPr>
        <w:t>N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="000C0DF8" w:rsidRPr="00550F14">
        <w:rPr>
          <w:b/>
          <w:spacing w:val="8"/>
          <w:sz w:val="23"/>
          <w:szCs w:val="23"/>
          <w:lang w:val="es-ES" w:eastAsia="es-ES"/>
        </w:rPr>
        <w:t>P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="000C0DF8" w:rsidRPr="00550F14">
        <w:rPr>
          <w:b/>
          <w:spacing w:val="8"/>
          <w:sz w:val="23"/>
          <w:szCs w:val="23"/>
          <w:lang w:val="es-ES" w:eastAsia="es-ES"/>
        </w:rPr>
        <w:t>S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="000C0DF8" w:rsidRPr="00550F14">
        <w:rPr>
          <w:b/>
          <w:spacing w:val="8"/>
          <w:sz w:val="23"/>
          <w:szCs w:val="23"/>
          <w:lang w:val="es-ES" w:eastAsia="es-ES"/>
        </w:rPr>
        <w:t>S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 w:rsidR="000C0DF8" w:rsidRPr="00550F14">
        <w:rPr>
          <w:b/>
          <w:spacing w:val="8"/>
          <w:sz w:val="23"/>
          <w:szCs w:val="23"/>
          <w:lang w:val="es-ES" w:eastAsia="es-ES"/>
        </w:rPr>
        <w:t>A</w:t>
      </w:r>
      <w:r w:rsidR="000C0DF8">
        <w:rPr>
          <w:b/>
          <w:spacing w:val="8"/>
          <w:sz w:val="23"/>
          <w:szCs w:val="23"/>
          <w:lang w:val="es-ES" w:eastAsia="es-ES"/>
        </w:rPr>
        <w:t>.</w:t>
      </w:r>
      <w:r>
        <w:rPr>
          <w:spacing w:val="6"/>
          <w:sz w:val="23"/>
          <w:szCs w:val="23"/>
          <w:lang w:val="es-ES" w:eastAsia="es-ES"/>
        </w:rPr>
        <w:t xml:space="preserve">, cédula jurídica </w:t>
      </w:r>
      <w:r w:rsidR="000C0DF8">
        <w:rPr>
          <w:spacing w:val="6"/>
          <w:sz w:val="23"/>
          <w:szCs w:val="23"/>
          <w:lang w:val="es-ES" w:eastAsia="es-ES"/>
        </w:rPr>
        <w:t>…</w:t>
      </w:r>
      <w:r>
        <w:rPr>
          <w:spacing w:val="6"/>
          <w:sz w:val="23"/>
          <w:szCs w:val="23"/>
          <w:lang w:val="es-ES" w:eastAsia="es-ES"/>
        </w:rPr>
        <w:t xml:space="preserve">, representada por </w:t>
      </w:r>
      <w:r>
        <w:rPr>
          <w:spacing w:val="11"/>
          <w:sz w:val="23"/>
          <w:szCs w:val="23"/>
          <w:lang w:val="es-ES" w:eastAsia="es-ES"/>
        </w:rPr>
        <w:t>J</w:t>
      </w:r>
      <w:r w:rsidR="000C0DF8">
        <w:rPr>
          <w:spacing w:val="11"/>
          <w:sz w:val="23"/>
          <w:szCs w:val="23"/>
          <w:lang w:val="es-ES" w:eastAsia="es-ES"/>
        </w:rPr>
        <w:t>.</w:t>
      </w:r>
      <w:r>
        <w:rPr>
          <w:spacing w:val="11"/>
          <w:sz w:val="23"/>
          <w:szCs w:val="23"/>
          <w:lang w:val="es-ES" w:eastAsia="es-ES"/>
        </w:rPr>
        <w:t>L</w:t>
      </w:r>
      <w:r w:rsidR="000C0DF8">
        <w:rPr>
          <w:spacing w:val="11"/>
          <w:sz w:val="23"/>
          <w:szCs w:val="23"/>
          <w:lang w:val="es-ES" w:eastAsia="es-ES"/>
        </w:rPr>
        <w:t>.</w:t>
      </w:r>
      <w:r>
        <w:rPr>
          <w:spacing w:val="11"/>
          <w:sz w:val="23"/>
          <w:szCs w:val="23"/>
          <w:lang w:val="es-ES" w:eastAsia="es-ES"/>
        </w:rPr>
        <w:t>S</w:t>
      </w:r>
      <w:r w:rsidR="000C0DF8">
        <w:rPr>
          <w:spacing w:val="11"/>
          <w:sz w:val="23"/>
          <w:szCs w:val="23"/>
          <w:lang w:val="es-ES" w:eastAsia="es-ES"/>
        </w:rPr>
        <w:t>.</w:t>
      </w:r>
      <w:r>
        <w:rPr>
          <w:spacing w:val="11"/>
          <w:sz w:val="23"/>
          <w:szCs w:val="23"/>
          <w:lang w:val="es-ES" w:eastAsia="es-ES"/>
        </w:rPr>
        <w:t xml:space="preserve">, cédula de identidad número </w:t>
      </w:r>
      <w:r w:rsidR="000C0DF8">
        <w:rPr>
          <w:spacing w:val="11"/>
          <w:sz w:val="23"/>
          <w:szCs w:val="23"/>
          <w:lang w:val="es-ES" w:eastAsia="es-ES"/>
        </w:rPr>
        <w:t>…</w:t>
      </w:r>
      <w:r>
        <w:rPr>
          <w:spacing w:val="11"/>
          <w:sz w:val="23"/>
          <w:szCs w:val="23"/>
          <w:lang w:val="es-ES" w:eastAsia="es-ES"/>
        </w:rPr>
        <w:t xml:space="preserve">, interpone los recursos de </w:t>
      </w:r>
      <w:r>
        <w:rPr>
          <w:spacing w:val="16"/>
          <w:sz w:val="23"/>
          <w:szCs w:val="23"/>
          <w:lang w:val="es-ES" w:eastAsia="es-ES"/>
        </w:rPr>
        <w:t xml:space="preserve">Revocatoria y Apelación en subsidio contra de los Artículos 2.2.48 de la Sesión </w:t>
      </w:r>
      <w:r>
        <w:rPr>
          <w:spacing w:val="6"/>
          <w:sz w:val="23"/>
          <w:szCs w:val="23"/>
          <w:lang w:val="es-ES" w:eastAsia="es-ES"/>
        </w:rPr>
        <w:t xml:space="preserve">Extraordinaria </w:t>
      </w:r>
      <w:r w:rsidR="000C0DF8">
        <w:rPr>
          <w:spacing w:val="6"/>
          <w:sz w:val="23"/>
          <w:szCs w:val="23"/>
          <w:lang w:val="es-ES" w:eastAsia="es-ES"/>
        </w:rPr>
        <w:t xml:space="preserve">  </w:t>
      </w:r>
      <w:r>
        <w:rPr>
          <w:spacing w:val="6"/>
          <w:sz w:val="23"/>
          <w:szCs w:val="23"/>
          <w:lang w:val="es-ES" w:eastAsia="es-ES"/>
        </w:rPr>
        <w:t xml:space="preserve">2-2012 del 16 de abril del 2012, y 2.1 de la Sesión Ordinaria 42-2012 del 2 </w:t>
      </w:r>
      <w:r>
        <w:rPr>
          <w:spacing w:val="9"/>
          <w:sz w:val="23"/>
          <w:szCs w:val="23"/>
          <w:lang w:val="es-ES" w:eastAsia="es-ES"/>
        </w:rPr>
        <w:t xml:space="preserve">de julio del 2012, ambas celebradas por la Junta Directiva del Consejo de Transporte </w:t>
      </w:r>
      <w:r>
        <w:rPr>
          <w:spacing w:val="10"/>
          <w:sz w:val="23"/>
          <w:szCs w:val="23"/>
          <w:lang w:val="es-ES" w:eastAsia="es-ES"/>
        </w:rPr>
        <w:t xml:space="preserve">Público, el 17 de agosto de 2012 tanto ante la sede del Consejo de Transporte Público </w:t>
      </w:r>
      <w:r>
        <w:rPr>
          <w:spacing w:val="7"/>
          <w:sz w:val="23"/>
          <w:szCs w:val="23"/>
          <w:lang w:val="es-ES" w:eastAsia="es-ES"/>
        </w:rPr>
        <w:t xml:space="preserve">como en la del Tribunal Administrativo de Transporte. (Léanse los folios del 1 al 15 del </w:t>
      </w:r>
      <w:r>
        <w:rPr>
          <w:spacing w:val="5"/>
          <w:sz w:val="23"/>
          <w:szCs w:val="23"/>
          <w:lang w:val="es-ES" w:eastAsia="es-ES"/>
        </w:rPr>
        <w:t>Tomo I y del 381 al 383 del expediente TAT-031-12).</w:t>
      </w:r>
    </w:p>
    <w:p w:rsidR="00975505" w:rsidRDefault="00975505">
      <w:pPr>
        <w:pStyle w:val="Style1"/>
        <w:kinsoku w:val="0"/>
        <w:autoSpaceDE/>
        <w:autoSpaceDN/>
        <w:adjustRightInd/>
        <w:spacing w:before="756" w:after="1080"/>
        <w:ind w:left="72" w:right="144"/>
        <w:jc w:val="both"/>
        <w:rPr>
          <w:spacing w:val="4"/>
          <w:sz w:val="23"/>
          <w:szCs w:val="23"/>
          <w:lang w:val="es-ES" w:eastAsia="es-ES"/>
        </w:rPr>
      </w:pPr>
      <w:r w:rsidRPr="00550F14">
        <w:rPr>
          <w:b/>
          <w:spacing w:val="7"/>
          <w:sz w:val="23"/>
          <w:szCs w:val="23"/>
          <w:lang w:val="es-ES" w:eastAsia="es-ES"/>
        </w:rPr>
        <w:t>SEGUNDO.-</w:t>
      </w:r>
      <w:r>
        <w:rPr>
          <w:spacing w:val="7"/>
          <w:sz w:val="23"/>
          <w:szCs w:val="23"/>
          <w:lang w:val="es-ES" w:eastAsia="es-ES"/>
        </w:rPr>
        <w:t xml:space="preserve"> El Tribunal Administrativo de Transporte, mediante resolución TAT-2114- </w:t>
      </w:r>
      <w:r>
        <w:rPr>
          <w:spacing w:val="6"/>
          <w:sz w:val="23"/>
          <w:szCs w:val="23"/>
          <w:lang w:val="es-ES" w:eastAsia="es-ES"/>
        </w:rPr>
        <w:t xml:space="preserve">2012 de las once horas del once de diciembre del año dos mil doce, declaró la Suspensión </w:t>
      </w:r>
      <w:r>
        <w:rPr>
          <w:spacing w:val="9"/>
          <w:sz w:val="23"/>
          <w:szCs w:val="23"/>
          <w:lang w:val="es-ES" w:eastAsia="es-ES"/>
        </w:rPr>
        <w:t xml:space="preserve">del Trámite de conocimiento del Recurso de Apelación en subsidio presentado por la </w:t>
      </w:r>
      <w:r>
        <w:rPr>
          <w:spacing w:val="-3"/>
          <w:sz w:val="23"/>
          <w:szCs w:val="23"/>
          <w:lang w:val="es-ES" w:eastAsia="es-ES"/>
        </w:rPr>
        <w:t xml:space="preserve">empresa </w:t>
      </w:r>
      <w:r w:rsidRPr="00550F14">
        <w:rPr>
          <w:b/>
          <w:spacing w:val="-3"/>
          <w:sz w:val="23"/>
          <w:szCs w:val="23"/>
          <w:lang w:val="es-ES" w:eastAsia="es-ES"/>
        </w:rPr>
        <w:t>S</w:t>
      </w:r>
      <w:r w:rsidR="000C0DF8">
        <w:rPr>
          <w:b/>
          <w:spacing w:val="-3"/>
          <w:sz w:val="23"/>
          <w:szCs w:val="23"/>
          <w:lang w:val="es-ES" w:eastAsia="es-ES"/>
        </w:rPr>
        <w:t>.</w:t>
      </w:r>
      <w:r w:rsidRPr="00550F14">
        <w:rPr>
          <w:b/>
          <w:spacing w:val="-3"/>
          <w:sz w:val="23"/>
          <w:szCs w:val="23"/>
          <w:lang w:val="es-ES" w:eastAsia="es-ES"/>
        </w:rPr>
        <w:t>P</w:t>
      </w:r>
      <w:r w:rsidR="000C0DF8">
        <w:rPr>
          <w:b/>
          <w:spacing w:val="-3"/>
          <w:sz w:val="23"/>
          <w:szCs w:val="23"/>
          <w:lang w:val="es-ES" w:eastAsia="es-ES"/>
        </w:rPr>
        <w:t>.</w:t>
      </w:r>
      <w:r w:rsidRPr="00550F14">
        <w:rPr>
          <w:b/>
          <w:spacing w:val="-3"/>
          <w:sz w:val="23"/>
          <w:szCs w:val="23"/>
          <w:lang w:val="es-ES" w:eastAsia="es-ES"/>
        </w:rPr>
        <w:t>T</w:t>
      </w:r>
      <w:r w:rsidR="000C0DF8">
        <w:rPr>
          <w:b/>
          <w:spacing w:val="-3"/>
          <w:sz w:val="23"/>
          <w:szCs w:val="23"/>
          <w:lang w:val="es-ES" w:eastAsia="es-ES"/>
        </w:rPr>
        <w:t>.</w:t>
      </w:r>
      <w:r w:rsidRPr="00550F14">
        <w:rPr>
          <w:b/>
          <w:spacing w:val="-3"/>
          <w:sz w:val="23"/>
          <w:szCs w:val="23"/>
          <w:lang w:val="es-ES" w:eastAsia="es-ES"/>
        </w:rPr>
        <w:t>N</w:t>
      </w:r>
      <w:r w:rsidR="000C0DF8">
        <w:rPr>
          <w:b/>
          <w:spacing w:val="-3"/>
          <w:sz w:val="23"/>
          <w:szCs w:val="23"/>
          <w:lang w:val="es-ES" w:eastAsia="es-ES"/>
        </w:rPr>
        <w:t>.</w:t>
      </w:r>
      <w:r w:rsidRPr="00550F14">
        <w:rPr>
          <w:b/>
          <w:spacing w:val="-3"/>
          <w:sz w:val="23"/>
          <w:szCs w:val="23"/>
          <w:lang w:val="es-ES" w:eastAsia="es-ES"/>
        </w:rPr>
        <w:t>P</w:t>
      </w:r>
      <w:r w:rsidR="000C0DF8">
        <w:rPr>
          <w:b/>
          <w:spacing w:val="-3"/>
          <w:sz w:val="23"/>
          <w:szCs w:val="23"/>
          <w:lang w:val="es-ES" w:eastAsia="es-ES"/>
        </w:rPr>
        <w:t>.</w:t>
      </w:r>
      <w:r w:rsidR="00550F14">
        <w:rPr>
          <w:b/>
          <w:spacing w:val="-3"/>
          <w:sz w:val="23"/>
          <w:szCs w:val="23"/>
          <w:lang w:val="es-ES" w:eastAsia="es-ES"/>
        </w:rPr>
        <w:t>S</w:t>
      </w:r>
      <w:r w:rsidR="000C0DF8">
        <w:rPr>
          <w:b/>
          <w:spacing w:val="-3"/>
          <w:sz w:val="23"/>
          <w:szCs w:val="23"/>
          <w:lang w:val="es-ES" w:eastAsia="es-ES"/>
        </w:rPr>
        <w:t>.</w:t>
      </w:r>
      <w:r w:rsidRPr="00550F14">
        <w:rPr>
          <w:b/>
          <w:spacing w:val="1"/>
          <w:sz w:val="23"/>
          <w:szCs w:val="23"/>
          <w:lang w:val="es-ES" w:eastAsia="es-ES"/>
        </w:rPr>
        <w:t>S</w:t>
      </w:r>
      <w:r w:rsidR="000C0DF8">
        <w:rPr>
          <w:b/>
          <w:spacing w:val="1"/>
          <w:sz w:val="23"/>
          <w:szCs w:val="23"/>
          <w:lang w:val="es-ES" w:eastAsia="es-ES"/>
        </w:rPr>
        <w:t>.</w:t>
      </w:r>
      <w:r w:rsidR="00550F14">
        <w:rPr>
          <w:b/>
          <w:spacing w:val="1"/>
          <w:sz w:val="23"/>
          <w:szCs w:val="23"/>
          <w:lang w:val="es-ES" w:eastAsia="es-ES"/>
        </w:rPr>
        <w:t>A</w:t>
      </w:r>
      <w:r w:rsidR="000C0DF8">
        <w:rPr>
          <w:b/>
          <w:spacing w:val="1"/>
          <w:sz w:val="23"/>
          <w:szCs w:val="23"/>
          <w:lang w:val="es-ES" w:eastAsia="es-ES"/>
        </w:rPr>
        <w:t>.</w:t>
      </w:r>
      <w:r w:rsidRPr="00550F14">
        <w:rPr>
          <w:b/>
          <w:spacing w:val="1"/>
          <w:sz w:val="23"/>
          <w:szCs w:val="23"/>
          <w:lang w:val="es-ES" w:eastAsia="es-ES"/>
        </w:rPr>
        <w:t>.,</w:t>
      </w:r>
      <w:r>
        <w:rPr>
          <w:spacing w:val="1"/>
          <w:sz w:val="23"/>
          <w:szCs w:val="23"/>
          <w:lang w:val="es-ES" w:eastAsia="es-ES"/>
        </w:rPr>
        <w:t xml:space="preserve"> cédula jurídica </w:t>
      </w:r>
      <w:r w:rsidR="000C0DF8">
        <w:rPr>
          <w:spacing w:val="1"/>
          <w:sz w:val="23"/>
          <w:szCs w:val="23"/>
          <w:lang w:val="es-ES" w:eastAsia="es-ES"/>
        </w:rPr>
        <w:t>…,</w:t>
      </w:r>
      <w:r>
        <w:rPr>
          <w:spacing w:val="1"/>
          <w:sz w:val="23"/>
          <w:szCs w:val="23"/>
          <w:lang w:val="es-ES" w:eastAsia="es-ES"/>
        </w:rPr>
        <w:t xml:space="preserve"> representada por J</w:t>
      </w:r>
      <w:r w:rsidR="000C0DF8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>L</w:t>
      </w:r>
      <w:r w:rsidR="000C0DF8">
        <w:rPr>
          <w:spacing w:val="1"/>
          <w:sz w:val="23"/>
          <w:szCs w:val="23"/>
          <w:lang w:val="es-ES" w:eastAsia="es-ES"/>
        </w:rPr>
        <w:t>.</w:t>
      </w:r>
      <w:r w:rsidR="00550F14">
        <w:rPr>
          <w:spacing w:val="1"/>
          <w:sz w:val="23"/>
          <w:szCs w:val="23"/>
          <w:lang w:val="es-ES" w:eastAsia="es-ES"/>
        </w:rPr>
        <w:t>S</w:t>
      </w:r>
      <w:r w:rsidR="000C0DF8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 xml:space="preserve">, cédula de </w:t>
      </w:r>
      <w:r>
        <w:rPr>
          <w:spacing w:val="4"/>
          <w:sz w:val="23"/>
          <w:szCs w:val="23"/>
          <w:lang w:val="es-ES" w:eastAsia="es-ES"/>
        </w:rPr>
        <w:t xml:space="preserve">identidad número </w:t>
      </w:r>
      <w:r w:rsidR="000C0DF8">
        <w:rPr>
          <w:spacing w:val="4"/>
          <w:sz w:val="23"/>
          <w:szCs w:val="23"/>
          <w:lang w:val="es-ES" w:eastAsia="es-ES"/>
        </w:rPr>
        <w:t>…</w:t>
      </w:r>
      <w:r>
        <w:rPr>
          <w:spacing w:val="4"/>
          <w:sz w:val="23"/>
          <w:szCs w:val="23"/>
          <w:lang w:val="es-ES" w:eastAsia="es-ES"/>
        </w:rPr>
        <w:t xml:space="preserve">, contra los Artículos 2.2.48 de la Sesión Extraordinaria 2-2012 </w:t>
      </w:r>
      <w:r>
        <w:rPr>
          <w:spacing w:val="9"/>
          <w:sz w:val="23"/>
          <w:szCs w:val="23"/>
          <w:lang w:val="es-ES" w:eastAsia="es-ES"/>
        </w:rPr>
        <w:t xml:space="preserve">del 16 de abril del 2012, y 2.1 de la Sesión Ordinaria 42-2012 del 2 de julio del 2012, </w:t>
      </w:r>
      <w:r>
        <w:rPr>
          <w:spacing w:val="4"/>
          <w:sz w:val="23"/>
          <w:szCs w:val="23"/>
          <w:lang w:val="es-ES" w:eastAsia="es-ES"/>
        </w:rPr>
        <w:t xml:space="preserve">ambas celebradas por la Junta Directiva del Consejo de Transporte Público, hasta que éste </w:t>
      </w:r>
      <w:r>
        <w:rPr>
          <w:spacing w:val="3"/>
          <w:sz w:val="23"/>
          <w:szCs w:val="23"/>
          <w:lang w:val="es-ES" w:eastAsia="es-ES"/>
        </w:rPr>
        <w:t xml:space="preserve">último eleve al Tribunal el conocimiento del Recurso de Apelación en subsidio. (Léanse los </w:t>
      </w:r>
      <w:r>
        <w:rPr>
          <w:spacing w:val="4"/>
          <w:sz w:val="23"/>
          <w:szCs w:val="23"/>
          <w:lang w:val="es-ES" w:eastAsia="es-ES"/>
        </w:rPr>
        <w:t>folios del 385 al 387 del Tomo II del expediente TAT-031-12).</w:t>
      </w:r>
    </w:p>
    <w:p w:rsidR="00550F14" w:rsidRDefault="00550F14" w:rsidP="00550F14">
      <w:pPr>
        <w:pStyle w:val="Style1"/>
        <w:tabs>
          <w:tab w:val="right" w:pos="2280"/>
        </w:tabs>
        <w:kinsoku w:val="0"/>
        <w:autoSpaceDE/>
        <w:autoSpaceDN/>
        <w:adjustRightInd/>
        <w:spacing w:line="182" w:lineRule="auto"/>
        <w:jc w:val="right"/>
        <w:rPr>
          <w:sz w:val="23"/>
          <w:szCs w:val="23"/>
          <w:lang w:val="es-ES" w:eastAsia="es-ES"/>
        </w:rPr>
      </w:pPr>
    </w:p>
    <w:p w:rsidR="000C0DF8" w:rsidRDefault="000C0DF8" w:rsidP="00550F14">
      <w:pPr>
        <w:pStyle w:val="Style1"/>
        <w:tabs>
          <w:tab w:val="right" w:pos="2280"/>
        </w:tabs>
        <w:kinsoku w:val="0"/>
        <w:autoSpaceDE/>
        <w:autoSpaceDN/>
        <w:adjustRightInd/>
        <w:spacing w:line="182" w:lineRule="auto"/>
        <w:jc w:val="right"/>
        <w:rPr>
          <w:sz w:val="23"/>
          <w:szCs w:val="23"/>
          <w:lang w:val="es-ES" w:eastAsia="es-ES"/>
        </w:rPr>
      </w:pPr>
    </w:p>
    <w:p w:rsidR="000C0DF8" w:rsidRDefault="000C0DF8" w:rsidP="00550F14">
      <w:pPr>
        <w:pStyle w:val="Style1"/>
        <w:tabs>
          <w:tab w:val="right" w:pos="2280"/>
        </w:tabs>
        <w:kinsoku w:val="0"/>
        <w:autoSpaceDE/>
        <w:autoSpaceDN/>
        <w:adjustRightInd/>
        <w:spacing w:line="182" w:lineRule="auto"/>
        <w:jc w:val="right"/>
        <w:rPr>
          <w:sz w:val="23"/>
          <w:szCs w:val="23"/>
          <w:lang w:val="es-ES" w:eastAsia="es-ES"/>
        </w:rPr>
      </w:pPr>
    </w:p>
    <w:p w:rsidR="000C0DF8" w:rsidRDefault="000C0DF8" w:rsidP="00550F14">
      <w:pPr>
        <w:pStyle w:val="Style1"/>
        <w:tabs>
          <w:tab w:val="right" w:pos="2280"/>
        </w:tabs>
        <w:kinsoku w:val="0"/>
        <w:autoSpaceDE/>
        <w:autoSpaceDN/>
        <w:adjustRightInd/>
        <w:spacing w:line="182" w:lineRule="auto"/>
        <w:jc w:val="right"/>
        <w:rPr>
          <w:sz w:val="23"/>
          <w:szCs w:val="23"/>
          <w:lang w:val="es-ES" w:eastAsia="es-ES"/>
        </w:rPr>
      </w:pPr>
    </w:p>
    <w:p w:rsidR="000C0DF8" w:rsidRDefault="000C0DF8" w:rsidP="00550F14">
      <w:pPr>
        <w:pStyle w:val="Style1"/>
        <w:tabs>
          <w:tab w:val="right" w:pos="2280"/>
        </w:tabs>
        <w:kinsoku w:val="0"/>
        <w:autoSpaceDE/>
        <w:autoSpaceDN/>
        <w:adjustRightInd/>
        <w:spacing w:line="182" w:lineRule="auto"/>
        <w:jc w:val="right"/>
        <w:rPr>
          <w:sz w:val="23"/>
          <w:szCs w:val="23"/>
          <w:lang w:val="es-ES" w:eastAsia="es-ES"/>
        </w:rPr>
      </w:pPr>
    </w:p>
    <w:p w:rsidR="000C0DF8" w:rsidRDefault="000C0DF8" w:rsidP="00550F14">
      <w:pPr>
        <w:pStyle w:val="Style1"/>
        <w:tabs>
          <w:tab w:val="right" w:pos="2280"/>
        </w:tabs>
        <w:kinsoku w:val="0"/>
        <w:autoSpaceDE/>
        <w:autoSpaceDN/>
        <w:adjustRightInd/>
        <w:spacing w:line="182" w:lineRule="auto"/>
        <w:jc w:val="right"/>
        <w:rPr>
          <w:sz w:val="23"/>
          <w:szCs w:val="23"/>
          <w:lang w:val="es-ES" w:eastAsia="es-ES"/>
        </w:rPr>
      </w:pPr>
    </w:p>
    <w:p w:rsidR="000C0DF8" w:rsidRDefault="000C0DF8" w:rsidP="00550F14">
      <w:pPr>
        <w:pStyle w:val="Style1"/>
        <w:tabs>
          <w:tab w:val="right" w:pos="2280"/>
        </w:tabs>
        <w:kinsoku w:val="0"/>
        <w:autoSpaceDE/>
        <w:autoSpaceDN/>
        <w:adjustRightInd/>
        <w:spacing w:line="182" w:lineRule="auto"/>
        <w:jc w:val="right"/>
        <w:rPr>
          <w:sz w:val="23"/>
          <w:szCs w:val="23"/>
          <w:lang w:val="es-ES" w:eastAsia="es-ES"/>
        </w:rPr>
      </w:pPr>
    </w:p>
    <w:p w:rsidR="000C0DF8" w:rsidRDefault="000C0DF8" w:rsidP="00550F14">
      <w:pPr>
        <w:pStyle w:val="Style1"/>
        <w:tabs>
          <w:tab w:val="right" w:pos="2280"/>
        </w:tabs>
        <w:kinsoku w:val="0"/>
        <w:autoSpaceDE/>
        <w:autoSpaceDN/>
        <w:adjustRightInd/>
        <w:spacing w:line="182" w:lineRule="auto"/>
        <w:jc w:val="right"/>
        <w:rPr>
          <w:sz w:val="23"/>
          <w:szCs w:val="23"/>
          <w:lang w:val="es-ES" w:eastAsia="es-ES"/>
        </w:rPr>
      </w:pPr>
    </w:p>
    <w:p w:rsidR="000C0DF8" w:rsidRDefault="000C0DF8" w:rsidP="00550F14">
      <w:pPr>
        <w:pStyle w:val="Style1"/>
        <w:tabs>
          <w:tab w:val="right" w:pos="2280"/>
        </w:tabs>
        <w:kinsoku w:val="0"/>
        <w:autoSpaceDE/>
        <w:autoSpaceDN/>
        <w:adjustRightInd/>
        <w:spacing w:line="182" w:lineRule="auto"/>
        <w:jc w:val="right"/>
        <w:rPr>
          <w:sz w:val="23"/>
          <w:szCs w:val="23"/>
          <w:lang w:val="es-ES" w:eastAsia="es-ES"/>
        </w:rPr>
      </w:pPr>
    </w:p>
    <w:p w:rsidR="000C0DF8" w:rsidRDefault="000C0DF8" w:rsidP="00550F14">
      <w:pPr>
        <w:pStyle w:val="Style1"/>
        <w:tabs>
          <w:tab w:val="right" w:pos="2280"/>
        </w:tabs>
        <w:kinsoku w:val="0"/>
        <w:autoSpaceDE/>
        <w:autoSpaceDN/>
        <w:adjustRightInd/>
        <w:spacing w:line="182" w:lineRule="auto"/>
        <w:jc w:val="right"/>
        <w:rPr>
          <w:sz w:val="23"/>
          <w:szCs w:val="23"/>
          <w:lang w:val="es-ES" w:eastAsia="es-ES"/>
        </w:rPr>
      </w:pPr>
    </w:p>
    <w:p w:rsidR="00550F14" w:rsidRDefault="00550F14">
      <w:pPr>
        <w:pStyle w:val="Style1"/>
        <w:tabs>
          <w:tab w:val="right" w:pos="2280"/>
        </w:tabs>
        <w:kinsoku w:val="0"/>
        <w:autoSpaceDE/>
        <w:autoSpaceDN/>
        <w:adjustRightInd/>
        <w:spacing w:line="182" w:lineRule="auto"/>
        <w:rPr>
          <w:sz w:val="23"/>
          <w:szCs w:val="23"/>
          <w:lang w:val="es-ES" w:eastAsia="es-ES"/>
        </w:rPr>
      </w:pPr>
    </w:p>
    <w:p w:rsidR="00550F14" w:rsidRDefault="00550F14" w:rsidP="00550F14">
      <w:pPr>
        <w:pStyle w:val="Style3"/>
        <w:kinsoku w:val="0"/>
        <w:autoSpaceDE/>
        <w:autoSpaceDN/>
        <w:adjustRightInd/>
        <w:ind w:left="144" w:right="72"/>
        <w:jc w:val="both"/>
        <w:rPr>
          <w:rStyle w:val="CharacterStyle4"/>
          <w:spacing w:val="1"/>
          <w:sz w:val="24"/>
          <w:szCs w:val="24"/>
          <w:lang w:val="es-ES" w:eastAsia="es-ES"/>
        </w:rPr>
      </w:pPr>
    </w:p>
    <w:p w:rsidR="00975505" w:rsidRDefault="00975505" w:rsidP="00550F14">
      <w:pPr>
        <w:pStyle w:val="Style3"/>
        <w:kinsoku w:val="0"/>
        <w:autoSpaceDE/>
        <w:autoSpaceDN/>
        <w:adjustRightInd/>
        <w:ind w:left="144" w:right="72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1"/>
          <w:sz w:val="24"/>
          <w:szCs w:val="24"/>
          <w:lang w:val="es-ES" w:eastAsia="es-ES"/>
        </w:rPr>
        <w:lastRenderedPageBreak/>
        <w:t xml:space="preserve">Resolución que fue debidamente notificada a las partes el 18 de diciembre de 2012. (Léanse </w:t>
      </w:r>
      <w:r>
        <w:rPr>
          <w:rStyle w:val="CharacterStyle4"/>
          <w:sz w:val="24"/>
          <w:szCs w:val="24"/>
          <w:lang w:val="es-ES" w:eastAsia="es-ES"/>
        </w:rPr>
        <w:t>los folios del 388 al 390 del Tomo II del expediente TAT-031-12).</w:t>
      </w:r>
    </w:p>
    <w:p w:rsidR="00975505" w:rsidRDefault="00975505">
      <w:pPr>
        <w:pStyle w:val="Style4"/>
        <w:kinsoku w:val="0"/>
        <w:autoSpaceDE/>
        <w:autoSpaceDN/>
        <w:rPr>
          <w:rStyle w:val="CharacterStyle3"/>
          <w:spacing w:val="1"/>
          <w:lang w:val="es-ES" w:eastAsia="es-ES"/>
        </w:rPr>
      </w:pPr>
      <w:r w:rsidRPr="00550F14">
        <w:rPr>
          <w:rStyle w:val="CharacterStyle3"/>
          <w:b/>
          <w:spacing w:val="4"/>
          <w:lang w:val="es-ES" w:eastAsia="es-ES"/>
        </w:rPr>
        <w:t>TERCERO.-</w:t>
      </w:r>
      <w:r>
        <w:rPr>
          <w:rStyle w:val="CharacterStyle3"/>
          <w:spacing w:val="4"/>
          <w:lang w:val="es-ES" w:eastAsia="es-ES"/>
        </w:rPr>
        <w:t xml:space="preserve"> El Despacho del Ministro de Obras Públicas y Transportes y la Dirección </w:t>
      </w:r>
      <w:r>
        <w:rPr>
          <w:rStyle w:val="CharacterStyle3"/>
          <w:spacing w:val="1"/>
          <w:lang w:val="es-ES" w:eastAsia="es-ES"/>
        </w:rPr>
        <w:t xml:space="preserve">General de la Policía de Tránsito emiten la Circular N° DGPT-1745-12 de fecha 9 de enero </w:t>
      </w:r>
      <w:r>
        <w:rPr>
          <w:rStyle w:val="CharacterStyle3"/>
          <w:spacing w:val="5"/>
          <w:lang w:val="es-ES" w:eastAsia="es-ES"/>
        </w:rPr>
        <w:t xml:space="preserve">del 2013, mediante la cual, en resumen, dejan sin efecto la Circulares N° DGPT-1111- </w:t>
      </w:r>
      <w:r>
        <w:rPr>
          <w:rStyle w:val="CharacterStyle3"/>
          <w:spacing w:val="2"/>
          <w:lang w:val="es-ES" w:eastAsia="es-ES"/>
        </w:rPr>
        <w:t>2011 de 5 de agosto del 2011, N° DGPT-1190-2012 de 23 de agosto de 2012, N° DGPT</w:t>
      </w:r>
      <w:r>
        <w:rPr>
          <w:rStyle w:val="CharacterStyle3"/>
          <w:spacing w:val="2"/>
          <w:lang w:val="es-ES" w:eastAsia="es-ES"/>
        </w:rPr>
        <w:softHyphen/>
      </w:r>
      <w:r>
        <w:rPr>
          <w:rStyle w:val="CharacterStyle3"/>
          <w:lang w:val="es-ES" w:eastAsia="es-ES"/>
        </w:rPr>
        <w:t xml:space="preserve">224-12 de 29 de agosto del 2013, Circular DGPT-1371-2012 de 26 de setiembre del 2012, </w:t>
      </w:r>
      <w:r>
        <w:rPr>
          <w:rStyle w:val="CharacterStyle3"/>
          <w:spacing w:val="1"/>
          <w:lang w:val="es-ES" w:eastAsia="es-ES"/>
        </w:rPr>
        <w:t>Directriz N°001-12 Policía de Tránsito Ministerio de Obras Públicas y Transportes.</w:t>
      </w:r>
    </w:p>
    <w:p w:rsidR="00975505" w:rsidRDefault="00975505">
      <w:pPr>
        <w:pStyle w:val="Style4"/>
        <w:kinsoku w:val="0"/>
        <w:autoSpaceDE/>
        <w:autoSpaceDN/>
        <w:rPr>
          <w:rStyle w:val="CharacterStyle3"/>
          <w:lang w:val="es-ES" w:eastAsia="es-ES"/>
        </w:rPr>
      </w:pPr>
      <w:r>
        <w:rPr>
          <w:rStyle w:val="CharacterStyle3"/>
          <w:spacing w:val="4"/>
          <w:lang w:val="es-ES" w:eastAsia="es-ES"/>
        </w:rPr>
        <w:t xml:space="preserve">Asimismo, instruye a los funcionarios de la Dirección General de la Policía de Tránsito </w:t>
      </w:r>
      <w:r>
        <w:rPr>
          <w:rStyle w:val="CharacterStyle3"/>
          <w:lang w:val="es-ES" w:eastAsia="es-ES"/>
        </w:rPr>
        <w:t xml:space="preserve">para que fiscalicen el cumplimiento de lo regulado en el artículo 2 de la Ley N° 8955 y que </w:t>
      </w:r>
      <w:r>
        <w:rPr>
          <w:rStyle w:val="CharacterStyle3"/>
          <w:spacing w:val="1"/>
          <w:lang w:val="es-ES" w:eastAsia="es-ES"/>
        </w:rPr>
        <w:t xml:space="preserve">hasta el 31 de enero del 2013, no procedan a realizar boletas de citación de prestación ilegal de servicio de transporte a quienes participaron en el proceso de acreditación de la Ley N° </w:t>
      </w:r>
      <w:r>
        <w:rPr>
          <w:rStyle w:val="CharacterStyle3"/>
          <w:lang w:val="es-ES" w:eastAsia="es-ES"/>
        </w:rPr>
        <w:t xml:space="preserve">8955 en condición de ex porteadores y prestan el servicio de transporte bajo la modalidad </w:t>
      </w:r>
      <w:r>
        <w:rPr>
          <w:rStyle w:val="CharacterStyle3"/>
          <w:spacing w:val="5"/>
          <w:lang w:val="es-ES" w:eastAsia="es-ES"/>
        </w:rPr>
        <w:t xml:space="preserve">especial estable de taxi y demuestren mediante documento emitido por el Consejo de </w:t>
      </w:r>
      <w:r>
        <w:rPr>
          <w:rStyle w:val="CharacterStyle3"/>
          <w:spacing w:val="3"/>
          <w:lang w:val="es-ES" w:eastAsia="es-ES"/>
        </w:rPr>
        <w:t xml:space="preserve">Transporte Público, que tienen pendiente de resolver un recurso de revocatoria ante ese </w:t>
      </w:r>
      <w:r>
        <w:rPr>
          <w:rStyle w:val="CharacterStyle3"/>
          <w:lang w:val="es-ES" w:eastAsia="es-ES"/>
        </w:rPr>
        <w:t>Consejo sobre la acreditación del vehículo en que circulan. (Ver folios del 391 al 396 del expediente TAT-031-2012)</w:t>
      </w:r>
    </w:p>
    <w:p w:rsidR="00975505" w:rsidRDefault="00975505">
      <w:pPr>
        <w:pStyle w:val="Style4"/>
        <w:kinsoku w:val="0"/>
        <w:autoSpaceDE/>
        <w:autoSpaceDN/>
        <w:spacing w:before="324"/>
        <w:rPr>
          <w:rStyle w:val="CharacterStyle3"/>
          <w:lang w:val="es-ES" w:eastAsia="es-ES"/>
        </w:rPr>
      </w:pPr>
      <w:r w:rsidRPr="00550F14">
        <w:rPr>
          <w:rStyle w:val="CharacterStyle3"/>
          <w:b/>
          <w:lang w:val="es-ES" w:eastAsia="es-ES"/>
        </w:rPr>
        <w:t>CUARTO.-</w:t>
      </w:r>
      <w:r>
        <w:rPr>
          <w:rStyle w:val="CharacterStyle3"/>
          <w:lang w:val="es-ES" w:eastAsia="es-ES"/>
        </w:rPr>
        <w:t xml:space="preserve"> La empresa </w:t>
      </w:r>
      <w:r w:rsidRPr="00550F14">
        <w:rPr>
          <w:rStyle w:val="CharacterStyle3"/>
          <w:b/>
          <w:lang w:val="es-ES" w:eastAsia="es-ES"/>
        </w:rPr>
        <w:t>S</w:t>
      </w:r>
      <w:r w:rsidR="000C0DF8">
        <w:rPr>
          <w:rStyle w:val="CharacterStyle3"/>
          <w:b/>
          <w:lang w:val="es-ES" w:eastAsia="es-ES"/>
        </w:rPr>
        <w:t>.</w:t>
      </w:r>
      <w:r w:rsidR="00550F14">
        <w:rPr>
          <w:rStyle w:val="CharacterStyle3"/>
          <w:b/>
          <w:lang w:val="es-ES" w:eastAsia="es-ES"/>
        </w:rPr>
        <w:t>P</w:t>
      </w:r>
      <w:r w:rsidR="000C0DF8">
        <w:rPr>
          <w:rStyle w:val="CharacterStyle3"/>
          <w:b/>
          <w:lang w:val="es-ES" w:eastAsia="es-ES"/>
        </w:rPr>
        <w:t>.</w:t>
      </w:r>
      <w:r w:rsidRPr="00550F14">
        <w:rPr>
          <w:rStyle w:val="CharacterStyle3"/>
          <w:b/>
          <w:lang w:val="es-ES" w:eastAsia="es-ES"/>
        </w:rPr>
        <w:t>T</w:t>
      </w:r>
      <w:r w:rsidR="000C0DF8">
        <w:rPr>
          <w:rStyle w:val="CharacterStyle3"/>
          <w:b/>
          <w:lang w:val="es-ES" w:eastAsia="es-ES"/>
        </w:rPr>
        <w:t>.</w:t>
      </w:r>
      <w:r w:rsidR="00550F14">
        <w:rPr>
          <w:rStyle w:val="CharacterStyle3"/>
          <w:b/>
          <w:lang w:val="es-ES" w:eastAsia="es-ES"/>
        </w:rPr>
        <w:t>N</w:t>
      </w:r>
      <w:r w:rsidR="000C0DF8">
        <w:rPr>
          <w:rStyle w:val="CharacterStyle3"/>
          <w:b/>
          <w:lang w:val="es-ES" w:eastAsia="es-ES"/>
        </w:rPr>
        <w:t>.</w:t>
      </w:r>
      <w:r w:rsidRPr="00550F14">
        <w:rPr>
          <w:rStyle w:val="CharacterStyle3"/>
          <w:b/>
          <w:spacing w:val="2"/>
          <w:lang w:val="es-ES" w:eastAsia="es-ES"/>
        </w:rPr>
        <w:t>P</w:t>
      </w:r>
      <w:r w:rsidR="000C0DF8">
        <w:rPr>
          <w:rStyle w:val="CharacterStyle3"/>
          <w:b/>
          <w:spacing w:val="2"/>
          <w:lang w:val="es-ES" w:eastAsia="es-ES"/>
        </w:rPr>
        <w:t>.</w:t>
      </w:r>
      <w:r w:rsidR="00550F14">
        <w:rPr>
          <w:rStyle w:val="CharacterStyle3"/>
          <w:b/>
          <w:spacing w:val="2"/>
          <w:lang w:val="es-ES" w:eastAsia="es-ES"/>
        </w:rPr>
        <w:t>S</w:t>
      </w:r>
      <w:r w:rsidR="000C0DF8">
        <w:rPr>
          <w:rStyle w:val="CharacterStyle3"/>
          <w:b/>
          <w:spacing w:val="2"/>
          <w:lang w:val="es-ES" w:eastAsia="es-ES"/>
        </w:rPr>
        <w:t>.</w:t>
      </w:r>
      <w:r w:rsidRPr="00550F14">
        <w:rPr>
          <w:rStyle w:val="CharacterStyle3"/>
          <w:b/>
          <w:spacing w:val="2"/>
          <w:lang w:val="es-ES" w:eastAsia="es-ES"/>
        </w:rPr>
        <w:t>S</w:t>
      </w:r>
      <w:r w:rsidR="000C0DF8">
        <w:rPr>
          <w:rStyle w:val="CharacterStyle3"/>
          <w:b/>
          <w:spacing w:val="2"/>
          <w:lang w:val="es-ES" w:eastAsia="es-ES"/>
        </w:rPr>
        <w:t>.</w:t>
      </w:r>
      <w:r w:rsidRPr="00550F14">
        <w:rPr>
          <w:rStyle w:val="CharacterStyle3"/>
          <w:b/>
          <w:spacing w:val="2"/>
          <w:lang w:val="es-ES" w:eastAsia="es-ES"/>
        </w:rPr>
        <w:t>A</w:t>
      </w:r>
      <w:r w:rsidR="000C0DF8">
        <w:rPr>
          <w:rStyle w:val="CharacterStyle3"/>
          <w:b/>
          <w:spacing w:val="2"/>
          <w:lang w:val="es-ES" w:eastAsia="es-ES"/>
        </w:rPr>
        <w:t>.</w:t>
      </w:r>
      <w:r>
        <w:rPr>
          <w:rStyle w:val="CharacterStyle3"/>
          <w:spacing w:val="2"/>
          <w:lang w:val="es-ES" w:eastAsia="es-ES"/>
        </w:rPr>
        <w:t xml:space="preserve">, cédula </w:t>
      </w:r>
      <w:proofErr w:type="gramStart"/>
      <w:r>
        <w:rPr>
          <w:rStyle w:val="CharacterStyle3"/>
          <w:spacing w:val="2"/>
          <w:lang w:val="es-ES" w:eastAsia="es-ES"/>
        </w:rPr>
        <w:t xml:space="preserve">jurídica </w:t>
      </w:r>
      <w:r w:rsidR="000C0DF8">
        <w:rPr>
          <w:rStyle w:val="CharacterStyle3"/>
          <w:spacing w:val="2"/>
          <w:lang w:val="es-ES" w:eastAsia="es-ES"/>
        </w:rPr>
        <w:t>…</w:t>
      </w:r>
      <w:proofErr w:type="gramEnd"/>
      <w:r>
        <w:rPr>
          <w:rStyle w:val="CharacterStyle3"/>
          <w:spacing w:val="2"/>
          <w:lang w:val="es-ES" w:eastAsia="es-ES"/>
        </w:rPr>
        <w:t xml:space="preserve">, representada por </w:t>
      </w:r>
      <w:r>
        <w:rPr>
          <w:rStyle w:val="CharacterStyle3"/>
          <w:spacing w:val="3"/>
          <w:lang w:val="es-ES" w:eastAsia="es-ES"/>
        </w:rPr>
        <w:t>J</w:t>
      </w:r>
      <w:r w:rsidR="000C0DF8">
        <w:rPr>
          <w:rStyle w:val="CharacterStyle3"/>
          <w:spacing w:val="3"/>
          <w:lang w:val="es-ES" w:eastAsia="es-ES"/>
        </w:rPr>
        <w:t>.</w:t>
      </w:r>
      <w:r>
        <w:rPr>
          <w:rStyle w:val="CharacterStyle3"/>
          <w:spacing w:val="3"/>
          <w:lang w:val="es-ES" w:eastAsia="es-ES"/>
        </w:rPr>
        <w:t>L</w:t>
      </w:r>
      <w:r w:rsidR="000C0DF8">
        <w:rPr>
          <w:rStyle w:val="CharacterStyle3"/>
          <w:spacing w:val="3"/>
          <w:lang w:val="es-ES" w:eastAsia="es-ES"/>
        </w:rPr>
        <w:t>.</w:t>
      </w:r>
      <w:r>
        <w:rPr>
          <w:rStyle w:val="CharacterStyle3"/>
          <w:spacing w:val="3"/>
          <w:lang w:val="es-ES" w:eastAsia="es-ES"/>
        </w:rPr>
        <w:t>S</w:t>
      </w:r>
      <w:r w:rsidR="000C0DF8">
        <w:rPr>
          <w:rStyle w:val="CharacterStyle3"/>
          <w:spacing w:val="3"/>
          <w:lang w:val="es-ES" w:eastAsia="es-ES"/>
        </w:rPr>
        <w:t>.</w:t>
      </w:r>
      <w:r>
        <w:rPr>
          <w:rStyle w:val="CharacterStyle3"/>
          <w:spacing w:val="3"/>
          <w:lang w:val="es-ES" w:eastAsia="es-ES"/>
        </w:rPr>
        <w:t xml:space="preserve">, cédula de identidad número </w:t>
      </w:r>
      <w:r w:rsidR="000C0DF8">
        <w:rPr>
          <w:rStyle w:val="CharacterStyle3"/>
          <w:spacing w:val="3"/>
          <w:lang w:val="es-ES" w:eastAsia="es-ES"/>
        </w:rPr>
        <w:t>…</w:t>
      </w:r>
      <w:r>
        <w:rPr>
          <w:rStyle w:val="CharacterStyle3"/>
          <w:spacing w:val="3"/>
          <w:lang w:val="es-ES" w:eastAsia="es-ES"/>
        </w:rPr>
        <w:t xml:space="preserve">, presenta solicitud de medida </w:t>
      </w:r>
      <w:r>
        <w:rPr>
          <w:rStyle w:val="CharacterStyle3"/>
          <w:lang w:val="es-ES" w:eastAsia="es-ES"/>
        </w:rPr>
        <w:t>cautelar en los siguientes términos:</w:t>
      </w:r>
    </w:p>
    <w:p w:rsidR="00975505" w:rsidRDefault="00975505">
      <w:pPr>
        <w:pStyle w:val="Style3"/>
        <w:kinsoku w:val="0"/>
        <w:autoSpaceDE/>
        <w:autoSpaceDN/>
        <w:adjustRightInd/>
        <w:spacing w:before="252"/>
        <w:ind w:left="936" w:right="936"/>
        <w:jc w:val="both"/>
        <w:rPr>
          <w:rStyle w:val="CharacterStyle4"/>
          <w:spacing w:val="4"/>
          <w:sz w:val="21"/>
          <w:szCs w:val="21"/>
          <w:lang w:val="es-ES" w:eastAsia="es-ES"/>
        </w:rPr>
      </w:pPr>
      <w:r>
        <w:rPr>
          <w:rStyle w:val="CharacterStyle4"/>
          <w:spacing w:val="8"/>
          <w:sz w:val="21"/>
          <w:szCs w:val="21"/>
          <w:lang w:val="es-ES" w:eastAsia="es-ES"/>
        </w:rPr>
        <w:t xml:space="preserve">"A la vez solicito de extrema urgencia, se dicte una medida cautelar en vista de </w:t>
      </w:r>
      <w:r>
        <w:rPr>
          <w:rStyle w:val="CharacterStyle4"/>
          <w:spacing w:val="7"/>
          <w:sz w:val="21"/>
          <w:szCs w:val="21"/>
          <w:lang w:val="es-ES" w:eastAsia="es-ES"/>
        </w:rPr>
        <w:t xml:space="preserve">la circular N° DGPT-1745-12 de fecha 9 de enero del 2013; Para que se permita </w:t>
      </w:r>
      <w:r>
        <w:rPr>
          <w:rStyle w:val="CharacterStyle4"/>
          <w:spacing w:val="15"/>
          <w:sz w:val="21"/>
          <w:szCs w:val="21"/>
          <w:lang w:val="es-ES" w:eastAsia="es-ES"/>
        </w:rPr>
        <w:t xml:space="preserve">a los vehículos afiliados a la empresa desar4rollar y la misma empresa </w:t>
      </w:r>
      <w:r>
        <w:rPr>
          <w:rStyle w:val="CharacterStyle4"/>
          <w:spacing w:val="5"/>
          <w:sz w:val="21"/>
          <w:szCs w:val="21"/>
          <w:lang w:val="es-ES" w:eastAsia="es-ES"/>
        </w:rPr>
        <w:t xml:space="preserve">desarrollar sus servicios sin ser perturbados siempre y cuando cumplan con el </w:t>
      </w:r>
      <w:r>
        <w:rPr>
          <w:rStyle w:val="CharacterStyle4"/>
          <w:spacing w:val="6"/>
          <w:sz w:val="21"/>
          <w:szCs w:val="21"/>
          <w:lang w:val="es-ES" w:eastAsia="es-ES"/>
        </w:rPr>
        <w:t xml:space="preserve">ordenamiento jurídico; dicha medida cautelar se tiene que notificar a todas las </w:t>
      </w:r>
      <w:r>
        <w:rPr>
          <w:rStyle w:val="CharacterStyle4"/>
          <w:spacing w:val="13"/>
          <w:sz w:val="21"/>
          <w:szCs w:val="21"/>
          <w:lang w:val="es-ES" w:eastAsia="es-ES"/>
        </w:rPr>
        <w:t xml:space="preserve">partes del MOPT. "Aporto copia de la circular en mención" (Ver folio 397 </w:t>
      </w:r>
      <w:r>
        <w:rPr>
          <w:rStyle w:val="CharacterStyle4"/>
          <w:spacing w:val="4"/>
          <w:sz w:val="21"/>
          <w:szCs w:val="21"/>
          <w:lang w:val="es-ES" w:eastAsia="es-ES"/>
        </w:rPr>
        <w:t>del expediente TAT-031-2012)</w:t>
      </w:r>
    </w:p>
    <w:p w:rsidR="00975505" w:rsidRDefault="00975505">
      <w:pPr>
        <w:pStyle w:val="Style5"/>
        <w:kinsoku w:val="0"/>
        <w:autoSpaceDE/>
        <w:autoSpaceDN/>
        <w:spacing w:before="324"/>
        <w:ind w:left="144"/>
        <w:rPr>
          <w:rStyle w:val="CharacterStyle3"/>
          <w:spacing w:val="2"/>
          <w:lang w:val="es-ES" w:eastAsia="es-ES"/>
        </w:rPr>
      </w:pPr>
      <w:r w:rsidRPr="00550F14">
        <w:rPr>
          <w:rStyle w:val="CharacterStyle3"/>
          <w:b/>
          <w:spacing w:val="2"/>
          <w:lang w:val="es-ES" w:eastAsia="es-ES"/>
        </w:rPr>
        <w:t>QUINTO.-</w:t>
      </w:r>
      <w:r>
        <w:rPr>
          <w:rStyle w:val="CharacterStyle3"/>
          <w:spacing w:val="2"/>
          <w:lang w:val="es-ES" w:eastAsia="es-ES"/>
        </w:rPr>
        <w:t xml:space="preserve"> En los procedimientos se han seguido las prescripciones de ley.</w:t>
      </w:r>
    </w:p>
    <w:p w:rsidR="00975505" w:rsidRPr="00550F14" w:rsidRDefault="00975505">
      <w:pPr>
        <w:pStyle w:val="Style5"/>
        <w:kinsoku w:val="0"/>
        <w:autoSpaceDE/>
        <w:autoSpaceDN/>
        <w:rPr>
          <w:rStyle w:val="CharacterStyle3"/>
          <w:b/>
          <w:spacing w:val="8"/>
          <w:lang w:val="es-ES" w:eastAsia="es-ES"/>
        </w:rPr>
      </w:pPr>
      <w:r w:rsidRPr="00550F14">
        <w:rPr>
          <w:rStyle w:val="CharacterStyle3"/>
          <w:b/>
          <w:spacing w:val="8"/>
          <w:lang w:val="es-ES" w:eastAsia="es-ES"/>
        </w:rPr>
        <w:t>REDACTA EL JUEZ PORTUGUEZ MÉNDEZ:</w:t>
      </w:r>
    </w:p>
    <w:p w:rsidR="00975505" w:rsidRPr="00550F14" w:rsidRDefault="00975505">
      <w:pPr>
        <w:pStyle w:val="Style3"/>
        <w:kinsoku w:val="0"/>
        <w:autoSpaceDE/>
        <w:autoSpaceDN/>
        <w:adjustRightInd/>
        <w:spacing w:before="576" w:line="208" w:lineRule="auto"/>
        <w:jc w:val="center"/>
        <w:rPr>
          <w:rStyle w:val="CharacterStyle4"/>
          <w:b/>
          <w:sz w:val="24"/>
          <w:szCs w:val="24"/>
          <w:lang w:val="es-ES" w:eastAsia="es-ES"/>
        </w:rPr>
      </w:pPr>
      <w:r w:rsidRPr="00550F14">
        <w:rPr>
          <w:rStyle w:val="CharacterStyle4"/>
          <w:b/>
          <w:sz w:val="24"/>
          <w:szCs w:val="24"/>
          <w:lang w:val="es-ES" w:eastAsia="es-ES"/>
        </w:rPr>
        <w:t>CONSIDERANDO</w:t>
      </w:r>
    </w:p>
    <w:p w:rsidR="00975505" w:rsidRDefault="00975505" w:rsidP="00550F14">
      <w:pPr>
        <w:pStyle w:val="Style5"/>
        <w:tabs>
          <w:tab w:val="left" w:pos="2552"/>
          <w:tab w:val="right" w:pos="9045"/>
        </w:tabs>
        <w:kinsoku w:val="0"/>
        <w:autoSpaceDE/>
        <w:autoSpaceDN/>
        <w:rPr>
          <w:rStyle w:val="CharacterStyle4"/>
          <w:spacing w:val="13"/>
          <w:sz w:val="24"/>
          <w:lang w:val="es-ES" w:eastAsia="es-ES"/>
        </w:rPr>
      </w:pPr>
      <w:r w:rsidRPr="00550F14">
        <w:rPr>
          <w:rStyle w:val="CharacterStyle3"/>
          <w:b/>
          <w:lang w:val="es-ES" w:eastAsia="es-ES"/>
        </w:rPr>
        <w:t>I. COMPETENCIA.</w:t>
      </w:r>
      <w:r>
        <w:rPr>
          <w:rStyle w:val="CharacterStyle3"/>
          <w:lang w:val="es-ES" w:eastAsia="es-ES"/>
        </w:rPr>
        <w:tab/>
      </w:r>
      <w:r>
        <w:rPr>
          <w:rStyle w:val="CharacterStyle3"/>
          <w:spacing w:val="3"/>
          <w:lang w:val="es-ES" w:eastAsia="es-ES"/>
        </w:rPr>
        <w:t>El Tribunal Administrativo de Transporte tiene delimitada su</w:t>
      </w:r>
      <w:r w:rsidR="00550F14">
        <w:rPr>
          <w:rStyle w:val="CharacterStyle3"/>
          <w:spacing w:val="3"/>
          <w:lang w:val="es-ES" w:eastAsia="es-ES"/>
        </w:rPr>
        <w:t xml:space="preserve"> </w:t>
      </w:r>
      <w:r>
        <w:rPr>
          <w:rStyle w:val="CharacterStyle4"/>
          <w:spacing w:val="13"/>
          <w:sz w:val="24"/>
          <w:lang w:val="es-ES" w:eastAsia="es-ES"/>
        </w:rPr>
        <w:t>competencia por el artículo 11 22 de la Ley Reguladora del Servicio Público de</w:t>
      </w:r>
    </w:p>
    <w:p w:rsidR="00550F14" w:rsidRDefault="00550F14">
      <w:pPr>
        <w:pStyle w:val="Style3"/>
        <w:kinsoku w:val="0"/>
        <w:autoSpaceDE/>
        <w:autoSpaceDN/>
        <w:adjustRightInd/>
        <w:spacing w:before="1224" w:after="72" w:line="184" w:lineRule="auto"/>
        <w:ind w:right="180"/>
        <w:jc w:val="right"/>
        <w:rPr>
          <w:rStyle w:val="CharacterStyle4"/>
          <w:spacing w:val="-8"/>
          <w:sz w:val="24"/>
          <w:szCs w:val="24"/>
          <w:lang w:val="es-ES" w:eastAsia="es-ES"/>
        </w:rPr>
      </w:pPr>
    </w:p>
    <w:p w:rsidR="000C0DF8" w:rsidRDefault="000C0DF8">
      <w:pPr>
        <w:pStyle w:val="Style3"/>
        <w:kinsoku w:val="0"/>
        <w:autoSpaceDE/>
        <w:autoSpaceDN/>
        <w:adjustRightInd/>
        <w:spacing w:before="1224" w:after="72" w:line="184" w:lineRule="auto"/>
        <w:ind w:right="180"/>
        <w:jc w:val="right"/>
        <w:rPr>
          <w:rStyle w:val="CharacterStyle4"/>
          <w:spacing w:val="-8"/>
          <w:sz w:val="24"/>
          <w:szCs w:val="24"/>
          <w:lang w:val="es-ES" w:eastAsia="es-ES"/>
        </w:rPr>
      </w:pPr>
    </w:p>
    <w:p w:rsidR="00975505" w:rsidRDefault="00975505">
      <w:pPr>
        <w:pStyle w:val="Style3"/>
        <w:kinsoku w:val="0"/>
        <w:autoSpaceDE/>
        <w:autoSpaceDN/>
        <w:adjustRightInd/>
        <w:ind w:left="432" w:right="72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1"/>
          <w:sz w:val="24"/>
          <w:szCs w:val="24"/>
          <w:lang w:val="es-ES" w:eastAsia="es-ES"/>
        </w:rPr>
        <w:t xml:space="preserve">Transporte Remunerado de Personas en Vehículos en la Modalidad. </w:t>
      </w:r>
      <w:proofErr w:type="gramStart"/>
      <w:r>
        <w:rPr>
          <w:rStyle w:val="CharacterStyle4"/>
          <w:spacing w:val="1"/>
          <w:sz w:val="24"/>
          <w:szCs w:val="24"/>
          <w:lang w:val="es-ES" w:eastAsia="es-ES"/>
        </w:rPr>
        <w:t>de</w:t>
      </w:r>
      <w:proofErr w:type="gramEnd"/>
      <w:r>
        <w:rPr>
          <w:rStyle w:val="CharacterStyle4"/>
          <w:spacing w:val="1"/>
          <w:sz w:val="24"/>
          <w:szCs w:val="24"/>
          <w:lang w:val="es-ES" w:eastAsia="es-ES"/>
        </w:rPr>
        <w:t xml:space="preserve"> Taxi N.7969 del </w:t>
      </w:r>
      <w:r>
        <w:rPr>
          <w:rStyle w:val="CharacterStyle4"/>
          <w:sz w:val="24"/>
          <w:szCs w:val="24"/>
          <w:lang w:val="es-ES" w:eastAsia="es-ES"/>
        </w:rPr>
        <w:t>22 de diciembre de 1999, que en lo que interesa establece:</w:t>
      </w:r>
    </w:p>
    <w:p w:rsidR="00975505" w:rsidRDefault="00975505" w:rsidP="00550F14">
      <w:pPr>
        <w:pStyle w:val="Style3"/>
        <w:kinsoku w:val="0"/>
        <w:autoSpaceDE/>
        <w:autoSpaceDN/>
        <w:adjustRightInd/>
        <w:spacing w:before="252" w:line="480" w:lineRule="auto"/>
        <w:ind w:left="851"/>
        <w:rPr>
          <w:rStyle w:val="CharacterStyle4"/>
          <w:spacing w:val="-3"/>
          <w:sz w:val="21"/>
          <w:szCs w:val="21"/>
          <w:lang w:val="es-ES" w:eastAsia="es-ES"/>
        </w:rPr>
      </w:pPr>
      <w:r>
        <w:rPr>
          <w:rStyle w:val="CharacterStyle4"/>
          <w:spacing w:val="-3"/>
          <w:sz w:val="21"/>
          <w:szCs w:val="21"/>
          <w:lang w:val="es-ES" w:eastAsia="es-ES"/>
        </w:rPr>
        <w:t>"ARTÍCULO 22.- Competencia del Tribunal</w:t>
      </w:r>
      <w:r>
        <w:rPr>
          <w:rStyle w:val="CharacterStyle4"/>
          <w:spacing w:val="-3"/>
          <w:sz w:val="21"/>
          <w:szCs w:val="21"/>
          <w:lang w:val="es-ES" w:eastAsia="es-ES"/>
        </w:rPr>
        <w:br/>
        <w:t>El Tribunal será competente para lo siguiente:</w:t>
      </w:r>
    </w:p>
    <w:p w:rsidR="00975505" w:rsidRDefault="00975505">
      <w:pPr>
        <w:pStyle w:val="Style3"/>
        <w:kinsoku w:val="0"/>
        <w:autoSpaceDE/>
        <w:autoSpaceDN/>
        <w:adjustRightInd/>
        <w:spacing w:before="180"/>
        <w:ind w:left="936" w:right="936"/>
        <w:rPr>
          <w:rStyle w:val="CharacterStyle4"/>
          <w:spacing w:val="-2"/>
          <w:sz w:val="21"/>
          <w:szCs w:val="21"/>
          <w:lang w:val="es-ES" w:eastAsia="es-ES"/>
        </w:rPr>
      </w:pPr>
      <w:r>
        <w:rPr>
          <w:rStyle w:val="CharacterStyle4"/>
          <w:spacing w:val="4"/>
          <w:sz w:val="21"/>
          <w:szCs w:val="21"/>
          <w:lang w:val="es-ES" w:eastAsia="es-ES"/>
        </w:rPr>
        <w:t xml:space="preserve">a) Conocer y resolver, en sede administrativa, los recursos de apelación que se </w:t>
      </w:r>
      <w:r>
        <w:rPr>
          <w:rStyle w:val="CharacterStyle4"/>
          <w:spacing w:val="-2"/>
          <w:sz w:val="21"/>
          <w:szCs w:val="21"/>
          <w:lang w:val="es-ES" w:eastAsia="es-ES"/>
        </w:rPr>
        <w:t>interpongan contra cualquier acto o resolución del Consejo. (...)"</w:t>
      </w:r>
    </w:p>
    <w:p w:rsidR="00975505" w:rsidRDefault="00975505" w:rsidP="00550F14">
      <w:pPr>
        <w:pStyle w:val="Style3"/>
        <w:kinsoku w:val="0"/>
        <w:autoSpaceDE/>
        <w:autoSpaceDN/>
        <w:adjustRightInd/>
        <w:spacing w:before="180"/>
        <w:ind w:left="144" w:right="72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4"/>
          <w:sz w:val="24"/>
          <w:szCs w:val="24"/>
          <w:lang w:val="es-ES" w:eastAsia="es-ES"/>
        </w:rPr>
        <w:t xml:space="preserve">Establece a su vez el artículo 181 de la Ley General de la Administración Pública, que </w:t>
      </w:r>
      <w:r>
        <w:rPr>
          <w:rStyle w:val="CharacterStyle4"/>
          <w:sz w:val="24"/>
          <w:szCs w:val="24"/>
          <w:lang w:val="es-ES" w:eastAsia="es-ES"/>
        </w:rPr>
        <w:t>señala:</w:t>
      </w:r>
    </w:p>
    <w:p w:rsidR="00975505" w:rsidRDefault="00975505">
      <w:pPr>
        <w:pStyle w:val="Style3"/>
        <w:kinsoku w:val="0"/>
        <w:autoSpaceDE/>
        <w:autoSpaceDN/>
        <w:adjustRightInd/>
        <w:spacing w:before="108"/>
        <w:ind w:left="936" w:right="936"/>
        <w:jc w:val="both"/>
        <w:rPr>
          <w:rStyle w:val="CharacterStyle4"/>
          <w:spacing w:val="5"/>
          <w:sz w:val="21"/>
          <w:szCs w:val="21"/>
          <w:lang w:val="es-ES" w:eastAsia="es-ES"/>
        </w:rPr>
      </w:pPr>
      <w:r>
        <w:rPr>
          <w:rStyle w:val="CharacterStyle4"/>
          <w:spacing w:val="6"/>
          <w:sz w:val="21"/>
          <w:szCs w:val="21"/>
          <w:lang w:val="es-ES" w:eastAsia="es-ES"/>
        </w:rPr>
        <w:t xml:space="preserve">"Artículo 181.- El contralor no jerárquico podrá revisar sólo la legalidad del acto </w:t>
      </w:r>
      <w:r>
        <w:rPr>
          <w:rStyle w:val="CharacterStyle4"/>
          <w:spacing w:val="13"/>
          <w:sz w:val="21"/>
          <w:szCs w:val="21"/>
          <w:lang w:val="es-ES" w:eastAsia="es-ES"/>
        </w:rPr>
        <w:t xml:space="preserve">y en virtud de recurso administrativo, y decidirá dentro del límite de las </w:t>
      </w:r>
      <w:r>
        <w:rPr>
          <w:rStyle w:val="CharacterStyle4"/>
          <w:spacing w:val="9"/>
          <w:sz w:val="21"/>
          <w:szCs w:val="21"/>
          <w:lang w:val="es-ES" w:eastAsia="es-ES"/>
        </w:rPr>
        <w:t xml:space="preserve">pretensiones y cuestiones de hecho planteadas por el recurrente, pero podrá </w:t>
      </w:r>
      <w:r>
        <w:rPr>
          <w:rStyle w:val="CharacterStyle4"/>
          <w:spacing w:val="5"/>
          <w:sz w:val="21"/>
          <w:szCs w:val="21"/>
          <w:lang w:val="es-ES" w:eastAsia="es-ES"/>
        </w:rPr>
        <w:t>aplicar una norma no invocada en el recurso."</w:t>
      </w:r>
    </w:p>
    <w:p w:rsidR="00975505" w:rsidRDefault="00975505">
      <w:pPr>
        <w:pStyle w:val="Style3"/>
        <w:kinsoku w:val="0"/>
        <w:autoSpaceDE/>
        <w:autoSpaceDN/>
        <w:adjustRightInd/>
        <w:spacing w:before="216"/>
        <w:ind w:left="144" w:right="936"/>
        <w:jc w:val="both"/>
        <w:rPr>
          <w:rStyle w:val="CharacterStyle4"/>
          <w:spacing w:val="1"/>
          <w:sz w:val="24"/>
          <w:szCs w:val="24"/>
          <w:lang w:val="es-ES" w:eastAsia="es-ES"/>
        </w:rPr>
      </w:pPr>
      <w:r>
        <w:rPr>
          <w:rStyle w:val="CharacterStyle4"/>
          <w:spacing w:val="5"/>
          <w:sz w:val="24"/>
          <w:szCs w:val="24"/>
          <w:lang w:val="es-ES" w:eastAsia="es-ES"/>
        </w:rPr>
        <w:t xml:space="preserve">En el mismo sentido, el párrafo segundo del artículo 11, de la Ley 7969, Ley </w:t>
      </w:r>
      <w:r>
        <w:rPr>
          <w:rStyle w:val="CharacterStyle4"/>
          <w:spacing w:val="7"/>
          <w:sz w:val="24"/>
          <w:szCs w:val="24"/>
          <w:lang w:val="es-ES" w:eastAsia="es-ES"/>
        </w:rPr>
        <w:t xml:space="preserve">Reguladora del Servicio Público de Transporte Remunerado de Personas en </w:t>
      </w:r>
      <w:r>
        <w:rPr>
          <w:rStyle w:val="CharacterStyle4"/>
          <w:spacing w:val="1"/>
          <w:sz w:val="24"/>
          <w:szCs w:val="24"/>
          <w:lang w:val="es-ES" w:eastAsia="es-ES"/>
        </w:rPr>
        <w:t>Vehículos en la modalidad de Taxi, en lo que interesa establece lo siguiente:</w:t>
      </w:r>
    </w:p>
    <w:p w:rsidR="00975505" w:rsidRDefault="00975505">
      <w:pPr>
        <w:pStyle w:val="Style3"/>
        <w:kinsoku w:val="0"/>
        <w:autoSpaceDE/>
        <w:autoSpaceDN/>
        <w:adjustRightInd/>
        <w:spacing w:before="468" w:line="302" w:lineRule="auto"/>
        <w:ind w:left="936"/>
        <w:rPr>
          <w:rStyle w:val="CharacterStyle4"/>
          <w:spacing w:val="5"/>
          <w:sz w:val="21"/>
          <w:szCs w:val="21"/>
          <w:lang w:val="es-ES" w:eastAsia="es-ES"/>
        </w:rPr>
      </w:pPr>
      <w:r>
        <w:rPr>
          <w:rStyle w:val="CharacterStyle4"/>
          <w:spacing w:val="5"/>
          <w:sz w:val="21"/>
          <w:szCs w:val="21"/>
          <w:lang w:val="es-ES" w:eastAsia="es-ES"/>
        </w:rPr>
        <w:t>ARTÍCULO 11.- Funcionamiento del órgano en general</w:t>
      </w:r>
    </w:p>
    <w:p w:rsidR="00975505" w:rsidRDefault="00975505">
      <w:pPr>
        <w:pStyle w:val="Style3"/>
        <w:kinsoku w:val="0"/>
        <w:autoSpaceDE/>
        <w:autoSpaceDN/>
        <w:adjustRightInd/>
        <w:spacing w:before="36" w:line="744" w:lineRule="auto"/>
        <w:ind w:left="936"/>
        <w:rPr>
          <w:rStyle w:val="CharacterStyle4"/>
          <w:rFonts w:ascii="Arial" w:hAnsi="Arial" w:cs="Arial"/>
          <w:spacing w:val="40"/>
          <w:sz w:val="6"/>
          <w:szCs w:val="6"/>
          <w:lang w:val="es-ES" w:eastAsia="es-ES"/>
        </w:rPr>
      </w:pPr>
      <w:r>
        <w:rPr>
          <w:rStyle w:val="CharacterStyle4"/>
          <w:rFonts w:ascii="Arial" w:hAnsi="Arial" w:cs="Arial"/>
          <w:spacing w:val="40"/>
          <w:sz w:val="6"/>
          <w:szCs w:val="6"/>
          <w:lang w:val="es-ES" w:eastAsia="es-ES"/>
        </w:rPr>
        <w:t>(...)</w:t>
      </w:r>
    </w:p>
    <w:p w:rsidR="00975505" w:rsidRDefault="00975505">
      <w:pPr>
        <w:pStyle w:val="Style3"/>
        <w:kinsoku w:val="0"/>
        <w:autoSpaceDE/>
        <w:autoSpaceDN/>
        <w:adjustRightInd/>
        <w:ind w:left="936" w:right="936"/>
        <w:jc w:val="both"/>
        <w:rPr>
          <w:rStyle w:val="CharacterStyle4"/>
          <w:spacing w:val="-2"/>
          <w:sz w:val="23"/>
          <w:szCs w:val="23"/>
          <w:lang w:val="es-ES" w:eastAsia="es-ES"/>
        </w:rPr>
      </w:pPr>
      <w:r>
        <w:rPr>
          <w:rStyle w:val="CharacterStyle4"/>
          <w:spacing w:val="6"/>
          <w:sz w:val="21"/>
          <w:szCs w:val="21"/>
          <w:lang w:val="es-ES" w:eastAsia="es-ES"/>
        </w:rPr>
        <w:t xml:space="preserve">Contra las resoluciones del Consejo cabrá recurso de revocatoria ante el órgano </w:t>
      </w:r>
      <w:r>
        <w:rPr>
          <w:rStyle w:val="CharacterStyle4"/>
          <w:spacing w:val="11"/>
          <w:sz w:val="21"/>
          <w:szCs w:val="21"/>
          <w:lang w:val="es-ES" w:eastAsia="es-ES"/>
        </w:rPr>
        <w:t xml:space="preserve">que dictó el acto, con apelación en subsidio para ante el Tribunal. Ambos </w:t>
      </w:r>
      <w:r>
        <w:rPr>
          <w:rStyle w:val="CharacterStyle4"/>
          <w:spacing w:val="-2"/>
          <w:sz w:val="21"/>
          <w:szCs w:val="21"/>
          <w:lang w:val="es-ES" w:eastAsia="es-ES"/>
        </w:rPr>
        <w:t xml:space="preserve">recursos </w:t>
      </w:r>
      <w:r>
        <w:rPr>
          <w:rStyle w:val="CharacterStyle4"/>
          <w:spacing w:val="-2"/>
          <w:sz w:val="23"/>
          <w:szCs w:val="23"/>
          <w:lang w:val="es-ES" w:eastAsia="es-ES"/>
        </w:rPr>
        <w:t>deberán interponerse dentro del plazo de cinco días hábiles, contados a partir de la notificación."</w:t>
      </w:r>
    </w:p>
    <w:p w:rsidR="00975505" w:rsidRDefault="00975505">
      <w:pPr>
        <w:pStyle w:val="Style3"/>
        <w:kinsoku w:val="0"/>
        <w:autoSpaceDE/>
        <w:autoSpaceDN/>
        <w:adjustRightInd/>
        <w:spacing w:before="288" w:line="278" w:lineRule="auto"/>
        <w:ind w:left="72" w:right="144"/>
        <w:rPr>
          <w:rStyle w:val="CharacterStyle4"/>
          <w:spacing w:val="1"/>
          <w:sz w:val="24"/>
          <w:szCs w:val="24"/>
          <w:lang w:val="es-ES" w:eastAsia="es-ES"/>
        </w:rPr>
      </w:pPr>
      <w:r>
        <w:rPr>
          <w:rStyle w:val="CharacterStyle4"/>
          <w:spacing w:val="1"/>
          <w:sz w:val="23"/>
          <w:szCs w:val="23"/>
          <w:lang w:val="es-ES" w:eastAsia="es-ES"/>
        </w:rPr>
        <w:t xml:space="preserve">De las </w:t>
      </w:r>
      <w:r>
        <w:rPr>
          <w:rStyle w:val="CharacterStyle4"/>
          <w:spacing w:val="1"/>
          <w:sz w:val="24"/>
          <w:szCs w:val="24"/>
          <w:lang w:val="es-ES" w:eastAsia="es-ES"/>
        </w:rPr>
        <w:t>normas citadas se extrae que los actos administrativos emitidos por el Consejo de Transporte Público, son recurribles ante el Tribunal Administrativo de Transporte.</w:t>
      </w:r>
    </w:p>
    <w:p w:rsidR="00975505" w:rsidRDefault="00975505" w:rsidP="00550F14">
      <w:pPr>
        <w:pStyle w:val="Style3"/>
        <w:kinsoku w:val="0"/>
        <w:autoSpaceDE/>
        <w:autoSpaceDN/>
        <w:adjustRightInd/>
        <w:spacing w:before="612"/>
        <w:ind w:left="72"/>
        <w:jc w:val="both"/>
        <w:rPr>
          <w:rStyle w:val="CharacterStyle4"/>
          <w:spacing w:val="1"/>
          <w:sz w:val="24"/>
          <w:szCs w:val="24"/>
          <w:lang w:val="es-ES" w:eastAsia="es-ES"/>
        </w:rPr>
      </w:pPr>
      <w:r w:rsidRPr="00550F14">
        <w:rPr>
          <w:rStyle w:val="CharacterStyle4"/>
          <w:b/>
          <w:spacing w:val="18"/>
          <w:sz w:val="23"/>
          <w:szCs w:val="23"/>
          <w:lang w:val="es-ES" w:eastAsia="es-ES"/>
        </w:rPr>
        <w:t>2. SOBRE LA CIRCULAR N° DGPT-1745-12.</w:t>
      </w:r>
      <w:r>
        <w:rPr>
          <w:rStyle w:val="CharacterStyle4"/>
          <w:spacing w:val="18"/>
          <w:sz w:val="23"/>
          <w:szCs w:val="23"/>
          <w:lang w:val="es-ES" w:eastAsia="es-ES"/>
        </w:rPr>
        <w:t xml:space="preserve"> </w:t>
      </w:r>
      <w:r>
        <w:rPr>
          <w:rStyle w:val="CharacterStyle4"/>
          <w:spacing w:val="18"/>
          <w:sz w:val="24"/>
          <w:szCs w:val="24"/>
          <w:lang w:val="es-ES" w:eastAsia="es-ES"/>
        </w:rPr>
        <w:t>La Administración manifiesta su</w:t>
      </w:r>
      <w:r w:rsidR="00550F14">
        <w:rPr>
          <w:rStyle w:val="CharacterStyle4"/>
          <w:spacing w:val="18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2"/>
          <w:sz w:val="24"/>
          <w:szCs w:val="24"/>
          <w:lang w:val="es-ES" w:eastAsia="es-ES"/>
        </w:rPr>
        <w:t>voluntad de actuación en forma de lo que se conoce como el "Acto Administrativo", que</w:t>
      </w:r>
      <w:r w:rsidR="00550F14">
        <w:rPr>
          <w:rStyle w:val="CharacterStyle4"/>
          <w:spacing w:val="2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en palabras del jurista costarricense Ernesto </w:t>
      </w:r>
      <w:proofErr w:type="spellStart"/>
      <w:r>
        <w:rPr>
          <w:rStyle w:val="CharacterStyle4"/>
          <w:spacing w:val="1"/>
          <w:sz w:val="24"/>
          <w:szCs w:val="24"/>
          <w:lang w:val="es-ES" w:eastAsia="es-ES"/>
        </w:rPr>
        <w:t>Jinesta</w:t>
      </w:r>
      <w:proofErr w:type="spellEnd"/>
      <w:r>
        <w:rPr>
          <w:rStyle w:val="CharacterStyle4"/>
          <w:spacing w:val="1"/>
          <w:sz w:val="24"/>
          <w:szCs w:val="24"/>
          <w:lang w:val="es-ES" w:eastAsia="es-ES"/>
        </w:rPr>
        <w:t xml:space="preserve"> Lobo viene a ser:</w:t>
      </w:r>
    </w:p>
    <w:p w:rsidR="00975505" w:rsidRDefault="00975505">
      <w:pPr>
        <w:pStyle w:val="Style3"/>
        <w:kinsoku w:val="0"/>
        <w:autoSpaceDE/>
        <w:autoSpaceDN/>
        <w:adjustRightInd/>
        <w:spacing w:before="360" w:line="290" w:lineRule="auto"/>
        <w:ind w:left="936" w:right="936"/>
        <w:jc w:val="both"/>
        <w:rPr>
          <w:rStyle w:val="CharacterStyle4"/>
          <w:spacing w:val="5"/>
          <w:sz w:val="21"/>
          <w:szCs w:val="21"/>
          <w:lang w:val="es-ES" w:eastAsia="es-ES"/>
        </w:rPr>
      </w:pPr>
      <w:r>
        <w:rPr>
          <w:rStyle w:val="CharacterStyle4"/>
          <w:spacing w:val="9"/>
          <w:sz w:val="21"/>
          <w:szCs w:val="21"/>
          <w:lang w:val="es-ES" w:eastAsia="es-ES"/>
        </w:rPr>
        <w:t>"(..</w:t>
      </w:r>
      <w:r>
        <w:rPr>
          <w:rStyle w:val="CharacterStyle4"/>
          <w:rFonts w:ascii="Bookman Old Style" w:hAnsi="Bookman Old Style" w:cs="Bookman Old Style"/>
          <w:i/>
          <w:iCs/>
          <w:spacing w:val="9"/>
          <w:sz w:val="6"/>
          <w:szCs w:val="6"/>
          <w:lang w:val="es-ES" w:eastAsia="es-ES"/>
        </w:rPr>
        <w:t xml:space="preserve">.) </w:t>
      </w:r>
      <w:r>
        <w:rPr>
          <w:rStyle w:val="CharacterStyle4"/>
          <w:spacing w:val="9"/>
          <w:sz w:val="21"/>
          <w:szCs w:val="21"/>
          <w:lang w:val="es-ES" w:eastAsia="es-ES"/>
        </w:rPr>
        <w:t xml:space="preserve">una declaración unilateral de voluntad, conocimiento o juicio efectuada en </w:t>
      </w:r>
      <w:r>
        <w:rPr>
          <w:rStyle w:val="CharacterStyle4"/>
          <w:spacing w:val="10"/>
          <w:sz w:val="21"/>
          <w:szCs w:val="21"/>
          <w:lang w:val="es-ES" w:eastAsia="es-ES"/>
        </w:rPr>
        <w:t xml:space="preserve">el ejercicio del de la función administrativa, que produce efectos jurídicos </w:t>
      </w:r>
      <w:r>
        <w:rPr>
          <w:rStyle w:val="CharacterStyle4"/>
          <w:spacing w:val="4"/>
          <w:sz w:val="21"/>
          <w:szCs w:val="21"/>
          <w:lang w:val="es-ES" w:eastAsia="es-ES"/>
        </w:rPr>
        <w:t xml:space="preserve">concretos o generales, de alcance normativo o no, en forma directa inmediata." </w:t>
      </w:r>
      <w:r>
        <w:rPr>
          <w:rStyle w:val="CharacterStyle4"/>
          <w:spacing w:val="5"/>
          <w:sz w:val="21"/>
          <w:szCs w:val="21"/>
          <w:lang w:val="es-ES" w:eastAsia="es-ES"/>
        </w:rPr>
        <w:t>(Tratado de Derecho Administrativo. Tomo 1 Parte General. Editorial Jurídica Continental. 3". 2ed. 2009. pág. 417)</w:t>
      </w:r>
    </w:p>
    <w:p w:rsidR="00975505" w:rsidRDefault="00975505">
      <w:pPr>
        <w:pStyle w:val="Style3"/>
        <w:kinsoku w:val="0"/>
        <w:autoSpaceDE/>
        <w:autoSpaceDN/>
        <w:adjustRightInd/>
        <w:spacing w:before="252" w:after="864"/>
        <w:jc w:val="center"/>
        <w:rPr>
          <w:rStyle w:val="CharacterStyle4"/>
          <w:spacing w:val="4"/>
          <w:sz w:val="24"/>
          <w:szCs w:val="24"/>
          <w:lang w:val="es-ES" w:eastAsia="es-ES"/>
        </w:rPr>
      </w:pPr>
      <w:r>
        <w:rPr>
          <w:rStyle w:val="CharacterStyle4"/>
          <w:spacing w:val="5"/>
          <w:sz w:val="23"/>
          <w:szCs w:val="23"/>
          <w:lang w:val="es-ES" w:eastAsia="es-ES"/>
        </w:rPr>
        <w:t>Revisado el acto administrativo sobre el cual se solicita el dictado de una medida cautelar,</w:t>
      </w:r>
      <w:r>
        <w:rPr>
          <w:rStyle w:val="CharacterStyle4"/>
          <w:spacing w:val="5"/>
          <w:sz w:val="23"/>
          <w:szCs w:val="23"/>
          <w:lang w:val="es-ES" w:eastAsia="es-ES"/>
        </w:rPr>
        <w:br/>
      </w:r>
      <w:r>
        <w:rPr>
          <w:rStyle w:val="CharacterStyle4"/>
          <w:spacing w:val="4"/>
          <w:sz w:val="23"/>
          <w:szCs w:val="23"/>
          <w:lang w:val="es-ES" w:eastAsia="es-ES"/>
        </w:rPr>
        <w:t xml:space="preserve">la cual se presume que es de suspensión de los efectos de la CIRCULAR. N° </w:t>
      </w:r>
      <w:r>
        <w:rPr>
          <w:rStyle w:val="CharacterStyle4"/>
          <w:spacing w:val="4"/>
          <w:sz w:val="24"/>
          <w:szCs w:val="24"/>
          <w:lang w:val="es-ES" w:eastAsia="es-ES"/>
        </w:rPr>
        <w:t>DGPT-1745-</w:t>
      </w:r>
    </w:p>
    <w:p w:rsidR="00975505" w:rsidRDefault="00975505">
      <w:pPr>
        <w:pStyle w:val="Style3"/>
        <w:kinsoku w:val="0"/>
        <w:autoSpaceDE/>
        <w:autoSpaceDN/>
        <w:adjustRightInd/>
        <w:ind w:left="216" w:right="144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1"/>
          <w:sz w:val="24"/>
          <w:szCs w:val="24"/>
          <w:lang w:val="es-ES" w:eastAsia="es-ES"/>
        </w:rPr>
        <w:lastRenderedPageBreak/>
        <w:t xml:space="preserve">12 de fecha 9 de enero del 2012, se observa que el emisor del acto administrativo es el </w:t>
      </w:r>
      <w:r>
        <w:rPr>
          <w:rStyle w:val="CharacterStyle4"/>
          <w:spacing w:val="5"/>
          <w:sz w:val="24"/>
          <w:szCs w:val="24"/>
          <w:lang w:val="es-ES" w:eastAsia="es-ES"/>
        </w:rPr>
        <w:t xml:space="preserve">Despacho del Ministro de Obras Públicas y Transportes y la Dirección General de la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Policía de Tránsito, por lo que es evidente que el acto administrativo objeto de solicitud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de medida cautelar no proviene del Consejo de Transporte Público, y por ende, resulta 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pertinente declarar la incompetencia del Tribunal Administrativo de Transporte para </w:t>
      </w:r>
      <w:r>
        <w:rPr>
          <w:rStyle w:val="CharacterStyle4"/>
          <w:spacing w:val="-1"/>
          <w:sz w:val="24"/>
          <w:szCs w:val="24"/>
          <w:lang w:val="es-ES" w:eastAsia="es-ES"/>
        </w:rPr>
        <w:t xml:space="preserve">analizar la procedencia o no de la medida solicitada, máxime cuando hasta el momento ni </w:t>
      </w:r>
      <w:r>
        <w:rPr>
          <w:rStyle w:val="CharacterStyle4"/>
          <w:spacing w:val="2"/>
          <w:sz w:val="24"/>
          <w:szCs w:val="24"/>
          <w:lang w:val="es-ES" w:eastAsia="es-ES"/>
        </w:rPr>
        <w:t xml:space="preserve">siquiera el Consejo de Transporte Público ha elevado el Recurso de Apelación ante esta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sede, haciendo incierto el resultado del Recurso de Revocatoria planteado ante ese órgano, </w:t>
      </w:r>
      <w:r>
        <w:rPr>
          <w:rStyle w:val="CharacterStyle4"/>
          <w:spacing w:val="3"/>
          <w:sz w:val="24"/>
          <w:szCs w:val="24"/>
          <w:lang w:val="es-ES" w:eastAsia="es-ES"/>
        </w:rPr>
        <w:t xml:space="preserve">y su por ende su continuidad ante este Tribunal, de ahí que se dictara la Resolución N° TAT-2114-2012 de las once horas del once de diciembre del año dos mil doce, en la que </w:t>
      </w:r>
      <w:r>
        <w:rPr>
          <w:rStyle w:val="CharacterStyle4"/>
          <w:sz w:val="24"/>
          <w:szCs w:val="24"/>
          <w:lang w:val="es-ES" w:eastAsia="es-ES"/>
        </w:rPr>
        <w:t>se dispuso:</w:t>
      </w:r>
    </w:p>
    <w:p w:rsidR="00975505" w:rsidRDefault="00550F14">
      <w:pPr>
        <w:pStyle w:val="Style3"/>
        <w:kinsoku w:val="0"/>
        <w:autoSpaceDE/>
        <w:autoSpaceDN/>
        <w:adjustRightInd/>
        <w:spacing w:before="360" w:line="211" w:lineRule="auto"/>
        <w:jc w:val="center"/>
        <w:rPr>
          <w:rStyle w:val="CharacterStyle4"/>
          <w:rFonts w:ascii="Bookman Old Style" w:hAnsi="Bookman Old Style" w:cs="Bookman Old Style"/>
          <w:sz w:val="21"/>
          <w:szCs w:val="21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>"(…)</w:t>
      </w:r>
      <w:r w:rsidR="00975505"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br/>
      </w:r>
      <w:r w:rsidR="00975505" w:rsidRPr="00550F14">
        <w:rPr>
          <w:rStyle w:val="CharacterStyle4"/>
          <w:rFonts w:ascii="Bookman Old Style" w:hAnsi="Bookman Old Style" w:cs="Bookman Old Style"/>
          <w:b/>
          <w:sz w:val="21"/>
          <w:szCs w:val="21"/>
          <w:lang w:val="es-ES" w:eastAsia="es-ES"/>
        </w:rPr>
        <w:t>POR TANTO</w:t>
      </w:r>
    </w:p>
    <w:p w:rsidR="00975505" w:rsidRDefault="00975505">
      <w:pPr>
        <w:pStyle w:val="Style6"/>
        <w:kinsoku w:val="0"/>
        <w:autoSpaceDE/>
        <w:autoSpaceDN/>
        <w:rPr>
          <w:rStyle w:val="CharacterStyle5"/>
          <w:spacing w:val="4"/>
          <w:lang w:val="es-ES" w:eastAsia="es-ES"/>
        </w:rPr>
      </w:pPr>
      <w:r>
        <w:rPr>
          <w:rStyle w:val="CharacterStyle5"/>
          <w:spacing w:val="6"/>
          <w:lang w:val="es-ES" w:eastAsia="es-ES"/>
        </w:rPr>
        <w:t xml:space="preserve">L- Se declara la Suspensión del Trámite de conocimiento del Recurso de Apelación </w:t>
      </w:r>
      <w:r>
        <w:rPr>
          <w:rStyle w:val="CharacterStyle5"/>
          <w:spacing w:val="-4"/>
          <w:lang w:val="es-ES" w:eastAsia="es-ES"/>
        </w:rPr>
        <w:t xml:space="preserve">en subsidio presentado por la empresa </w:t>
      </w:r>
      <w:r w:rsidRPr="00550F14">
        <w:rPr>
          <w:rStyle w:val="CharacterStyle5"/>
          <w:b/>
          <w:spacing w:val="-4"/>
          <w:lang w:val="es-ES" w:eastAsia="es-ES"/>
        </w:rPr>
        <w:t>S</w:t>
      </w:r>
      <w:r w:rsidR="000C0DF8">
        <w:rPr>
          <w:rStyle w:val="CharacterStyle5"/>
          <w:b/>
          <w:spacing w:val="-4"/>
          <w:lang w:val="es-ES" w:eastAsia="es-ES"/>
        </w:rPr>
        <w:t>.</w:t>
      </w:r>
      <w:r w:rsidRPr="00550F14">
        <w:rPr>
          <w:rStyle w:val="CharacterStyle5"/>
          <w:b/>
          <w:spacing w:val="-4"/>
          <w:lang w:val="es-ES" w:eastAsia="es-ES"/>
        </w:rPr>
        <w:t>P</w:t>
      </w:r>
      <w:r w:rsidR="000C0DF8">
        <w:rPr>
          <w:rStyle w:val="CharacterStyle5"/>
          <w:b/>
          <w:spacing w:val="-4"/>
          <w:lang w:val="es-ES" w:eastAsia="es-ES"/>
        </w:rPr>
        <w:t>.</w:t>
      </w:r>
      <w:r w:rsidRPr="00550F14">
        <w:rPr>
          <w:rStyle w:val="CharacterStyle5"/>
          <w:b/>
          <w:spacing w:val="-4"/>
          <w:lang w:val="es-ES" w:eastAsia="es-ES"/>
        </w:rPr>
        <w:t>T</w:t>
      </w:r>
      <w:r w:rsidR="000C0DF8">
        <w:rPr>
          <w:rStyle w:val="CharacterStyle5"/>
          <w:b/>
          <w:spacing w:val="-4"/>
          <w:lang w:val="es-ES" w:eastAsia="es-ES"/>
        </w:rPr>
        <w:t>.</w:t>
      </w:r>
      <w:r w:rsidRPr="00550F14">
        <w:rPr>
          <w:rStyle w:val="CharacterStyle5"/>
          <w:b/>
          <w:spacing w:val="3"/>
          <w:lang w:val="es-ES" w:eastAsia="es-ES"/>
        </w:rPr>
        <w:t>N</w:t>
      </w:r>
      <w:r w:rsidR="000C0DF8">
        <w:rPr>
          <w:rStyle w:val="CharacterStyle5"/>
          <w:b/>
          <w:spacing w:val="3"/>
          <w:lang w:val="es-ES" w:eastAsia="es-ES"/>
        </w:rPr>
        <w:t>.</w:t>
      </w:r>
      <w:r w:rsidRPr="00550F14">
        <w:rPr>
          <w:rStyle w:val="CharacterStyle5"/>
          <w:rFonts w:ascii="Bookman Old Style" w:hAnsi="Bookman Old Style" w:cs="Bookman Old Style"/>
          <w:b/>
          <w:spacing w:val="3"/>
          <w:lang w:val="es-ES" w:eastAsia="es-ES"/>
        </w:rPr>
        <w:t>P</w:t>
      </w:r>
      <w:r w:rsidR="000C0DF8">
        <w:rPr>
          <w:rStyle w:val="CharacterStyle5"/>
          <w:rFonts w:ascii="Bookman Old Style" w:hAnsi="Bookman Old Style" w:cs="Bookman Old Style"/>
          <w:b/>
          <w:spacing w:val="3"/>
          <w:lang w:val="es-ES" w:eastAsia="es-ES"/>
        </w:rPr>
        <w:t>.</w:t>
      </w:r>
      <w:r w:rsidR="00550F14">
        <w:rPr>
          <w:rStyle w:val="CharacterStyle5"/>
          <w:rFonts w:ascii="Bookman Old Style" w:hAnsi="Bookman Old Style" w:cs="Bookman Old Style"/>
          <w:b/>
          <w:spacing w:val="3"/>
          <w:lang w:val="es-ES" w:eastAsia="es-ES"/>
        </w:rPr>
        <w:t>S</w:t>
      </w:r>
      <w:r w:rsidR="000C0DF8">
        <w:rPr>
          <w:rStyle w:val="CharacterStyle5"/>
          <w:rFonts w:ascii="Bookman Old Style" w:hAnsi="Bookman Old Style" w:cs="Bookman Old Style"/>
          <w:b/>
          <w:spacing w:val="3"/>
          <w:lang w:val="es-ES" w:eastAsia="es-ES"/>
        </w:rPr>
        <w:t>.</w:t>
      </w:r>
      <w:r w:rsidRPr="00550F14">
        <w:rPr>
          <w:rStyle w:val="CharacterStyle5"/>
          <w:rFonts w:ascii="Bookman Old Style" w:hAnsi="Bookman Old Style" w:cs="Bookman Old Style"/>
          <w:b/>
          <w:spacing w:val="3"/>
          <w:lang w:val="es-ES" w:eastAsia="es-ES"/>
        </w:rPr>
        <w:t>S</w:t>
      </w:r>
      <w:r w:rsidR="000C0DF8">
        <w:rPr>
          <w:rStyle w:val="CharacterStyle5"/>
          <w:rFonts w:ascii="Bookman Old Style" w:hAnsi="Bookman Old Style" w:cs="Bookman Old Style"/>
          <w:b/>
          <w:spacing w:val="3"/>
          <w:lang w:val="es-ES" w:eastAsia="es-ES"/>
        </w:rPr>
        <w:t>.</w:t>
      </w:r>
      <w:r w:rsidRPr="00550F14">
        <w:rPr>
          <w:rStyle w:val="CharacterStyle5"/>
          <w:rFonts w:ascii="Bookman Old Style" w:hAnsi="Bookman Old Style" w:cs="Bookman Old Style"/>
          <w:b/>
          <w:spacing w:val="3"/>
          <w:lang w:val="es-ES" w:eastAsia="es-ES"/>
        </w:rPr>
        <w:t>A</w:t>
      </w:r>
      <w:r w:rsidR="000C0DF8">
        <w:rPr>
          <w:rStyle w:val="CharacterStyle5"/>
          <w:rFonts w:ascii="Bookman Old Style" w:hAnsi="Bookman Old Style" w:cs="Bookman Old Style"/>
          <w:b/>
          <w:spacing w:val="3"/>
          <w:lang w:val="es-ES" w:eastAsia="es-ES"/>
        </w:rPr>
        <w:t>.</w:t>
      </w:r>
      <w:r>
        <w:rPr>
          <w:rStyle w:val="CharacterStyle5"/>
          <w:rFonts w:ascii="Bookman Old Style" w:hAnsi="Bookman Old Style" w:cs="Bookman Old Style"/>
          <w:spacing w:val="3"/>
          <w:lang w:val="es-ES" w:eastAsia="es-ES"/>
        </w:rPr>
        <w:t xml:space="preserve">, </w:t>
      </w:r>
      <w:r>
        <w:rPr>
          <w:rStyle w:val="CharacterStyle5"/>
          <w:spacing w:val="3"/>
          <w:lang w:val="es-ES" w:eastAsia="es-ES"/>
        </w:rPr>
        <w:t xml:space="preserve">cédula jurídica </w:t>
      </w:r>
      <w:r w:rsidR="000C0DF8">
        <w:rPr>
          <w:rStyle w:val="CharacterStyle5"/>
          <w:spacing w:val="3"/>
          <w:lang w:val="es-ES" w:eastAsia="es-ES"/>
        </w:rPr>
        <w:t>…</w:t>
      </w:r>
      <w:r>
        <w:rPr>
          <w:rStyle w:val="CharacterStyle5"/>
          <w:spacing w:val="1"/>
          <w:lang w:val="es-ES" w:eastAsia="es-ES"/>
        </w:rPr>
        <w:t xml:space="preserve">, representada por </w:t>
      </w:r>
      <w:r>
        <w:rPr>
          <w:rStyle w:val="CharacterStyle5"/>
          <w:rFonts w:ascii="Bookman Old Style" w:hAnsi="Bookman Old Style" w:cs="Bookman Old Style"/>
          <w:spacing w:val="1"/>
          <w:lang w:val="es-ES" w:eastAsia="es-ES"/>
        </w:rPr>
        <w:t>J</w:t>
      </w:r>
      <w:r w:rsidR="000C0DF8">
        <w:rPr>
          <w:rStyle w:val="CharacterStyle5"/>
          <w:rFonts w:ascii="Bookman Old Style" w:hAnsi="Bookman Old Style" w:cs="Bookman Old Style"/>
          <w:spacing w:val="1"/>
          <w:lang w:val="es-ES" w:eastAsia="es-ES"/>
        </w:rPr>
        <w:t>.</w:t>
      </w:r>
      <w:r>
        <w:rPr>
          <w:rStyle w:val="CharacterStyle5"/>
          <w:rFonts w:ascii="Bookman Old Style" w:hAnsi="Bookman Old Style" w:cs="Bookman Old Style"/>
          <w:spacing w:val="1"/>
          <w:lang w:val="es-ES" w:eastAsia="es-ES"/>
        </w:rPr>
        <w:t>L</w:t>
      </w:r>
      <w:r w:rsidR="000C0DF8">
        <w:rPr>
          <w:rStyle w:val="CharacterStyle5"/>
          <w:rFonts w:ascii="Bookman Old Style" w:hAnsi="Bookman Old Style" w:cs="Bookman Old Style"/>
          <w:spacing w:val="1"/>
          <w:lang w:val="es-ES" w:eastAsia="es-ES"/>
        </w:rPr>
        <w:t>.</w:t>
      </w:r>
      <w:r>
        <w:rPr>
          <w:rStyle w:val="CharacterStyle5"/>
          <w:rFonts w:ascii="Bookman Old Style" w:hAnsi="Bookman Old Style" w:cs="Bookman Old Style"/>
          <w:spacing w:val="1"/>
          <w:lang w:val="es-ES" w:eastAsia="es-ES"/>
        </w:rPr>
        <w:t>S</w:t>
      </w:r>
      <w:r w:rsidR="000C0DF8">
        <w:rPr>
          <w:rStyle w:val="CharacterStyle5"/>
          <w:rFonts w:ascii="Bookman Old Style" w:hAnsi="Bookman Old Style" w:cs="Bookman Old Style"/>
          <w:spacing w:val="1"/>
          <w:lang w:val="es-ES" w:eastAsia="es-ES"/>
        </w:rPr>
        <w:t>.</w:t>
      </w:r>
      <w:r>
        <w:rPr>
          <w:rStyle w:val="CharacterStyle5"/>
          <w:rFonts w:ascii="Bookman Old Style" w:hAnsi="Bookman Old Style" w:cs="Bookman Old Style"/>
          <w:spacing w:val="1"/>
          <w:lang w:val="es-ES" w:eastAsia="es-ES"/>
        </w:rPr>
        <w:t xml:space="preserve">, </w:t>
      </w:r>
      <w:r>
        <w:rPr>
          <w:rStyle w:val="CharacterStyle5"/>
          <w:spacing w:val="1"/>
          <w:lang w:val="es-ES" w:eastAsia="es-ES"/>
        </w:rPr>
        <w:t xml:space="preserve">cédula de identidad número </w:t>
      </w:r>
      <w:r w:rsidR="000C0DF8">
        <w:rPr>
          <w:rStyle w:val="CharacterStyle5"/>
          <w:spacing w:val="1"/>
          <w:lang w:val="es-ES" w:eastAsia="es-ES"/>
        </w:rPr>
        <w:t>…</w:t>
      </w:r>
      <w:r>
        <w:rPr>
          <w:rStyle w:val="CharacterStyle5"/>
          <w:spacing w:val="7"/>
          <w:lang w:val="es-ES" w:eastAsia="es-ES"/>
        </w:rPr>
        <w:t xml:space="preserve">, contra los Artículos 2.2.48 de la Sesión Extraordinaria 2-2012 del 16 de </w:t>
      </w:r>
      <w:r>
        <w:rPr>
          <w:rStyle w:val="CharacterStyle5"/>
          <w:spacing w:val="8"/>
          <w:lang w:val="es-ES" w:eastAsia="es-ES"/>
        </w:rPr>
        <w:t xml:space="preserve">abril del 2012, y 2.1 de la Sesión Ordinaria 42-2012 del 2 de julio del 2012, </w:t>
      </w:r>
      <w:r>
        <w:rPr>
          <w:rStyle w:val="CharacterStyle5"/>
          <w:spacing w:val="9"/>
          <w:lang w:val="es-ES" w:eastAsia="es-ES"/>
        </w:rPr>
        <w:t xml:space="preserve">ambas celebradas por la Junta Directiva del Consejo de Transporte Público, </w:t>
      </w:r>
      <w:r>
        <w:rPr>
          <w:rStyle w:val="CharacterStyle5"/>
          <w:spacing w:val="14"/>
          <w:lang w:val="es-ES" w:eastAsia="es-ES"/>
        </w:rPr>
        <w:t xml:space="preserve">hasta que éste último eleve al Tribunal el conocimiento del Recurso de </w:t>
      </w:r>
      <w:r>
        <w:rPr>
          <w:rStyle w:val="CharacterStyle5"/>
          <w:spacing w:val="9"/>
          <w:lang w:val="es-ES" w:eastAsia="es-ES"/>
        </w:rPr>
        <w:t>Apelación en subsidio. (...)" (Ver folios del 385 al 390 del expediente TAT-</w:t>
      </w:r>
      <w:r>
        <w:rPr>
          <w:rStyle w:val="CharacterStyle5"/>
          <w:spacing w:val="4"/>
          <w:lang w:val="es-ES" w:eastAsia="es-ES"/>
        </w:rPr>
        <w:t>031-12, Tomo II)</w:t>
      </w:r>
    </w:p>
    <w:p w:rsidR="00975505" w:rsidRDefault="00975505">
      <w:pPr>
        <w:pStyle w:val="Style3"/>
        <w:kinsoku w:val="0"/>
        <w:autoSpaceDE/>
        <w:autoSpaceDN/>
        <w:adjustRightInd/>
        <w:spacing w:before="432"/>
        <w:ind w:left="216" w:right="216"/>
        <w:jc w:val="both"/>
        <w:rPr>
          <w:rStyle w:val="CharacterStyle4"/>
          <w:sz w:val="24"/>
          <w:szCs w:val="24"/>
          <w:lang w:val="es-ES" w:eastAsia="es-ES"/>
        </w:rPr>
      </w:pPr>
      <w:r>
        <w:rPr>
          <w:rStyle w:val="CharacterStyle4"/>
          <w:spacing w:val="3"/>
          <w:sz w:val="24"/>
          <w:szCs w:val="24"/>
          <w:lang w:val="es-ES" w:eastAsia="es-ES"/>
        </w:rPr>
        <w:t xml:space="preserve">Es importante para este asunto retomar lo indicado por el Tribunal de Casación de lo Contencioso Administrativo, en resolución relacionada con la aplicación de medidas </w:t>
      </w:r>
      <w:r>
        <w:rPr>
          <w:rStyle w:val="CharacterStyle4"/>
          <w:spacing w:val="4"/>
          <w:sz w:val="24"/>
          <w:szCs w:val="24"/>
          <w:lang w:val="es-ES" w:eastAsia="es-ES"/>
        </w:rPr>
        <w:t xml:space="preserve">cautelares y los temas de interés público y principio de legalidad, ha manifestado lo </w:t>
      </w:r>
      <w:r>
        <w:rPr>
          <w:rStyle w:val="CharacterStyle4"/>
          <w:sz w:val="24"/>
          <w:szCs w:val="24"/>
          <w:lang w:val="es-ES" w:eastAsia="es-ES"/>
        </w:rPr>
        <w:t>siguiente:</w:t>
      </w:r>
    </w:p>
    <w:p w:rsidR="00975505" w:rsidRDefault="00975505">
      <w:pPr>
        <w:pStyle w:val="Style6"/>
        <w:kinsoku w:val="0"/>
        <w:autoSpaceDE/>
        <w:autoSpaceDN/>
        <w:ind w:firstLine="0"/>
        <w:rPr>
          <w:rStyle w:val="CharacterStyle5"/>
          <w:spacing w:val="4"/>
          <w:lang w:val="es-ES" w:eastAsia="es-ES"/>
        </w:rPr>
      </w:pPr>
      <w:r>
        <w:rPr>
          <w:rStyle w:val="CharacterStyle5"/>
          <w:spacing w:val="6"/>
          <w:lang w:val="es-ES" w:eastAsia="es-ES"/>
        </w:rPr>
        <w:t xml:space="preserve">"(...) La confrontación entre el interés público e interés de la Administración </w:t>
      </w:r>
      <w:r>
        <w:rPr>
          <w:rStyle w:val="CharacterStyle5"/>
          <w:spacing w:val="13"/>
          <w:lang w:val="es-ES" w:eastAsia="es-ES"/>
        </w:rPr>
        <w:t xml:space="preserve">muchas veces puede generar una mala interpretación por los operadores </w:t>
      </w:r>
      <w:r>
        <w:rPr>
          <w:rStyle w:val="CharacterStyle5"/>
          <w:spacing w:val="4"/>
          <w:lang w:val="es-ES" w:eastAsia="es-ES"/>
        </w:rPr>
        <w:t xml:space="preserve">jurídicos, pero por encima de esa confrontación, el interés público máximo que </w:t>
      </w:r>
      <w:r>
        <w:rPr>
          <w:rStyle w:val="CharacterStyle5"/>
          <w:spacing w:val="6"/>
          <w:lang w:val="es-ES" w:eastAsia="es-ES"/>
        </w:rPr>
        <w:t xml:space="preserve">persigue un Estado de Derecho es lograr que la actividad administrativa esté </w:t>
      </w:r>
      <w:r>
        <w:rPr>
          <w:rStyle w:val="CharacterStyle5"/>
          <w:spacing w:val="5"/>
          <w:lang w:val="es-ES" w:eastAsia="es-ES"/>
        </w:rPr>
        <w:t xml:space="preserve">plenamente ajustadas a las reglas jurídicas que exige el Principio de Legalidad. </w:t>
      </w:r>
      <w:r>
        <w:rPr>
          <w:rStyle w:val="CharacterStyle5"/>
          <w:spacing w:val="9"/>
          <w:lang w:val="es-ES" w:eastAsia="es-ES"/>
        </w:rPr>
        <w:t xml:space="preserve">Sería un quebranto del interés público cuando una Administración Pública </w:t>
      </w:r>
      <w:r>
        <w:rPr>
          <w:rStyle w:val="CharacterStyle5"/>
          <w:spacing w:val="12"/>
          <w:lang w:val="es-ES" w:eastAsia="es-ES"/>
        </w:rPr>
        <w:t xml:space="preserve">ejercite sus atribuciones o funcione en su actuar administrativo en plena </w:t>
      </w:r>
      <w:r>
        <w:rPr>
          <w:rStyle w:val="CharacterStyle5"/>
          <w:spacing w:val="17"/>
          <w:lang w:val="es-ES" w:eastAsia="es-ES"/>
        </w:rPr>
        <w:t xml:space="preserve">discordancia, en plena confrontación, con el Principio de Legalidad" </w:t>
      </w:r>
      <w:r>
        <w:rPr>
          <w:rStyle w:val="CharacterStyle5"/>
          <w:spacing w:val="4"/>
          <w:lang w:val="es-ES" w:eastAsia="es-ES"/>
        </w:rPr>
        <w:t>(Resolución N° 115-F-TC-08 de las 11:26 horas del 24 de setiembre de 2008)</w:t>
      </w:r>
    </w:p>
    <w:p w:rsidR="00975505" w:rsidRDefault="00975505">
      <w:pPr>
        <w:pStyle w:val="Style3"/>
        <w:kinsoku w:val="0"/>
        <w:autoSpaceDE/>
        <w:autoSpaceDN/>
        <w:adjustRightInd/>
        <w:spacing w:before="360" w:after="1044"/>
        <w:ind w:left="144" w:right="216"/>
        <w:jc w:val="both"/>
        <w:rPr>
          <w:rStyle w:val="CharacterStyle4"/>
          <w:spacing w:val="2"/>
          <w:sz w:val="24"/>
          <w:szCs w:val="24"/>
          <w:lang w:val="es-ES" w:eastAsia="es-ES"/>
        </w:rPr>
      </w:pPr>
      <w:r>
        <w:rPr>
          <w:rStyle w:val="CharacterStyle4"/>
          <w:spacing w:val="7"/>
          <w:sz w:val="21"/>
          <w:szCs w:val="21"/>
          <w:lang w:val="es-ES" w:eastAsia="es-ES"/>
        </w:rPr>
        <w:t xml:space="preserve">Por todo lo </w:t>
      </w:r>
      <w:r>
        <w:rPr>
          <w:rStyle w:val="CharacterStyle4"/>
          <w:spacing w:val="7"/>
          <w:sz w:val="24"/>
          <w:szCs w:val="24"/>
          <w:lang w:val="es-ES" w:eastAsia="es-ES"/>
        </w:rPr>
        <w:t xml:space="preserve">anteriormente indicado, entrar a conocer la solicitud de medida cautelar </w:t>
      </w:r>
      <w:r>
        <w:rPr>
          <w:rStyle w:val="CharacterStyle4"/>
          <w:spacing w:val="1"/>
          <w:sz w:val="24"/>
          <w:szCs w:val="24"/>
          <w:lang w:val="es-ES" w:eastAsia="es-ES"/>
        </w:rPr>
        <w:t xml:space="preserve">planteada por el recurrente, comportaría una violación al Principio de Legalidad, debiendo </w:t>
      </w:r>
      <w:r>
        <w:rPr>
          <w:rStyle w:val="CharacterStyle4"/>
          <w:spacing w:val="6"/>
          <w:sz w:val="24"/>
          <w:szCs w:val="24"/>
          <w:lang w:val="es-ES" w:eastAsia="es-ES"/>
        </w:rPr>
        <w:t xml:space="preserve">el Tribunal, en aplicación del artículo 73.1 de la Ley General de la Administración </w:t>
      </w:r>
      <w:r>
        <w:rPr>
          <w:rStyle w:val="CharacterStyle4"/>
          <w:spacing w:val="2"/>
          <w:sz w:val="24"/>
          <w:szCs w:val="24"/>
          <w:lang w:val="es-ES" w:eastAsia="es-ES"/>
        </w:rPr>
        <w:t>Pública remitir el presente asunto al Ministro de Obras Públicas y Transportes para su conocimiento y resolución de mérito, al estimarse de su competencia.</w:t>
      </w:r>
    </w:p>
    <w:p w:rsidR="00550F14" w:rsidRDefault="00550F14">
      <w:pPr>
        <w:pStyle w:val="Style3"/>
        <w:kinsoku w:val="0"/>
        <w:autoSpaceDE/>
        <w:autoSpaceDN/>
        <w:adjustRightInd/>
        <w:spacing w:line="206" w:lineRule="auto"/>
        <w:ind w:right="108"/>
        <w:jc w:val="right"/>
        <w:rPr>
          <w:rStyle w:val="CharacterStyle4"/>
          <w:spacing w:val="14"/>
          <w:sz w:val="19"/>
          <w:szCs w:val="19"/>
          <w:lang w:val="es-ES" w:eastAsia="es-ES"/>
        </w:rPr>
      </w:pPr>
    </w:p>
    <w:p w:rsidR="000C0DF8" w:rsidRDefault="000C0DF8">
      <w:pPr>
        <w:pStyle w:val="Style3"/>
        <w:kinsoku w:val="0"/>
        <w:autoSpaceDE/>
        <w:autoSpaceDN/>
        <w:adjustRightInd/>
        <w:spacing w:line="206" w:lineRule="auto"/>
        <w:ind w:right="108"/>
        <w:jc w:val="right"/>
        <w:rPr>
          <w:rStyle w:val="CharacterStyle4"/>
          <w:spacing w:val="14"/>
          <w:sz w:val="19"/>
          <w:szCs w:val="19"/>
          <w:lang w:val="es-ES" w:eastAsia="es-ES"/>
        </w:rPr>
      </w:pPr>
    </w:p>
    <w:p w:rsidR="00550F14" w:rsidRDefault="00550F14">
      <w:pPr>
        <w:pStyle w:val="Style3"/>
        <w:kinsoku w:val="0"/>
        <w:autoSpaceDE/>
        <w:autoSpaceDN/>
        <w:adjustRightInd/>
        <w:spacing w:line="206" w:lineRule="auto"/>
        <w:ind w:right="108"/>
        <w:jc w:val="right"/>
        <w:rPr>
          <w:rStyle w:val="CharacterStyle4"/>
          <w:spacing w:val="14"/>
          <w:sz w:val="19"/>
          <w:szCs w:val="19"/>
          <w:lang w:val="es-ES" w:eastAsia="es-ES"/>
        </w:rPr>
      </w:pPr>
    </w:p>
    <w:p w:rsidR="00975505" w:rsidRPr="00550F14" w:rsidRDefault="00975505">
      <w:pPr>
        <w:pStyle w:val="Style3"/>
        <w:kinsoku w:val="0"/>
        <w:autoSpaceDE/>
        <w:autoSpaceDN/>
        <w:adjustRightInd/>
        <w:spacing w:line="224" w:lineRule="exact"/>
        <w:jc w:val="center"/>
        <w:rPr>
          <w:rStyle w:val="CharacterStyle4"/>
          <w:rFonts w:ascii="Garamond" w:hAnsi="Garamond" w:cs="Garamond"/>
          <w:b/>
          <w:spacing w:val="-16"/>
          <w:sz w:val="26"/>
          <w:szCs w:val="26"/>
          <w:lang w:val="es-ES" w:eastAsia="es-ES"/>
        </w:rPr>
      </w:pPr>
      <w:r w:rsidRPr="00550F14">
        <w:rPr>
          <w:rStyle w:val="CharacterStyle4"/>
          <w:rFonts w:ascii="Garamond" w:hAnsi="Garamond" w:cs="Garamond"/>
          <w:b/>
          <w:spacing w:val="-16"/>
          <w:sz w:val="26"/>
          <w:szCs w:val="26"/>
          <w:lang w:val="es-ES" w:eastAsia="es-ES"/>
        </w:rPr>
        <w:lastRenderedPageBreak/>
        <w:t>POR TANTO</w:t>
      </w:r>
    </w:p>
    <w:p w:rsidR="00975505" w:rsidRDefault="00975505" w:rsidP="00550F14">
      <w:pPr>
        <w:pStyle w:val="Style3"/>
        <w:kinsoku w:val="0"/>
        <w:autoSpaceDE/>
        <w:autoSpaceDN/>
        <w:adjustRightInd/>
        <w:spacing w:before="972"/>
        <w:ind w:left="144" w:right="144"/>
        <w:jc w:val="both"/>
        <w:rPr>
          <w:rStyle w:val="CharacterStyle4"/>
          <w:rFonts w:ascii="Garamond" w:hAnsi="Garamond" w:cs="Garamond"/>
          <w:spacing w:val="-11"/>
          <w:sz w:val="26"/>
          <w:szCs w:val="26"/>
          <w:lang w:val="es-ES" w:eastAsia="es-ES"/>
        </w:rPr>
      </w:pPr>
      <w:r>
        <w:rPr>
          <w:rStyle w:val="CharacterStyle4"/>
          <w:rFonts w:ascii="Garamond" w:hAnsi="Garamond" w:cs="Garamond"/>
          <w:spacing w:val="-5"/>
          <w:sz w:val="26"/>
          <w:szCs w:val="26"/>
          <w:lang w:val="es-ES" w:eastAsia="es-ES"/>
        </w:rPr>
        <w:t xml:space="preserve">L- Se declara la incompetencia del Tribunal Administrativo de Transporte para conocer la </w:t>
      </w:r>
      <w:r>
        <w:rPr>
          <w:rStyle w:val="CharacterStyle4"/>
          <w:rFonts w:ascii="Garamond" w:hAnsi="Garamond" w:cs="Garamond"/>
          <w:spacing w:val="3"/>
          <w:sz w:val="26"/>
          <w:szCs w:val="26"/>
          <w:lang w:val="es-ES" w:eastAsia="es-ES"/>
        </w:rPr>
        <w:t xml:space="preserve">solicitud de Medida Cautelar presentada la empresa </w:t>
      </w:r>
      <w:r w:rsidRPr="00975505">
        <w:rPr>
          <w:rStyle w:val="CharacterStyle4"/>
          <w:rFonts w:ascii="Garamond" w:hAnsi="Garamond" w:cs="Garamond"/>
          <w:b/>
          <w:spacing w:val="3"/>
          <w:sz w:val="26"/>
          <w:szCs w:val="26"/>
          <w:lang w:val="es-ES" w:eastAsia="es-ES"/>
        </w:rPr>
        <w:t>S</w:t>
      </w:r>
      <w:r w:rsidR="000C0DF8">
        <w:rPr>
          <w:rStyle w:val="CharacterStyle4"/>
          <w:rFonts w:ascii="Garamond" w:hAnsi="Garamond" w:cs="Garamond"/>
          <w:b/>
          <w:spacing w:val="3"/>
          <w:sz w:val="26"/>
          <w:szCs w:val="26"/>
          <w:lang w:val="es-ES" w:eastAsia="es-ES"/>
        </w:rPr>
        <w:t>.</w:t>
      </w:r>
      <w:r w:rsidRPr="00975505">
        <w:rPr>
          <w:rStyle w:val="CharacterStyle4"/>
          <w:rFonts w:ascii="Garamond" w:hAnsi="Garamond" w:cs="Garamond"/>
          <w:b/>
          <w:spacing w:val="3"/>
          <w:sz w:val="26"/>
          <w:szCs w:val="26"/>
          <w:lang w:val="es-ES" w:eastAsia="es-ES"/>
        </w:rPr>
        <w:t>P</w:t>
      </w:r>
      <w:r w:rsidR="000C0DF8">
        <w:rPr>
          <w:rStyle w:val="CharacterStyle4"/>
          <w:rFonts w:ascii="Garamond" w:hAnsi="Garamond" w:cs="Garamond"/>
          <w:b/>
          <w:spacing w:val="3"/>
          <w:sz w:val="26"/>
          <w:szCs w:val="26"/>
          <w:lang w:val="es-ES" w:eastAsia="es-ES"/>
        </w:rPr>
        <w:t>.</w:t>
      </w:r>
      <w:r w:rsidRPr="00975505">
        <w:rPr>
          <w:rStyle w:val="CharacterStyle4"/>
          <w:rFonts w:ascii="Garamond" w:hAnsi="Garamond" w:cs="Garamond"/>
          <w:b/>
          <w:spacing w:val="-14"/>
          <w:sz w:val="26"/>
          <w:szCs w:val="26"/>
          <w:lang w:val="es-ES" w:eastAsia="es-ES"/>
        </w:rPr>
        <w:t>T</w:t>
      </w:r>
      <w:r w:rsidR="000C0DF8">
        <w:rPr>
          <w:rStyle w:val="CharacterStyle4"/>
          <w:rFonts w:ascii="Garamond" w:hAnsi="Garamond" w:cs="Garamond"/>
          <w:b/>
          <w:spacing w:val="-14"/>
          <w:sz w:val="26"/>
          <w:szCs w:val="26"/>
          <w:lang w:val="es-ES" w:eastAsia="es-ES"/>
        </w:rPr>
        <w:t>.</w:t>
      </w:r>
      <w:r w:rsidRPr="00975505">
        <w:rPr>
          <w:rStyle w:val="CharacterStyle4"/>
          <w:rFonts w:ascii="Garamond" w:hAnsi="Garamond" w:cs="Garamond"/>
          <w:b/>
          <w:spacing w:val="-14"/>
          <w:sz w:val="26"/>
          <w:szCs w:val="26"/>
          <w:lang w:val="es-ES" w:eastAsia="es-ES"/>
        </w:rPr>
        <w:t>N</w:t>
      </w:r>
      <w:r w:rsidR="000C0DF8">
        <w:rPr>
          <w:rStyle w:val="CharacterStyle4"/>
          <w:rFonts w:ascii="Garamond" w:hAnsi="Garamond" w:cs="Garamond"/>
          <w:b/>
          <w:spacing w:val="-14"/>
          <w:sz w:val="26"/>
          <w:szCs w:val="26"/>
          <w:lang w:val="es-ES" w:eastAsia="es-ES"/>
        </w:rPr>
        <w:t>.</w:t>
      </w:r>
      <w:r w:rsidRPr="00975505">
        <w:rPr>
          <w:rStyle w:val="CharacterStyle4"/>
          <w:rFonts w:ascii="Garamond" w:hAnsi="Garamond" w:cs="Garamond"/>
          <w:b/>
          <w:spacing w:val="-14"/>
          <w:sz w:val="26"/>
          <w:szCs w:val="26"/>
          <w:lang w:val="es-ES" w:eastAsia="es-ES"/>
        </w:rPr>
        <w:t>P</w:t>
      </w:r>
      <w:r w:rsidR="000C0DF8">
        <w:rPr>
          <w:rStyle w:val="CharacterStyle4"/>
          <w:rFonts w:ascii="Garamond" w:hAnsi="Garamond" w:cs="Garamond"/>
          <w:b/>
          <w:spacing w:val="-14"/>
          <w:sz w:val="26"/>
          <w:szCs w:val="26"/>
          <w:lang w:val="es-ES" w:eastAsia="es-ES"/>
        </w:rPr>
        <w:t>.</w:t>
      </w:r>
      <w:r w:rsidRPr="00975505">
        <w:rPr>
          <w:rStyle w:val="CharacterStyle4"/>
          <w:rFonts w:ascii="Garamond" w:hAnsi="Garamond" w:cs="Garamond"/>
          <w:b/>
          <w:spacing w:val="-14"/>
          <w:sz w:val="26"/>
          <w:szCs w:val="26"/>
          <w:lang w:val="es-ES" w:eastAsia="es-ES"/>
        </w:rPr>
        <w:t>S</w:t>
      </w:r>
      <w:r w:rsidR="000C0DF8">
        <w:rPr>
          <w:rStyle w:val="CharacterStyle4"/>
          <w:rFonts w:ascii="Garamond" w:hAnsi="Garamond" w:cs="Garamond"/>
          <w:b/>
          <w:spacing w:val="-14"/>
          <w:sz w:val="26"/>
          <w:szCs w:val="26"/>
          <w:lang w:val="es-ES" w:eastAsia="es-ES"/>
        </w:rPr>
        <w:t>.</w:t>
      </w:r>
      <w:r w:rsidRPr="00975505">
        <w:rPr>
          <w:rStyle w:val="CharacterStyle4"/>
          <w:rFonts w:ascii="Garamond" w:hAnsi="Garamond" w:cs="Garamond"/>
          <w:b/>
          <w:spacing w:val="-14"/>
          <w:sz w:val="26"/>
          <w:szCs w:val="26"/>
          <w:lang w:val="es-ES" w:eastAsia="es-ES"/>
        </w:rPr>
        <w:t>S</w:t>
      </w:r>
      <w:r w:rsidR="000C0DF8">
        <w:rPr>
          <w:rStyle w:val="CharacterStyle4"/>
          <w:rFonts w:ascii="Garamond" w:hAnsi="Garamond" w:cs="Garamond"/>
          <w:b/>
          <w:spacing w:val="-14"/>
          <w:sz w:val="26"/>
          <w:szCs w:val="26"/>
          <w:lang w:val="es-ES" w:eastAsia="es-ES"/>
        </w:rPr>
        <w:t>.</w:t>
      </w:r>
      <w:r w:rsidRPr="00975505">
        <w:rPr>
          <w:rStyle w:val="CharacterStyle4"/>
          <w:rFonts w:ascii="Garamond" w:hAnsi="Garamond" w:cs="Garamond"/>
          <w:b/>
          <w:spacing w:val="-14"/>
          <w:sz w:val="26"/>
          <w:szCs w:val="26"/>
          <w:lang w:val="es-ES" w:eastAsia="es-ES"/>
        </w:rPr>
        <w:t>A</w:t>
      </w:r>
      <w:r w:rsidR="000C0DF8">
        <w:rPr>
          <w:rStyle w:val="CharacterStyle4"/>
          <w:rFonts w:ascii="Garamond" w:hAnsi="Garamond" w:cs="Garamond"/>
          <w:b/>
          <w:spacing w:val="-14"/>
          <w:sz w:val="26"/>
          <w:szCs w:val="26"/>
          <w:lang w:val="es-ES" w:eastAsia="es-ES"/>
        </w:rPr>
        <w:t>.</w:t>
      </w:r>
      <w:r>
        <w:rPr>
          <w:rStyle w:val="CharacterStyle4"/>
          <w:rFonts w:ascii="Garamond" w:hAnsi="Garamond" w:cs="Garamond"/>
          <w:spacing w:val="-14"/>
          <w:sz w:val="26"/>
          <w:szCs w:val="26"/>
          <w:lang w:val="es-ES" w:eastAsia="es-ES"/>
        </w:rPr>
        <w:t xml:space="preserve">, cédula jurídica </w:t>
      </w:r>
      <w:r w:rsidR="000C0DF8">
        <w:rPr>
          <w:rStyle w:val="CharacterStyle4"/>
          <w:rFonts w:ascii="Garamond" w:hAnsi="Garamond" w:cs="Garamond"/>
          <w:spacing w:val="-14"/>
          <w:sz w:val="26"/>
          <w:szCs w:val="26"/>
          <w:lang w:val="es-ES" w:eastAsia="es-ES"/>
        </w:rPr>
        <w:t>…</w:t>
      </w:r>
      <w:r>
        <w:rPr>
          <w:rStyle w:val="CharacterStyle4"/>
          <w:rFonts w:ascii="Garamond" w:hAnsi="Garamond" w:cs="Garamond"/>
          <w:spacing w:val="2"/>
          <w:sz w:val="26"/>
          <w:szCs w:val="26"/>
          <w:lang w:val="es-ES" w:eastAsia="es-ES"/>
        </w:rPr>
        <w:t>, representada por J</w:t>
      </w:r>
      <w:r w:rsidR="000C0DF8">
        <w:rPr>
          <w:rStyle w:val="CharacterStyle4"/>
          <w:rFonts w:ascii="Garamond" w:hAnsi="Garamond" w:cs="Garamond"/>
          <w:spacing w:val="2"/>
          <w:sz w:val="26"/>
          <w:szCs w:val="26"/>
          <w:lang w:val="es-ES" w:eastAsia="es-ES"/>
        </w:rPr>
        <w:t>.</w:t>
      </w:r>
      <w:r>
        <w:rPr>
          <w:rStyle w:val="CharacterStyle4"/>
          <w:rFonts w:ascii="Garamond" w:hAnsi="Garamond" w:cs="Garamond"/>
          <w:spacing w:val="2"/>
          <w:sz w:val="26"/>
          <w:szCs w:val="26"/>
          <w:lang w:val="es-ES" w:eastAsia="es-ES"/>
        </w:rPr>
        <w:t>L</w:t>
      </w:r>
      <w:r w:rsidR="000C0DF8">
        <w:rPr>
          <w:rStyle w:val="CharacterStyle4"/>
          <w:rFonts w:ascii="Garamond" w:hAnsi="Garamond" w:cs="Garamond"/>
          <w:spacing w:val="2"/>
          <w:sz w:val="26"/>
          <w:szCs w:val="26"/>
          <w:lang w:val="es-ES" w:eastAsia="es-ES"/>
        </w:rPr>
        <w:t>.</w:t>
      </w:r>
      <w:r>
        <w:rPr>
          <w:rStyle w:val="CharacterStyle4"/>
          <w:rFonts w:ascii="Garamond" w:hAnsi="Garamond" w:cs="Garamond"/>
          <w:spacing w:val="2"/>
          <w:sz w:val="26"/>
          <w:szCs w:val="26"/>
          <w:lang w:val="es-ES" w:eastAsia="es-ES"/>
        </w:rPr>
        <w:t>S</w:t>
      </w:r>
      <w:r w:rsidR="000C0DF8">
        <w:rPr>
          <w:rStyle w:val="CharacterStyle4"/>
          <w:rFonts w:ascii="Garamond" w:hAnsi="Garamond" w:cs="Garamond"/>
          <w:spacing w:val="2"/>
          <w:sz w:val="26"/>
          <w:szCs w:val="26"/>
          <w:lang w:val="es-ES" w:eastAsia="es-ES"/>
        </w:rPr>
        <w:t>.</w:t>
      </w:r>
      <w:r>
        <w:rPr>
          <w:rStyle w:val="CharacterStyle4"/>
          <w:rFonts w:ascii="Garamond" w:hAnsi="Garamond" w:cs="Garamond"/>
          <w:spacing w:val="2"/>
          <w:sz w:val="26"/>
          <w:szCs w:val="26"/>
          <w:lang w:val="es-ES" w:eastAsia="es-ES"/>
        </w:rPr>
        <w:t xml:space="preserve">, cédula de identidad número </w:t>
      </w:r>
      <w:r w:rsidR="000C0DF8">
        <w:rPr>
          <w:rStyle w:val="CharacterStyle4"/>
          <w:rFonts w:ascii="Garamond" w:hAnsi="Garamond" w:cs="Garamond"/>
          <w:spacing w:val="2"/>
          <w:sz w:val="26"/>
          <w:szCs w:val="26"/>
          <w:lang w:val="es-ES" w:eastAsia="es-ES"/>
        </w:rPr>
        <w:t>…</w:t>
      </w:r>
      <w:r>
        <w:rPr>
          <w:rStyle w:val="CharacterStyle4"/>
          <w:rFonts w:ascii="Garamond" w:hAnsi="Garamond" w:cs="Garamond"/>
          <w:spacing w:val="2"/>
          <w:sz w:val="26"/>
          <w:szCs w:val="26"/>
          <w:lang w:val="es-ES" w:eastAsia="es-ES"/>
        </w:rPr>
        <w:t xml:space="preserve">, </w:t>
      </w:r>
      <w:r>
        <w:rPr>
          <w:rStyle w:val="CharacterStyle4"/>
          <w:rFonts w:ascii="Garamond" w:hAnsi="Garamond" w:cs="Garamond"/>
          <w:spacing w:val="-4"/>
          <w:sz w:val="26"/>
          <w:szCs w:val="26"/>
          <w:lang w:val="es-ES" w:eastAsia="es-ES"/>
        </w:rPr>
        <w:t xml:space="preserve">contra la CIRCULAR N° DGPT-1745-12 del 9 de enero de 2013 emitida por el Despacho </w:t>
      </w:r>
      <w:r>
        <w:rPr>
          <w:rStyle w:val="CharacterStyle4"/>
          <w:rFonts w:ascii="Garamond" w:hAnsi="Garamond" w:cs="Garamond"/>
          <w:sz w:val="26"/>
          <w:szCs w:val="26"/>
          <w:lang w:val="es-ES" w:eastAsia="es-ES"/>
        </w:rPr>
        <w:t xml:space="preserve">del Ministro de Obras Públicas y Transportes y la Dirección General de la Policía de </w:t>
      </w:r>
      <w:r>
        <w:rPr>
          <w:rStyle w:val="CharacterStyle4"/>
          <w:rFonts w:ascii="Garamond" w:hAnsi="Garamond" w:cs="Garamond"/>
          <w:spacing w:val="-11"/>
          <w:sz w:val="26"/>
          <w:szCs w:val="26"/>
          <w:lang w:val="es-ES" w:eastAsia="es-ES"/>
        </w:rPr>
        <w:t>Tránsito.</w:t>
      </w:r>
    </w:p>
    <w:p w:rsidR="00550F14" w:rsidRDefault="00975505" w:rsidP="00975505">
      <w:pPr>
        <w:pStyle w:val="Style3"/>
        <w:kinsoku w:val="0"/>
        <w:autoSpaceDE/>
        <w:autoSpaceDN/>
        <w:adjustRightInd/>
        <w:spacing w:before="360"/>
        <w:ind w:left="144" w:right="144"/>
        <w:jc w:val="both"/>
        <w:rPr>
          <w:rStyle w:val="CharacterStyle4"/>
          <w:rFonts w:ascii="Garamond" w:hAnsi="Garamond" w:cs="Garamond"/>
          <w:sz w:val="26"/>
          <w:szCs w:val="26"/>
          <w:lang w:val="es-ES" w:eastAsia="es-ES"/>
        </w:rPr>
      </w:pPr>
      <w:r>
        <w:rPr>
          <w:rStyle w:val="CharacterStyle4"/>
          <w:rFonts w:ascii="Garamond" w:hAnsi="Garamond" w:cs="Garamond"/>
          <w:spacing w:val="1"/>
          <w:sz w:val="26"/>
          <w:szCs w:val="26"/>
          <w:lang w:val="es-ES" w:eastAsia="es-ES"/>
        </w:rPr>
        <w:t xml:space="preserve">11.-Se ordena la remisión del presente asunto al Ministro de Obras Públicas para el </w:t>
      </w:r>
      <w:r>
        <w:rPr>
          <w:rStyle w:val="CharacterStyle4"/>
          <w:rFonts w:ascii="Garamond" w:hAnsi="Garamond" w:cs="Garamond"/>
          <w:spacing w:val="-5"/>
          <w:sz w:val="26"/>
          <w:szCs w:val="26"/>
          <w:lang w:val="es-ES" w:eastAsia="es-ES"/>
        </w:rPr>
        <w:t xml:space="preserve">conocimiento y resolución. </w:t>
      </w:r>
      <w:r w:rsidRPr="00975505">
        <w:rPr>
          <w:rStyle w:val="CharacterStyle4"/>
          <w:rFonts w:ascii="Garamond" w:hAnsi="Garamond" w:cs="Garamond"/>
          <w:b/>
          <w:spacing w:val="-5"/>
          <w:sz w:val="26"/>
          <w:szCs w:val="26"/>
          <w:lang w:val="es-ES" w:eastAsia="es-ES"/>
        </w:rPr>
        <w:t>NOTIFIQUESE.-</w:t>
      </w: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657F81" w:rsidRDefault="00657F81" w:rsidP="00657F81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550F14" w:rsidRDefault="00550F14" w:rsidP="00550F14">
      <w:pPr>
        <w:pStyle w:val="Style3"/>
        <w:kinsoku w:val="0"/>
        <w:autoSpaceDE/>
        <w:autoSpaceDN/>
        <w:adjustRightInd/>
        <w:spacing w:before="792" w:after="108"/>
        <w:ind w:right="25"/>
        <w:rPr>
          <w:rStyle w:val="CharacterStyle4"/>
          <w:rFonts w:ascii="Garamond" w:hAnsi="Garamond" w:cs="Garamond"/>
          <w:sz w:val="26"/>
          <w:szCs w:val="26"/>
          <w:lang w:val="es-ES" w:eastAsia="es-ES"/>
        </w:rPr>
      </w:pPr>
    </w:p>
    <w:p w:rsidR="00975505" w:rsidRPr="00550F14" w:rsidRDefault="00975505">
      <w:pPr>
        <w:spacing w:after="4968"/>
        <w:ind w:left="146" w:right="233"/>
        <w:jc w:val="center"/>
        <w:rPr>
          <w:lang w:val="es-CR"/>
        </w:rPr>
      </w:pPr>
    </w:p>
    <w:sectPr w:rsidR="00975505" w:rsidRPr="00550F14">
      <w:pgSz w:w="12240" w:h="15840"/>
      <w:pgMar w:top="1620" w:right="1541" w:bottom="562" w:left="160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996D66"/>
    <w:rsid w:val="00080F05"/>
    <w:rsid w:val="000C0DF8"/>
    <w:rsid w:val="00142575"/>
    <w:rsid w:val="00550F14"/>
    <w:rsid w:val="00657F81"/>
    <w:rsid w:val="00975505"/>
    <w:rsid w:val="00996D66"/>
    <w:rsid w:val="00F6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24" w:line="213" w:lineRule="auto"/>
      <w:jc w:val="center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88"/>
      <w:ind w:left="144" w:right="72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576"/>
      <w:ind w:left="72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52"/>
      <w:ind w:left="1008" w:right="936" w:hanging="360"/>
      <w:jc w:val="both"/>
    </w:pPr>
    <w:rPr>
      <w:sz w:val="21"/>
      <w:szCs w:val="21"/>
    </w:rPr>
  </w:style>
  <w:style w:type="character" w:customStyle="1" w:styleId="CharacterStyle1">
    <w:name w:val="Character Style 1"/>
    <w:uiPriority w:val="99"/>
    <w:rPr>
      <w:sz w:val="23"/>
    </w:rPr>
  </w:style>
  <w:style w:type="character" w:customStyle="1" w:styleId="CharacterStyle3">
    <w:name w:val="Character Style 3"/>
    <w:uiPriority w:val="99"/>
    <w:rPr>
      <w:sz w:val="24"/>
    </w:rPr>
  </w:style>
  <w:style w:type="character" w:customStyle="1" w:styleId="CharacterStyle4">
    <w:name w:val="Character Style 4"/>
    <w:uiPriority w:val="99"/>
    <w:rPr>
      <w:sz w:val="20"/>
    </w:rPr>
  </w:style>
  <w:style w:type="character" w:customStyle="1" w:styleId="CharacterStyle5">
    <w:name w:val="Character Style 5"/>
    <w:uiPriority w:val="99"/>
    <w:rPr>
      <w:sz w:val="21"/>
    </w:rPr>
  </w:style>
  <w:style w:type="paragraph" w:customStyle="1" w:styleId="Style11">
    <w:name w:val="Style 11"/>
    <w:basedOn w:val="Normal"/>
    <w:uiPriority w:val="99"/>
    <w:rsid w:val="00657F81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5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1564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2014-09-25T18:36:00Z</dcterms:created>
  <dcterms:modified xsi:type="dcterms:W3CDTF">2014-09-25T18:36:00Z</dcterms:modified>
</cp:coreProperties>
</file>