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FD" w:rsidRPr="008A0C54" w:rsidRDefault="00B21BFD">
      <w:pPr>
        <w:pStyle w:val="Style1"/>
        <w:kinsoku w:val="0"/>
        <w:autoSpaceDE/>
        <w:autoSpaceDN/>
        <w:adjustRightInd/>
        <w:spacing w:before="648"/>
        <w:jc w:val="center"/>
        <w:rPr>
          <w:b/>
          <w:spacing w:val="8"/>
          <w:sz w:val="23"/>
          <w:szCs w:val="23"/>
          <w:lang w:val="es-ES" w:eastAsia="es-ES"/>
        </w:rPr>
      </w:pPr>
      <w:r w:rsidRPr="008A0C54">
        <w:rPr>
          <w:b/>
          <w:spacing w:val="8"/>
          <w:sz w:val="23"/>
          <w:szCs w:val="23"/>
          <w:lang w:val="es-ES" w:eastAsia="es-ES"/>
        </w:rPr>
        <w:t>RESOLUCIÓN No. TAT-2150-2013</w:t>
      </w:r>
    </w:p>
    <w:p w:rsidR="00B21BFD" w:rsidRDefault="00B21BFD" w:rsidP="008A0C54">
      <w:pPr>
        <w:pStyle w:val="Style2"/>
        <w:tabs>
          <w:tab w:val="right" w:leader="hyphen" w:pos="8885"/>
        </w:tabs>
        <w:kinsoku w:val="0"/>
        <w:autoSpaceDE/>
        <w:autoSpaceDN/>
        <w:spacing w:before="684" w:line="292" w:lineRule="auto"/>
        <w:ind w:right="144"/>
        <w:jc w:val="both"/>
        <w:rPr>
          <w:rStyle w:val="CharacterStyle1"/>
          <w:lang w:val="es-ES" w:eastAsia="es-ES"/>
        </w:rPr>
      </w:pPr>
      <w:r w:rsidRPr="008A0C54">
        <w:rPr>
          <w:rStyle w:val="CharacterStyle1"/>
          <w:b/>
          <w:spacing w:val="5"/>
          <w:lang w:val="es-ES" w:eastAsia="es-ES"/>
        </w:rPr>
        <w:t>TRIBUNAL ADMINISTRATIVO DE TRANSPORTE</w:t>
      </w:r>
      <w:r>
        <w:rPr>
          <w:rStyle w:val="CharacterStyle1"/>
          <w:spacing w:val="5"/>
          <w:lang w:val="es-ES" w:eastAsia="es-ES"/>
        </w:rPr>
        <w:t xml:space="preserve">. San José, a las Nueve horas con </w:t>
      </w:r>
      <w:r>
        <w:rPr>
          <w:rStyle w:val="CharacterStyle1"/>
          <w:spacing w:val="3"/>
          <w:lang w:val="es-ES" w:eastAsia="es-ES"/>
        </w:rPr>
        <w:t>Dieciséis minutos del día Tres de Junio del Dos Mil Trece.</w:t>
      </w:r>
      <w:r>
        <w:rPr>
          <w:rStyle w:val="CharacterStyle1"/>
          <w:spacing w:val="3"/>
          <w:lang w:val="es-ES" w:eastAsia="es-ES"/>
        </w:rPr>
        <w:tab/>
      </w:r>
    </w:p>
    <w:p w:rsidR="00B21BFD" w:rsidRPr="008A0C54" w:rsidRDefault="00B21BFD" w:rsidP="008A0C54">
      <w:pPr>
        <w:pStyle w:val="Style3"/>
        <w:tabs>
          <w:tab w:val="left" w:pos="8931"/>
        </w:tabs>
        <w:kinsoku w:val="0"/>
        <w:autoSpaceDE/>
        <w:autoSpaceDN/>
        <w:ind w:right="-84"/>
        <w:rPr>
          <w:rStyle w:val="CharacterStyle1"/>
          <w:b/>
          <w:i/>
          <w:iCs/>
          <w:spacing w:val="7"/>
          <w:sz w:val="24"/>
          <w:szCs w:val="24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Se conoce por este medio de </w:t>
      </w:r>
      <w:r w:rsidRPr="008A0C54">
        <w:rPr>
          <w:rStyle w:val="CharacterStyle1"/>
          <w:b/>
          <w:spacing w:val="9"/>
          <w:lang w:val="es-ES" w:eastAsia="es-ES"/>
        </w:rPr>
        <w:t>RECURSO DE APELACIÓN</w:t>
      </w:r>
      <w:r>
        <w:rPr>
          <w:rStyle w:val="CharacterStyle1"/>
          <w:spacing w:val="9"/>
          <w:lang w:val="es-ES" w:eastAsia="es-ES"/>
        </w:rPr>
        <w:t xml:space="preserve"> en subsidio, interpuesto por </w:t>
      </w:r>
      <w:r>
        <w:rPr>
          <w:rStyle w:val="CharacterStyle1"/>
          <w:spacing w:val="1"/>
          <w:lang w:val="es-ES" w:eastAsia="es-ES"/>
        </w:rPr>
        <w:t>el señor V</w:t>
      </w:r>
      <w:r w:rsidR="008A0C54">
        <w:rPr>
          <w:rStyle w:val="CharacterStyle1"/>
          <w:spacing w:val="1"/>
          <w:lang w:val="es-ES" w:eastAsia="es-ES"/>
        </w:rPr>
        <w:t>.M.</w:t>
      </w:r>
      <w:r>
        <w:rPr>
          <w:rStyle w:val="CharacterStyle1"/>
          <w:spacing w:val="1"/>
          <w:lang w:val="es-ES" w:eastAsia="es-ES"/>
        </w:rPr>
        <w:t>B</w:t>
      </w:r>
      <w:r w:rsidR="008A0C54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>B</w:t>
      </w:r>
      <w:r w:rsidR="008A0C54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 xml:space="preserve">, de calidades conocidas, portador de la </w:t>
      </w:r>
      <w:r w:rsidR="008A0C54">
        <w:rPr>
          <w:rStyle w:val="CharacterStyle1"/>
          <w:spacing w:val="12"/>
          <w:lang w:val="es-ES" w:eastAsia="es-ES"/>
        </w:rPr>
        <w:t xml:space="preserve">cédula de identidad número </w:t>
      </w:r>
      <w:r w:rsidR="00E73572">
        <w:rPr>
          <w:rStyle w:val="CharacterStyle1"/>
          <w:spacing w:val="12"/>
          <w:lang w:val="es-ES" w:eastAsia="es-ES"/>
        </w:rPr>
        <w:t>…</w:t>
      </w:r>
      <w:r>
        <w:rPr>
          <w:rStyle w:val="CharacterStyle1"/>
          <w:spacing w:val="12"/>
          <w:lang w:val="es-ES" w:eastAsia="es-ES"/>
        </w:rPr>
        <w:t xml:space="preserve">, contra el Artículo No. 2.2.82 de la Sesión </w:t>
      </w:r>
      <w:r>
        <w:rPr>
          <w:rStyle w:val="CharacterStyle1"/>
          <w:spacing w:val="6"/>
          <w:lang w:val="es-ES" w:eastAsia="es-ES"/>
        </w:rPr>
        <w:t xml:space="preserve">Extraordinaria No. 02-2012 del 16 de Abril del 2012 y contra el Artículo No. 3.1 de la </w:t>
      </w:r>
      <w:r>
        <w:rPr>
          <w:rStyle w:val="CharacterStyle1"/>
          <w:spacing w:val="3"/>
          <w:lang w:val="es-ES" w:eastAsia="es-ES"/>
        </w:rPr>
        <w:t xml:space="preserve">Sesión Ordinaria No. 42-2012 del 2 de Julio del 2012, ambos actos dictados por la Junta </w:t>
      </w:r>
      <w:r>
        <w:rPr>
          <w:rStyle w:val="CharacterStyle1"/>
          <w:spacing w:val="7"/>
          <w:lang w:val="es-ES" w:eastAsia="es-ES"/>
        </w:rPr>
        <w:t xml:space="preserve">Directiva del Consejo de Transporte Público y relativos al Otorgamiento de Permisos </w:t>
      </w:r>
      <w:r>
        <w:rPr>
          <w:rStyle w:val="CharacterStyle1"/>
          <w:spacing w:val="5"/>
          <w:lang w:val="es-ES" w:eastAsia="es-ES"/>
        </w:rPr>
        <w:t xml:space="preserve">Especiales Estables de Taxi </w:t>
      </w:r>
      <w:r>
        <w:rPr>
          <w:rStyle w:val="CharacterStyle1"/>
          <w:i/>
          <w:iCs/>
          <w:spacing w:val="5"/>
          <w:sz w:val="24"/>
          <w:szCs w:val="24"/>
          <w:lang w:val="es-ES" w:eastAsia="es-ES"/>
        </w:rPr>
        <w:t xml:space="preserve">(SEETAX1) </w:t>
      </w:r>
      <w:r>
        <w:rPr>
          <w:rStyle w:val="CharacterStyle1"/>
          <w:spacing w:val="5"/>
          <w:lang w:val="es-ES" w:eastAsia="es-ES"/>
        </w:rPr>
        <w:t xml:space="preserve">de conformidad con los términos de la Ley No. </w:t>
      </w:r>
      <w:r>
        <w:rPr>
          <w:rStyle w:val="CharacterStyle1"/>
          <w:spacing w:val="7"/>
          <w:lang w:val="es-ES" w:eastAsia="es-ES"/>
        </w:rPr>
        <w:t xml:space="preserve">8955.- </w:t>
      </w:r>
      <w:r w:rsidRPr="008A0C54">
        <w:rPr>
          <w:rStyle w:val="CharacterStyle1"/>
          <w:b/>
          <w:i/>
          <w:iCs/>
          <w:spacing w:val="7"/>
          <w:sz w:val="24"/>
          <w:szCs w:val="24"/>
          <w:lang w:val="es-ES" w:eastAsia="es-ES"/>
        </w:rPr>
        <w:t xml:space="preserve">EXPEDIENTE </w:t>
      </w:r>
      <w:r w:rsidR="008A0C54">
        <w:rPr>
          <w:rStyle w:val="CharacterStyle1"/>
          <w:b/>
          <w:i/>
          <w:iCs/>
          <w:spacing w:val="7"/>
          <w:sz w:val="24"/>
          <w:szCs w:val="24"/>
          <w:lang w:val="es-ES" w:eastAsia="es-ES"/>
        </w:rPr>
        <w:t xml:space="preserve"> A</w:t>
      </w:r>
      <w:r w:rsidRPr="008A0C54">
        <w:rPr>
          <w:rStyle w:val="CharacterStyle1"/>
          <w:b/>
          <w:i/>
          <w:iCs/>
          <w:spacing w:val="7"/>
          <w:sz w:val="24"/>
          <w:szCs w:val="24"/>
          <w:lang w:val="es-ES" w:eastAsia="es-ES"/>
        </w:rPr>
        <w:t>DMINISTRATIVO No. TAT-035-13.-</w:t>
      </w:r>
    </w:p>
    <w:p w:rsidR="00B21BFD" w:rsidRPr="008A0C54" w:rsidRDefault="00B21BFD">
      <w:pPr>
        <w:pStyle w:val="Style2"/>
        <w:kinsoku w:val="0"/>
        <w:autoSpaceDE/>
        <w:autoSpaceDN/>
        <w:rPr>
          <w:rStyle w:val="CharacterStyle1"/>
          <w:b/>
          <w:spacing w:val="-12"/>
          <w:lang w:val="es-ES" w:eastAsia="es-ES"/>
        </w:rPr>
      </w:pPr>
      <w:r w:rsidRPr="008A0C54">
        <w:rPr>
          <w:rStyle w:val="CharacterStyle1"/>
          <w:b/>
          <w:spacing w:val="-12"/>
          <w:lang w:val="es-ES" w:eastAsia="es-ES"/>
        </w:rPr>
        <w:t>REDACTA EL JUEZ QUESADA AGUIRRE</w:t>
      </w:r>
    </w:p>
    <w:p w:rsidR="00B21BFD" w:rsidRPr="008A0C54" w:rsidRDefault="00B21BFD">
      <w:pPr>
        <w:pStyle w:val="Style1"/>
        <w:kinsoku w:val="0"/>
        <w:autoSpaceDE/>
        <w:autoSpaceDN/>
        <w:adjustRightInd/>
        <w:spacing w:before="684"/>
        <w:ind w:left="3024"/>
        <w:rPr>
          <w:b/>
          <w:spacing w:val="12"/>
          <w:sz w:val="23"/>
          <w:szCs w:val="23"/>
          <w:lang w:val="es-ES" w:eastAsia="es-ES"/>
        </w:rPr>
      </w:pPr>
      <w:r w:rsidRPr="008A0C54">
        <w:rPr>
          <w:b/>
          <w:spacing w:val="12"/>
          <w:sz w:val="23"/>
          <w:szCs w:val="23"/>
          <w:lang w:val="es-ES" w:eastAsia="es-ES"/>
        </w:rPr>
        <w:t>CONSIDERANDO ÚNICO</w:t>
      </w:r>
    </w:p>
    <w:p w:rsidR="00B21BFD" w:rsidRDefault="00B21BFD" w:rsidP="008A0C54">
      <w:pPr>
        <w:pStyle w:val="Style3"/>
        <w:kinsoku w:val="0"/>
        <w:autoSpaceDE/>
        <w:autoSpaceDN/>
        <w:spacing w:after="288" w:line="285" w:lineRule="auto"/>
        <w:ind w:left="284"/>
        <w:rPr>
          <w:rStyle w:val="CharacterStyle1"/>
          <w:rFonts w:ascii="Garamond" w:hAnsi="Garamond" w:cs="Garamond"/>
          <w:spacing w:val="4"/>
          <w:sz w:val="26"/>
          <w:szCs w:val="26"/>
          <w:u w:val="single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De conformidad con el estudio efectuado del Recurso de Apelación interpuesto por el </w:t>
      </w:r>
      <w:r>
        <w:rPr>
          <w:rStyle w:val="CharacterStyle1"/>
          <w:spacing w:val="-1"/>
          <w:lang w:val="es-ES" w:eastAsia="es-ES"/>
        </w:rPr>
        <w:t xml:space="preserve">señor </w:t>
      </w:r>
      <w:r w:rsidRPr="008A0C54">
        <w:rPr>
          <w:rStyle w:val="CharacterStyle1"/>
          <w:b/>
          <w:spacing w:val="-1"/>
          <w:lang w:val="es-ES" w:eastAsia="es-ES"/>
        </w:rPr>
        <w:t>V</w:t>
      </w:r>
      <w:r w:rsidR="008A0C54" w:rsidRPr="008A0C54">
        <w:rPr>
          <w:rStyle w:val="CharacterStyle1"/>
          <w:b/>
          <w:spacing w:val="-1"/>
          <w:lang w:val="es-ES" w:eastAsia="es-ES"/>
        </w:rPr>
        <w:t>.</w:t>
      </w:r>
      <w:r w:rsidRPr="008A0C54">
        <w:rPr>
          <w:rStyle w:val="CharacterStyle1"/>
          <w:b/>
          <w:spacing w:val="-1"/>
          <w:lang w:val="es-ES" w:eastAsia="es-ES"/>
        </w:rPr>
        <w:t>M</w:t>
      </w:r>
      <w:r w:rsidR="008A0C54" w:rsidRPr="008A0C54">
        <w:rPr>
          <w:rStyle w:val="CharacterStyle1"/>
          <w:b/>
          <w:spacing w:val="-1"/>
          <w:lang w:val="es-ES" w:eastAsia="es-ES"/>
        </w:rPr>
        <w:t>.</w:t>
      </w:r>
      <w:r w:rsidRPr="008A0C54">
        <w:rPr>
          <w:rStyle w:val="CharacterStyle1"/>
          <w:b/>
          <w:spacing w:val="-1"/>
          <w:lang w:val="es-ES" w:eastAsia="es-ES"/>
        </w:rPr>
        <w:t>B</w:t>
      </w:r>
      <w:r w:rsidR="008A0C54" w:rsidRPr="008A0C54">
        <w:rPr>
          <w:rStyle w:val="CharacterStyle1"/>
          <w:b/>
          <w:spacing w:val="-1"/>
          <w:lang w:val="es-ES" w:eastAsia="es-ES"/>
        </w:rPr>
        <w:t>.</w:t>
      </w:r>
      <w:r w:rsidRPr="008A0C54">
        <w:rPr>
          <w:rStyle w:val="CharacterStyle1"/>
          <w:b/>
          <w:spacing w:val="-1"/>
          <w:lang w:val="es-ES" w:eastAsia="es-ES"/>
        </w:rPr>
        <w:t>B</w:t>
      </w:r>
      <w:r w:rsidR="008A0C54" w:rsidRPr="008A0C54">
        <w:rPr>
          <w:rStyle w:val="CharacterStyle1"/>
          <w:b/>
          <w:spacing w:val="-1"/>
          <w:lang w:val="es-ES" w:eastAsia="es-ES"/>
        </w:rPr>
        <w:t>.</w:t>
      </w:r>
      <w:r>
        <w:rPr>
          <w:rStyle w:val="CharacterStyle1"/>
          <w:spacing w:val="-1"/>
          <w:lang w:val="es-ES" w:eastAsia="es-ES"/>
        </w:rPr>
        <w:t xml:space="preserve">, contra el Artículo No. 2.2.82 de la Sesión </w:t>
      </w:r>
      <w:r>
        <w:rPr>
          <w:rStyle w:val="CharacterStyle1"/>
          <w:spacing w:val="6"/>
          <w:lang w:val="es-ES" w:eastAsia="es-ES"/>
        </w:rPr>
        <w:t xml:space="preserve">Extraordinaria No. 02-2012 del 16 de Abril del 2012 y contra el Artículo No. 3.1 de la </w:t>
      </w:r>
      <w:r>
        <w:rPr>
          <w:rStyle w:val="CharacterStyle1"/>
          <w:spacing w:val="3"/>
          <w:lang w:val="es-ES" w:eastAsia="es-ES"/>
        </w:rPr>
        <w:t xml:space="preserve">Sesión Ordinaria No. 42-2012 del 2 de Julio del 2012, ambos actos dictados por la Junta </w:t>
      </w:r>
      <w:r>
        <w:rPr>
          <w:rStyle w:val="CharacterStyle1"/>
          <w:spacing w:val="9"/>
          <w:lang w:val="es-ES" w:eastAsia="es-ES"/>
        </w:rPr>
        <w:t xml:space="preserve">Directiva del Consejo de Transporte Público, se tiene que éste </w:t>
      </w:r>
      <w:r w:rsidRPr="008A0C54">
        <w:rPr>
          <w:rStyle w:val="CharacterStyle1"/>
          <w:b/>
          <w:spacing w:val="9"/>
          <w:lang w:val="es-ES" w:eastAsia="es-ES"/>
        </w:rPr>
        <w:t xml:space="preserve">FUE PRESENTADO </w:t>
      </w:r>
      <w:r w:rsidRPr="008A0C54">
        <w:rPr>
          <w:rStyle w:val="CharacterStyle1"/>
          <w:b/>
          <w:spacing w:val="12"/>
          <w:lang w:val="es-ES" w:eastAsia="es-ES"/>
        </w:rPr>
        <w:t>FUERA DEL PLAZO LEGAL ESTABLECIDO PARA TAL FIN</w:t>
      </w:r>
      <w:r>
        <w:rPr>
          <w:rStyle w:val="CharacterStyle1"/>
          <w:spacing w:val="12"/>
          <w:lang w:val="es-ES" w:eastAsia="es-ES"/>
        </w:rPr>
        <w:t xml:space="preserve">, según los términos </w:t>
      </w:r>
      <w:r>
        <w:rPr>
          <w:rStyle w:val="CharacterStyle1"/>
          <w:spacing w:val="3"/>
          <w:lang w:val="es-ES" w:eastAsia="es-ES"/>
        </w:rPr>
        <w:t xml:space="preserve">del Artículo 11 de la Ley Reguladora del Servicio Público de Transporte Remunerado de </w:t>
      </w:r>
      <w:r>
        <w:rPr>
          <w:rStyle w:val="CharacterStyle1"/>
          <w:spacing w:val="6"/>
          <w:lang w:val="es-ES" w:eastAsia="es-ES"/>
        </w:rPr>
        <w:t xml:space="preserve">Personas en Vehículos Automotores en la Modalidad de Taxi </w:t>
      </w:r>
      <w:r>
        <w:rPr>
          <w:rStyle w:val="CharacterStyle1"/>
          <w:i/>
          <w:iCs/>
          <w:spacing w:val="6"/>
          <w:sz w:val="24"/>
          <w:szCs w:val="24"/>
          <w:lang w:val="es-ES" w:eastAsia="es-ES"/>
        </w:rPr>
        <w:t xml:space="preserve">(Ley No. 7969 del 28 de Enero del 2000), </w:t>
      </w:r>
      <w:r>
        <w:rPr>
          <w:rStyle w:val="CharacterStyle1"/>
          <w:spacing w:val="6"/>
          <w:lang w:val="es-ES" w:eastAsia="es-ES"/>
        </w:rPr>
        <w:t xml:space="preserve">toda vez que a la fecha de presentación del Escrito de Apelación </w:t>
      </w:r>
      <w:r>
        <w:rPr>
          <w:rStyle w:val="CharacterStyle1"/>
          <w:i/>
          <w:iCs/>
          <w:spacing w:val="6"/>
          <w:sz w:val="24"/>
          <w:szCs w:val="24"/>
          <w:lang w:val="es-ES" w:eastAsia="es-ES"/>
        </w:rPr>
        <w:t xml:space="preserve">(ver </w:t>
      </w:r>
      <w:r>
        <w:rPr>
          <w:rStyle w:val="CharacterStyle1"/>
          <w:i/>
          <w:iCs/>
          <w:spacing w:val="4"/>
          <w:sz w:val="24"/>
          <w:szCs w:val="24"/>
          <w:lang w:val="es-ES" w:eastAsia="es-ES"/>
        </w:rPr>
        <w:t xml:space="preserve">folio 0000010 del expediente administrativo del Caso), </w:t>
      </w:r>
      <w:r w:rsidRPr="008A0C54">
        <w:rPr>
          <w:rStyle w:val="CharacterStyle1"/>
          <w:rFonts w:ascii="Garamond" w:hAnsi="Garamond" w:cs="Garamond"/>
          <w:b/>
          <w:spacing w:val="4"/>
          <w:sz w:val="26"/>
          <w:szCs w:val="26"/>
          <w:u w:val="single"/>
          <w:lang w:val="es-ES" w:eastAsia="es-ES"/>
        </w:rPr>
        <w:t>fue el día 24 de Setiembre del</w:t>
      </w:r>
      <w:r>
        <w:rPr>
          <w:rStyle w:val="CharacterStyle1"/>
          <w:rFonts w:ascii="Garamond" w:hAnsi="Garamond" w:cs="Garamond"/>
          <w:spacing w:val="4"/>
          <w:sz w:val="26"/>
          <w:szCs w:val="26"/>
          <w:u w:val="single"/>
          <w:lang w:val="es-ES" w:eastAsia="es-ES"/>
        </w:rPr>
        <w:t xml:space="preserve"> </w:t>
      </w: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E73572" w:rsidRDefault="00E73572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8A0C54" w:rsidRDefault="008A0C54">
      <w:pPr>
        <w:pStyle w:val="Style4"/>
        <w:kinsoku w:val="0"/>
        <w:autoSpaceDE/>
        <w:autoSpaceDN/>
        <w:spacing w:line="216" w:lineRule="auto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B21BFD" w:rsidRPr="008A0C54" w:rsidRDefault="00B21BFD">
      <w:pPr>
        <w:pStyle w:val="Style4"/>
        <w:kinsoku w:val="0"/>
        <w:autoSpaceDE/>
        <w:autoSpaceDN/>
        <w:spacing w:line="216" w:lineRule="auto"/>
        <w:rPr>
          <w:rStyle w:val="CharacterStyle1"/>
          <w:i w:val="0"/>
          <w:spacing w:val="6"/>
        </w:rPr>
      </w:pPr>
      <w:r w:rsidRPr="008A0C54">
        <w:rPr>
          <w:rStyle w:val="CharacterStyle1"/>
          <w:b/>
          <w:i w:val="0"/>
          <w:iCs w:val="0"/>
          <w:spacing w:val="6"/>
          <w:u w:val="single"/>
        </w:rPr>
        <w:lastRenderedPageBreak/>
        <w:t>2012,</w:t>
      </w:r>
      <w:r w:rsidRPr="008A0C54">
        <w:rPr>
          <w:rStyle w:val="CharacterStyle1"/>
          <w:i w:val="0"/>
          <w:iCs w:val="0"/>
          <w:spacing w:val="6"/>
        </w:rPr>
        <w:t xml:space="preserve"> ya había transcurrido sobradamente el plazo establecido por Ley para recurrir dicho</w:t>
      </w:r>
      <w:r w:rsidRPr="008A0C54">
        <w:rPr>
          <w:rStyle w:val="CharacterStyle3"/>
          <w:i/>
          <w:w w:val="105"/>
          <w:sz w:val="23"/>
          <w:szCs w:val="23"/>
          <w:lang w:val="es-ES" w:eastAsia="es-ES"/>
        </w:rPr>
        <w:t xml:space="preserve"> </w:t>
      </w:r>
      <w:r w:rsidRPr="008A0C54">
        <w:rPr>
          <w:rStyle w:val="CharacterStyle1"/>
          <w:i w:val="0"/>
          <w:spacing w:val="6"/>
        </w:rPr>
        <w:t xml:space="preserve">acto; toda vez que la Notificación de los Actos Objetados se dio desde </w:t>
      </w:r>
      <w:r w:rsidRPr="008A0C54">
        <w:rPr>
          <w:rStyle w:val="CharacterStyle1"/>
          <w:b/>
          <w:i w:val="0"/>
          <w:spacing w:val="6"/>
          <w:u w:val="single"/>
        </w:rPr>
        <w:t xml:space="preserve">el día 09 de Agosto </w:t>
      </w:r>
      <w:proofErr w:type="gramStart"/>
      <w:r w:rsidRPr="008A0C54">
        <w:rPr>
          <w:rStyle w:val="CharacterStyle1"/>
          <w:b/>
          <w:i w:val="0"/>
          <w:spacing w:val="6"/>
          <w:u w:val="single"/>
        </w:rPr>
        <w:t>del</w:t>
      </w:r>
      <w:proofErr w:type="gramEnd"/>
      <w:r w:rsidRPr="008A0C54">
        <w:rPr>
          <w:rStyle w:val="CharacterStyle1"/>
          <w:b/>
          <w:i w:val="0"/>
          <w:spacing w:val="6"/>
          <w:u w:val="single"/>
        </w:rPr>
        <w:t xml:space="preserve"> 2012</w:t>
      </w:r>
      <w:r w:rsidRPr="008A0C54">
        <w:rPr>
          <w:rStyle w:val="CharacterStyle1"/>
          <w:i w:val="0"/>
          <w:spacing w:val="6"/>
        </w:rPr>
        <w:t>, según se colige de los atestados que integran el Expediente del Caso (</w:t>
      </w:r>
      <w:r w:rsidRPr="008A0C54">
        <w:rPr>
          <w:rStyle w:val="CharacterStyle1"/>
          <w:spacing w:val="6"/>
        </w:rPr>
        <w:t>ver folio 0000006 del expediente del Caso</w:t>
      </w:r>
      <w:r w:rsidRPr="008A0C54">
        <w:rPr>
          <w:rStyle w:val="CharacterStyle1"/>
          <w:i w:val="0"/>
          <w:spacing w:val="6"/>
        </w:rPr>
        <w:t>).</w:t>
      </w:r>
    </w:p>
    <w:p w:rsidR="00B21BFD" w:rsidRDefault="00B21BFD" w:rsidP="008A0C54">
      <w:pPr>
        <w:pStyle w:val="Style4"/>
        <w:kinsoku w:val="0"/>
        <w:autoSpaceDE/>
        <w:autoSpaceDN/>
        <w:spacing w:before="360"/>
        <w:rPr>
          <w:rStyle w:val="CharacterStyle4"/>
          <w:i w:val="0"/>
          <w:iCs w:val="0"/>
          <w:spacing w:val="2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Así las cosas y de conformidad con la Norma antes dicha, se determina que el Recurso de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Apelación </w:t>
      </w:r>
      <w:r>
        <w:rPr>
          <w:rStyle w:val="CharacterStyle3"/>
          <w:rFonts w:ascii="Garamond" w:hAnsi="Garamond" w:cs="Garamond"/>
          <w:spacing w:val="3"/>
          <w:sz w:val="26"/>
          <w:szCs w:val="26"/>
          <w:u w:val="single"/>
          <w:lang w:val="es-ES" w:eastAsia="es-ES"/>
        </w:rPr>
        <w:t>ha sido presentado de manera extemporánea</w:t>
      </w:r>
      <w:r>
        <w:rPr>
          <w:rStyle w:val="CharacterStyle3"/>
          <w:i/>
          <w:iCs/>
          <w:spacing w:val="3"/>
          <w:lang w:val="es-ES" w:eastAsia="es-ES"/>
        </w:rPr>
        <w:t xml:space="preserve"> (más de un mes luego de su </w:t>
      </w:r>
      <w:r>
        <w:rPr>
          <w:rStyle w:val="CharacterStyle3"/>
          <w:i/>
          <w:iCs/>
          <w:spacing w:val="2"/>
          <w:lang w:val="es-ES" w:eastAsia="es-ES"/>
        </w:rPr>
        <w:t xml:space="preserve">notificación),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por cuanto el Acuerdo impugnado fue comunicado, como ya se dijo, el día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09 de Agosto del 2012 y no es sino hasta el 24 de Setiembre que se presenta la Apelación </w:t>
      </w:r>
      <w:r>
        <w:rPr>
          <w:rStyle w:val="CharacterStyle3"/>
          <w:i/>
          <w:iCs/>
          <w:spacing w:val="1"/>
          <w:lang w:val="es-ES" w:eastAsia="es-ES"/>
        </w:rPr>
        <w:t xml:space="preserve">(según se deriva del Expediente Administrativo de este Caso),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razón por la cual el Recurso</w:t>
      </w:r>
      <w:r w:rsidR="008A0C54"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2"/>
          <w:w w:val="105"/>
          <w:sz w:val="23"/>
          <w:szCs w:val="23"/>
          <w:lang w:val="es-ES" w:eastAsia="es-ES"/>
        </w:rPr>
        <w:t xml:space="preserve">de marras debe ser </w:t>
      </w:r>
      <w:r w:rsidRPr="008A0C54">
        <w:rPr>
          <w:rStyle w:val="CharacterStyle4"/>
          <w:b/>
          <w:i w:val="0"/>
          <w:iCs w:val="0"/>
          <w:spacing w:val="2"/>
          <w:sz w:val="24"/>
          <w:szCs w:val="24"/>
          <w:lang w:val="es-ES" w:eastAsia="es-ES"/>
        </w:rPr>
        <w:t>RECHAZADO</w:t>
      </w:r>
      <w:r w:rsidRPr="008A0C54">
        <w:rPr>
          <w:rStyle w:val="CharacterStyle4"/>
          <w:rFonts w:ascii="Garamond" w:hAnsi="Garamond" w:cs="Garamond"/>
          <w:b/>
          <w:bCs/>
          <w:spacing w:val="2"/>
          <w:sz w:val="22"/>
          <w:szCs w:val="22"/>
          <w:lang w:val="es-ES" w:eastAsia="es-ES"/>
        </w:rPr>
        <w:t xml:space="preserve"> </w:t>
      </w:r>
      <w:r w:rsidRPr="008A0C54">
        <w:rPr>
          <w:rStyle w:val="CharacterStyle4"/>
          <w:b/>
          <w:i w:val="0"/>
          <w:iCs w:val="0"/>
          <w:spacing w:val="2"/>
          <w:sz w:val="24"/>
          <w:szCs w:val="24"/>
          <w:lang w:val="es-ES" w:eastAsia="es-ES"/>
        </w:rPr>
        <w:t>AD PORTAS</w:t>
      </w:r>
      <w:r>
        <w:rPr>
          <w:rStyle w:val="CharacterStyle4"/>
          <w:i w:val="0"/>
          <w:iCs w:val="0"/>
          <w:spacing w:val="2"/>
          <w:sz w:val="24"/>
          <w:szCs w:val="24"/>
          <w:lang w:val="es-ES" w:eastAsia="es-ES"/>
        </w:rPr>
        <w:t>.</w:t>
      </w:r>
    </w:p>
    <w:p w:rsidR="00B21BFD" w:rsidRDefault="00B21BFD">
      <w:pPr>
        <w:pStyle w:val="Style5"/>
        <w:kinsoku w:val="0"/>
        <w:autoSpaceDE/>
        <w:autoSpaceDN/>
        <w:adjustRightInd/>
        <w:spacing w:before="288"/>
        <w:ind w:left="144"/>
        <w:rPr>
          <w:rStyle w:val="CharacterStyle4"/>
          <w:w w:val="105"/>
          <w:sz w:val="23"/>
          <w:szCs w:val="23"/>
          <w:lang w:val="es-ES" w:eastAsia="es-ES"/>
        </w:rPr>
      </w:pPr>
      <w:r>
        <w:rPr>
          <w:rStyle w:val="CharacterStyle4"/>
          <w:w w:val="105"/>
          <w:sz w:val="23"/>
          <w:szCs w:val="23"/>
          <w:lang w:val="es-ES" w:eastAsia="es-ES"/>
        </w:rPr>
        <w:t>En el sentido apuntado, el Artículo 11 de la Ley N° 7969, establece en lo que interesa:</w:t>
      </w:r>
    </w:p>
    <w:p w:rsidR="00B21BFD" w:rsidRPr="008A0C54" w:rsidRDefault="00B21BFD">
      <w:pPr>
        <w:pStyle w:val="Style5"/>
        <w:kinsoku w:val="0"/>
        <w:autoSpaceDE/>
        <w:autoSpaceDN/>
        <w:adjustRightInd/>
        <w:spacing w:before="360" w:line="276" w:lineRule="auto"/>
        <w:ind w:left="648" w:right="648" w:firstLine="72"/>
        <w:jc w:val="both"/>
        <w:rPr>
          <w:rStyle w:val="CharacterStyle4"/>
          <w:b/>
          <w:i/>
          <w:iCs/>
          <w:spacing w:val="2"/>
          <w:sz w:val="24"/>
          <w:szCs w:val="24"/>
          <w:lang w:val="es-ES" w:eastAsia="es-ES"/>
        </w:rPr>
      </w:pPr>
      <w:r w:rsidRPr="008A0C54">
        <w:rPr>
          <w:rStyle w:val="CharacterStyle4"/>
          <w:b/>
          <w:i/>
          <w:iCs/>
          <w:spacing w:val="-1"/>
          <w:sz w:val="24"/>
          <w:szCs w:val="24"/>
          <w:lang w:val="es-ES" w:eastAsia="es-ES"/>
        </w:rPr>
        <w:t xml:space="preserve">"... Contra las resoluciones del Consejo cabrá recurso de revocatoria ante el </w:t>
      </w:r>
      <w:r w:rsidRPr="008A0C54">
        <w:rPr>
          <w:rStyle w:val="CharacterStyle4"/>
          <w:b/>
          <w:i/>
          <w:iCs/>
          <w:spacing w:val="4"/>
          <w:sz w:val="24"/>
          <w:szCs w:val="24"/>
          <w:lang w:val="es-ES" w:eastAsia="es-ES"/>
        </w:rPr>
        <w:t xml:space="preserve">órgano que dictó el acto, con apelación en subsidio para ante el Tribunal. </w:t>
      </w:r>
      <w:r w:rsidRPr="008A0C54">
        <w:rPr>
          <w:rStyle w:val="CharacterStyle4"/>
          <w:b/>
          <w:i/>
          <w:iCs/>
          <w:spacing w:val="-1"/>
          <w:sz w:val="24"/>
          <w:szCs w:val="24"/>
          <w:lang w:val="es-ES" w:eastAsia="es-ES"/>
        </w:rPr>
        <w:t xml:space="preserve">Ambos recursos deberán interponerse dentro del plazo de </w:t>
      </w:r>
      <w:r w:rsidRPr="008A0C54">
        <w:rPr>
          <w:rStyle w:val="CharacterStyle4"/>
          <w:b/>
          <w:i/>
          <w:iCs/>
          <w:spacing w:val="-1"/>
          <w:sz w:val="25"/>
          <w:szCs w:val="25"/>
          <w:u w:val="single"/>
          <w:lang w:val="es-ES" w:eastAsia="es-ES"/>
        </w:rPr>
        <w:t xml:space="preserve">cinco días hábiles, </w:t>
      </w:r>
      <w:r w:rsidRPr="008A0C54">
        <w:rPr>
          <w:rStyle w:val="CharacterStyle4"/>
          <w:b/>
          <w:i/>
          <w:iCs/>
          <w:spacing w:val="2"/>
          <w:sz w:val="24"/>
          <w:szCs w:val="24"/>
          <w:lang w:val="es-ES" w:eastAsia="es-ES"/>
        </w:rPr>
        <w:t>contados a partir de la notificación."</w:t>
      </w:r>
    </w:p>
    <w:p w:rsidR="00B21BFD" w:rsidRDefault="00B21BFD">
      <w:pPr>
        <w:pStyle w:val="Style5"/>
        <w:kinsoku w:val="0"/>
        <w:autoSpaceDE/>
        <w:autoSpaceDN/>
        <w:adjustRightInd/>
        <w:spacing w:before="648" w:line="276" w:lineRule="auto"/>
        <w:ind w:left="72" w:right="72" w:firstLine="72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3"/>
          <w:szCs w:val="23"/>
          <w:lang w:val="es-ES" w:eastAsia="es-ES"/>
        </w:rPr>
        <w:t xml:space="preserve">Y en concordancia con lo anterior, es menester indicar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"que la materia recursiva es perentoria, de tal suerte que si no se interponen los recursos en el momento procesal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oportuno, no es posible reabrir los plazos, en virtud de la seguridad jurídica que debe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privar y del interés público" </w:t>
      </w:r>
      <w:r w:rsidR="008A0C54">
        <w:rPr>
          <w:rStyle w:val="CharacterStyle4"/>
          <w:i/>
          <w:iCs/>
          <w:spacing w:val="4"/>
          <w:sz w:val="24"/>
          <w:szCs w:val="24"/>
          <w:lang w:val="es-ES" w:eastAsia="es-ES"/>
        </w:rPr>
        <w:t>[.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..] "en el caso de los plazos recursivos son de obligado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cumplimiento y no es posible eximirse de su observancia, esencialmente por la seguridad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jurídica, pues tome en consideración el apelante que no se trata de venir a interponer el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recurso quizás unos días después, sino que de admitir tal tesitura cualquier recurrente 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podría venir a interponer el recurso de apelación incluso años después" </w:t>
      </w:r>
      <w:r w:rsidR="008A0C54">
        <w:rPr>
          <w:rStyle w:val="CharacterStyle4"/>
          <w:i/>
          <w:iCs/>
          <w:spacing w:val="8"/>
          <w:sz w:val="24"/>
          <w:szCs w:val="24"/>
          <w:lang w:val="es-ES" w:eastAsia="es-ES"/>
        </w:rPr>
        <w:t>[.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..] "por lo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que no existiría certeza para la Administración, ni para los adjudicados. De esa forma,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esta Contraloría General estima que no es de recibo el argumento de la justa causa que le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impidió apersonarse en tiempo a este Despacho para hacer valer sus derechos (por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ejemplo otorgando un poder especial a otra persona para que realizara estas gestiones en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su nombre), por lo que procede rechazar de plano el recurso por extemporáneo." ... </w:t>
      </w:r>
      <w:r w:rsidRPr="008A0C54">
        <w:rPr>
          <w:rStyle w:val="CharacterStyle4"/>
          <w:b/>
          <w:i/>
          <w:iCs/>
          <w:spacing w:val="4"/>
          <w:sz w:val="24"/>
          <w:szCs w:val="24"/>
          <w:lang w:val="es-ES" w:eastAsia="es-ES"/>
        </w:rPr>
        <w:t xml:space="preserve">(Resolución No. R-DAGJ-347-2005 de las 9:00 horas del 15 de Junio del 2005, de la </w:t>
      </w:r>
      <w:r w:rsidRPr="008A0C54">
        <w:rPr>
          <w:rStyle w:val="CharacterStyle4"/>
          <w:b/>
          <w:i/>
          <w:iCs/>
          <w:sz w:val="24"/>
          <w:szCs w:val="24"/>
          <w:lang w:val="es-ES" w:eastAsia="es-ES"/>
        </w:rPr>
        <w:t>Contraloría General de la República)</w:t>
      </w:r>
    </w:p>
    <w:p w:rsidR="00B21BFD" w:rsidRPr="008A0C54" w:rsidRDefault="00B21BFD" w:rsidP="008A0C54">
      <w:pPr>
        <w:pStyle w:val="Style5"/>
        <w:kinsoku w:val="0"/>
        <w:autoSpaceDE/>
        <w:autoSpaceDN/>
        <w:adjustRightInd/>
        <w:spacing w:before="288" w:after="1152" w:line="278" w:lineRule="auto"/>
        <w:ind w:left="142"/>
        <w:jc w:val="center"/>
        <w:rPr>
          <w:rStyle w:val="CharacterStyle4"/>
          <w:rFonts w:ascii="Garamond" w:hAnsi="Garamond" w:cs="Garamond"/>
          <w:lang w:val="es-CR" w:eastAsia="en-US"/>
        </w:rPr>
      </w:pPr>
      <w:r>
        <w:rPr>
          <w:rStyle w:val="CharacterStyle4"/>
          <w:spacing w:val="6"/>
          <w:w w:val="105"/>
          <w:sz w:val="23"/>
          <w:szCs w:val="23"/>
          <w:lang w:val="es-ES" w:eastAsia="es-ES"/>
        </w:rPr>
        <w:t>Así, de conformidad con la normativa aplicable en la especie y con lo reflexionado en</w:t>
      </w:r>
      <w:r>
        <w:rPr>
          <w:rStyle w:val="CharacterStyle4"/>
          <w:spacing w:val="6"/>
          <w:w w:val="105"/>
          <w:sz w:val="23"/>
          <w:szCs w:val="23"/>
          <w:lang w:val="es-ES" w:eastAsia="es-ES"/>
        </w:rPr>
        <w:br/>
      </w:r>
      <w:r>
        <w:rPr>
          <w:rStyle w:val="CharacterStyle4"/>
          <w:spacing w:val="8"/>
          <w:w w:val="105"/>
          <w:sz w:val="23"/>
          <w:szCs w:val="23"/>
          <w:lang w:val="es-ES" w:eastAsia="es-ES"/>
        </w:rPr>
        <w:t xml:space="preserve">mérito, se determina que el Recurso de Apelación referido ha sido 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>—evidentemente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noBreakHyphen/>
      </w:r>
    </w:p>
    <w:p w:rsidR="008A0C54" w:rsidRDefault="008A0C54">
      <w:pPr>
        <w:pStyle w:val="Style6"/>
        <w:kinsoku w:val="0"/>
        <w:autoSpaceDE/>
        <w:autoSpaceDN/>
        <w:spacing w:line="283" w:lineRule="auto"/>
        <w:rPr>
          <w:spacing w:val="8"/>
          <w:w w:val="105"/>
          <w:sz w:val="23"/>
          <w:szCs w:val="23"/>
          <w:lang w:val="es-ES" w:eastAsia="es-ES"/>
        </w:rPr>
      </w:pPr>
    </w:p>
    <w:p w:rsidR="00E73572" w:rsidRDefault="00E73572">
      <w:pPr>
        <w:pStyle w:val="Style6"/>
        <w:kinsoku w:val="0"/>
        <w:autoSpaceDE/>
        <w:autoSpaceDN/>
        <w:spacing w:line="283" w:lineRule="auto"/>
        <w:rPr>
          <w:spacing w:val="8"/>
          <w:w w:val="105"/>
          <w:sz w:val="23"/>
          <w:szCs w:val="23"/>
          <w:lang w:val="es-ES" w:eastAsia="es-ES"/>
        </w:rPr>
      </w:pPr>
    </w:p>
    <w:p w:rsidR="008A0C54" w:rsidRDefault="008A0C54">
      <w:pPr>
        <w:pStyle w:val="Style6"/>
        <w:kinsoku w:val="0"/>
        <w:autoSpaceDE/>
        <w:autoSpaceDN/>
        <w:spacing w:line="283" w:lineRule="auto"/>
        <w:rPr>
          <w:spacing w:val="8"/>
          <w:w w:val="105"/>
          <w:sz w:val="23"/>
          <w:szCs w:val="23"/>
          <w:lang w:val="es-ES" w:eastAsia="es-ES"/>
        </w:rPr>
      </w:pPr>
    </w:p>
    <w:p w:rsidR="008A0C54" w:rsidRDefault="008A0C54">
      <w:pPr>
        <w:pStyle w:val="Style6"/>
        <w:kinsoku w:val="0"/>
        <w:autoSpaceDE/>
        <w:autoSpaceDN/>
        <w:spacing w:line="283" w:lineRule="auto"/>
        <w:rPr>
          <w:spacing w:val="8"/>
          <w:w w:val="105"/>
          <w:sz w:val="23"/>
          <w:szCs w:val="23"/>
          <w:lang w:val="es-ES" w:eastAsia="es-ES"/>
        </w:rPr>
      </w:pPr>
    </w:p>
    <w:p w:rsidR="00B21BFD" w:rsidRDefault="00B21BFD" w:rsidP="008A0C54">
      <w:pPr>
        <w:pStyle w:val="Style6"/>
        <w:kinsoku w:val="0"/>
        <w:autoSpaceDE/>
        <w:autoSpaceDN/>
        <w:spacing w:line="283" w:lineRule="auto"/>
        <w:ind w:left="0"/>
        <w:jc w:val="both"/>
        <w:rPr>
          <w:w w:val="105"/>
          <w:sz w:val="23"/>
          <w:szCs w:val="23"/>
          <w:lang w:val="es-ES" w:eastAsia="es-ES"/>
        </w:rPr>
      </w:pPr>
      <w:proofErr w:type="gramStart"/>
      <w:r>
        <w:rPr>
          <w:spacing w:val="8"/>
          <w:w w:val="105"/>
          <w:sz w:val="23"/>
          <w:szCs w:val="23"/>
          <w:lang w:val="es-ES" w:eastAsia="es-ES"/>
        </w:rPr>
        <w:lastRenderedPageBreak/>
        <w:t>presentado</w:t>
      </w:r>
      <w:proofErr w:type="gramEnd"/>
      <w:r>
        <w:rPr>
          <w:spacing w:val="8"/>
          <w:w w:val="105"/>
          <w:sz w:val="23"/>
          <w:szCs w:val="23"/>
          <w:lang w:val="es-ES" w:eastAsia="es-ES"/>
        </w:rPr>
        <w:t xml:space="preserve"> de manera extemporánea, por lo que el mismo debe ser rechazado por </w:t>
      </w:r>
      <w:r>
        <w:rPr>
          <w:w w:val="105"/>
          <w:sz w:val="23"/>
          <w:szCs w:val="23"/>
          <w:lang w:val="es-ES" w:eastAsia="es-ES"/>
        </w:rPr>
        <w:t>improcedente.</w:t>
      </w:r>
    </w:p>
    <w:p w:rsidR="00B21BFD" w:rsidRDefault="00B21BFD" w:rsidP="008A0C54">
      <w:pPr>
        <w:pStyle w:val="Style6"/>
        <w:kinsoku w:val="0"/>
        <w:autoSpaceDE/>
        <w:autoSpaceDN/>
        <w:spacing w:before="324"/>
        <w:ind w:left="0"/>
        <w:jc w:val="both"/>
        <w:rPr>
          <w:w w:val="105"/>
          <w:sz w:val="23"/>
          <w:szCs w:val="23"/>
          <w:lang w:val="es-ES" w:eastAsia="es-ES"/>
        </w:rPr>
      </w:pPr>
      <w:r>
        <w:rPr>
          <w:spacing w:val="-3"/>
          <w:w w:val="105"/>
          <w:sz w:val="23"/>
          <w:szCs w:val="23"/>
          <w:lang w:val="es-ES" w:eastAsia="es-ES"/>
        </w:rPr>
        <w:t xml:space="preserve">Así las cosas, conforme a lo expresado antes, se </w:t>
      </w:r>
      <w:proofErr w:type="gramStart"/>
      <w:r>
        <w:rPr>
          <w:spacing w:val="-3"/>
          <w:w w:val="105"/>
          <w:sz w:val="23"/>
          <w:szCs w:val="23"/>
          <w:lang w:val="es-ES" w:eastAsia="es-ES"/>
        </w:rPr>
        <w:t>debe</w:t>
      </w:r>
      <w:proofErr w:type="gramEnd"/>
      <w:r>
        <w:rPr>
          <w:spacing w:val="-3"/>
          <w:w w:val="105"/>
          <w:sz w:val="23"/>
          <w:szCs w:val="23"/>
          <w:lang w:val="es-ES" w:eastAsia="es-ES"/>
        </w:rPr>
        <w:t xml:space="preserve"> determinar el Rechazo de las Acción </w:t>
      </w:r>
      <w:r>
        <w:rPr>
          <w:w w:val="105"/>
          <w:sz w:val="23"/>
          <w:szCs w:val="23"/>
          <w:lang w:val="es-ES" w:eastAsia="es-ES"/>
        </w:rPr>
        <w:t>Recursiva y de Impugnación que se atiende por este medio.</w:t>
      </w:r>
    </w:p>
    <w:p w:rsidR="00B21BFD" w:rsidRPr="008A0C54" w:rsidRDefault="00B21BFD" w:rsidP="008A0C54">
      <w:pPr>
        <w:pStyle w:val="Style5"/>
        <w:kinsoku w:val="0"/>
        <w:autoSpaceDE/>
        <w:autoSpaceDN/>
        <w:adjustRightInd/>
        <w:spacing w:before="684" w:line="213" w:lineRule="auto"/>
        <w:jc w:val="center"/>
        <w:rPr>
          <w:rStyle w:val="CharacterStyle4"/>
          <w:b/>
          <w:w w:val="105"/>
          <w:sz w:val="23"/>
          <w:szCs w:val="23"/>
          <w:lang w:val="es-ES" w:eastAsia="es-ES"/>
        </w:rPr>
      </w:pPr>
      <w:r w:rsidRPr="008A0C54">
        <w:rPr>
          <w:rStyle w:val="CharacterStyle4"/>
          <w:b/>
          <w:w w:val="105"/>
          <w:sz w:val="23"/>
          <w:szCs w:val="23"/>
          <w:lang w:val="es-ES" w:eastAsia="es-ES"/>
        </w:rPr>
        <w:t>POR TANTO</w:t>
      </w:r>
    </w:p>
    <w:p w:rsidR="00B21BFD" w:rsidRDefault="00B21BFD" w:rsidP="008A0C54">
      <w:pPr>
        <w:pStyle w:val="Style6"/>
        <w:numPr>
          <w:ilvl w:val="0"/>
          <w:numId w:val="1"/>
        </w:numPr>
        <w:tabs>
          <w:tab w:val="num" w:pos="2088"/>
          <w:tab w:val="left" w:pos="2124"/>
        </w:tabs>
        <w:kinsoku w:val="0"/>
        <w:autoSpaceDE/>
        <w:autoSpaceDN/>
        <w:spacing w:before="360" w:line="285" w:lineRule="auto"/>
        <w:ind w:left="0"/>
        <w:jc w:val="both"/>
        <w:rPr>
          <w:w w:val="105"/>
          <w:sz w:val="23"/>
          <w:szCs w:val="23"/>
          <w:lang w:val="es-ES" w:eastAsia="es-ES"/>
        </w:rPr>
      </w:pPr>
      <w:r>
        <w:rPr>
          <w:spacing w:val="5"/>
          <w:w w:val="105"/>
          <w:sz w:val="23"/>
          <w:szCs w:val="23"/>
          <w:lang w:val="es-ES" w:eastAsia="es-ES"/>
        </w:rPr>
        <w:t xml:space="preserve">Se Rechaza </w:t>
      </w:r>
      <w:r w:rsidRPr="008A0C54">
        <w:rPr>
          <w:b/>
          <w:i/>
          <w:iCs/>
          <w:spacing w:val="5"/>
          <w:w w:val="110"/>
          <w:lang w:val="es-ES" w:eastAsia="es-ES"/>
        </w:rPr>
        <w:t>AD PORTAS</w:t>
      </w:r>
      <w:r>
        <w:rPr>
          <w:i/>
          <w:iCs/>
          <w:spacing w:val="5"/>
          <w:w w:val="110"/>
          <w:lang w:val="es-ES" w:eastAsia="es-ES"/>
        </w:rPr>
        <w:t xml:space="preserve">, </w:t>
      </w:r>
      <w:r>
        <w:rPr>
          <w:spacing w:val="5"/>
          <w:w w:val="105"/>
          <w:sz w:val="23"/>
          <w:szCs w:val="23"/>
          <w:lang w:val="es-ES" w:eastAsia="es-ES"/>
        </w:rPr>
        <w:t xml:space="preserve">por Extemporáneo, el </w:t>
      </w:r>
      <w:r w:rsidRPr="008A0C54">
        <w:rPr>
          <w:b/>
          <w:spacing w:val="5"/>
          <w:w w:val="105"/>
          <w:sz w:val="23"/>
          <w:szCs w:val="23"/>
          <w:lang w:val="es-ES" w:eastAsia="es-ES"/>
        </w:rPr>
        <w:t>RECURSO DE APELACIÓN</w:t>
      </w:r>
      <w:r>
        <w:rPr>
          <w:spacing w:val="5"/>
          <w:w w:val="105"/>
          <w:sz w:val="23"/>
          <w:szCs w:val="23"/>
          <w:lang w:val="es-ES" w:eastAsia="es-ES"/>
        </w:rPr>
        <w:br/>
      </w:r>
      <w:r>
        <w:rPr>
          <w:spacing w:val="-7"/>
          <w:w w:val="105"/>
          <w:sz w:val="23"/>
          <w:szCs w:val="23"/>
          <w:lang w:val="es-ES" w:eastAsia="es-ES"/>
        </w:rPr>
        <w:t>en subsidio, interpuesto por el señor V</w:t>
      </w:r>
      <w:r w:rsidR="008A0C54">
        <w:rPr>
          <w:spacing w:val="-7"/>
          <w:w w:val="105"/>
          <w:sz w:val="23"/>
          <w:szCs w:val="23"/>
          <w:lang w:val="es-ES" w:eastAsia="es-ES"/>
        </w:rPr>
        <w:t>.</w:t>
      </w:r>
      <w:r>
        <w:rPr>
          <w:spacing w:val="-7"/>
          <w:w w:val="105"/>
          <w:sz w:val="23"/>
          <w:szCs w:val="23"/>
          <w:lang w:val="es-ES" w:eastAsia="es-ES"/>
        </w:rPr>
        <w:t>M</w:t>
      </w:r>
      <w:r w:rsidR="008A0C54">
        <w:rPr>
          <w:spacing w:val="-7"/>
          <w:w w:val="105"/>
          <w:sz w:val="23"/>
          <w:szCs w:val="23"/>
          <w:lang w:val="es-ES" w:eastAsia="es-ES"/>
        </w:rPr>
        <w:t>.</w:t>
      </w:r>
      <w:r>
        <w:rPr>
          <w:spacing w:val="-7"/>
          <w:w w:val="105"/>
          <w:sz w:val="23"/>
          <w:szCs w:val="23"/>
          <w:lang w:val="es-ES" w:eastAsia="es-ES"/>
        </w:rPr>
        <w:t>B</w:t>
      </w:r>
      <w:r w:rsidR="008A0C54">
        <w:rPr>
          <w:spacing w:val="-7"/>
          <w:w w:val="105"/>
          <w:sz w:val="23"/>
          <w:szCs w:val="23"/>
          <w:lang w:val="es-ES" w:eastAsia="es-ES"/>
        </w:rPr>
        <w:t>.</w:t>
      </w:r>
      <w:r>
        <w:rPr>
          <w:spacing w:val="-7"/>
          <w:w w:val="105"/>
          <w:sz w:val="23"/>
          <w:szCs w:val="23"/>
          <w:lang w:val="es-ES" w:eastAsia="es-ES"/>
        </w:rPr>
        <w:t>B</w:t>
      </w:r>
      <w:r w:rsidR="008A0C54">
        <w:rPr>
          <w:spacing w:val="-7"/>
          <w:w w:val="105"/>
          <w:sz w:val="23"/>
          <w:szCs w:val="23"/>
          <w:lang w:val="es-ES" w:eastAsia="es-ES"/>
        </w:rPr>
        <w:t>.</w:t>
      </w:r>
      <w:r>
        <w:rPr>
          <w:spacing w:val="-7"/>
          <w:w w:val="105"/>
          <w:sz w:val="23"/>
          <w:szCs w:val="23"/>
          <w:lang w:val="es-ES" w:eastAsia="es-ES"/>
        </w:rPr>
        <w:t xml:space="preserve">, de calidades </w:t>
      </w:r>
      <w:r>
        <w:rPr>
          <w:spacing w:val="2"/>
          <w:w w:val="105"/>
          <w:sz w:val="23"/>
          <w:szCs w:val="23"/>
          <w:lang w:val="es-ES" w:eastAsia="es-ES"/>
        </w:rPr>
        <w:t xml:space="preserve">conocidas, portador de la cédula de identidad número </w:t>
      </w:r>
      <w:r w:rsidR="00E73572">
        <w:rPr>
          <w:spacing w:val="2"/>
          <w:w w:val="105"/>
          <w:sz w:val="23"/>
          <w:szCs w:val="23"/>
          <w:lang w:val="es-ES" w:eastAsia="es-ES"/>
        </w:rPr>
        <w:t>…</w:t>
      </w:r>
      <w:r>
        <w:rPr>
          <w:spacing w:val="2"/>
          <w:w w:val="105"/>
          <w:sz w:val="23"/>
          <w:szCs w:val="23"/>
          <w:lang w:val="es-ES" w:eastAsia="es-ES"/>
        </w:rPr>
        <w:t xml:space="preserve">, contra el Artículo No. </w:t>
      </w:r>
      <w:r>
        <w:rPr>
          <w:spacing w:val="5"/>
          <w:w w:val="105"/>
          <w:sz w:val="23"/>
          <w:szCs w:val="23"/>
          <w:lang w:val="es-ES" w:eastAsia="es-ES"/>
        </w:rPr>
        <w:t xml:space="preserve">2.2.82 de la Sesión Extraordinaria No. 02-2012 del 16 de Abril del 2012 y contra el </w:t>
      </w:r>
      <w:r>
        <w:rPr>
          <w:spacing w:val="-1"/>
          <w:w w:val="105"/>
          <w:sz w:val="23"/>
          <w:szCs w:val="23"/>
          <w:lang w:val="es-ES" w:eastAsia="es-ES"/>
        </w:rPr>
        <w:t xml:space="preserve">Artículo No. 3.1 de la Sesión Ordinaria No. 42-2012 del 2 de Julio del 2012, ambos actos </w:t>
      </w:r>
      <w:r>
        <w:rPr>
          <w:spacing w:val="10"/>
          <w:w w:val="105"/>
          <w:sz w:val="23"/>
          <w:szCs w:val="23"/>
          <w:lang w:val="es-ES" w:eastAsia="es-ES"/>
        </w:rPr>
        <w:t xml:space="preserve">dictados por la Junta Directiva del Consejo de Transporte Público y relativos al </w:t>
      </w:r>
      <w:r>
        <w:rPr>
          <w:spacing w:val="3"/>
          <w:w w:val="105"/>
          <w:sz w:val="23"/>
          <w:szCs w:val="23"/>
          <w:lang w:val="es-ES" w:eastAsia="es-ES"/>
        </w:rPr>
        <w:t xml:space="preserve">Otorgamiento de Permisos Especiales Estables de Taxi </w:t>
      </w:r>
      <w:r>
        <w:rPr>
          <w:i/>
          <w:iCs/>
          <w:spacing w:val="3"/>
          <w:lang w:val="es-ES" w:eastAsia="es-ES"/>
        </w:rPr>
        <w:t xml:space="preserve">(SEETAXI), </w:t>
      </w:r>
      <w:r>
        <w:rPr>
          <w:spacing w:val="3"/>
          <w:w w:val="105"/>
          <w:sz w:val="23"/>
          <w:szCs w:val="23"/>
          <w:lang w:val="es-ES" w:eastAsia="es-ES"/>
        </w:rPr>
        <w:t xml:space="preserve">de conformidad con </w:t>
      </w:r>
      <w:r>
        <w:rPr>
          <w:w w:val="105"/>
          <w:sz w:val="23"/>
          <w:szCs w:val="23"/>
          <w:lang w:val="es-ES" w:eastAsia="es-ES"/>
        </w:rPr>
        <w:t>los té</w:t>
      </w:r>
      <w:r w:rsidR="008A0C54">
        <w:rPr>
          <w:w w:val="105"/>
          <w:sz w:val="23"/>
          <w:szCs w:val="23"/>
          <w:lang w:val="es-ES" w:eastAsia="es-ES"/>
        </w:rPr>
        <w:t>r</w:t>
      </w:r>
      <w:r>
        <w:rPr>
          <w:w w:val="105"/>
          <w:sz w:val="23"/>
          <w:szCs w:val="23"/>
          <w:lang w:val="es-ES" w:eastAsia="es-ES"/>
        </w:rPr>
        <w:t>minos de la Ley No. 8955.-</w:t>
      </w:r>
    </w:p>
    <w:p w:rsidR="00B21BFD" w:rsidRDefault="008A0C54" w:rsidP="008A0C54">
      <w:pPr>
        <w:pStyle w:val="Style5"/>
        <w:kinsoku w:val="0"/>
        <w:autoSpaceDE/>
        <w:autoSpaceDN/>
        <w:adjustRightInd/>
        <w:spacing w:before="288" w:after="288" w:line="278" w:lineRule="auto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 w:rsidRPr="008A0C54">
        <w:rPr>
          <w:rStyle w:val="CharacterStyle4"/>
          <w:b/>
          <w:w w:val="105"/>
          <w:sz w:val="23"/>
          <w:szCs w:val="23"/>
          <w:lang w:val="es-ES" w:eastAsia="es-ES"/>
        </w:rPr>
        <w:t>II.-</w:t>
      </w:r>
      <w:r>
        <w:rPr>
          <w:rStyle w:val="CharacterStyle4"/>
          <w:w w:val="105"/>
          <w:sz w:val="23"/>
          <w:szCs w:val="23"/>
          <w:lang w:val="es-ES" w:eastAsia="es-ES"/>
        </w:rPr>
        <w:t xml:space="preserve"> </w:t>
      </w:r>
      <w:r w:rsidR="00B21BFD">
        <w:rPr>
          <w:rStyle w:val="CharacterStyle4"/>
          <w:w w:val="105"/>
          <w:sz w:val="23"/>
          <w:szCs w:val="23"/>
          <w:lang w:val="es-ES" w:eastAsia="es-ES"/>
        </w:rPr>
        <w:t xml:space="preserve">Por carecer la presente Resolución de ulterior recurso en sede administrativa, de </w:t>
      </w:r>
      <w:r w:rsidR="00B21BFD">
        <w:rPr>
          <w:rStyle w:val="CharacterStyle4"/>
          <w:spacing w:val="-2"/>
          <w:w w:val="105"/>
          <w:sz w:val="23"/>
          <w:szCs w:val="23"/>
          <w:lang w:val="es-ES" w:eastAsia="es-ES"/>
        </w:rPr>
        <w:t xml:space="preserve">conformidad con los artículos 16 y 22, inciso c), de la Ley 7969, </w:t>
      </w:r>
      <w:r w:rsidR="00B21BFD"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se da por agotada la vía </w:t>
      </w:r>
      <w:r w:rsidR="00B21BFD">
        <w:rPr>
          <w:rStyle w:val="CharacterStyle4"/>
          <w:i/>
          <w:iCs/>
          <w:sz w:val="24"/>
          <w:szCs w:val="24"/>
          <w:lang w:val="es-ES" w:eastAsia="es-ES"/>
        </w:rPr>
        <w:t>administrativa.-</w:t>
      </w:r>
    </w:p>
    <w:p w:rsidR="008A0C54" w:rsidRDefault="008A0C54" w:rsidP="008A0C54">
      <w:pPr>
        <w:pStyle w:val="Style5"/>
        <w:kinsoku w:val="0"/>
        <w:autoSpaceDE/>
        <w:autoSpaceDN/>
        <w:adjustRightInd/>
        <w:spacing w:before="288" w:after="288" w:line="278" w:lineRule="auto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</w:p>
    <w:p w:rsidR="008A0C54" w:rsidRDefault="008A0C54" w:rsidP="008A0C54">
      <w:pPr>
        <w:pStyle w:val="Style5"/>
        <w:kinsoku w:val="0"/>
        <w:autoSpaceDE/>
        <w:autoSpaceDN/>
        <w:adjustRightInd/>
        <w:spacing w:before="288" w:after="288" w:line="278" w:lineRule="auto"/>
        <w:jc w:val="both"/>
        <w:rPr>
          <w:rStyle w:val="CharacterStyle4"/>
          <w:b/>
          <w:i/>
          <w:iCs/>
          <w:sz w:val="24"/>
          <w:szCs w:val="24"/>
          <w:lang w:val="es-ES" w:eastAsia="es-ES"/>
        </w:rPr>
      </w:pPr>
      <w:r w:rsidRPr="008A0C54">
        <w:rPr>
          <w:rStyle w:val="CharacterStyle4"/>
          <w:b/>
          <w:i/>
          <w:iCs/>
          <w:sz w:val="24"/>
          <w:szCs w:val="24"/>
          <w:lang w:val="es-ES" w:eastAsia="es-ES"/>
        </w:rPr>
        <w:t>NOTIFIQUESE.-</w:t>
      </w:r>
    </w:p>
    <w:p w:rsidR="008A0C54" w:rsidRDefault="008A0C54" w:rsidP="008A0C54">
      <w:pPr>
        <w:pStyle w:val="Style5"/>
        <w:kinsoku w:val="0"/>
        <w:autoSpaceDE/>
        <w:autoSpaceDN/>
        <w:adjustRightInd/>
        <w:spacing w:before="288" w:after="288" w:line="278" w:lineRule="auto"/>
        <w:jc w:val="both"/>
        <w:rPr>
          <w:rStyle w:val="CharacterStyle4"/>
          <w:b/>
          <w:i/>
          <w:iCs/>
          <w:sz w:val="24"/>
          <w:szCs w:val="24"/>
          <w:lang w:val="es-ES" w:eastAsia="es-ES"/>
        </w:rPr>
      </w:pPr>
    </w:p>
    <w:p w:rsidR="008A0C54" w:rsidRDefault="008A0C54" w:rsidP="008A0C54">
      <w:pPr>
        <w:pStyle w:val="Style5"/>
        <w:kinsoku w:val="0"/>
        <w:autoSpaceDE/>
        <w:autoSpaceDN/>
        <w:adjustRightInd/>
        <w:jc w:val="center"/>
        <w:rPr>
          <w:rStyle w:val="CharacterStyle4"/>
          <w:iCs/>
          <w:sz w:val="24"/>
          <w:szCs w:val="24"/>
          <w:lang w:val="es-ES" w:eastAsia="es-ES"/>
        </w:rPr>
      </w:pPr>
      <w:r>
        <w:rPr>
          <w:rStyle w:val="CharacterStyle4"/>
          <w:iCs/>
          <w:sz w:val="24"/>
          <w:szCs w:val="24"/>
          <w:lang w:val="es-ES" w:eastAsia="es-ES"/>
        </w:rPr>
        <w:t>Lic. Carlos Miguel Portuguez Méndez</w:t>
      </w:r>
    </w:p>
    <w:p w:rsidR="008A0C54" w:rsidRPr="00AA1671" w:rsidRDefault="008A0C54" w:rsidP="008A0C54">
      <w:pPr>
        <w:pStyle w:val="Style5"/>
        <w:kinsoku w:val="0"/>
        <w:autoSpaceDE/>
        <w:autoSpaceDN/>
        <w:adjustRightInd/>
        <w:jc w:val="center"/>
        <w:rPr>
          <w:rStyle w:val="CharacterStyle4"/>
          <w:b/>
          <w:iCs/>
          <w:sz w:val="24"/>
          <w:szCs w:val="24"/>
          <w:lang w:val="es-ES" w:eastAsia="es-ES"/>
        </w:rPr>
      </w:pPr>
      <w:r w:rsidRPr="00AA1671">
        <w:rPr>
          <w:rStyle w:val="CharacterStyle4"/>
          <w:b/>
          <w:iCs/>
          <w:sz w:val="24"/>
          <w:szCs w:val="24"/>
          <w:lang w:val="es-ES" w:eastAsia="es-ES"/>
        </w:rPr>
        <w:t>PRESIDENTE</w:t>
      </w:r>
    </w:p>
    <w:p w:rsidR="008A0C54" w:rsidRDefault="008A0C54" w:rsidP="008A0C54">
      <w:pPr>
        <w:pStyle w:val="Style5"/>
        <w:kinsoku w:val="0"/>
        <w:autoSpaceDE/>
        <w:autoSpaceDN/>
        <w:adjustRightInd/>
        <w:spacing w:line="278" w:lineRule="auto"/>
        <w:jc w:val="center"/>
        <w:rPr>
          <w:rStyle w:val="CharacterStyle4"/>
          <w:iCs/>
          <w:sz w:val="24"/>
          <w:szCs w:val="24"/>
          <w:lang w:val="es-ES" w:eastAsia="es-ES"/>
        </w:rPr>
      </w:pPr>
    </w:p>
    <w:p w:rsidR="008A0C54" w:rsidRDefault="008A0C54" w:rsidP="008A0C54">
      <w:pPr>
        <w:pStyle w:val="Style5"/>
        <w:kinsoku w:val="0"/>
        <w:autoSpaceDE/>
        <w:autoSpaceDN/>
        <w:adjustRightInd/>
        <w:spacing w:line="278" w:lineRule="auto"/>
        <w:rPr>
          <w:rStyle w:val="CharacterStyle4"/>
          <w:iCs/>
          <w:sz w:val="24"/>
          <w:szCs w:val="24"/>
          <w:lang w:val="es-ES" w:eastAsia="es-ES"/>
        </w:rPr>
      </w:pPr>
    </w:p>
    <w:p w:rsidR="008A0C54" w:rsidRDefault="008A0C54" w:rsidP="008A0C54">
      <w:pPr>
        <w:pStyle w:val="Style5"/>
        <w:kinsoku w:val="0"/>
        <w:autoSpaceDE/>
        <w:autoSpaceDN/>
        <w:adjustRightInd/>
        <w:spacing w:line="278" w:lineRule="auto"/>
        <w:rPr>
          <w:rStyle w:val="CharacterStyle4"/>
          <w:iCs/>
          <w:sz w:val="24"/>
          <w:szCs w:val="24"/>
          <w:lang w:val="es-ES" w:eastAsia="es-ES"/>
        </w:rPr>
      </w:pPr>
      <w:r>
        <w:rPr>
          <w:rStyle w:val="CharacterStyle4"/>
          <w:iCs/>
          <w:sz w:val="24"/>
          <w:szCs w:val="24"/>
          <w:lang w:val="es-ES" w:eastAsia="es-ES"/>
        </w:rPr>
        <w:t>Lic. Mario Quesada Aguirre</w:t>
      </w:r>
      <w:r>
        <w:rPr>
          <w:rStyle w:val="CharacterStyle4"/>
          <w:iCs/>
          <w:sz w:val="24"/>
          <w:szCs w:val="24"/>
          <w:lang w:val="es-ES" w:eastAsia="es-ES"/>
        </w:rPr>
        <w:tab/>
      </w:r>
      <w:r>
        <w:rPr>
          <w:rStyle w:val="CharacterStyle4"/>
          <w:iCs/>
          <w:sz w:val="24"/>
          <w:szCs w:val="24"/>
          <w:lang w:val="es-ES" w:eastAsia="es-ES"/>
        </w:rPr>
        <w:tab/>
      </w:r>
      <w:r>
        <w:rPr>
          <w:rStyle w:val="CharacterStyle4"/>
          <w:iCs/>
          <w:sz w:val="24"/>
          <w:szCs w:val="24"/>
          <w:lang w:val="es-ES" w:eastAsia="es-ES"/>
        </w:rPr>
        <w:tab/>
      </w:r>
      <w:r>
        <w:rPr>
          <w:rStyle w:val="CharacterStyle4"/>
          <w:iCs/>
          <w:sz w:val="24"/>
          <w:szCs w:val="24"/>
          <w:lang w:val="es-ES" w:eastAsia="es-ES"/>
        </w:rPr>
        <w:tab/>
      </w:r>
      <w:r>
        <w:rPr>
          <w:rStyle w:val="CharacterStyle4"/>
          <w:iCs/>
          <w:sz w:val="24"/>
          <w:szCs w:val="24"/>
          <w:lang w:val="es-ES" w:eastAsia="es-ES"/>
        </w:rPr>
        <w:tab/>
        <w:t>Licda. Marta Luz Pérez Peláez</w:t>
      </w:r>
    </w:p>
    <w:p w:rsidR="008A0C54" w:rsidRPr="00AA1671" w:rsidRDefault="008A0C54" w:rsidP="008A0C54">
      <w:pPr>
        <w:pStyle w:val="Style5"/>
        <w:kinsoku w:val="0"/>
        <w:autoSpaceDE/>
        <w:autoSpaceDN/>
        <w:adjustRightInd/>
        <w:spacing w:line="278" w:lineRule="auto"/>
        <w:jc w:val="center"/>
        <w:rPr>
          <w:rStyle w:val="CharacterStyle4"/>
          <w:b/>
          <w:iCs/>
          <w:sz w:val="24"/>
          <w:szCs w:val="24"/>
          <w:lang w:val="es-ES" w:eastAsia="es-ES"/>
        </w:rPr>
      </w:pPr>
      <w:r w:rsidRPr="00AA1671">
        <w:rPr>
          <w:rStyle w:val="CharacterStyle4"/>
          <w:b/>
          <w:iCs/>
          <w:sz w:val="24"/>
          <w:szCs w:val="24"/>
          <w:lang w:val="es-ES" w:eastAsia="es-ES"/>
        </w:rPr>
        <w:t>JUEZ</w:t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</w:r>
      <w:r w:rsidRPr="00AA1671">
        <w:rPr>
          <w:rStyle w:val="CharacterStyle4"/>
          <w:b/>
          <w:iCs/>
          <w:sz w:val="24"/>
          <w:szCs w:val="24"/>
          <w:lang w:val="es-ES" w:eastAsia="es-ES"/>
        </w:rPr>
        <w:tab/>
        <w:t>JUEZA</w:t>
      </w:r>
    </w:p>
    <w:p w:rsidR="008A0C54" w:rsidRPr="008A0C54" w:rsidRDefault="008A0C54" w:rsidP="008A0C54">
      <w:pPr>
        <w:pStyle w:val="Style5"/>
        <w:kinsoku w:val="0"/>
        <w:autoSpaceDE/>
        <w:autoSpaceDN/>
        <w:adjustRightInd/>
        <w:spacing w:before="288" w:after="288" w:line="278" w:lineRule="auto"/>
        <w:jc w:val="center"/>
        <w:rPr>
          <w:rStyle w:val="CharacterStyle4"/>
          <w:iCs/>
          <w:sz w:val="24"/>
          <w:szCs w:val="24"/>
          <w:lang w:val="es-ES" w:eastAsia="es-ES"/>
        </w:rPr>
      </w:pPr>
    </w:p>
    <w:sectPr w:rsidR="008A0C54" w:rsidRPr="008A0C54" w:rsidSect="008A0C54">
      <w:pgSz w:w="12240" w:h="15840"/>
      <w:pgMar w:top="1671" w:right="1750" w:bottom="217" w:left="150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B5" w:rsidRDefault="008E2EB5" w:rsidP="00D92D9D">
      <w:r>
        <w:separator/>
      </w:r>
    </w:p>
  </w:endnote>
  <w:endnote w:type="continuationSeparator" w:id="0">
    <w:p w:rsidR="008E2EB5" w:rsidRDefault="008E2EB5" w:rsidP="00D9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B5" w:rsidRDefault="008E2EB5" w:rsidP="00D92D9D">
      <w:r>
        <w:separator/>
      </w:r>
    </w:p>
  </w:footnote>
  <w:footnote w:type="continuationSeparator" w:id="0">
    <w:p w:rsidR="008E2EB5" w:rsidRDefault="008E2EB5" w:rsidP="00D92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7C06"/>
    <w:multiLevelType w:val="singleLevel"/>
    <w:tmpl w:val="6B86717A"/>
    <w:lvl w:ilvl="0">
      <w:start w:val="1"/>
      <w:numFmt w:val="upperRoman"/>
      <w:lvlText w:val="%1.-"/>
      <w:lvlJc w:val="left"/>
      <w:pPr>
        <w:tabs>
          <w:tab w:val="num" w:pos="485"/>
        </w:tabs>
        <w:ind w:left="1205" w:firstLine="72"/>
      </w:pPr>
      <w:rPr>
        <w:b/>
        <w:snapToGrid/>
        <w:spacing w:val="5"/>
        <w:w w:val="105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1368" w:firstLine="72"/>
        </w:pPr>
        <w:rPr>
          <w:b/>
          <w:snapToGrid/>
          <w:w w:val="10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54D82"/>
    <w:rsid w:val="002A47A2"/>
    <w:rsid w:val="007F7724"/>
    <w:rsid w:val="008A0C54"/>
    <w:rsid w:val="008E2EB5"/>
    <w:rsid w:val="00954D82"/>
    <w:rsid w:val="00AA1671"/>
    <w:rsid w:val="00B21BFD"/>
    <w:rsid w:val="00D92D9D"/>
    <w:rsid w:val="00DB2368"/>
    <w:rsid w:val="00E7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648" w:line="288" w:lineRule="auto"/>
      <w:ind w:left="72" w:right="144"/>
      <w:jc w:val="both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612"/>
      <w:ind w:left="72"/>
    </w:pPr>
    <w:rPr>
      <w:sz w:val="23"/>
      <w:szCs w:val="23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44" w:right="72"/>
      <w:jc w:val="both"/>
    </w:pPr>
    <w:rPr>
      <w:i/>
      <w:iCs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88" w:lineRule="auto"/>
      <w:ind w:left="1368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92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2D9D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92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D9D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F2FB-8034-4948-8A7E-A0F3D26F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2</cp:revision>
  <dcterms:created xsi:type="dcterms:W3CDTF">2014-09-22T18:49:00Z</dcterms:created>
  <dcterms:modified xsi:type="dcterms:W3CDTF">2014-09-22T18:49:00Z</dcterms:modified>
</cp:coreProperties>
</file>