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F1" w:rsidRPr="004675AA" w:rsidRDefault="00877EF1">
      <w:pPr>
        <w:pStyle w:val="Style1"/>
        <w:kinsoku w:val="0"/>
        <w:autoSpaceDE/>
        <w:autoSpaceDN/>
        <w:adjustRightInd/>
        <w:spacing w:before="432" w:line="194" w:lineRule="auto"/>
        <w:jc w:val="center"/>
        <w:rPr>
          <w:rFonts w:ascii="Garamond" w:hAnsi="Garamond" w:cs="Garamond"/>
          <w:b/>
          <w:spacing w:val="2"/>
          <w:lang w:val="es-ES" w:eastAsia="es-ES"/>
        </w:rPr>
      </w:pPr>
      <w:r w:rsidRPr="004675AA">
        <w:rPr>
          <w:rFonts w:ascii="Garamond" w:hAnsi="Garamond" w:cs="Garamond"/>
          <w:b/>
          <w:spacing w:val="2"/>
          <w:lang w:val="es-ES" w:eastAsia="es-ES"/>
        </w:rPr>
        <w:t>RESOLUCION N. TAT- 2160- 2013</w:t>
      </w:r>
    </w:p>
    <w:p w:rsidR="00877EF1" w:rsidRDefault="00877EF1">
      <w:pPr>
        <w:pStyle w:val="Style1"/>
        <w:kinsoku w:val="0"/>
        <w:autoSpaceDE/>
        <w:autoSpaceDN/>
        <w:adjustRightInd/>
        <w:spacing w:before="396" w:line="271" w:lineRule="exact"/>
        <w:ind w:left="72"/>
        <w:rPr>
          <w:spacing w:val="1"/>
          <w:sz w:val="23"/>
          <w:szCs w:val="23"/>
          <w:lang w:val="es-ES" w:eastAsia="es-ES"/>
        </w:rPr>
      </w:pPr>
      <w:r w:rsidRPr="004675AA">
        <w:rPr>
          <w:rFonts w:ascii="Garamond" w:hAnsi="Garamond" w:cs="Garamond"/>
          <w:b/>
          <w:spacing w:val="3"/>
          <w:lang w:val="es-ES" w:eastAsia="es-ES"/>
        </w:rPr>
        <w:t>TRIBUNAL ADMINISTRATIVO DE TRANSPORTE.</w:t>
      </w:r>
      <w:r>
        <w:rPr>
          <w:rFonts w:ascii="Garamond" w:hAnsi="Garamond" w:cs="Garamond"/>
          <w:spacing w:val="3"/>
          <w:lang w:val="es-ES" w:eastAsia="es-ES"/>
        </w:rPr>
        <w:t xml:space="preserve"> </w:t>
      </w:r>
      <w:r>
        <w:rPr>
          <w:spacing w:val="3"/>
          <w:sz w:val="23"/>
          <w:szCs w:val="23"/>
          <w:lang w:val="es-ES" w:eastAsia="es-ES"/>
        </w:rPr>
        <w:t xml:space="preserve">San José, a las diez horas con </w:t>
      </w:r>
      <w:r>
        <w:rPr>
          <w:spacing w:val="1"/>
          <w:sz w:val="23"/>
          <w:szCs w:val="23"/>
          <w:lang w:val="es-ES" w:eastAsia="es-ES"/>
        </w:rPr>
        <w:t>veinte minutos del tres de junio del año dos mil trece.</w:t>
      </w:r>
    </w:p>
    <w:p w:rsidR="00877EF1" w:rsidRDefault="00877EF1" w:rsidP="004675AA">
      <w:pPr>
        <w:pStyle w:val="Style1"/>
        <w:kinsoku w:val="0"/>
        <w:autoSpaceDE/>
        <w:autoSpaceDN/>
        <w:adjustRightInd/>
        <w:spacing w:before="252"/>
        <w:ind w:left="72"/>
        <w:jc w:val="both"/>
        <w:rPr>
          <w:rFonts w:ascii="Garamond" w:hAnsi="Garamond" w:cs="Garamond"/>
          <w:spacing w:val="3"/>
          <w:lang w:val="es-ES" w:eastAsia="es-ES"/>
        </w:rPr>
      </w:pPr>
      <w:r>
        <w:rPr>
          <w:spacing w:val="-8"/>
          <w:sz w:val="19"/>
          <w:szCs w:val="19"/>
          <w:lang w:val="es-ES" w:eastAsia="es-ES"/>
        </w:rPr>
        <w:t xml:space="preserve">Se conoce </w:t>
      </w:r>
      <w:r w:rsidRPr="004675AA">
        <w:rPr>
          <w:rFonts w:ascii="Garamond" w:hAnsi="Garamond" w:cs="Garamond"/>
          <w:b/>
          <w:spacing w:val="-8"/>
          <w:lang w:val="es-ES" w:eastAsia="es-ES"/>
        </w:rPr>
        <w:t>RECURSO DE APELACIÓN EN SUBSIDIO</w:t>
      </w:r>
      <w:r>
        <w:rPr>
          <w:rFonts w:ascii="Garamond" w:hAnsi="Garamond" w:cs="Garamond"/>
          <w:spacing w:val="-8"/>
          <w:lang w:val="es-ES" w:eastAsia="es-ES"/>
        </w:rPr>
        <w:t xml:space="preserve"> </w:t>
      </w:r>
      <w:r>
        <w:rPr>
          <w:spacing w:val="-8"/>
          <w:sz w:val="23"/>
          <w:szCs w:val="23"/>
          <w:lang w:val="es-ES" w:eastAsia="es-ES"/>
        </w:rPr>
        <w:t xml:space="preserve">interpuesto por </w:t>
      </w:r>
      <w:r w:rsidRPr="004675AA">
        <w:rPr>
          <w:rFonts w:ascii="Garamond" w:hAnsi="Garamond" w:cs="Garamond"/>
          <w:b/>
          <w:spacing w:val="-8"/>
          <w:lang w:val="es-ES" w:eastAsia="es-ES"/>
        </w:rPr>
        <w:t>A</w:t>
      </w:r>
      <w:r w:rsidR="00EA5199">
        <w:rPr>
          <w:rFonts w:ascii="Garamond" w:hAnsi="Garamond" w:cs="Garamond"/>
          <w:b/>
          <w:spacing w:val="-8"/>
          <w:lang w:val="es-ES" w:eastAsia="es-ES"/>
        </w:rPr>
        <w:t>.</w:t>
      </w:r>
      <w:r w:rsidRPr="004675AA">
        <w:rPr>
          <w:rFonts w:ascii="Garamond" w:hAnsi="Garamond" w:cs="Garamond"/>
          <w:b/>
          <w:spacing w:val="-8"/>
          <w:lang w:val="es-ES" w:eastAsia="es-ES"/>
        </w:rPr>
        <w:t>M</w:t>
      </w:r>
      <w:r w:rsidR="00EA5199">
        <w:rPr>
          <w:rFonts w:ascii="Garamond" w:hAnsi="Garamond" w:cs="Garamond"/>
          <w:b/>
          <w:spacing w:val="-8"/>
          <w:lang w:val="es-ES" w:eastAsia="es-ES"/>
        </w:rPr>
        <w:t>.</w:t>
      </w:r>
      <w:r w:rsidRPr="004675AA">
        <w:rPr>
          <w:rFonts w:ascii="Garamond" w:hAnsi="Garamond" w:cs="Garamond"/>
          <w:b/>
          <w:spacing w:val="-8"/>
          <w:lang w:val="es-ES" w:eastAsia="es-ES"/>
        </w:rPr>
        <w:t>M</w:t>
      </w:r>
      <w:r w:rsidR="00EA5199">
        <w:rPr>
          <w:rFonts w:ascii="Garamond" w:hAnsi="Garamond" w:cs="Garamond"/>
          <w:b/>
          <w:spacing w:val="-8"/>
          <w:lang w:val="es-ES" w:eastAsia="es-ES"/>
        </w:rPr>
        <w:t>.</w:t>
      </w:r>
      <w:r w:rsidRPr="004675AA">
        <w:rPr>
          <w:rFonts w:ascii="Garamond" w:hAnsi="Garamond" w:cs="Garamond"/>
          <w:b/>
          <w:spacing w:val="-8"/>
          <w:lang w:val="es-ES" w:eastAsia="es-ES"/>
        </w:rPr>
        <w:t>F</w:t>
      </w:r>
      <w:r w:rsidR="00EA5199">
        <w:rPr>
          <w:rFonts w:ascii="Garamond" w:hAnsi="Garamond" w:cs="Garamond"/>
          <w:b/>
          <w:spacing w:val="-8"/>
          <w:lang w:val="es-ES" w:eastAsia="es-ES"/>
        </w:rPr>
        <w:t>.</w:t>
      </w:r>
      <w:r w:rsidRPr="004675AA">
        <w:rPr>
          <w:b/>
          <w:spacing w:val="1"/>
          <w:sz w:val="23"/>
          <w:szCs w:val="23"/>
          <w:lang w:val="es-ES" w:eastAsia="es-ES"/>
        </w:rPr>
        <w:t xml:space="preserve">, </w:t>
      </w:r>
      <w:r w:rsidR="004675AA">
        <w:rPr>
          <w:spacing w:val="1"/>
          <w:sz w:val="23"/>
          <w:szCs w:val="23"/>
          <w:lang w:val="es-ES" w:eastAsia="es-ES"/>
        </w:rPr>
        <w:t xml:space="preserve">cédula de identidad número </w:t>
      </w:r>
      <w:r w:rsidR="00EA5199">
        <w:rPr>
          <w:spacing w:val="1"/>
          <w:sz w:val="23"/>
          <w:szCs w:val="23"/>
          <w:lang w:val="es-ES" w:eastAsia="es-ES"/>
        </w:rPr>
        <w:t>…</w:t>
      </w:r>
      <w:r>
        <w:rPr>
          <w:spacing w:val="1"/>
          <w:sz w:val="23"/>
          <w:szCs w:val="23"/>
          <w:lang w:val="es-ES" w:eastAsia="es-ES"/>
        </w:rPr>
        <w:t xml:space="preserve">, contra Artículos 5.1.69 de la Sesión Ordinaria 34-2012 del 7 de junio del 2012, 3.1 de la Sesión Ordinaria 42-2012 del 2 </w:t>
      </w:r>
      <w:r>
        <w:rPr>
          <w:spacing w:val="-1"/>
          <w:sz w:val="23"/>
          <w:szCs w:val="23"/>
          <w:lang w:val="es-ES" w:eastAsia="es-ES"/>
        </w:rPr>
        <w:t xml:space="preserve">de julio del 2012, y el artículo 3.2 de la Sesión Ordinaria 44-2012 del 11 de julio del 2012, </w:t>
      </w:r>
      <w:r>
        <w:rPr>
          <w:sz w:val="23"/>
          <w:szCs w:val="23"/>
          <w:lang w:val="es-ES" w:eastAsia="es-ES"/>
        </w:rPr>
        <w:t xml:space="preserve">adoptados por la Junta Directiva del Consejo de Transporte Público que se tramita en este </w:t>
      </w:r>
      <w:r>
        <w:rPr>
          <w:spacing w:val="3"/>
          <w:sz w:val="23"/>
          <w:szCs w:val="23"/>
          <w:lang w:val="es-ES" w:eastAsia="es-ES"/>
        </w:rPr>
        <w:t xml:space="preserve">Despacho bajo el </w:t>
      </w:r>
      <w:r w:rsidRPr="004675AA">
        <w:rPr>
          <w:rFonts w:ascii="Garamond" w:hAnsi="Garamond" w:cs="Garamond"/>
          <w:b/>
          <w:spacing w:val="3"/>
          <w:lang w:val="es-ES" w:eastAsia="es-ES"/>
        </w:rPr>
        <w:t>Expediente Administrativo N° TAT-040-13.</w:t>
      </w:r>
    </w:p>
    <w:p w:rsidR="00877EF1" w:rsidRPr="004D2CC0" w:rsidRDefault="00877EF1">
      <w:pPr>
        <w:pStyle w:val="Style1"/>
        <w:kinsoku w:val="0"/>
        <w:autoSpaceDE/>
        <w:autoSpaceDN/>
        <w:adjustRightInd/>
        <w:spacing w:before="288" w:line="189" w:lineRule="auto"/>
        <w:jc w:val="center"/>
        <w:rPr>
          <w:rFonts w:ascii="Garamond" w:hAnsi="Garamond" w:cs="Garamond"/>
          <w:b/>
          <w:lang w:val="es-ES" w:eastAsia="es-ES"/>
        </w:rPr>
      </w:pPr>
      <w:r w:rsidRPr="004D2CC0">
        <w:rPr>
          <w:rFonts w:ascii="Garamond" w:hAnsi="Garamond" w:cs="Garamond"/>
          <w:b/>
          <w:lang w:val="es-ES" w:eastAsia="es-ES"/>
        </w:rPr>
        <w:t>RESULTANDO</w:t>
      </w:r>
    </w:p>
    <w:p w:rsidR="00877EF1" w:rsidRDefault="00877EF1" w:rsidP="004D2CC0">
      <w:pPr>
        <w:pStyle w:val="Style1"/>
        <w:kinsoku w:val="0"/>
        <w:autoSpaceDE/>
        <w:autoSpaceDN/>
        <w:adjustRightInd/>
        <w:spacing w:before="216"/>
        <w:ind w:left="72"/>
        <w:jc w:val="both"/>
        <w:rPr>
          <w:sz w:val="23"/>
          <w:szCs w:val="23"/>
          <w:lang w:val="es-ES" w:eastAsia="es-ES"/>
        </w:rPr>
      </w:pPr>
      <w:r w:rsidRPr="004D2CC0">
        <w:rPr>
          <w:rFonts w:ascii="Garamond" w:hAnsi="Garamond" w:cs="Garamond"/>
          <w:b/>
          <w:lang w:val="es-ES" w:eastAsia="es-ES"/>
        </w:rPr>
        <w:t>PRIMERO.-</w:t>
      </w:r>
      <w:r>
        <w:rPr>
          <w:rFonts w:ascii="Garamond" w:hAnsi="Garamond" w:cs="Garamond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 xml:space="preserve">La Junta Directiva del Consejo de Transporte Público acordó en firme en los Artículos 5.1.69 de la Sesión Ordinaria 34-2012 del 7 de junio del 2012, 3.1 de la Sesión </w:t>
      </w:r>
      <w:r>
        <w:rPr>
          <w:spacing w:val="1"/>
          <w:sz w:val="23"/>
          <w:szCs w:val="23"/>
          <w:lang w:val="es-ES" w:eastAsia="es-ES"/>
        </w:rPr>
        <w:t xml:space="preserve">Ordinaria 42-2012 del 2 de julio del 2012, y el artículo 3.2 de la Sesión Ordinaria 44-2012 </w:t>
      </w:r>
      <w:r>
        <w:rPr>
          <w:sz w:val="23"/>
          <w:szCs w:val="23"/>
          <w:lang w:val="es-ES" w:eastAsia="es-ES"/>
        </w:rPr>
        <w:t>del 11 de julio del 2012:</w:t>
      </w:r>
    </w:p>
    <w:p w:rsidR="00877EF1" w:rsidRPr="004D2CC0" w:rsidRDefault="00877EF1" w:rsidP="004D2CC0">
      <w:pPr>
        <w:pStyle w:val="Style2"/>
        <w:kinsoku w:val="0"/>
        <w:autoSpaceDE/>
        <w:autoSpaceDN/>
        <w:spacing w:before="180" w:line="240" w:lineRule="auto"/>
        <w:rPr>
          <w:rStyle w:val="CharacterStyle1"/>
          <w:b/>
          <w:spacing w:val="8"/>
          <w:sz w:val="19"/>
          <w:szCs w:val="19"/>
          <w:lang w:val="es-ES" w:eastAsia="es-ES"/>
        </w:rPr>
      </w:pPr>
      <w:r w:rsidRPr="004D2CC0">
        <w:rPr>
          <w:rStyle w:val="CharacterStyle1"/>
          <w:b/>
          <w:spacing w:val="8"/>
          <w:sz w:val="19"/>
          <w:szCs w:val="19"/>
          <w:lang w:val="es-ES" w:eastAsia="es-ES"/>
        </w:rPr>
        <w:t>"POR TANTO SE ACUERDA EN FIRME</w:t>
      </w:r>
    </w:p>
    <w:p w:rsidR="00877EF1" w:rsidRDefault="00877EF1" w:rsidP="00EA5199">
      <w:pPr>
        <w:pStyle w:val="Style1"/>
        <w:kinsoku w:val="0"/>
        <w:autoSpaceDE/>
        <w:autoSpaceDN/>
        <w:adjustRightInd/>
        <w:ind w:left="1276" w:right="864" w:hanging="360"/>
        <w:jc w:val="both"/>
        <w:rPr>
          <w:sz w:val="19"/>
          <w:szCs w:val="19"/>
          <w:lang w:val="es-ES" w:eastAsia="es-ES"/>
        </w:rPr>
      </w:pPr>
      <w:r>
        <w:rPr>
          <w:spacing w:val="3"/>
          <w:sz w:val="19"/>
          <w:szCs w:val="19"/>
          <w:lang w:val="es-ES" w:eastAsia="es-ES"/>
        </w:rPr>
        <w:t xml:space="preserve">1. </w:t>
      </w:r>
      <w:r w:rsidR="00EA5199">
        <w:rPr>
          <w:spacing w:val="3"/>
          <w:sz w:val="19"/>
          <w:szCs w:val="19"/>
          <w:lang w:val="es-ES" w:eastAsia="es-ES"/>
        </w:rPr>
        <w:t xml:space="preserve"> </w:t>
      </w:r>
      <w:r>
        <w:rPr>
          <w:spacing w:val="3"/>
          <w:sz w:val="19"/>
          <w:szCs w:val="19"/>
          <w:lang w:val="es-ES" w:eastAsia="es-ES"/>
        </w:rPr>
        <w:t xml:space="preserve">El siguiente participante en el proceso de acreditación para permiso especial </w:t>
      </w:r>
      <w:r w:rsidR="00EA5199">
        <w:rPr>
          <w:spacing w:val="3"/>
          <w:sz w:val="19"/>
          <w:szCs w:val="19"/>
          <w:lang w:val="es-ES" w:eastAsia="es-ES"/>
        </w:rPr>
        <w:t xml:space="preserve">  </w:t>
      </w:r>
      <w:r>
        <w:rPr>
          <w:spacing w:val="3"/>
          <w:sz w:val="19"/>
          <w:szCs w:val="19"/>
          <w:lang w:val="es-ES" w:eastAsia="es-ES"/>
        </w:rPr>
        <w:t xml:space="preserve">estable </w:t>
      </w:r>
      <w:r>
        <w:rPr>
          <w:spacing w:val="2"/>
          <w:sz w:val="19"/>
          <w:szCs w:val="19"/>
          <w:lang w:val="es-ES" w:eastAsia="es-ES"/>
        </w:rPr>
        <w:t xml:space="preserve">de taxi no cumplieron con los requisitos establecidos en los transitorios de la Ley </w:t>
      </w:r>
      <w:r>
        <w:rPr>
          <w:sz w:val="19"/>
          <w:szCs w:val="19"/>
          <w:lang w:val="es-ES" w:eastAsia="es-ES"/>
        </w:rPr>
        <w:t>8955 para su acreditación:</w:t>
      </w:r>
    </w:p>
    <w:p w:rsidR="00877EF1" w:rsidRDefault="00877EF1" w:rsidP="004D2CC0">
      <w:pPr>
        <w:pStyle w:val="Style2"/>
        <w:kinsoku w:val="0"/>
        <w:autoSpaceDE/>
        <w:autoSpaceDN/>
        <w:spacing w:before="288" w:line="240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>EMPRESA: A</w:t>
      </w:r>
      <w:r w:rsidR="00EA5199">
        <w:rPr>
          <w:rStyle w:val="CharacterStyle1"/>
          <w:spacing w:val="2"/>
          <w:sz w:val="19"/>
          <w:szCs w:val="19"/>
          <w:lang w:val="es-ES" w:eastAsia="es-ES"/>
        </w:rPr>
        <w:t>.</w:t>
      </w:r>
      <w:r>
        <w:rPr>
          <w:rStyle w:val="CharacterStyle1"/>
          <w:spacing w:val="2"/>
          <w:sz w:val="19"/>
          <w:szCs w:val="19"/>
          <w:lang w:val="es-ES" w:eastAsia="es-ES"/>
        </w:rPr>
        <w:t>M</w:t>
      </w:r>
      <w:r w:rsidR="00EA5199">
        <w:rPr>
          <w:rStyle w:val="CharacterStyle1"/>
          <w:spacing w:val="2"/>
          <w:sz w:val="19"/>
          <w:szCs w:val="19"/>
          <w:lang w:val="es-ES" w:eastAsia="es-ES"/>
        </w:rPr>
        <w:t>.</w:t>
      </w:r>
      <w:r>
        <w:rPr>
          <w:rStyle w:val="CharacterStyle1"/>
          <w:spacing w:val="2"/>
          <w:sz w:val="19"/>
          <w:szCs w:val="19"/>
          <w:lang w:val="es-ES" w:eastAsia="es-ES"/>
        </w:rPr>
        <w:t>M</w:t>
      </w:r>
      <w:r w:rsidR="00EA5199">
        <w:rPr>
          <w:rStyle w:val="CharacterStyle1"/>
          <w:spacing w:val="2"/>
          <w:sz w:val="19"/>
          <w:szCs w:val="19"/>
          <w:lang w:val="es-ES" w:eastAsia="es-ES"/>
        </w:rPr>
        <w:t>.</w:t>
      </w:r>
      <w:r>
        <w:rPr>
          <w:rStyle w:val="CharacterStyle1"/>
          <w:spacing w:val="2"/>
          <w:sz w:val="19"/>
          <w:szCs w:val="19"/>
          <w:lang w:val="es-ES" w:eastAsia="es-ES"/>
        </w:rPr>
        <w:t>F</w:t>
      </w:r>
      <w:r w:rsidR="00EA5199">
        <w:rPr>
          <w:rStyle w:val="CharacterStyle1"/>
          <w:spacing w:val="2"/>
          <w:sz w:val="19"/>
          <w:szCs w:val="19"/>
          <w:lang w:val="es-ES" w:eastAsia="es-ES"/>
        </w:rPr>
        <w:t>.</w:t>
      </w:r>
    </w:p>
    <w:p w:rsidR="00877EF1" w:rsidRDefault="00877EF1" w:rsidP="004D2CC0">
      <w:pPr>
        <w:pStyle w:val="Style2"/>
        <w:kinsoku w:val="0"/>
        <w:autoSpaceDE/>
        <w:autoSpaceDN/>
        <w:spacing w:line="240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 xml:space="preserve">CEDULA JURIDICA: </w:t>
      </w:r>
      <w:r w:rsidR="00EA5199">
        <w:rPr>
          <w:rStyle w:val="CharacterStyle1"/>
          <w:spacing w:val="2"/>
          <w:sz w:val="19"/>
          <w:szCs w:val="19"/>
          <w:lang w:val="es-ES" w:eastAsia="es-ES"/>
        </w:rPr>
        <w:t>…</w:t>
      </w:r>
    </w:p>
    <w:p w:rsidR="00877EF1" w:rsidRDefault="00877EF1" w:rsidP="004D2CC0">
      <w:pPr>
        <w:pStyle w:val="Style2"/>
        <w:kinsoku w:val="0"/>
        <w:autoSpaceDE/>
        <w:autoSpaceDN/>
        <w:spacing w:before="72" w:line="240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>PROVINCIA: SAN JOSE</w:t>
      </w:r>
    </w:p>
    <w:p w:rsidR="00877EF1" w:rsidRDefault="00877EF1" w:rsidP="004D2CC0">
      <w:pPr>
        <w:pStyle w:val="Style2"/>
        <w:kinsoku w:val="0"/>
        <w:autoSpaceDE/>
        <w:autoSpaceDN/>
        <w:spacing w:line="240" w:lineRule="auto"/>
        <w:rPr>
          <w:rStyle w:val="CharacterStyle1"/>
          <w:sz w:val="19"/>
          <w:szCs w:val="19"/>
          <w:lang w:val="es-ES" w:eastAsia="es-ES"/>
        </w:rPr>
      </w:pPr>
      <w:r>
        <w:rPr>
          <w:rStyle w:val="CharacterStyle1"/>
          <w:sz w:val="19"/>
          <w:szCs w:val="19"/>
          <w:lang w:val="es-ES" w:eastAsia="es-ES"/>
        </w:rPr>
        <w:t>CANTON: SAN JOSE</w:t>
      </w:r>
    </w:p>
    <w:p w:rsidR="00877EF1" w:rsidRDefault="00877EF1" w:rsidP="004D2CC0">
      <w:pPr>
        <w:pStyle w:val="Style2"/>
        <w:kinsoku w:val="0"/>
        <w:autoSpaceDE/>
        <w:autoSpaceDN/>
        <w:spacing w:line="240" w:lineRule="auto"/>
        <w:rPr>
          <w:rStyle w:val="CharacterStyle1"/>
          <w:sz w:val="19"/>
          <w:szCs w:val="19"/>
          <w:lang w:val="es-ES" w:eastAsia="es-ES"/>
        </w:rPr>
      </w:pPr>
      <w:r>
        <w:rPr>
          <w:rStyle w:val="CharacterStyle1"/>
          <w:sz w:val="19"/>
          <w:szCs w:val="19"/>
          <w:lang w:val="es-ES" w:eastAsia="es-ES"/>
        </w:rPr>
        <w:t>NUMERO DE UNIDADES: 1</w:t>
      </w:r>
    </w:p>
    <w:p w:rsidR="00877EF1" w:rsidRDefault="00EA5199" w:rsidP="004D2CC0">
      <w:pPr>
        <w:pStyle w:val="Style2"/>
        <w:kinsoku w:val="0"/>
        <w:autoSpaceDE/>
        <w:autoSpaceDN/>
        <w:spacing w:before="72" w:line="240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>PLACAS DE UNIDADES: XXXXXX</w:t>
      </w:r>
    </w:p>
    <w:p w:rsidR="00877EF1" w:rsidRDefault="00877EF1" w:rsidP="004D2CC0">
      <w:pPr>
        <w:pStyle w:val="Style1"/>
        <w:kinsoku w:val="0"/>
        <w:autoSpaceDE/>
        <w:autoSpaceDN/>
        <w:adjustRightInd/>
        <w:spacing w:before="36"/>
        <w:ind w:left="936"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12"/>
          <w:sz w:val="19"/>
          <w:szCs w:val="19"/>
          <w:lang w:val="es-ES" w:eastAsia="es-ES"/>
        </w:rPr>
        <w:t xml:space="preserve">MOTIVO: PRESENTA CERTIFICACION DE HACIENDA A NOMBRE DE </w:t>
      </w:r>
      <w:r>
        <w:rPr>
          <w:spacing w:val="-2"/>
          <w:sz w:val="19"/>
          <w:szCs w:val="19"/>
          <w:lang w:val="es-ES" w:eastAsia="es-ES"/>
        </w:rPr>
        <w:t>PERSONA JURIDICA (T</w:t>
      </w:r>
      <w:r w:rsidR="00EA5199">
        <w:rPr>
          <w:spacing w:val="-2"/>
          <w:sz w:val="19"/>
          <w:szCs w:val="19"/>
          <w:lang w:val="es-ES" w:eastAsia="es-ES"/>
        </w:rPr>
        <w:t>.V.M.</w:t>
      </w:r>
      <w:r>
        <w:rPr>
          <w:spacing w:val="-2"/>
          <w:sz w:val="19"/>
          <w:szCs w:val="19"/>
          <w:lang w:val="es-ES" w:eastAsia="es-ES"/>
        </w:rPr>
        <w:t xml:space="preserve">S.A.) NO PRESENTA </w:t>
      </w:r>
      <w:r>
        <w:rPr>
          <w:spacing w:val="1"/>
          <w:sz w:val="19"/>
          <w:szCs w:val="19"/>
          <w:lang w:val="es-ES" w:eastAsia="es-ES"/>
        </w:rPr>
        <w:t xml:space="preserve">POLIZA DE INS, NO PRESENTA CERTIFICACION DE RENTA" (Ver folio 6 del </w:t>
      </w:r>
      <w:r>
        <w:rPr>
          <w:spacing w:val="2"/>
          <w:sz w:val="19"/>
          <w:szCs w:val="19"/>
          <w:lang w:val="es-ES" w:eastAsia="es-ES"/>
        </w:rPr>
        <w:t>Expediente Administrativo TAT-040-13)</w:t>
      </w:r>
    </w:p>
    <w:p w:rsidR="00877EF1" w:rsidRDefault="00877EF1" w:rsidP="004D2CC0">
      <w:pPr>
        <w:pStyle w:val="Style1"/>
        <w:kinsoku w:val="0"/>
        <w:autoSpaceDE/>
        <w:autoSpaceDN/>
        <w:adjustRightInd/>
        <w:spacing w:before="216"/>
        <w:ind w:left="72" w:right="734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El acuerdo se notifica el día 7 de setiembre del 2012. (Ver folio 6 vuelto del </w:t>
      </w:r>
      <w:r>
        <w:rPr>
          <w:spacing w:val="1"/>
          <w:sz w:val="23"/>
          <w:szCs w:val="23"/>
          <w:lang w:val="es-ES" w:eastAsia="es-ES"/>
        </w:rPr>
        <w:t>Expediente Administrativo TAT-040-13)</w:t>
      </w:r>
    </w:p>
    <w:p w:rsidR="00877EF1" w:rsidRDefault="00877EF1" w:rsidP="004D2CC0">
      <w:pPr>
        <w:pStyle w:val="Style1"/>
        <w:kinsoku w:val="0"/>
        <w:autoSpaceDE/>
        <w:autoSpaceDN/>
        <w:adjustRightInd/>
        <w:spacing w:before="252" w:after="936"/>
        <w:ind w:left="72"/>
        <w:jc w:val="both"/>
        <w:rPr>
          <w:spacing w:val="5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SEGUNDO.- El 14 de setiembre del 2012, se presenta ante la Ventanilla Única del </w:t>
      </w:r>
      <w:r>
        <w:rPr>
          <w:spacing w:val="1"/>
          <w:sz w:val="23"/>
          <w:szCs w:val="23"/>
          <w:lang w:val="es-ES" w:eastAsia="es-ES"/>
        </w:rPr>
        <w:t xml:space="preserve">Consejo de Transporte Público, los Recursos de Revocatoria con Apelación en subsidio a </w:t>
      </w:r>
      <w:r>
        <w:rPr>
          <w:spacing w:val="-1"/>
          <w:sz w:val="23"/>
          <w:szCs w:val="23"/>
          <w:lang w:val="es-ES" w:eastAsia="es-ES"/>
        </w:rPr>
        <w:t>nombre de A</w:t>
      </w:r>
      <w:r w:rsidR="00EA5199">
        <w:rPr>
          <w:spacing w:val="-1"/>
          <w:sz w:val="23"/>
          <w:szCs w:val="23"/>
          <w:lang w:val="es-ES" w:eastAsia="es-ES"/>
        </w:rPr>
        <w:t>.M.M.F.</w:t>
      </w:r>
      <w:r>
        <w:rPr>
          <w:spacing w:val="-1"/>
          <w:sz w:val="23"/>
          <w:szCs w:val="23"/>
          <w:lang w:val="es-ES" w:eastAsia="es-ES"/>
        </w:rPr>
        <w:t xml:space="preserve">, contra Artículos 5.1.69 de la Sesión </w:t>
      </w:r>
      <w:r>
        <w:rPr>
          <w:spacing w:val="5"/>
          <w:sz w:val="23"/>
          <w:szCs w:val="23"/>
          <w:lang w:val="es-ES" w:eastAsia="es-ES"/>
        </w:rPr>
        <w:t>Ordinaria 34-2012 del 7 de junio del 2012, 3.1 de la Sesión Ordinaria 42-2012 del 2 de</w:t>
      </w:r>
    </w:p>
    <w:p w:rsidR="00877EF1" w:rsidRDefault="00877EF1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EA5199" w:rsidRDefault="00EA5199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EA5199" w:rsidRDefault="00EA5199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EA5199" w:rsidRDefault="00EA5199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EA5199" w:rsidRDefault="00EA5199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EA5199" w:rsidRDefault="00EA5199">
      <w:pPr>
        <w:pStyle w:val="Style1"/>
        <w:kinsoku w:val="0"/>
        <w:autoSpaceDE/>
        <w:autoSpaceDN/>
        <w:adjustRightInd/>
        <w:spacing w:line="232" w:lineRule="auto"/>
        <w:ind w:right="144"/>
        <w:jc w:val="right"/>
        <w:rPr>
          <w:spacing w:val="6"/>
          <w:sz w:val="19"/>
          <w:szCs w:val="19"/>
          <w:lang w:val="es-ES" w:eastAsia="es-ES"/>
        </w:rPr>
      </w:pPr>
    </w:p>
    <w:p w:rsidR="00877EF1" w:rsidRDefault="00877EF1" w:rsidP="004D2CC0">
      <w:pPr>
        <w:pStyle w:val="Style3"/>
        <w:kinsoku w:val="0"/>
        <w:autoSpaceDE/>
        <w:autoSpaceDN/>
        <w:adjustRightInd/>
        <w:ind w:left="72" w:right="25"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1"/>
          <w:sz w:val="23"/>
          <w:szCs w:val="23"/>
          <w:lang w:val="es-ES" w:eastAsia="es-ES"/>
        </w:rPr>
        <w:lastRenderedPageBreak/>
        <w:t>julio</w:t>
      </w:r>
      <w:proofErr w:type="gramEnd"/>
      <w:r>
        <w:rPr>
          <w:rStyle w:val="CharacterStyle3"/>
          <w:spacing w:val="1"/>
          <w:sz w:val="23"/>
          <w:szCs w:val="23"/>
          <w:lang w:val="es-ES" w:eastAsia="es-ES"/>
        </w:rPr>
        <w:t xml:space="preserve"> del 2012, y el artículo 3.2 de la Sesión Ordinaria 44-2012 del II de julio del 2012, adoptados por la Junta Directiva del Consejo de Transporte Público.</w:t>
      </w:r>
    </w:p>
    <w:p w:rsidR="00877EF1" w:rsidRDefault="00877EF1" w:rsidP="004D2CC0">
      <w:pPr>
        <w:pStyle w:val="Style3"/>
        <w:kinsoku w:val="0"/>
        <w:autoSpaceDE/>
        <w:autoSpaceDN/>
        <w:adjustRightInd/>
        <w:spacing w:before="288"/>
        <w:ind w:left="72" w:right="25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t xml:space="preserve">En el escrito no consta la firma de la recurrente, únicamente la firma del profesional </w:t>
      </w:r>
      <w:r>
        <w:rPr>
          <w:rStyle w:val="CharacterStyle3"/>
          <w:sz w:val="23"/>
          <w:szCs w:val="23"/>
          <w:lang w:val="es-ES" w:eastAsia="es-ES"/>
        </w:rPr>
        <w:t>autenticarte.</w:t>
      </w:r>
    </w:p>
    <w:p w:rsidR="00877EF1" w:rsidRDefault="00877EF1" w:rsidP="004D2CC0">
      <w:pPr>
        <w:pStyle w:val="Style3"/>
        <w:kinsoku w:val="0"/>
        <w:autoSpaceDE/>
        <w:autoSpaceDN/>
        <w:adjustRightInd/>
        <w:spacing w:before="252"/>
        <w:ind w:left="72" w:right="25"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rStyle w:val="CharacterStyle3"/>
          <w:spacing w:val="1"/>
          <w:sz w:val="23"/>
          <w:szCs w:val="23"/>
          <w:lang w:val="es-ES" w:eastAsia="es-ES"/>
        </w:rPr>
        <w:t>(Léanse los folios del 8 al 9 del Expediente Administrativo TAT-040-13)</w:t>
      </w:r>
    </w:p>
    <w:p w:rsidR="00877EF1" w:rsidRDefault="00877EF1" w:rsidP="004D2CC0">
      <w:pPr>
        <w:pStyle w:val="Style3"/>
        <w:kinsoku w:val="0"/>
        <w:autoSpaceDE/>
        <w:autoSpaceDN/>
        <w:adjustRightInd/>
        <w:spacing w:before="288"/>
        <w:ind w:left="72" w:right="25"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r w:rsidRPr="004D2CC0">
        <w:rPr>
          <w:rStyle w:val="CharacterStyle3"/>
          <w:b/>
          <w:spacing w:val="-1"/>
          <w:sz w:val="23"/>
          <w:szCs w:val="23"/>
          <w:lang w:val="es-ES" w:eastAsia="es-ES"/>
        </w:rPr>
        <w:t>TERCERO.-</w:t>
      </w:r>
      <w:r>
        <w:rPr>
          <w:rStyle w:val="CharacterStyle3"/>
          <w:spacing w:val="-1"/>
          <w:sz w:val="23"/>
          <w:szCs w:val="23"/>
          <w:lang w:val="es-ES" w:eastAsia="es-ES"/>
        </w:rPr>
        <w:t xml:space="preserve"> La Junta Directiva del Consejo de Transporte Público eleva ante el Tribunal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Administrativo de Transporte el Recurso de Apelación en Subsidio mediante el Artículo </w:t>
      </w:r>
      <w:r>
        <w:rPr>
          <w:rStyle w:val="CharacterStyle3"/>
          <w:spacing w:val="1"/>
          <w:sz w:val="23"/>
          <w:szCs w:val="23"/>
          <w:lang w:val="es-ES" w:eastAsia="es-ES"/>
        </w:rPr>
        <w:t>7.17 de la Sesión Ordinaria 29-2013 del lunes 13 de mayo del 2013, en la cual acordó:</w:t>
      </w:r>
    </w:p>
    <w:p w:rsidR="00877EF1" w:rsidRDefault="00877EF1">
      <w:pPr>
        <w:pStyle w:val="Style3"/>
        <w:kinsoku w:val="0"/>
        <w:autoSpaceDE/>
        <w:autoSpaceDN/>
        <w:adjustRightInd/>
        <w:spacing w:before="288"/>
        <w:ind w:left="864" w:right="3888"/>
        <w:rPr>
          <w:rStyle w:val="CharacterStyle3"/>
          <w:spacing w:val="1"/>
          <w:sz w:val="19"/>
          <w:szCs w:val="19"/>
          <w:lang w:val="es-ES" w:eastAsia="es-ES"/>
        </w:rPr>
      </w:pPr>
      <w:r w:rsidRPr="004D2CC0">
        <w:rPr>
          <w:rStyle w:val="CharacterStyle3"/>
          <w:rFonts w:ascii="Bookman Old Style" w:hAnsi="Bookman Old Style" w:cs="Bookman Old Style"/>
          <w:b/>
          <w:spacing w:val="-4"/>
          <w:sz w:val="19"/>
          <w:szCs w:val="19"/>
          <w:lang w:val="es-ES" w:eastAsia="es-ES"/>
        </w:rPr>
        <w:t>"(...) POR TANTO SE ACUERDA EN FIRME</w:t>
      </w:r>
      <w:r>
        <w:rPr>
          <w:rStyle w:val="CharacterStyle3"/>
          <w:rFonts w:ascii="Bookman Old Style" w:hAnsi="Bookman Old Style" w:cs="Bookman Old Style"/>
          <w:spacing w:val="-4"/>
          <w:sz w:val="19"/>
          <w:szCs w:val="19"/>
          <w:lang w:val="es-ES" w:eastAsia="es-ES"/>
        </w:rPr>
        <w:t xml:space="preserve"> </w:t>
      </w:r>
      <w:r>
        <w:rPr>
          <w:rStyle w:val="CharacterStyle3"/>
          <w:spacing w:val="1"/>
          <w:sz w:val="19"/>
          <w:szCs w:val="19"/>
          <w:lang w:val="es-ES" w:eastAsia="es-ES"/>
        </w:rPr>
        <w:t>Acoger las recomendaciones y por ende:</w:t>
      </w:r>
    </w:p>
    <w:p w:rsidR="00877EF1" w:rsidRDefault="00877EF1">
      <w:pPr>
        <w:pStyle w:val="Style3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16"/>
        <w:ind w:right="864"/>
        <w:jc w:val="both"/>
        <w:rPr>
          <w:rStyle w:val="CharacterStyle3"/>
          <w:spacing w:val="2"/>
          <w:sz w:val="19"/>
          <w:szCs w:val="19"/>
          <w:lang w:val="es-ES" w:eastAsia="es-ES"/>
        </w:rPr>
      </w:pPr>
      <w:r>
        <w:rPr>
          <w:rStyle w:val="CharacterStyle3"/>
          <w:spacing w:val="5"/>
          <w:sz w:val="19"/>
          <w:szCs w:val="19"/>
          <w:lang w:val="es-ES" w:eastAsia="es-ES"/>
        </w:rPr>
        <w:t xml:space="preserve">Rechazar en todos sus extremos el recurso de revocatoria presentado por la señora </w:t>
      </w:r>
      <w:r w:rsidRPr="004D2CC0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A</w:t>
      </w:r>
      <w:r w:rsidR="00EA5199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.</w:t>
      </w:r>
      <w:r w:rsidRPr="004D2CC0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M</w:t>
      </w:r>
      <w:r w:rsidR="00EA5199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.</w:t>
      </w:r>
      <w:r w:rsidRPr="004D2CC0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M</w:t>
      </w:r>
      <w:r w:rsidR="00EA5199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.</w:t>
      </w:r>
      <w:r w:rsidRPr="004D2CC0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F</w:t>
      </w:r>
      <w:r w:rsidR="00EA5199">
        <w:rPr>
          <w:rStyle w:val="CharacterStyle3"/>
          <w:rFonts w:ascii="Bookman Old Style" w:hAnsi="Bookman Old Style" w:cs="Bookman Old Style"/>
          <w:b/>
          <w:spacing w:val="4"/>
          <w:sz w:val="19"/>
          <w:szCs w:val="19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spacing w:val="4"/>
          <w:sz w:val="19"/>
          <w:szCs w:val="19"/>
          <w:lang w:val="es-ES" w:eastAsia="es-ES"/>
        </w:rPr>
        <w:t xml:space="preserve">, </w:t>
      </w:r>
      <w:r>
        <w:rPr>
          <w:rStyle w:val="CharacterStyle3"/>
          <w:spacing w:val="4"/>
          <w:sz w:val="19"/>
          <w:szCs w:val="19"/>
          <w:lang w:val="es-ES" w:eastAsia="es-ES"/>
        </w:rPr>
        <w:t xml:space="preserve">contra los acuerdos 5.1.69 de la sesión </w:t>
      </w:r>
      <w:r>
        <w:rPr>
          <w:rStyle w:val="CharacterStyle3"/>
          <w:spacing w:val="3"/>
          <w:sz w:val="19"/>
          <w:szCs w:val="19"/>
          <w:lang w:val="es-ES" w:eastAsia="es-ES"/>
        </w:rPr>
        <w:t xml:space="preserve">ordinaria 34-2012 del 7 de junio del 2012, 3.1 de la sesión ordinaria 42-2012 del 2 de </w:t>
      </w:r>
      <w:r>
        <w:rPr>
          <w:rStyle w:val="CharacterStyle3"/>
          <w:sz w:val="19"/>
          <w:szCs w:val="19"/>
          <w:lang w:val="es-ES" w:eastAsia="es-ES"/>
        </w:rPr>
        <w:t xml:space="preserve">julio del 2012, y el artículo 3.2 de la sesión ordinaria 44-2012 del 11 de julio del 2012, </w:t>
      </w:r>
      <w:r>
        <w:rPr>
          <w:rStyle w:val="CharacterStyle3"/>
          <w:spacing w:val="-1"/>
          <w:sz w:val="19"/>
          <w:szCs w:val="19"/>
          <w:lang w:val="es-ES" w:eastAsia="es-ES"/>
        </w:rPr>
        <w:t xml:space="preserve">expediente 193488, por aplicación del punto 3) del artículo 285 de la Ley General de la </w:t>
      </w:r>
      <w:r>
        <w:rPr>
          <w:rStyle w:val="CharacterStyle3"/>
          <w:spacing w:val="2"/>
          <w:sz w:val="19"/>
          <w:szCs w:val="19"/>
          <w:lang w:val="es-ES" w:eastAsia="es-ES"/>
        </w:rPr>
        <w:t>Administración Pública y por improcedente.</w:t>
      </w:r>
    </w:p>
    <w:p w:rsidR="00877EF1" w:rsidRDefault="00877EF1">
      <w:pPr>
        <w:pStyle w:val="Style3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36"/>
        <w:ind w:right="864"/>
        <w:jc w:val="both"/>
        <w:rPr>
          <w:rStyle w:val="CharacterStyle3"/>
          <w:spacing w:val="2"/>
          <w:sz w:val="19"/>
          <w:szCs w:val="19"/>
          <w:lang w:val="es-ES" w:eastAsia="es-ES"/>
        </w:rPr>
      </w:pPr>
      <w:r>
        <w:rPr>
          <w:rStyle w:val="CharacterStyle3"/>
          <w:spacing w:val="-2"/>
          <w:sz w:val="19"/>
          <w:szCs w:val="19"/>
          <w:lang w:val="es-ES" w:eastAsia="es-ES"/>
        </w:rPr>
        <w:t xml:space="preserve">Elevar a conocimiento del Tribunal Administrativo de Transportes el recurso de apelación </w:t>
      </w:r>
      <w:r>
        <w:rPr>
          <w:rStyle w:val="CharacterStyle3"/>
          <w:spacing w:val="10"/>
          <w:sz w:val="19"/>
          <w:szCs w:val="19"/>
          <w:lang w:val="es-ES" w:eastAsia="es-ES"/>
        </w:rPr>
        <w:t xml:space="preserve">presentado por la señora </w:t>
      </w:r>
      <w:r w:rsidRPr="004D2CC0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A</w:t>
      </w:r>
      <w:r w:rsidR="00EA5199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.</w:t>
      </w:r>
      <w:r w:rsidRPr="004D2CC0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M</w:t>
      </w:r>
      <w:r w:rsidR="00EA5199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.</w:t>
      </w:r>
      <w:r w:rsidRPr="004D2CC0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M</w:t>
      </w:r>
      <w:r w:rsidR="00EA5199">
        <w:rPr>
          <w:rStyle w:val="CharacterStyle3"/>
          <w:rFonts w:ascii="Bookman Old Style" w:hAnsi="Bookman Old Style" w:cs="Bookman Old Style"/>
          <w:b/>
          <w:spacing w:val="10"/>
          <w:sz w:val="19"/>
          <w:szCs w:val="19"/>
          <w:lang w:val="es-ES" w:eastAsia="es-ES"/>
        </w:rPr>
        <w:t>.</w:t>
      </w:r>
      <w:r w:rsidRPr="004D2CC0">
        <w:rPr>
          <w:rStyle w:val="CharacterStyle3"/>
          <w:b/>
          <w:spacing w:val="10"/>
          <w:sz w:val="19"/>
          <w:szCs w:val="19"/>
          <w:lang w:val="es-ES" w:eastAsia="es-ES"/>
        </w:rPr>
        <w:t>F</w:t>
      </w:r>
      <w:r w:rsidR="00EA5199">
        <w:rPr>
          <w:rStyle w:val="CharacterStyle3"/>
          <w:b/>
          <w:spacing w:val="10"/>
          <w:sz w:val="19"/>
          <w:szCs w:val="19"/>
          <w:lang w:val="es-ES" w:eastAsia="es-ES"/>
        </w:rPr>
        <w:t>.</w:t>
      </w:r>
      <w:r>
        <w:rPr>
          <w:rStyle w:val="CharacterStyle3"/>
          <w:spacing w:val="10"/>
          <w:sz w:val="19"/>
          <w:szCs w:val="19"/>
          <w:lang w:val="es-ES" w:eastAsia="es-ES"/>
        </w:rPr>
        <w:t xml:space="preserve">, contra los </w:t>
      </w:r>
      <w:r>
        <w:rPr>
          <w:rStyle w:val="CharacterStyle3"/>
          <w:sz w:val="19"/>
          <w:szCs w:val="19"/>
          <w:lang w:val="es-ES" w:eastAsia="es-ES"/>
        </w:rPr>
        <w:t xml:space="preserve">acuerdos 5.1.69 de la sesión ordinaria 34-2012 del 7 de junio del 2012, 3.1 de la sesión </w:t>
      </w:r>
      <w:r>
        <w:rPr>
          <w:rStyle w:val="CharacterStyle3"/>
          <w:spacing w:val="4"/>
          <w:sz w:val="19"/>
          <w:szCs w:val="19"/>
          <w:lang w:val="es-ES" w:eastAsia="es-ES"/>
        </w:rPr>
        <w:t xml:space="preserve">ordinaria 42-2012 del 2 de julio del 2012, y el </w:t>
      </w:r>
      <w:r w:rsidR="004D2CC0">
        <w:rPr>
          <w:rStyle w:val="CharacterStyle3"/>
          <w:spacing w:val="4"/>
          <w:sz w:val="19"/>
          <w:szCs w:val="19"/>
          <w:lang w:val="es-ES" w:eastAsia="es-ES"/>
        </w:rPr>
        <w:t>artículo</w:t>
      </w:r>
      <w:r>
        <w:rPr>
          <w:rStyle w:val="CharacterStyle3"/>
          <w:spacing w:val="4"/>
          <w:sz w:val="19"/>
          <w:szCs w:val="19"/>
          <w:lang w:val="es-ES" w:eastAsia="es-ES"/>
        </w:rPr>
        <w:t xml:space="preserve"> 3.2 de la sesión ordinaria 44</w:t>
      </w:r>
      <w:r>
        <w:rPr>
          <w:rStyle w:val="CharacterStyle3"/>
          <w:spacing w:val="4"/>
          <w:sz w:val="19"/>
          <w:szCs w:val="19"/>
          <w:lang w:val="es-ES" w:eastAsia="es-ES"/>
        </w:rPr>
        <w:softHyphen/>
      </w:r>
      <w:r>
        <w:rPr>
          <w:rStyle w:val="CharacterStyle3"/>
          <w:spacing w:val="2"/>
          <w:sz w:val="19"/>
          <w:szCs w:val="19"/>
          <w:lang w:val="es-ES" w:eastAsia="es-ES"/>
        </w:rPr>
        <w:t xml:space="preserve">2012 del 11 de julio del 2012, expediente </w:t>
      </w:r>
      <w:r w:rsidR="00EA5199">
        <w:rPr>
          <w:rStyle w:val="CharacterStyle3"/>
          <w:spacing w:val="2"/>
          <w:sz w:val="19"/>
          <w:szCs w:val="19"/>
          <w:lang w:val="es-ES" w:eastAsia="es-ES"/>
        </w:rPr>
        <w:t>XXXXX</w:t>
      </w:r>
      <w:r>
        <w:rPr>
          <w:rStyle w:val="CharacterStyle3"/>
          <w:spacing w:val="2"/>
          <w:sz w:val="19"/>
          <w:szCs w:val="19"/>
          <w:lang w:val="es-ES" w:eastAsia="es-ES"/>
        </w:rPr>
        <w:t>." (Léanse los folios del 1 al 2, del Expediente Administrativo TAT-040-13))</w:t>
      </w:r>
    </w:p>
    <w:p w:rsidR="00877EF1" w:rsidRDefault="00877EF1">
      <w:pPr>
        <w:pStyle w:val="Style3"/>
        <w:kinsoku w:val="0"/>
        <w:autoSpaceDE/>
        <w:autoSpaceDN/>
        <w:adjustRightInd/>
        <w:spacing w:before="288" w:line="480" w:lineRule="auto"/>
        <w:ind w:right="1512" w:firstLine="72"/>
        <w:rPr>
          <w:rStyle w:val="CharacterStyle3"/>
          <w:spacing w:val="2"/>
          <w:sz w:val="24"/>
          <w:szCs w:val="24"/>
          <w:lang w:val="es-ES" w:eastAsia="es-ES"/>
        </w:rPr>
      </w:pPr>
      <w:r w:rsidRPr="006B5B99">
        <w:rPr>
          <w:rStyle w:val="CharacterStyle3"/>
          <w:b/>
          <w:spacing w:val="-2"/>
          <w:sz w:val="23"/>
          <w:szCs w:val="23"/>
          <w:lang w:val="es-ES" w:eastAsia="es-ES"/>
        </w:rPr>
        <w:t>QUINTO.-</w:t>
      </w:r>
      <w:r>
        <w:rPr>
          <w:rStyle w:val="CharacterStyle3"/>
          <w:spacing w:val="-2"/>
          <w:sz w:val="23"/>
          <w:szCs w:val="23"/>
          <w:lang w:val="es-ES" w:eastAsia="es-ES"/>
        </w:rPr>
        <w:t xml:space="preserve"> En los procedimientos se han seguido las prescripciones de ley. </w:t>
      </w:r>
      <w:r w:rsidRPr="006B5B99">
        <w:rPr>
          <w:rStyle w:val="CharacterStyle3"/>
          <w:b/>
          <w:spacing w:val="2"/>
          <w:sz w:val="24"/>
          <w:szCs w:val="24"/>
          <w:lang w:val="es-ES" w:eastAsia="es-ES"/>
        </w:rPr>
        <w:t>REDACTA EL JUEZ PORTUGUEZ MÉNDEZ:</w:t>
      </w:r>
    </w:p>
    <w:p w:rsidR="00877EF1" w:rsidRPr="006B5B99" w:rsidRDefault="00877EF1">
      <w:pPr>
        <w:pStyle w:val="Style3"/>
        <w:kinsoku w:val="0"/>
        <w:autoSpaceDE/>
        <w:autoSpaceDN/>
        <w:adjustRightInd/>
        <w:spacing w:before="216" w:line="204" w:lineRule="auto"/>
        <w:jc w:val="center"/>
        <w:rPr>
          <w:rStyle w:val="CharacterStyle3"/>
          <w:b/>
          <w:sz w:val="24"/>
          <w:szCs w:val="24"/>
          <w:lang w:val="es-ES" w:eastAsia="es-ES"/>
        </w:rPr>
      </w:pPr>
      <w:r w:rsidRPr="006B5B99">
        <w:rPr>
          <w:rStyle w:val="CharacterStyle3"/>
          <w:b/>
          <w:sz w:val="24"/>
          <w:szCs w:val="24"/>
          <w:lang w:val="es-ES" w:eastAsia="es-ES"/>
        </w:rPr>
        <w:t>CONSIDERANDO</w:t>
      </w:r>
    </w:p>
    <w:p w:rsidR="00877EF1" w:rsidRDefault="00877EF1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3"/>
          <w:sz w:val="23"/>
          <w:szCs w:val="23"/>
          <w:lang w:val="es-ES" w:eastAsia="es-ES"/>
        </w:rPr>
      </w:pPr>
      <w:r w:rsidRPr="006B5B99">
        <w:rPr>
          <w:rStyle w:val="CharacterStyle3"/>
          <w:b/>
          <w:spacing w:val="-4"/>
          <w:sz w:val="24"/>
          <w:szCs w:val="24"/>
          <w:lang w:val="es-ES" w:eastAsia="es-ES"/>
        </w:rPr>
        <w:t>COMPETENCIA.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4"/>
          <w:sz w:val="25"/>
          <w:szCs w:val="25"/>
          <w:lang w:val="es-ES" w:eastAsia="es-ES"/>
        </w:rPr>
        <w:t xml:space="preserve">El Tribunal Administrativo de Transporte es el competente para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conocer y resolver el presente recurso, de conformidad con el artículo 22 de la Ley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Reguladora del Servicio Público de Transporte Remunerado de Personas en Vehículos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en la Modalidad de Taxi, N. 7969 del 22 de diciembre de 1999, sus reformas y </w:t>
      </w:r>
      <w:r>
        <w:rPr>
          <w:rStyle w:val="CharacterStyle3"/>
          <w:sz w:val="23"/>
          <w:szCs w:val="23"/>
          <w:lang w:val="es-ES" w:eastAsia="es-ES"/>
        </w:rPr>
        <w:t>modificaciones vigentes.</w:t>
      </w:r>
    </w:p>
    <w:p w:rsidR="00877EF1" w:rsidRDefault="00877EF1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44"/>
        <w:ind w:right="72"/>
        <w:jc w:val="both"/>
        <w:rPr>
          <w:rStyle w:val="CharacterStyle3"/>
          <w:sz w:val="23"/>
          <w:szCs w:val="23"/>
          <w:lang w:val="es-ES" w:eastAsia="es-ES"/>
        </w:rPr>
      </w:pPr>
      <w:r w:rsidRPr="006B5B99">
        <w:rPr>
          <w:rStyle w:val="CharacterStyle3"/>
          <w:b/>
          <w:spacing w:val="2"/>
          <w:sz w:val="24"/>
          <w:szCs w:val="24"/>
          <w:lang w:val="es-ES" w:eastAsia="es-ES"/>
        </w:rPr>
        <w:t>ANÁLISIS DE ADMISIBILIDAD.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Previo a cualquier otra consideración, se avoca </w:t>
      </w:r>
      <w:r>
        <w:rPr>
          <w:rStyle w:val="CharacterStyle3"/>
          <w:sz w:val="23"/>
          <w:szCs w:val="23"/>
          <w:lang w:val="es-ES" w:eastAsia="es-ES"/>
        </w:rPr>
        <w:t xml:space="preserve">este Órgano Colegiado al estudio de admisibilidad del presente recurso de </w:t>
      </w:r>
      <w:r>
        <w:rPr>
          <w:rStyle w:val="CharacterStyle3"/>
          <w:sz w:val="24"/>
          <w:szCs w:val="24"/>
          <w:lang w:val="es-ES" w:eastAsia="es-ES"/>
        </w:rPr>
        <w:t xml:space="preserve">apelación en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los presupuestos de tiempo y forma, conforme al artículo 11 de Ley Reguladora del Servicio Público de Transporte Remunerado de Personas en Vehículos en la modalidad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de Taxi N. 7969, y los artículos 285 y 345 de la Ley General de Administración Pública </w:t>
      </w:r>
      <w:r>
        <w:rPr>
          <w:rStyle w:val="CharacterStyle3"/>
          <w:sz w:val="23"/>
          <w:szCs w:val="23"/>
          <w:lang w:val="es-ES" w:eastAsia="es-ES"/>
        </w:rPr>
        <w:t>N. 6227.</w:t>
      </w:r>
    </w:p>
    <w:p w:rsidR="00877EF1" w:rsidRDefault="00877EF1">
      <w:pPr>
        <w:pStyle w:val="Style3"/>
        <w:kinsoku w:val="0"/>
        <w:autoSpaceDE/>
        <w:autoSpaceDN/>
        <w:adjustRightInd/>
        <w:spacing w:before="216" w:after="648"/>
        <w:ind w:left="216"/>
        <w:jc w:val="center"/>
        <w:rPr>
          <w:rStyle w:val="CharacterStyle3"/>
          <w:spacing w:val="6"/>
          <w:sz w:val="23"/>
          <w:szCs w:val="23"/>
          <w:lang w:val="es-ES" w:eastAsia="es-ES"/>
        </w:rPr>
      </w:pPr>
      <w:r>
        <w:rPr>
          <w:rStyle w:val="CharacterStyle3"/>
          <w:spacing w:val="8"/>
          <w:sz w:val="23"/>
          <w:szCs w:val="23"/>
          <w:lang w:val="es-ES" w:eastAsia="es-ES"/>
        </w:rPr>
        <w:t>Este Tribunal Administrativo de Transporte, con base en el estudio del expediente</w:t>
      </w:r>
      <w:r>
        <w:rPr>
          <w:rStyle w:val="CharacterStyle3"/>
          <w:spacing w:val="8"/>
          <w:sz w:val="23"/>
          <w:szCs w:val="23"/>
          <w:lang w:val="es-ES" w:eastAsia="es-ES"/>
        </w:rPr>
        <w:br/>
      </w:r>
      <w:r>
        <w:rPr>
          <w:rStyle w:val="CharacterStyle3"/>
          <w:spacing w:val="6"/>
          <w:sz w:val="23"/>
          <w:szCs w:val="23"/>
          <w:lang w:val="es-ES" w:eastAsia="es-ES"/>
        </w:rPr>
        <w:t>administrativo, ha podido verificar que el libelo de los Recursos de Revocatoria con</w:t>
      </w:r>
    </w:p>
    <w:p w:rsidR="00EA5199" w:rsidRDefault="00EA5199">
      <w:pPr>
        <w:pStyle w:val="Style4"/>
        <w:kinsoku w:val="0"/>
        <w:autoSpaceDE/>
        <w:autoSpaceDN/>
        <w:adjustRightInd/>
        <w:ind w:left="216" w:right="216"/>
        <w:jc w:val="both"/>
        <w:rPr>
          <w:spacing w:val="1"/>
          <w:sz w:val="23"/>
          <w:szCs w:val="23"/>
          <w:lang w:val="es-ES" w:eastAsia="es-ES"/>
        </w:rPr>
      </w:pPr>
    </w:p>
    <w:p w:rsidR="00877EF1" w:rsidRDefault="00877EF1">
      <w:pPr>
        <w:pStyle w:val="Style4"/>
        <w:kinsoku w:val="0"/>
        <w:autoSpaceDE/>
        <w:autoSpaceDN/>
        <w:adjustRightInd/>
        <w:ind w:left="216" w:right="216"/>
        <w:jc w:val="both"/>
        <w:rPr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lastRenderedPageBreak/>
        <w:t>Apelación en subsidio presentados contra los acuerdos 5.1.69 de la sesión ordinaria 34</w:t>
      </w:r>
      <w:r>
        <w:rPr>
          <w:spacing w:val="1"/>
          <w:sz w:val="23"/>
          <w:szCs w:val="23"/>
          <w:lang w:val="es-ES" w:eastAsia="es-ES"/>
        </w:rPr>
        <w:softHyphen/>
      </w:r>
      <w:r>
        <w:rPr>
          <w:spacing w:val="3"/>
          <w:sz w:val="23"/>
          <w:szCs w:val="23"/>
          <w:lang w:val="es-ES" w:eastAsia="es-ES"/>
        </w:rPr>
        <w:t xml:space="preserve">2012 del 7 de junio del 2012, 3.1 de la sesión ordinaria 42-2012 del 2 de julio del 2012, </w:t>
      </w:r>
      <w:r>
        <w:rPr>
          <w:spacing w:val="-1"/>
          <w:sz w:val="23"/>
          <w:szCs w:val="23"/>
          <w:lang w:val="es-ES" w:eastAsia="es-ES"/>
        </w:rPr>
        <w:t xml:space="preserve">y el artículo 3.2 de la sesión ordinaria 44-2012 del 11 de julio del 2012, no se encuentra </w:t>
      </w:r>
      <w:r>
        <w:rPr>
          <w:spacing w:val="2"/>
          <w:sz w:val="23"/>
          <w:szCs w:val="23"/>
          <w:lang w:val="es-ES" w:eastAsia="es-ES"/>
        </w:rPr>
        <w:t xml:space="preserve">rubricado por la recurrente, lo cual es un requisito en la presentación del recurso, de </w:t>
      </w:r>
      <w:r>
        <w:rPr>
          <w:spacing w:val="-1"/>
          <w:sz w:val="23"/>
          <w:szCs w:val="23"/>
          <w:lang w:val="es-ES" w:eastAsia="es-ES"/>
        </w:rPr>
        <w:t xml:space="preserve">conformidad con lo estipulado en el artículo 285 de la Ley General de la Administración </w:t>
      </w:r>
      <w:r>
        <w:rPr>
          <w:sz w:val="23"/>
          <w:szCs w:val="23"/>
          <w:lang w:val="es-ES" w:eastAsia="es-ES"/>
        </w:rPr>
        <w:t>Pública:</w:t>
      </w:r>
    </w:p>
    <w:p w:rsidR="00877EF1" w:rsidRDefault="00877EF1" w:rsidP="00877EF1">
      <w:pPr>
        <w:pStyle w:val="Style4"/>
        <w:kinsoku w:val="0"/>
        <w:autoSpaceDE/>
        <w:autoSpaceDN/>
        <w:adjustRightInd/>
        <w:spacing w:before="252"/>
        <w:ind w:left="792" w:right="1017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>"(...) Articulo 285.- 1. La petición de la parte deberá contener:</w:t>
      </w:r>
    </w:p>
    <w:p w:rsidR="00877EF1" w:rsidRDefault="00877EF1" w:rsidP="00877EF1">
      <w:pPr>
        <w:pStyle w:val="Style4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252"/>
        <w:ind w:right="1017"/>
        <w:jc w:val="both"/>
        <w:rPr>
          <w:spacing w:val="7"/>
          <w:sz w:val="19"/>
          <w:szCs w:val="19"/>
          <w:lang w:val="es-ES" w:eastAsia="es-ES"/>
        </w:rPr>
      </w:pPr>
      <w:r>
        <w:rPr>
          <w:spacing w:val="7"/>
          <w:sz w:val="19"/>
          <w:szCs w:val="19"/>
          <w:lang w:val="es-ES" w:eastAsia="es-ES"/>
        </w:rPr>
        <w:t>Indicación de la oficina a que se dirige;</w:t>
      </w:r>
    </w:p>
    <w:p w:rsidR="00877EF1" w:rsidRDefault="00877EF1" w:rsidP="00877EF1">
      <w:pPr>
        <w:pStyle w:val="Style4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ind w:right="1017"/>
        <w:jc w:val="both"/>
        <w:rPr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>Nombre y apellidos, residencia y lugar para notificaciones de la pa</w:t>
      </w:r>
      <w:r w:rsidR="00AA7BB9">
        <w:rPr>
          <w:sz w:val="19"/>
          <w:szCs w:val="19"/>
          <w:lang w:val="es-ES" w:eastAsia="es-ES"/>
        </w:rPr>
        <w:t>rt</w:t>
      </w:r>
      <w:r>
        <w:rPr>
          <w:sz w:val="19"/>
          <w:szCs w:val="19"/>
          <w:lang w:val="es-ES" w:eastAsia="es-ES"/>
        </w:rPr>
        <w:t>e y de quien la representa;</w:t>
      </w:r>
    </w:p>
    <w:p w:rsidR="00877EF1" w:rsidRDefault="00877EF1" w:rsidP="00877EF1">
      <w:pPr>
        <w:pStyle w:val="Style4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ind w:right="1017"/>
        <w:jc w:val="both"/>
        <w:rPr>
          <w:spacing w:val="1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La pretensión, con indicación de los daños y perjuicios que se reclamen, y de su </w:t>
      </w:r>
      <w:r>
        <w:rPr>
          <w:spacing w:val="1"/>
          <w:sz w:val="19"/>
          <w:szCs w:val="19"/>
          <w:lang w:val="es-ES" w:eastAsia="es-ES"/>
        </w:rPr>
        <w:t>estimación, origen y naturaleza;</w:t>
      </w:r>
    </w:p>
    <w:p w:rsidR="00877EF1" w:rsidRDefault="00877EF1" w:rsidP="00877EF1">
      <w:pPr>
        <w:pStyle w:val="Style4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36"/>
        <w:ind w:right="1017"/>
        <w:jc w:val="both"/>
        <w:rPr>
          <w:spacing w:val="8"/>
          <w:sz w:val="19"/>
          <w:szCs w:val="19"/>
          <w:lang w:val="es-ES" w:eastAsia="es-ES"/>
        </w:rPr>
      </w:pPr>
      <w:r>
        <w:rPr>
          <w:spacing w:val="8"/>
          <w:sz w:val="19"/>
          <w:szCs w:val="19"/>
          <w:lang w:val="es-ES" w:eastAsia="es-ES"/>
        </w:rPr>
        <w:t>Los motivos o fundamentos de hecho; y</w:t>
      </w:r>
    </w:p>
    <w:p w:rsidR="00877EF1" w:rsidRPr="006B5B99" w:rsidRDefault="00877EF1" w:rsidP="00877EF1">
      <w:pPr>
        <w:pStyle w:val="Style4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ind w:right="1017"/>
        <w:jc w:val="both"/>
        <w:rPr>
          <w:b/>
          <w:spacing w:val="16"/>
          <w:sz w:val="19"/>
          <w:szCs w:val="19"/>
          <w:lang w:val="es-ES" w:eastAsia="es-ES"/>
        </w:rPr>
      </w:pPr>
      <w:r w:rsidRPr="006B5B99">
        <w:rPr>
          <w:b/>
          <w:spacing w:val="16"/>
          <w:sz w:val="19"/>
          <w:szCs w:val="19"/>
          <w:lang w:val="es-ES" w:eastAsia="es-ES"/>
        </w:rPr>
        <w:t>Fecha y firma.</w:t>
      </w:r>
    </w:p>
    <w:p w:rsidR="00877EF1" w:rsidRDefault="00877EF1" w:rsidP="00877EF1">
      <w:pPr>
        <w:pStyle w:val="Style4"/>
        <w:numPr>
          <w:ilvl w:val="0"/>
          <w:numId w:val="4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16"/>
        <w:ind w:right="1017"/>
        <w:jc w:val="both"/>
        <w:rPr>
          <w:sz w:val="19"/>
          <w:szCs w:val="19"/>
          <w:lang w:val="es-ES" w:eastAsia="es-ES"/>
        </w:rPr>
      </w:pPr>
      <w:r>
        <w:rPr>
          <w:spacing w:val="3"/>
          <w:sz w:val="19"/>
          <w:szCs w:val="19"/>
          <w:lang w:val="es-ES" w:eastAsia="es-ES"/>
        </w:rPr>
        <w:t xml:space="preserve">La ausencia de </w:t>
      </w:r>
      <w:r>
        <w:rPr>
          <w:b/>
          <w:bCs/>
          <w:spacing w:val="3"/>
          <w:sz w:val="19"/>
          <w:szCs w:val="19"/>
          <w:lang w:val="es-ES" w:eastAsia="es-ES"/>
        </w:rPr>
        <w:t xml:space="preserve">los </w:t>
      </w:r>
      <w:r>
        <w:rPr>
          <w:spacing w:val="3"/>
          <w:sz w:val="19"/>
          <w:szCs w:val="19"/>
          <w:lang w:val="es-ES" w:eastAsia="es-ES"/>
        </w:rPr>
        <w:t xml:space="preserve">requisitos indicados en los numerales b) y c) obligará al rechazo </w:t>
      </w:r>
      <w:r>
        <w:rPr>
          <w:spacing w:val="-2"/>
          <w:sz w:val="19"/>
          <w:szCs w:val="19"/>
          <w:lang w:val="es-ES" w:eastAsia="es-ES"/>
        </w:rPr>
        <w:t xml:space="preserve">y archivo de la petición, salvo que se puedan inferir claramente del escrito o de los </w:t>
      </w:r>
      <w:r>
        <w:rPr>
          <w:sz w:val="19"/>
          <w:szCs w:val="19"/>
          <w:lang w:val="es-ES" w:eastAsia="es-ES"/>
        </w:rPr>
        <w:t>documentos anexos.</w:t>
      </w:r>
    </w:p>
    <w:p w:rsidR="00877EF1" w:rsidRDefault="00877EF1" w:rsidP="00877EF1">
      <w:pPr>
        <w:pStyle w:val="Style4"/>
        <w:numPr>
          <w:ilvl w:val="0"/>
          <w:numId w:val="5"/>
        </w:numPr>
        <w:tabs>
          <w:tab w:val="clear" w:pos="216"/>
          <w:tab w:val="num" w:pos="1080"/>
        </w:tabs>
        <w:kinsoku w:val="0"/>
        <w:autoSpaceDE/>
        <w:autoSpaceDN/>
        <w:adjustRightInd/>
        <w:spacing w:before="36"/>
        <w:ind w:right="1017"/>
        <w:jc w:val="both"/>
        <w:rPr>
          <w:spacing w:val="2"/>
          <w:sz w:val="19"/>
          <w:szCs w:val="19"/>
          <w:lang w:val="es-ES" w:eastAsia="es-ES"/>
        </w:rPr>
      </w:pPr>
      <w:r>
        <w:rPr>
          <w:b/>
          <w:bCs/>
          <w:sz w:val="19"/>
          <w:szCs w:val="19"/>
          <w:lang w:val="es-ES" w:eastAsia="es-ES"/>
        </w:rPr>
        <w:t>La falta de firma producirá necesariamente e</w:t>
      </w:r>
      <w:r w:rsidR="00AA7BB9">
        <w:rPr>
          <w:b/>
          <w:bCs/>
          <w:sz w:val="19"/>
          <w:szCs w:val="19"/>
          <w:lang w:val="es-ES" w:eastAsia="es-ES"/>
        </w:rPr>
        <w:t>l</w:t>
      </w:r>
      <w:r>
        <w:rPr>
          <w:b/>
          <w:bCs/>
          <w:sz w:val="19"/>
          <w:szCs w:val="19"/>
          <w:lang w:val="es-ES" w:eastAsia="es-ES"/>
        </w:rPr>
        <w:t xml:space="preserve"> rechazo y archivo de la petición. </w:t>
      </w:r>
      <w:r>
        <w:rPr>
          <w:spacing w:val="2"/>
          <w:sz w:val="19"/>
          <w:szCs w:val="19"/>
          <w:lang w:val="es-ES" w:eastAsia="es-ES"/>
        </w:rPr>
        <w:t>"(El Resaltado no es del original)</w:t>
      </w:r>
    </w:p>
    <w:p w:rsidR="00877EF1" w:rsidRDefault="00877EF1">
      <w:pPr>
        <w:pStyle w:val="Style4"/>
        <w:kinsoku w:val="0"/>
        <w:autoSpaceDE/>
        <w:autoSpaceDN/>
        <w:adjustRightInd/>
        <w:spacing w:before="288"/>
        <w:ind w:right="216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El recurso de apelación ha sido presentado sin cumplir la formalidad requerida en el literal </w:t>
      </w:r>
      <w:r>
        <w:rPr>
          <w:sz w:val="23"/>
          <w:szCs w:val="23"/>
          <w:lang w:val="es-ES" w:eastAsia="es-ES"/>
        </w:rPr>
        <w:t xml:space="preserve">e) del numeral 1 del artículo 285 del citado cuerpo normativo, requisito que es insubsanable </w:t>
      </w:r>
      <w:r>
        <w:rPr>
          <w:spacing w:val="1"/>
          <w:sz w:val="23"/>
          <w:szCs w:val="23"/>
          <w:lang w:val="es-ES" w:eastAsia="es-ES"/>
        </w:rPr>
        <w:t>por disposición del numeral 3 del mismo artículo, siendo procedente el rechazo del Recurso de apelación en Subsidio y debiendo ordenarse su archivo definitivo.</w:t>
      </w:r>
    </w:p>
    <w:p w:rsidR="00877EF1" w:rsidRPr="006B5B99" w:rsidRDefault="00877EF1">
      <w:pPr>
        <w:pStyle w:val="Style4"/>
        <w:kinsoku w:val="0"/>
        <w:autoSpaceDE/>
        <w:autoSpaceDN/>
        <w:adjustRightInd/>
        <w:spacing w:before="576" w:line="211" w:lineRule="auto"/>
        <w:ind w:left="3600"/>
        <w:rPr>
          <w:b/>
          <w:sz w:val="23"/>
          <w:szCs w:val="23"/>
          <w:lang w:val="es-ES" w:eastAsia="es-ES"/>
        </w:rPr>
      </w:pPr>
      <w:r w:rsidRPr="006B5B99">
        <w:rPr>
          <w:b/>
          <w:sz w:val="23"/>
          <w:szCs w:val="23"/>
          <w:lang w:val="es-ES" w:eastAsia="es-ES"/>
        </w:rPr>
        <w:t>POR TANTO</w:t>
      </w:r>
    </w:p>
    <w:p w:rsidR="00877EF1" w:rsidRDefault="00877EF1">
      <w:pPr>
        <w:pStyle w:val="Style4"/>
        <w:kinsoku w:val="0"/>
        <w:autoSpaceDE/>
        <w:autoSpaceDN/>
        <w:adjustRightInd/>
        <w:spacing w:before="252"/>
        <w:ind w:right="216"/>
        <w:jc w:val="both"/>
        <w:rPr>
          <w:spacing w:val="1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I.- Se </w:t>
      </w:r>
      <w:r>
        <w:rPr>
          <w:b/>
          <w:bCs/>
          <w:sz w:val="19"/>
          <w:szCs w:val="19"/>
          <w:lang w:val="es-ES" w:eastAsia="es-ES"/>
        </w:rPr>
        <w:t xml:space="preserve">RECHAZA POR INADMISIBLE, </w:t>
      </w:r>
      <w:r>
        <w:rPr>
          <w:sz w:val="23"/>
          <w:szCs w:val="23"/>
          <w:lang w:val="es-ES" w:eastAsia="es-ES"/>
        </w:rPr>
        <w:t xml:space="preserve">el Recurso de Apelación en subsidio presentado contra </w:t>
      </w:r>
      <w:r>
        <w:rPr>
          <w:spacing w:val="5"/>
          <w:sz w:val="23"/>
          <w:szCs w:val="23"/>
          <w:lang w:val="es-ES" w:eastAsia="es-ES"/>
        </w:rPr>
        <w:t xml:space="preserve">los Artículos 5.1.69 de la Sesión Ordinaria 34-2012 del 7 de junio del 2012, 3.1 de la </w:t>
      </w:r>
      <w:r>
        <w:rPr>
          <w:spacing w:val="2"/>
          <w:sz w:val="23"/>
          <w:szCs w:val="23"/>
          <w:lang w:val="es-ES" w:eastAsia="es-ES"/>
        </w:rPr>
        <w:t xml:space="preserve">Sesión Ordinaria 42-2012 del 2 de julio del 2012, y el artículo 3.2 de la Sesión Ordinaria </w:t>
      </w:r>
      <w:r>
        <w:rPr>
          <w:spacing w:val="8"/>
          <w:sz w:val="23"/>
          <w:szCs w:val="23"/>
          <w:lang w:val="es-ES" w:eastAsia="es-ES"/>
        </w:rPr>
        <w:t xml:space="preserve">44-2012 del 11 de julio del 2012, adoptados por la Junta Directiva del Consejo de </w:t>
      </w:r>
      <w:r>
        <w:rPr>
          <w:spacing w:val="1"/>
          <w:sz w:val="23"/>
          <w:szCs w:val="23"/>
          <w:lang w:val="es-ES" w:eastAsia="es-ES"/>
        </w:rPr>
        <w:t>Transporte Público. Se ordena su archivo definitivo</w:t>
      </w:r>
    </w:p>
    <w:p w:rsidR="00877EF1" w:rsidRPr="00877EF1" w:rsidRDefault="00877EF1">
      <w:pPr>
        <w:pStyle w:val="Style4"/>
        <w:kinsoku w:val="0"/>
        <w:autoSpaceDE/>
        <w:autoSpaceDN/>
        <w:adjustRightInd/>
        <w:spacing w:before="288" w:after="108"/>
        <w:ind w:right="216"/>
        <w:jc w:val="both"/>
        <w:rPr>
          <w:b/>
          <w:spacing w:val="8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IL- De conformidad con el artículo 22, inciso e), de la citada Ley 7969, la presente </w:t>
      </w:r>
      <w:r>
        <w:rPr>
          <w:spacing w:val="-2"/>
          <w:sz w:val="23"/>
          <w:szCs w:val="23"/>
          <w:lang w:val="es-ES" w:eastAsia="es-ES"/>
        </w:rPr>
        <w:t xml:space="preserve">resolución no tiene ulterior recurso por lo que, se </w:t>
      </w:r>
      <w:r>
        <w:rPr>
          <w:i/>
          <w:iCs/>
          <w:spacing w:val="-2"/>
          <w:sz w:val="23"/>
          <w:szCs w:val="23"/>
          <w:lang w:val="es-ES" w:eastAsia="es-ES"/>
        </w:rPr>
        <w:t xml:space="preserve">tiene por agotada la vía administrativa. </w:t>
      </w:r>
      <w:r w:rsidRPr="00877EF1">
        <w:rPr>
          <w:b/>
          <w:spacing w:val="8"/>
          <w:sz w:val="23"/>
          <w:szCs w:val="23"/>
          <w:lang w:val="es-ES" w:eastAsia="es-ES"/>
        </w:rPr>
        <w:t>NOTIFÍQUESE.-</w:t>
      </w:r>
    </w:p>
    <w:p w:rsidR="00877EF1" w:rsidRDefault="00877EF1">
      <w:pPr>
        <w:jc w:val="center"/>
      </w:pPr>
    </w:p>
    <w:p w:rsidR="00EA5199" w:rsidRDefault="00EA5199">
      <w:pPr>
        <w:jc w:val="center"/>
      </w:pPr>
      <w:r>
        <w:t>Lic. Carlos Miguel Portuguez Méndez</w:t>
      </w:r>
    </w:p>
    <w:p w:rsidR="00EA5199" w:rsidRDefault="00EA5199">
      <w:pPr>
        <w:jc w:val="center"/>
      </w:pPr>
      <w:r>
        <w:t>Presidente</w:t>
      </w:r>
    </w:p>
    <w:p w:rsidR="00EA5199" w:rsidRDefault="00EA5199">
      <w:pPr>
        <w:jc w:val="center"/>
      </w:pPr>
    </w:p>
    <w:p w:rsidR="00EA5199" w:rsidRDefault="00EA5199">
      <w:pPr>
        <w:jc w:val="center"/>
      </w:pPr>
    </w:p>
    <w:p w:rsidR="00EA5199" w:rsidRDefault="00EA5199" w:rsidP="00EA5199">
      <w:pPr>
        <w:jc w:val="both"/>
      </w:pPr>
      <w:r>
        <w:t xml:space="preserve">Licda. </w:t>
      </w:r>
      <w:r w:rsidR="00AA7BB9">
        <w:t xml:space="preserve">Marta Luz Pérez </w:t>
      </w:r>
      <w:proofErr w:type="spellStart"/>
      <w:r w:rsidR="00AA7BB9">
        <w:t>Pelaéz</w:t>
      </w:r>
      <w:proofErr w:type="spellEnd"/>
      <w:r w:rsidR="00AA7BB9">
        <w:tab/>
      </w:r>
      <w:r w:rsidR="00AA7BB9">
        <w:tab/>
      </w:r>
      <w:r w:rsidR="00AA7BB9">
        <w:tab/>
      </w:r>
      <w:r w:rsidR="00AA7BB9">
        <w:tab/>
        <w:t>Lic. Mario Quesada Aguirre</w:t>
      </w:r>
    </w:p>
    <w:p w:rsidR="00AA7BB9" w:rsidRDefault="00AA7BB9" w:rsidP="00EA5199">
      <w:pPr>
        <w:jc w:val="both"/>
      </w:pPr>
      <w:r>
        <w:tab/>
        <w:t xml:space="preserve">       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JUEZ</w:t>
      </w:r>
    </w:p>
    <w:sectPr w:rsidR="00AA7BB9">
      <w:pgSz w:w="12221" w:h="15802"/>
      <w:pgMar w:top="2066" w:right="1951" w:bottom="195" w:left="15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3CB0"/>
    <w:multiLevelType w:val="singleLevel"/>
    <w:tmpl w:val="4007B59F"/>
    <w:lvl w:ilvl="0">
      <w:start w:val="1"/>
      <w:numFmt w:val="lowerLetter"/>
      <w:lvlText w:val="%1)"/>
      <w:lvlJc w:val="left"/>
      <w:pPr>
        <w:tabs>
          <w:tab w:val="num" w:pos="288"/>
        </w:tabs>
        <w:ind w:left="1152" w:hanging="288"/>
      </w:pPr>
      <w:rPr>
        <w:rFonts w:cs="Times New Roman"/>
        <w:snapToGrid/>
        <w:spacing w:val="7"/>
        <w:sz w:val="19"/>
        <w:szCs w:val="19"/>
      </w:rPr>
    </w:lvl>
  </w:abstractNum>
  <w:abstractNum w:abstractNumId="1">
    <w:nsid w:val="04E42E46"/>
    <w:multiLevelType w:val="singleLevel"/>
    <w:tmpl w:val="3354B2B9"/>
    <w:lvl w:ilvl="0">
      <w:start w:val="1"/>
      <w:numFmt w:val="decimal"/>
      <w:lvlText w:val="%1."/>
      <w:lvlJc w:val="left"/>
      <w:pPr>
        <w:tabs>
          <w:tab w:val="num" w:pos="216"/>
        </w:tabs>
        <w:ind w:left="864" w:hanging="288"/>
      </w:pPr>
      <w:rPr>
        <w:rFonts w:cs="Times New Roman"/>
        <w:snapToGrid/>
        <w:spacing w:val="5"/>
        <w:sz w:val="19"/>
        <w:szCs w:val="19"/>
      </w:rPr>
    </w:lvl>
  </w:abstractNum>
  <w:abstractNum w:abstractNumId="2">
    <w:nsid w:val="05030680"/>
    <w:multiLevelType w:val="singleLevel"/>
    <w:tmpl w:val="9ECC8A84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cs="Times New Roman"/>
        <w:b/>
        <w:snapToGrid/>
        <w:spacing w:val="-4"/>
        <w:sz w:val="24"/>
        <w:szCs w:val="24"/>
      </w:rPr>
    </w:lvl>
  </w:abstractNum>
  <w:abstractNum w:abstractNumId="3">
    <w:nsid w:val="050ACFD9"/>
    <w:multiLevelType w:val="singleLevel"/>
    <w:tmpl w:val="3822BE82"/>
    <w:lvl w:ilvl="0">
      <w:start w:val="2"/>
      <w:numFmt w:val="decimal"/>
      <w:lvlText w:val="%1."/>
      <w:lvlJc w:val="left"/>
      <w:pPr>
        <w:tabs>
          <w:tab w:val="num" w:pos="360"/>
        </w:tabs>
        <w:ind w:left="1224" w:hanging="360"/>
      </w:pPr>
      <w:rPr>
        <w:rFonts w:cs="Times New Roman"/>
        <w:snapToGrid/>
        <w:spacing w:val="3"/>
        <w:sz w:val="19"/>
        <w:szCs w:val="19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792" w:firstLine="72"/>
        </w:pPr>
        <w:rPr>
          <w:rFonts w:cs="Times New Roman"/>
          <w:b/>
          <w:bCs/>
          <w:snapToGrid/>
          <w:sz w:val="19"/>
          <w:szCs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61144E"/>
    <w:rsid w:val="00060AA3"/>
    <w:rsid w:val="000D0A9D"/>
    <w:rsid w:val="002C3B39"/>
    <w:rsid w:val="004675AA"/>
    <w:rsid w:val="004D2CC0"/>
    <w:rsid w:val="005827CF"/>
    <w:rsid w:val="0061144E"/>
    <w:rsid w:val="006B5B99"/>
    <w:rsid w:val="00877EF1"/>
    <w:rsid w:val="00AA7BB9"/>
    <w:rsid w:val="00EA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" w:line="206" w:lineRule="auto"/>
      <w:ind w:left="936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3">
    <w:name w:val="Character Style 3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2014-09-19T18:19:00Z</dcterms:created>
  <dcterms:modified xsi:type="dcterms:W3CDTF">2014-09-19T18:19:00Z</dcterms:modified>
</cp:coreProperties>
</file>