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696" w:rsidRDefault="00C56696">
      <w:pPr>
        <w:pStyle w:val="Style1"/>
        <w:kinsoku w:val="0"/>
        <w:autoSpaceDE/>
        <w:autoSpaceDN/>
        <w:adjustRightInd/>
        <w:spacing w:before="612" w:line="187" w:lineRule="auto"/>
        <w:jc w:val="center"/>
        <w:rPr>
          <w:rFonts w:ascii="Bookman Old Style" w:hAnsi="Bookman Old Style" w:cs="Bookman Old Style"/>
          <w:b/>
          <w:bCs/>
          <w:spacing w:val="4"/>
          <w:sz w:val="26"/>
          <w:szCs w:val="26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4"/>
          <w:sz w:val="26"/>
          <w:szCs w:val="26"/>
          <w:lang w:val="es-ES" w:eastAsia="es-ES"/>
        </w:rPr>
        <w:t>RESOLUCION No. TAT-2179-2013</w:t>
      </w:r>
    </w:p>
    <w:p w:rsidR="00C56696" w:rsidRDefault="00C56696">
      <w:pPr>
        <w:pStyle w:val="Style1"/>
        <w:kinsoku w:val="0"/>
        <w:autoSpaceDE/>
        <w:autoSpaceDN/>
        <w:adjustRightInd/>
        <w:spacing w:before="576"/>
        <w:rPr>
          <w:rFonts w:ascii="Verdana" w:hAnsi="Verdana" w:cs="Verdana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8"/>
          <w:sz w:val="26"/>
          <w:szCs w:val="26"/>
          <w:lang w:val="es-ES" w:eastAsia="es-ES"/>
        </w:rPr>
        <w:t xml:space="preserve">TRIBUNAL ADMINISTRATIVO DE TRANSPORTE. </w:t>
      </w:r>
      <w:r>
        <w:rPr>
          <w:rFonts w:ascii="Verdana" w:hAnsi="Verdana" w:cs="Verdana"/>
          <w:spacing w:val="-2"/>
          <w:lang w:val="es-ES" w:eastAsia="es-ES"/>
        </w:rPr>
        <w:t xml:space="preserve">San José, a las </w:t>
      </w:r>
      <w:r>
        <w:rPr>
          <w:rFonts w:ascii="Verdana" w:hAnsi="Verdana" w:cs="Verdana"/>
          <w:lang w:val="es-ES" w:eastAsia="es-ES"/>
        </w:rPr>
        <w:t>diez horas cincuenta minutos del veinticuatro de julio de dos mil trece.</w:t>
      </w:r>
    </w:p>
    <w:p w:rsidR="00C56696" w:rsidRDefault="00C56696">
      <w:pPr>
        <w:pStyle w:val="Style1"/>
        <w:kinsoku w:val="0"/>
        <w:autoSpaceDE/>
        <w:autoSpaceDN/>
        <w:adjustRightInd/>
        <w:spacing w:before="216"/>
        <w:rPr>
          <w:rFonts w:ascii="Verdana" w:hAnsi="Verdana" w:cs="Verdana"/>
          <w:spacing w:val="-9"/>
          <w:lang w:val="es-ES" w:eastAsia="es-ES"/>
        </w:rPr>
      </w:pPr>
      <w:r>
        <w:rPr>
          <w:rFonts w:ascii="Bookman Old Style" w:hAnsi="Bookman Old Style" w:cs="Bookman Old Style"/>
          <w:spacing w:val="1"/>
          <w:sz w:val="20"/>
          <w:szCs w:val="20"/>
          <w:lang w:val="es-ES" w:eastAsia="es-ES"/>
        </w:rPr>
        <w:t xml:space="preserve">RECURSO DE APELACIÓN Y NULIDAD CONCOMITANTE, </w:t>
      </w:r>
      <w:r>
        <w:rPr>
          <w:rFonts w:ascii="Verdana" w:hAnsi="Verdana" w:cs="Verdana"/>
          <w:spacing w:val="-9"/>
          <w:lang w:val="es-ES" w:eastAsia="es-ES"/>
        </w:rPr>
        <w:t>interpuesto por la empresa</w:t>
      </w:r>
    </w:p>
    <w:p w:rsidR="00C56696" w:rsidRDefault="00C56696" w:rsidP="009110B1">
      <w:pPr>
        <w:pStyle w:val="Style1"/>
        <w:kinsoku w:val="0"/>
        <w:autoSpaceDE/>
        <w:autoSpaceDN/>
        <w:adjustRightInd/>
        <w:jc w:val="both"/>
        <w:rPr>
          <w:rFonts w:ascii="Bookman Old Style" w:hAnsi="Bookman Old Style" w:cs="Bookman Old Style"/>
          <w:b/>
          <w:bCs/>
          <w:spacing w:val="2"/>
          <w:sz w:val="26"/>
          <w:szCs w:val="26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12"/>
          <w:sz w:val="26"/>
          <w:szCs w:val="26"/>
          <w:lang w:val="es-ES" w:eastAsia="es-ES"/>
        </w:rPr>
        <w:t>C</w:t>
      </w:r>
      <w:r w:rsidR="00DF3F95">
        <w:rPr>
          <w:rFonts w:ascii="Bookman Old Style" w:hAnsi="Bookman Old Style" w:cs="Bookman Old Style"/>
          <w:b/>
          <w:bCs/>
          <w:spacing w:val="12"/>
          <w:sz w:val="26"/>
          <w:szCs w:val="26"/>
          <w:lang w:val="es-ES" w:eastAsia="es-ES"/>
        </w:rPr>
        <w:t>.</w:t>
      </w:r>
      <w:r>
        <w:rPr>
          <w:rFonts w:ascii="Bookman Old Style" w:hAnsi="Bookman Old Style" w:cs="Bookman Old Style"/>
          <w:b/>
          <w:bCs/>
          <w:spacing w:val="12"/>
          <w:sz w:val="26"/>
          <w:szCs w:val="26"/>
          <w:lang w:val="es-ES" w:eastAsia="es-ES"/>
        </w:rPr>
        <w:t>A</w:t>
      </w:r>
      <w:r w:rsidR="00DF3F95">
        <w:rPr>
          <w:rFonts w:ascii="Bookman Old Style" w:hAnsi="Bookman Old Style" w:cs="Bookman Old Style"/>
          <w:b/>
          <w:bCs/>
          <w:spacing w:val="12"/>
          <w:sz w:val="26"/>
          <w:szCs w:val="26"/>
          <w:lang w:val="es-ES" w:eastAsia="es-ES"/>
        </w:rPr>
        <w:t>.</w:t>
      </w:r>
      <w:r>
        <w:rPr>
          <w:rFonts w:ascii="Bookman Old Style" w:hAnsi="Bookman Old Style" w:cs="Bookman Old Style"/>
          <w:b/>
          <w:bCs/>
          <w:spacing w:val="12"/>
          <w:sz w:val="26"/>
          <w:szCs w:val="26"/>
          <w:lang w:val="es-ES" w:eastAsia="es-ES"/>
        </w:rPr>
        <w:t>S</w:t>
      </w:r>
      <w:r w:rsidR="00DF3F95">
        <w:rPr>
          <w:rFonts w:ascii="Bookman Old Style" w:hAnsi="Bookman Old Style" w:cs="Bookman Old Style"/>
          <w:b/>
          <w:bCs/>
          <w:spacing w:val="12"/>
          <w:sz w:val="26"/>
          <w:szCs w:val="26"/>
          <w:lang w:val="es-ES" w:eastAsia="es-ES"/>
        </w:rPr>
        <w:t>.</w:t>
      </w:r>
      <w:r>
        <w:rPr>
          <w:rFonts w:ascii="Bookman Old Style" w:hAnsi="Bookman Old Style" w:cs="Bookman Old Style"/>
          <w:b/>
          <w:bCs/>
          <w:spacing w:val="12"/>
          <w:sz w:val="26"/>
          <w:szCs w:val="26"/>
          <w:lang w:val="es-ES" w:eastAsia="es-ES"/>
        </w:rPr>
        <w:t>T</w:t>
      </w:r>
      <w:r w:rsidR="00DF3F95">
        <w:rPr>
          <w:rFonts w:ascii="Bookman Old Style" w:hAnsi="Bookman Old Style" w:cs="Bookman Old Style"/>
          <w:b/>
          <w:bCs/>
          <w:spacing w:val="12"/>
          <w:sz w:val="26"/>
          <w:szCs w:val="26"/>
          <w:lang w:val="es-ES" w:eastAsia="es-ES"/>
        </w:rPr>
        <w:t>.</w:t>
      </w:r>
      <w:r>
        <w:rPr>
          <w:rFonts w:ascii="Bookman Old Style" w:hAnsi="Bookman Old Style" w:cs="Bookman Old Style"/>
          <w:b/>
          <w:bCs/>
          <w:spacing w:val="39"/>
          <w:sz w:val="26"/>
          <w:szCs w:val="26"/>
          <w:lang w:val="es-ES" w:eastAsia="es-ES"/>
        </w:rPr>
        <w:t>P</w:t>
      </w:r>
      <w:r w:rsidR="00DF3F95">
        <w:rPr>
          <w:rFonts w:ascii="Bookman Old Style" w:hAnsi="Bookman Old Style" w:cs="Bookman Old Style"/>
          <w:b/>
          <w:bCs/>
          <w:spacing w:val="39"/>
          <w:sz w:val="26"/>
          <w:szCs w:val="26"/>
          <w:lang w:val="es-ES" w:eastAsia="es-ES"/>
        </w:rPr>
        <w:t>.</w:t>
      </w:r>
      <w:r w:rsidR="009110B1">
        <w:rPr>
          <w:rFonts w:ascii="Bookman Old Style" w:hAnsi="Bookman Old Style" w:cs="Bookman Old Style"/>
          <w:b/>
          <w:bCs/>
          <w:spacing w:val="39"/>
          <w:sz w:val="26"/>
          <w:szCs w:val="26"/>
          <w:lang w:val="es-ES" w:eastAsia="es-ES"/>
        </w:rPr>
        <w:t>Y</w:t>
      </w:r>
      <w:r w:rsidR="00DF3F95">
        <w:rPr>
          <w:rFonts w:ascii="Bookman Old Style" w:hAnsi="Bookman Old Style" w:cs="Bookman Old Style"/>
          <w:b/>
          <w:bCs/>
          <w:spacing w:val="39"/>
          <w:sz w:val="26"/>
          <w:szCs w:val="26"/>
          <w:lang w:val="es-ES" w:eastAsia="es-ES"/>
        </w:rPr>
        <w:t>.</w:t>
      </w:r>
      <w:r w:rsidR="009110B1">
        <w:rPr>
          <w:rFonts w:ascii="Bookman Old Style" w:hAnsi="Bookman Old Style" w:cs="Bookman Old Style"/>
          <w:b/>
          <w:bCs/>
          <w:spacing w:val="39"/>
          <w:sz w:val="26"/>
          <w:szCs w:val="26"/>
          <w:lang w:val="es-ES" w:eastAsia="es-ES"/>
        </w:rPr>
        <w:t>P</w:t>
      </w:r>
      <w:r w:rsidR="00DF3F95">
        <w:rPr>
          <w:rFonts w:ascii="Bookman Old Style" w:hAnsi="Bookman Old Style" w:cs="Bookman Old Style"/>
          <w:b/>
          <w:bCs/>
          <w:spacing w:val="39"/>
          <w:sz w:val="26"/>
          <w:szCs w:val="26"/>
          <w:lang w:val="es-ES" w:eastAsia="es-ES"/>
        </w:rPr>
        <w:t>.</w:t>
      </w:r>
      <w:r w:rsidR="009110B1">
        <w:rPr>
          <w:rFonts w:ascii="Bookman Old Style" w:hAnsi="Bookman Old Style" w:cs="Bookman Old Style"/>
          <w:b/>
          <w:bCs/>
          <w:spacing w:val="39"/>
          <w:sz w:val="26"/>
          <w:szCs w:val="26"/>
          <w:lang w:val="es-ES" w:eastAsia="es-ES"/>
        </w:rPr>
        <w:t>Y</w:t>
      </w:r>
      <w:r w:rsidR="00DF3F95">
        <w:rPr>
          <w:rFonts w:ascii="Bookman Old Style" w:hAnsi="Bookman Old Style" w:cs="Bookman Old Style"/>
          <w:b/>
          <w:bCs/>
          <w:spacing w:val="39"/>
          <w:sz w:val="26"/>
          <w:szCs w:val="26"/>
          <w:lang w:val="es-ES" w:eastAsia="es-ES"/>
        </w:rPr>
        <w:t>.</w:t>
      </w:r>
      <w:r w:rsidR="009110B1">
        <w:rPr>
          <w:rFonts w:ascii="Bookman Old Style" w:hAnsi="Bookman Old Style" w:cs="Bookman Old Style"/>
          <w:b/>
          <w:bCs/>
          <w:spacing w:val="39"/>
          <w:sz w:val="26"/>
          <w:szCs w:val="26"/>
          <w:lang w:val="es-ES" w:eastAsia="es-ES"/>
        </w:rPr>
        <w:t>M</w:t>
      </w:r>
      <w:r w:rsidR="00DF3F95">
        <w:rPr>
          <w:rFonts w:ascii="Bookman Old Style" w:hAnsi="Bookman Old Style" w:cs="Bookman Old Style"/>
          <w:b/>
          <w:bCs/>
          <w:spacing w:val="39"/>
          <w:sz w:val="26"/>
          <w:szCs w:val="26"/>
          <w:lang w:val="es-ES" w:eastAsia="es-ES"/>
        </w:rPr>
        <w:t>.</w:t>
      </w:r>
      <w:r>
        <w:rPr>
          <w:rFonts w:ascii="Bookman Old Style" w:hAnsi="Bookman Old Style" w:cs="Bookman Old Style"/>
          <w:b/>
          <w:bCs/>
          <w:spacing w:val="39"/>
          <w:sz w:val="26"/>
          <w:szCs w:val="26"/>
          <w:lang w:val="es-ES" w:eastAsia="es-ES"/>
        </w:rPr>
        <w:t>T</w:t>
      </w:r>
      <w:r w:rsidR="00DF3F95">
        <w:rPr>
          <w:rFonts w:ascii="Bookman Old Style" w:hAnsi="Bookman Old Style" w:cs="Bookman Old Style"/>
          <w:b/>
          <w:bCs/>
          <w:spacing w:val="39"/>
          <w:sz w:val="26"/>
          <w:szCs w:val="26"/>
          <w:lang w:val="es-ES" w:eastAsia="es-ES"/>
        </w:rPr>
        <w:t>.</w:t>
      </w:r>
      <w:r>
        <w:rPr>
          <w:rFonts w:ascii="Bookman Old Style" w:hAnsi="Bookman Old Style" w:cs="Bookman Old Style"/>
          <w:b/>
          <w:bCs/>
          <w:spacing w:val="39"/>
          <w:sz w:val="26"/>
          <w:szCs w:val="26"/>
          <w:lang w:val="es-ES" w:eastAsia="es-ES"/>
        </w:rPr>
        <w:t>R.L.</w:t>
      </w:r>
      <w:r w:rsidR="00DF3F95">
        <w:rPr>
          <w:rFonts w:ascii="Bookman Old Style" w:hAnsi="Bookman Old Style" w:cs="Bookman Old Style"/>
          <w:b/>
          <w:bCs/>
          <w:spacing w:val="39"/>
          <w:sz w:val="26"/>
          <w:szCs w:val="26"/>
          <w:lang w:val="es-ES" w:eastAsia="es-ES"/>
        </w:rPr>
        <w:t>,</w:t>
      </w:r>
      <w:r>
        <w:rPr>
          <w:rFonts w:ascii="Bookman Old Style" w:hAnsi="Bookman Old Style" w:cs="Bookman Old Style"/>
          <w:b/>
          <w:bCs/>
          <w:spacing w:val="39"/>
          <w:sz w:val="26"/>
          <w:szCs w:val="26"/>
          <w:lang w:val="es-ES" w:eastAsia="es-ES"/>
        </w:rPr>
        <w:t xml:space="preserve"> </w:t>
      </w:r>
      <w:r>
        <w:rPr>
          <w:rFonts w:ascii="Bookman Old Style" w:hAnsi="Bookman Old Style" w:cs="Bookman Old Style"/>
          <w:b/>
          <w:bCs/>
          <w:spacing w:val="5"/>
          <w:sz w:val="26"/>
          <w:szCs w:val="26"/>
          <w:lang w:val="es-ES" w:eastAsia="es-ES"/>
        </w:rPr>
        <w:t>(</w:t>
      </w:r>
      <w:proofErr w:type="spellStart"/>
      <w:r w:rsidR="009110B1">
        <w:rPr>
          <w:rFonts w:ascii="Bookman Old Style" w:hAnsi="Bookman Old Style" w:cs="Bookman Old Style"/>
          <w:b/>
          <w:bCs/>
          <w:spacing w:val="5"/>
          <w:sz w:val="26"/>
          <w:szCs w:val="26"/>
          <w:lang w:val="es-ES" w:eastAsia="es-ES"/>
        </w:rPr>
        <w:t>xxxxxxx</w:t>
      </w:r>
      <w:proofErr w:type="spellEnd"/>
      <w:r>
        <w:rPr>
          <w:rFonts w:ascii="Bookman Old Style" w:hAnsi="Bookman Old Style" w:cs="Bookman Old Style"/>
          <w:b/>
          <w:bCs/>
          <w:spacing w:val="5"/>
          <w:sz w:val="26"/>
          <w:szCs w:val="26"/>
          <w:lang w:val="es-ES" w:eastAsia="es-ES"/>
        </w:rPr>
        <w:t xml:space="preserve">) </w:t>
      </w:r>
      <w:r>
        <w:rPr>
          <w:rFonts w:ascii="Verdana" w:hAnsi="Verdana" w:cs="Verdana"/>
          <w:spacing w:val="-5"/>
          <w:lang w:val="es-ES" w:eastAsia="es-ES"/>
        </w:rPr>
        <w:t xml:space="preserve">cédula jurídica </w:t>
      </w:r>
      <w:r w:rsidR="00DF3F95">
        <w:rPr>
          <w:rFonts w:ascii="Verdana" w:hAnsi="Verdana" w:cs="Verdana"/>
          <w:spacing w:val="-5"/>
          <w:lang w:val="es-ES" w:eastAsia="es-ES"/>
        </w:rPr>
        <w:t>…</w:t>
      </w:r>
      <w:r>
        <w:rPr>
          <w:rFonts w:ascii="Verdana" w:hAnsi="Verdana" w:cs="Verdana"/>
          <w:spacing w:val="-5"/>
          <w:lang w:val="es-ES" w:eastAsia="es-ES"/>
        </w:rPr>
        <w:t xml:space="preserve">, por medio de su </w:t>
      </w:r>
      <w:r>
        <w:rPr>
          <w:rFonts w:ascii="Verdana" w:hAnsi="Verdana" w:cs="Verdana"/>
          <w:lang w:val="es-ES" w:eastAsia="es-ES"/>
        </w:rPr>
        <w:t xml:space="preserve">Apoderado Generalísimo sin límite de suma, señor </w:t>
      </w:r>
      <w:r>
        <w:rPr>
          <w:rFonts w:ascii="Verdana" w:hAnsi="Verdana" w:cs="Verdana"/>
          <w:b/>
          <w:bCs/>
          <w:w w:val="105"/>
          <w:sz w:val="19"/>
          <w:szCs w:val="19"/>
          <w:lang w:val="es-ES" w:eastAsia="es-ES"/>
        </w:rPr>
        <w:t>E</w:t>
      </w:r>
      <w:r w:rsidR="00DF3F95">
        <w:rPr>
          <w:rFonts w:ascii="Verdana" w:hAnsi="Verdana" w:cs="Verdana"/>
          <w:b/>
          <w:bCs/>
          <w:w w:val="105"/>
          <w:sz w:val="19"/>
          <w:szCs w:val="19"/>
          <w:lang w:val="es-ES" w:eastAsia="es-ES"/>
        </w:rPr>
        <w:t>.</w:t>
      </w:r>
      <w:r>
        <w:rPr>
          <w:rFonts w:ascii="Verdana" w:hAnsi="Verdana" w:cs="Verdana"/>
          <w:b/>
          <w:bCs/>
          <w:w w:val="105"/>
          <w:sz w:val="19"/>
          <w:szCs w:val="19"/>
          <w:lang w:val="es-ES" w:eastAsia="es-ES"/>
        </w:rPr>
        <w:t>C</w:t>
      </w:r>
      <w:r w:rsidR="00DF3F95">
        <w:rPr>
          <w:rFonts w:ascii="Verdana" w:hAnsi="Verdana" w:cs="Verdana"/>
          <w:b/>
          <w:bCs/>
          <w:w w:val="105"/>
          <w:sz w:val="19"/>
          <w:szCs w:val="19"/>
          <w:lang w:val="es-ES" w:eastAsia="es-ES"/>
        </w:rPr>
        <w:t>.</w:t>
      </w:r>
      <w:r>
        <w:rPr>
          <w:rFonts w:ascii="Verdana" w:hAnsi="Verdana" w:cs="Verdana"/>
          <w:b/>
          <w:bCs/>
          <w:spacing w:val="-3"/>
          <w:w w:val="105"/>
          <w:sz w:val="19"/>
          <w:szCs w:val="19"/>
          <w:lang w:val="es-ES" w:eastAsia="es-ES"/>
        </w:rPr>
        <w:t>C</w:t>
      </w:r>
      <w:r w:rsidR="00DF3F95">
        <w:rPr>
          <w:rFonts w:ascii="Verdana" w:hAnsi="Verdana" w:cs="Verdana"/>
          <w:b/>
          <w:bCs/>
          <w:spacing w:val="-3"/>
          <w:w w:val="105"/>
          <w:sz w:val="19"/>
          <w:szCs w:val="19"/>
          <w:lang w:val="es-ES" w:eastAsia="es-ES"/>
        </w:rPr>
        <w:t>.</w:t>
      </w:r>
      <w:r>
        <w:rPr>
          <w:rFonts w:ascii="Verdana" w:hAnsi="Verdana" w:cs="Verdana"/>
          <w:b/>
          <w:bCs/>
          <w:spacing w:val="-3"/>
          <w:w w:val="105"/>
          <w:sz w:val="19"/>
          <w:szCs w:val="19"/>
          <w:lang w:val="es-ES" w:eastAsia="es-ES"/>
        </w:rPr>
        <w:t xml:space="preserve">, </w:t>
      </w:r>
      <w:r>
        <w:rPr>
          <w:rFonts w:ascii="Verdana" w:hAnsi="Verdana" w:cs="Verdana"/>
          <w:spacing w:val="-3"/>
          <w:lang w:val="es-ES" w:eastAsia="es-ES"/>
        </w:rPr>
        <w:t xml:space="preserve">cédula de identidad número </w:t>
      </w:r>
      <w:r w:rsidR="00DF3F95">
        <w:rPr>
          <w:rFonts w:ascii="Verdana" w:hAnsi="Verdana" w:cs="Verdana"/>
          <w:spacing w:val="-3"/>
          <w:lang w:val="es-ES" w:eastAsia="es-ES"/>
        </w:rPr>
        <w:t>…</w:t>
      </w:r>
      <w:r>
        <w:rPr>
          <w:rFonts w:ascii="Verdana" w:hAnsi="Verdana" w:cs="Verdana"/>
          <w:spacing w:val="-3"/>
          <w:lang w:val="es-ES" w:eastAsia="es-ES"/>
        </w:rPr>
        <w:t xml:space="preserve">, contra los artículos </w:t>
      </w:r>
      <w:r>
        <w:rPr>
          <w:rFonts w:ascii="Verdana" w:hAnsi="Verdana" w:cs="Verdana"/>
          <w:spacing w:val="-1"/>
          <w:lang w:val="es-ES" w:eastAsia="es-ES"/>
        </w:rPr>
        <w:t xml:space="preserve">5.2.3, de la Sesión Ordinaria 34-2012, de 7 de junio de 2012, el 3.1 la </w:t>
      </w:r>
      <w:r>
        <w:rPr>
          <w:rFonts w:ascii="Verdana" w:hAnsi="Verdana" w:cs="Verdana"/>
          <w:spacing w:val="3"/>
          <w:lang w:val="es-ES" w:eastAsia="es-ES"/>
        </w:rPr>
        <w:t xml:space="preserve">Sesión Ordinaria 42-2012 de 2 de julio de 2012 y el 3.2 de la Sesión </w:t>
      </w:r>
      <w:r>
        <w:rPr>
          <w:rFonts w:ascii="Verdana" w:hAnsi="Verdana" w:cs="Verdana"/>
          <w:spacing w:val="2"/>
          <w:lang w:val="es-ES" w:eastAsia="es-ES"/>
        </w:rPr>
        <w:t xml:space="preserve">Ordinaria 44-2012 de 11 de julio del 2012, todos dictados por la </w:t>
      </w:r>
      <w:r>
        <w:rPr>
          <w:rFonts w:ascii="Bookman Old Style" w:hAnsi="Bookman Old Style" w:cs="Bookman Old Style"/>
          <w:spacing w:val="12"/>
          <w:sz w:val="20"/>
          <w:szCs w:val="20"/>
          <w:lang w:val="es-ES" w:eastAsia="es-ES"/>
        </w:rPr>
        <w:t>JUNTA</w:t>
      </w:r>
      <w:r w:rsidR="009110B1">
        <w:rPr>
          <w:rFonts w:ascii="Bookman Old Style" w:hAnsi="Bookman Old Style" w:cs="Bookman Old Style"/>
          <w:spacing w:val="12"/>
          <w:sz w:val="20"/>
          <w:szCs w:val="20"/>
          <w:lang w:val="es-ES" w:eastAsia="es-ES"/>
        </w:rPr>
        <w:t xml:space="preserve"> </w:t>
      </w:r>
      <w:r>
        <w:rPr>
          <w:rFonts w:ascii="Bookman Old Style" w:hAnsi="Bookman Old Style" w:cs="Bookman Old Style"/>
          <w:spacing w:val="15"/>
          <w:sz w:val="20"/>
          <w:szCs w:val="20"/>
          <w:lang w:val="es-ES" w:eastAsia="es-ES"/>
        </w:rPr>
        <w:t xml:space="preserve">DIRECTIVA DEL CONSEJO DE TRANSPORTE PÚBLICO </w:t>
      </w:r>
      <w:r>
        <w:rPr>
          <w:rFonts w:ascii="Verdana" w:hAnsi="Verdana" w:cs="Verdana"/>
          <w:spacing w:val="5"/>
          <w:lang w:val="es-ES" w:eastAsia="es-ES"/>
        </w:rPr>
        <w:t>y tramitado en este</w:t>
      </w:r>
      <w:r w:rsidR="009110B1">
        <w:rPr>
          <w:rFonts w:ascii="Verdana" w:hAnsi="Verdana" w:cs="Verdana"/>
          <w:spacing w:val="5"/>
          <w:lang w:val="es-ES" w:eastAsia="es-ES"/>
        </w:rPr>
        <w:t xml:space="preserve"> </w:t>
      </w:r>
      <w:r>
        <w:rPr>
          <w:rFonts w:ascii="Verdana" w:hAnsi="Verdana" w:cs="Verdana"/>
          <w:spacing w:val="-8"/>
          <w:lang w:val="es-ES" w:eastAsia="es-ES"/>
        </w:rPr>
        <w:t xml:space="preserve">despacho bajo </w:t>
      </w:r>
      <w:r>
        <w:rPr>
          <w:rFonts w:ascii="Bookman Old Style" w:hAnsi="Bookman Old Style" w:cs="Bookman Old Style"/>
          <w:b/>
          <w:bCs/>
          <w:spacing w:val="2"/>
          <w:sz w:val="26"/>
          <w:szCs w:val="26"/>
          <w:lang w:val="es-ES" w:eastAsia="es-ES"/>
        </w:rPr>
        <w:t>Expediente Administrativo No. TAT-033-13.</w:t>
      </w:r>
    </w:p>
    <w:p w:rsidR="00C56696" w:rsidRDefault="00C56696">
      <w:pPr>
        <w:pStyle w:val="Style1"/>
        <w:kinsoku w:val="0"/>
        <w:autoSpaceDE/>
        <w:autoSpaceDN/>
        <w:adjustRightInd/>
        <w:spacing w:before="324" w:line="194" w:lineRule="auto"/>
        <w:ind w:left="3528"/>
        <w:rPr>
          <w:rFonts w:ascii="Bookman Old Style" w:hAnsi="Bookman Old Style" w:cs="Bookman Old Style"/>
          <w:b/>
          <w:bCs/>
          <w:spacing w:val="10"/>
          <w:sz w:val="26"/>
          <w:szCs w:val="26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10"/>
          <w:sz w:val="26"/>
          <w:szCs w:val="26"/>
          <w:lang w:val="es-ES" w:eastAsia="es-ES"/>
        </w:rPr>
        <w:t>RESULTANDO</w:t>
      </w:r>
    </w:p>
    <w:p w:rsidR="00C56696" w:rsidRDefault="00C56696">
      <w:pPr>
        <w:pStyle w:val="Style1"/>
        <w:kinsoku w:val="0"/>
        <w:autoSpaceDE/>
        <w:autoSpaceDN/>
        <w:adjustRightInd/>
        <w:spacing w:before="288"/>
        <w:jc w:val="both"/>
        <w:rPr>
          <w:rFonts w:ascii="Verdana" w:hAnsi="Verdana" w:cs="Verdana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10"/>
          <w:sz w:val="26"/>
          <w:szCs w:val="26"/>
          <w:lang w:val="es-ES" w:eastAsia="es-ES"/>
        </w:rPr>
        <w:t xml:space="preserve">PRIMERO: </w:t>
      </w:r>
      <w:r>
        <w:rPr>
          <w:rFonts w:ascii="Verdana" w:hAnsi="Verdana" w:cs="Verdana"/>
          <w:lang w:val="es-ES" w:eastAsia="es-ES"/>
        </w:rPr>
        <w:t xml:space="preserve">Mediante Ley de la República número 8955, de 16 de junio </w:t>
      </w:r>
      <w:r>
        <w:rPr>
          <w:rFonts w:ascii="Verdana" w:hAnsi="Verdana" w:cs="Verdana"/>
          <w:spacing w:val="-4"/>
          <w:lang w:val="es-ES" w:eastAsia="es-ES"/>
        </w:rPr>
        <w:t xml:space="preserve">de dos mil once, que </w:t>
      </w:r>
      <w:r>
        <w:rPr>
          <w:rFonts w:ascii="Bookman Old Style" w:hAnsi="Bookman Old Style" w:cs="Bookman Old Style"/>
          <w:b/>
          <w:bCs/>
          <w:spacing w:val="6"/>
          <w:sz w:val="26"/>
          <w:szCs w:val="26"/>
          <w:lang w:val="es-ES" w:eastAsia="es-ES"/>
        </w:rPr>
        <w:t xml:space="preserve">Reforma la Ley N° 3284 "Código de Comercio </w:t>
      </w:r>
      <w:r>
        <w:rPr>
          <w:rFonts w:ascii="Bookman Old Style" w:hAnsi="Bookman Old Style" w:cs="Bookman Old Style"/>
          <w:b/>
          <w:bCs/>
          <w:spacing w:val="1"/>
          <w:sz w:val="26"/>
          <w:szCs w:val="26"/>
          <w:lang w:val="es-ES" w:eastAsia="es-ES"/>
        </w:rPr>
        <w:t xml:space="preserve">", del 30 de abril de 1964, y la Ley N° 7969 "Ley Reguladora del </w:t>
      </w:r>
      <w:r>
        <w:rPr>
          <w:rFonts w:ascii="Bookman Old Style" w:hAnsi="Bookman Old Style" w:cs="Bookman Old Style"/>
          <w:b/>
          <w:bCs/>
          <w:spacing w:val="9"/>
          <w:sz w:val="26"/>
          <w:szCs w:val="26"/>
          <w:lang w:val="es-ES" w:eastAsia="es-ES"/>
        </w:rPr>
        <w:t xml:space="preserve">Servicio Público de Transporte Remunerado de Personas en </w:t>
      </w:r>
      <w:r>
        <w:rPr>
          <w:rFonts w:ascii="Bookman Old Style" w:hAnsi="Bookman Old Style" w:cs="Bookman Old Style"/>
          <w:b/>
          <w:bCs/>
          <w:sz w:val="26"/>
          <w:szCs w:val="26"/>
          <w:lang w:val="es-ES" w:eastAsia="es-ES"/>
        </w:rPr>
        <w:t xml:space="preserve">Vehículos en la modalidad de Taxi " del 22 de diciembre de 1999, </w:t>
      </w:r>
      <w:r>
        <w:rPr>
          <w:rFonts w:ascii="Verdana" w:hAnsi="Verdana" w:cs="Verdana"/>
          <w:lang w:val="es-ES" w:eastAsia="es-ES"/>
        </w:rPr>
        <w:t>el Legislador entre otros determinó:</w:t>
      </w:r>
    </w:p>
    <w:p w:rsidR="00C56696" w:rsidRDefault="00C56696">
      <w:pPr>
        <w:pStyle w:val="Style1"/>
        <w:kinsoku w:val="0"/>
        <w:autoSpaceDE/>
        <w:autoSpaceDN/>
        <w:adjustRightInd/>
        <w:spacing w:before="216"/>
        <w:ind w:left="360"/>
        <w:rPr>
          <w:rFonts w:ascii="Arial" w:hAnsi="Arial" w:cs="Arial"/>
          <w:b/>
          <w:bCs/>
          <w:i/>
          <w:iCs/>
          <w:spacing w:val="16"/>
          <w:sz w:val="16"/>
          <w:szCs w:val="16"/>
          <w:lang w:val="es-ES" w:eastAsia="es-ES"/>
        </w:rPr>
      </w:pPr>
      <w:r>
        <w:rPr>
          <w:rFonts w:ascii="Verdana" w:hAnsi="Verdana" w:cs="Verdana"/>
          <w:i/>
          <w:iCs/>
          <w:spacing w:val="16"/>
          <w:sz w:val="15"/>
          <w:szCs w:val="15"/>
          <w:lang w:val="es-ES" w:eastAsia="es-ES"/>
        </w:rPr>
        <w:t xml:space="preserve">"TRANSITORIO </w:t>
      </w:r>
      <w:r>
        <w:rPr>
          <w:rFonts w:ascii="Arial" w:hAnsi="Arial" w:cs="Arial"/>
          <w:b/>
          <w:bCs/>
          <w:i/>
          <w:iCs/>
          <w:spacing w:val="16"/>
          <w:sz w:val="16"/>
          <w:szCs w:val="16"/>
          <w:lang w:val="es-ES" w:eastAsia="es-ES"/>
        </w:rPr>
        <w:t>1.-</w:t>
      </w:r>
    </w:p>
    <w:p w:rsidR="00C56696" w:rsidRDefault="00C56696">
      <w:pPr>
        <w:pStyle w:val="Style1"/>
        <w:kinsoku w:val="0"/>
        <w:autoSpaceDE/>
        <w:autoSpaceDN/>
        <w:adjustRightInd/>
        <w:ind w:left="360" w:right="432"/>
        <w:jc w:val="both"/>
        <w:rPr>
          <w:rFonts w:ascii="Verdana" w:hAnsi="Verdana" w:cs="Verdana"/>
          <w:i/>
          <w:iCs/>
          <w:spacing w:val="4"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5"/>
          <w:sz w:val="15"/>
          <w:szCs w:val="15"/>
          <w:lang w:val="es-ES" w:eastAsia="es-ES"/>
        </w:rPr>
        <w:t xml:space="preserve">Las personas físicas o jurídicas que a la fecha de publicación de esta ley se encuentren dedicadas a la actividad del porteo de personas modalidad automóvil y que hayan operado según lo establecido </w:t>
      </w:r>
      <w:r>
        <w:rPr>
          <w:rFonts w:ascii="Verdana" w:hAnsi="Verdana" w:cs="Verdana"/>
          <w:i/>
          <w:iCs/>
          <w:spacing w:val="7"/>
          <w:sz w:val="15"/>
          <w:szCs w:val="15"/>
          <w:lang w:val="es-ES" w:eastAsia="es-ES"/>
        </w:rPr>
        <w:t xml:space="preserve">en el artículo 323 del Código de Comercio, sin itinerario fijo, y cuyos servicios se contraten por </w:t>
      </w:r>
      <w:r>
        <w:rPr>
          <w:rFonts w:ascii="Verdana" w:hAnsi="Verdana" w:cs="Verdana"/>
          <w:i/>
          <w:iCs/>
          <w:spacing w:val="8"/>
          <w:sz w:val="15"/>
          <w:szCs w:val="15"/>
          <w:lang w:val="es-ES" w:eastAsia="es-ES"/>
        </w:rPr>
        <w:t xml:space="preserve">viaje, tiempo o en ambas Formas, y se encuentren ejerciendo de manera activa el porteo de </w:t>
      </w:r>
      <w:r>
        <w:rPr>
          <w:rFonts w:ascii="Verdana" w:hAnsi="Verdana" w:cs="Verdana"/>
          <w:i/>
          <w:iCs/>
          <w:spacing w:val="3"/>
          <w:sz w:val="15"/>
          <w:szCs w:val="15"/>
          <w:lang w:val="es-ES" w:eastAsia="es-ES"/>
        </w:rPr>
        <w:t xml:space="preserve">personas, de conformidad con los requisitos indicados en el presente transitorio al momento de la </w:t>
      </w:r>
      <w:r>
        <w:rPr>
          <w:rFonts w:ascii="Verdana" w:hAnsi="Verdana" w:cs="Verdana"/>
          <w:i/>
          <w:iCs/>
          <w:spacing w:val="4"/>
          <w:sz w:val="15"/>
          <w:szCs w:val="15"/>
          <w:lang w:val="es-ES" w:eastAsia="es-ES"/>
        </w:rPr>
        <w:t>publicación de esta ley, deberán acreditar su condición ante el Consejo de Transporte Público; para ello, deberán presentar los requisitos que se indican a continuación:</w:t>
      </w:r>
    </w:p>
    <w:p w:rsidR="00C56696" w:rsidRDefault="00C56696" w:rsidP="009110B1">
      <w:pPr>
        <w:pStyle w:val="Style1"/>
        <w:numPr>
          <w:ilvl w:val="0"/>
          <w:numId w:val="1"/>
        </w:numPr>
        <w:tabs>
          <w:tab w:val="clear" w:pos="288"/>
          <w:tab w:val="num" w:pos="720"/>
        </w:tabs>
        <w:kinsoku w:val="0"/>
        <w:autoSpaceDE/>
        <w:autoSpaceDN/>
        <w:adjustRightInd/>
        <w:spacing w:before="288"/>
        <w:ind w:right="432"/>
        <w:jc w:val="both"/>
        <w:rPr>
          <w:rFonts w:ascii="Verdana" w:hAnsi="Verdana" w:cs="Verdana"/>
          <w:i/>
          <w:iCs/>
          <w:spacing w:val="4"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6"/>
          <w:sz w:val="15"/>
          <w:szCs w:val="15"/>
          <w:lang w:val="es-ES" w:eastAsia="es-ES"/>
        </w:rPr>
        <w:t xml:space="preserve">Certificación emitida por el Ministerio de Hacienda de que están inscritas en la actividad de </w:t>
      </w:r>
      <w:r>
        <w:rPr>
          <w:rFonts w:ascii="Verdana" w:hAnsi="Verdana" w:cs="Verdana"/>
          <w:i/>
          <w:iCs/>
          <w:spacing w:val="4"/>
          <w:sz w:val="15"/>
          <w:szCs w:val="15"/>
          <w:lang w:val="es-ES" w:eastAsia="es-ES"/>
        </w:rPr>
        <w:t>porteo de personas.</w:t>
      </w:r>
    </w:p>
    <w:p w:rsidR="00C56696" w:rsidRDefault="00C56696">
      <w:pPr>
        <w:pStyle w:val="Style1"/>
        <w:numPr>
          <w:ilvl w:val="0"/>
          <w:numId w:val="1"/>
        </w:numPr>
        <w:tabs>
          <w:tab w:val="clear" w:pos="288"/>
          <w:tab w:val="num" w:pos="720"/>
        </w:tabs>
        <w:kinsoku w:val="0"/>
        <w:autoSpaceDE/>
        <w:autoSpaceDN/>
        <w:adjustRightInd/>
        <w:ind w:right="432"/>
        <w:jc w:val="both"/>
        <w:rPr>
          <w:rFonts w:ascii="Verdana" w:hAnsi="Verdana" w:cs="Verdana"/>
          <w:i/>
          <w:iCs/>
          <w:spacing w:val="4"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3"/>
          <w:sz w:val="15"/>
          <w:szCs w:val="15"/>
          <w:lang w:val="es-ES" w:eastAsia="es-ES"/>
        </w:rPr>
        <w:t xml:space="preserve">Certificación del departamento de patentes de la municipalidad donde se encuentren operando, </w:t>
      </w:r>
      <w:r>
        <w:rPr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que demuestre su debida inscripción en la actividad de porteo de personas, de conformidad con el </w:t>
      </w:r>
      <w:r>
        <w:rPr>
          <w:rFonts w:ascii="Verdana" w:hAnsi="Verdana" w:cs="Verdana"/>
          <w:i/>
          <w:iCs/>
          <w:spacing w:val="4"/>
          <w:sz w:val="15"/>
          <w:szCs w:val="15"/>
          <w:lang w:val="es-ES" w:eastAsia="es-ES"/>
        </w:rPr>
        <w:t>ordenamiento jurídico.</w:t>
      </w:r>
    </w:p>
    <w:p w:rsidR="00C56696" w:rsidRDefault="00C56696">
      <w:pPr>
        <w:pStyle w:val="Style1"/>
        <w:numPr>
          <w:ilvl w:val="0"/>
          <w:numId w:val="1"/>
        </w:numPr>
        <w:tabs>
          <w:tab w:val="clear" w:pos="288"/>
          <w:tab w:val="num" w:pos="720"/>
        </w:tabs>
        <w:kinsoku w:val="0"/>
        <w:autoSpaceDE/>
        <w:autoSpaceDN/>
        <w:adjustRightInd/>
        <w:spacing w:after="756" w:line="300" w:lineRule="auto"/>
        <w:jc w:val="both"/>
        <w:rPr>
          <w:rFonts w:ascii="Verdana" w:hAnsi="Verdana" w:cs="Verdana"/>
          <w:i/>
          <w:iCs/>
          <w:spacing w:val="7"/>
          <w:sz w:val="15"/>
          <w:szCs w:val="15"/>
          <w:lang w:val="es-ES" w:eastAsia="es-ES"/>
        </w:rPr>
      </w:pPr>
      <w:r>
        <w:rPr>
          <w:rFonts w:ascii="Verdana" w:hAnsi="Verdana" w:cs="Verdana"/>
          <w:i/>
          <w:iCs/>
          <w:spacing w:val="7"/>
          <w:sz w:val="15"/>
          <w:szCs w:val="15"/>
          <w:lang w:val="es-ES" w:eastAsia="es-ES"/>
        </w:rPr>
        <w:t>Certificación de que están inscritas ante la CCSS, en la actividad de porteo de personas.</w:t>
      </w:r>
    </w:p>
    <w:p w:rsidR="009110B1" w:rsidRDefault="009110B1">
      <w:pPr>
        <w:pStyle w:val="Style1"/>
        <w:tabs>
          <w:tab w:val="right" w:pos="8788"/>
        </w:tabs>
        <w:kinsoku w:val="0"/>
        <w:autoSpaceDE/>
        <w:autoSpaceDN/>
        <w:adjustRightInd/>
        <w:spacing w:line="213" w:lineRule="auto"/>
        <w:ind w:left="5616"/>
        <w:rPr>
          <w:lang w:val="es-ES" w:eastAsia="es-ES"/>
        </w:rPr>
      </w:pPr>
    </w:p>
    <w:p w:rsidR="00DF3F95" w:rsidRDefault="00DF3F95">
      <w:pPr>
        <w:pStyle w:val="Style1"/>
        <w:tabs>
          <w:tab w:val="right" w:pos="8788"/>
        </w:tabs>
        <w:kinsoku w:val="0"/>
        <w:autoSpaceDE/>
        <w:autoSpaceDN/>
        <w:adjustRightInd/>
        <w:spacing w:line="213" w:lineRule="auto"/>
        <w:ind w:left="5616"/>
        <w:rPr>
          <w:lang w:val="es-ES" w:eastAsia="es-ES"/>
        </w:rPr>
      </w:pPr>
    </w:p>
    <w:p w:rsidR="00DF3F95" w:rsidRDefault="00DF3F95">
      <w:pPr>
        <w:pStyle w:val="Style1"/>
        <w:tabs>
          <w:tab w:val="right" w:pos="8788"/>
        </w:tabs>
        <w:kinsoku w:val="0"/>
        <w:autoSpaceDE/>
        <w:autoSpaceDN/>
        <w:adjustRightInd/>
        <w:spacing w:line="213" w:lineRule="auto"/>
        <w:ind w:left="5616"/>
        <w:rPr>
          <w:lang w:val="es-ES" w:eastAsia="es-ES"/>
        </w:rPr>
      </w:pPr>
    </w:p>
    <w:p w:rsidR="00DF3F95" w:rsidRDefault="00DF3F95">
      <w:pPr>
        <w:pStyle w:val="Style1"/>
        <w:tabs>
          <w:tab w:val="right" w:pos="8788"/>
        </w:tabs>
        <w:kinsoku w:val="0"/>
        <w:autoSpaceDE/>
        <w:autoSpaceDN/>
        <w:adjustRightInd/>
        <w:spacing w:line="213" w:lineRule="auto"/>
        <w:ind w:left="5616"/>
        <w:rPr>
          <w:lang w:val="es-ES" w:eastAsia="es-ES"/>
        </w:rPr>
      </w:pPr>
    </w:p>
    <w:p w:rsidR="00DF3F95" w:rsidRDefault="00DF3F95">
      <w:pPr>
        <w:pStyle w:val="Style1"/>
        <w:tabs>
          <w:tab w:val="right" w:pos="8788"/>
        </w:tabs>
        <w:kinsoku w:val="0"/>
        <w:autoSpaceDE/>
        <w:autoSpaceDN/>
        <w:adjustRightInd/>
        <w:spacing w:line="213" w:lineRule="auto"/>
        <w:ind w:left="5616"/>
        <w:rPr>
          <w:lang w:val="es-ES" w:eastAsia="es-ES"/>
        </w:rPr>
      </w:pPr>
    </w:p>
    <w:p w:rsidR="00DF3F95" w:rsidRDefault="00DF3F95">
      <w:pPr>
        <w:pStyle w:val="Style1"/>
        <w:tabs>
          <w:tab w:val="right" w:pos="8788"/>
        </w:tabs>
        <w:kinsoku w:val="0"/>
        <w:autoSpaceDE/>
        <w:autoSpaceDN/>
        <w:adjustRightInd/>
        <w:spacing w:line="213" w:lineRule="auto"/>
        <w:ind w:left="5616"/>
        <w:rPr>
          <w:lang w:val="es-ES" w:eastAsia="es-ES"/>
        </w:rPr>
      </w:pPr>
    </w:p>
    <w:p w:rsidR="00DF3F95" w:rsidRDefault="00DF3F95">
      <w:pPr>
        <w:pStyle w:val="Style1"/>
        <w:tabs>
          <w:tab w:val="right" w:pos="8788"/>
        </w:tabs>
        <w:kinsoku w:val="0"/>
        <w:autoSpaceDE/>
        <w:autoSpaceDN/>
        <w:adjustRightInd/>
        <w:spacing w:line="213" w:lineRule="auto"/>
        <w:ind w:left="5616"/>
        <w:rPr>
          <w:lang w:val="es-ES" w:eastAsia="es-ES"/>
        </w:rPr>
      </w:pPr>
    </w:p>
    <w:p w:rsidR="00DF3F95" w:rsidRDefault="00DF3F95">
      <w:pPr>
        <w:pStyle w:val="Style1"/>
        <w:tabs>
          <w:tab w:val="right" w:pos="8788"/>
        </w:tabs>
        <w:kinsoku w:val="0"/>
        <w:autoSpaceDE/>
        <w:autoSpaceDN/>
        <w:adjustRightInd/>
        <w:spacing w:line="213" w:lineRule="auto"/>
        <w:ind w:left="5616"/>
        <w:rPr>
          <w:lang w:val="es-ES" w:eastAsia="es-ES"/>
        </w:rPr>
      </w:pPr>
    </w:p>
    <w:p w:rsidR="009110B1" w:rsidRDefault="009110B1">
      <w:pPr>
        <w:pStyle w:val="Style1"/>
        <w:tabs>
          <w:tab w:val="right" w:pos="8788"/>
        </w:tabs>
        <w:kinsoku w:val="0"/>
        <w:autoSpaceDE/>
        <w:autoSpaceDN/>
        <w:adjustRightInd/>
        <w:spacing w:line="213" w:lineRule="auto"/>
        <w:ind w:left="5616"/>
        <w:rPr>
          <w:lang w:val="es-ES" w:eastAsia="es-ES"/>
        </w:rPr>
      </w:pPr>
    </w:p>
    <w:p w:rsidR="009110B1" w:rsidRDefault="009110B1">
      <w:pPr>
        <w:pStyle w:val="Style1"/>
        <w:tabs>
          <w:tab w:val="right" w:pos="8788"/>
        </w:tabs>
        <w:kinsoku w:val="0"/>
        <w:autoSpaceDE/>
        <w:autoSpaceDN/>
        <w:adjustRightInd/>
        <w:spacing w:line="213" w:lineRule="auto"/>
        <w:ind w:left="5616"/>
        <w:rPr>
          <w:lang w:val="es-ES" w:eastAsia="es-ES"/>
        </w:rPr>
      </w:pPr>
    </w:p>
    <w:p w:rsidR="00C56696" w:rsidRDefault="00C56696" w:rsidP="009110B1">
      <w:pPr>
        <w:pStyle w:val="Style2"/>
        <w:kinsoku w:val="0"/>
        <w:autoSpaceDE/>
        <w:autoSpaceDN/>
        <w:adjustRightInd/>
        <w:ind w:left="432" w:right="432"/>
        <w:jc w:val="both"/>
        <w:rPr>
          <w:rStyle w:val="CharacterStyle2"/>
          <w:rFonts w:ascii="Verdana" w:hAnsi="Verdana" w:cs="Verdana"/>
          <w:i/>
          <w:iCs/>
          <w:sz w:val="16"/>
          <w:szCs w:val="16"/>
          <w:lang w:val="es-ES" w:eastAsia="es-ES"/>
        </w:rPr>
      </w:pPr>
      <w:r>
        <w:rPr>
          <w:rStyle w:val="CharacterStyle2"/>
          <w:rFonts w:ascii="Verdana" w:hAnsi="Verdana" w:cs="Verdana"/>
          <w:i/>
          <w:iCs/>
          <w:spacing w:val="3"/>
          <w:sz w:val="16"/>
          <w:szCs w:val="16"/>
          <w:lang w:val="es-ES" w:eastAsia="es-ES"/>
        </w:rPr>
        <w:t xml:space="preserve">f) Copia certificada de la última declaración de renta en la actividad de porteo de personas, </w:t>
      </w:r>
      <w:r>
        <w:rPr>
          <w:rStyle w:val="CharacterStyle2"/>
          <w:rFonts w:ascii="Verdana" w:hAnsi="Verdana" w:cs="Verdana"/>
          <w:i/>
          <w:iCs/>
          <w:sz w:val="16"/>
          <w:szCs w:val="16"/>
          <w:lang w:val="es-ES" w:eastAsia="es-ES"/>
        </w:rPr>
        <w:t>presentada ante la Dirección General de Tributación.</w:t>
      </w:r>
    </w:p>
    <w:p w:rsidR="00C56696" w:rsidRDefault="00C56696">
      <w:pPr>
        <w:pStyle w:val="Style2"/>
        <w:kinsoku w:val="0"/>
        <w:autoSpaceDE/>
        <w:autoSpaceDN/>
        <w:adjustRightInd/>
        <w:spacing w:before="180"/>
        <w:ind w:left="432" w:right="432"/>
        <w:jc w:val="both"/>
        <w:rPr>
          <w:rStyle w:val="CharacterStyle2"/>
          <w:rFonts w:ascii="Verdana" w:hAnsi="Verdana" w:cs="Verdana"/>
          <w:i/>
          <w:iCs/>
          <w:sz w:val="16"/>
          <w:szCs w:val="16"/>
          <w:lang w:val="es-ES" w:eastAsia="es-ES"/>
        </w:rPr>
      </w:pPr>
      <w:r>
        <w:rPr>
          <w:rStyle w:val="CharacterStyle2"/>
          <w:rFonts w:ascii="Verdana" w:hAnsi="Verdana" w:cs="Verdana"/>
          <w:i/>
          <w:iCs/>
          <w:spacing w:val="-1"/>
          <w:sz w:val="16"/>
          <w:szCs w:val="16"/>
          <w:lang w:val="es-ES" w:eastAsia="es-ES"/>
        </w:rPr>
        <w:t xml:space="preserve">Mediante dichas probanzas y cualquier otra adicional que la persona potente estime conveniente y </w:t>
      </w:r>
      <w:r>
        <w:rPr>
          <w:rStyle w:val="CharacterStyle2"/>
          <w:rFonts w:ascii="Verdana" w:hAnsi="Verdana" w:cs="Verdana"/>
          <w:i/>
          <w:iCs/>
          <w:spacing w:val="1"/>
          <w:sz w:val="16"/>
          <w:szCs w:val="16"/>
          <w:lang w:val="es-ES" w:eastAsia="es-ES"/>
        </w:rPr>
        <w:t xml:space="preserve">necesario aportar, deberá quedar comprobado, de manera fehaciente y a satisfacción del Consejo </w:t>
      </w:r>
      <w:r>
        <w:rPr>
          <w:rStyle w:val="CharacterStyle2"/>
          <w:rFonts w:ascii="Verdana" w:hAnsi="Verdana" w:cs="Verdana"/>
          <w:i/>
          <w:iCs/>
          <w:spacing w:val="2"/>
          <w:sz w:val="16"/>
          <w:szCs w:val="16"/>
          <w:lang w:val="es-ES" w:eastAsia="es-ES"/>
        </w:rPr>
        <w:t xml:space="preserve">de Transporte Público, que el servicio respectivo era susceptible de ser prestado al amparo del </w:t>
      </w:r>
      <w:r>
        <w:rPr>
          <w:rStyle w:val="CharacterStyle2"/>
          <w:rFonts w:ascii="Verdana" w:hAnsi="Verdana" w:cs="Verdana"/>
          <w:i/>
          <w:iCs/>
          <w:spacing w:val="-2"/>
          <w:sz w:val="16"/>
          <w:szCs w:val="16"/>
          <w:lang w:val="es-ES" w:eastAsia="es-ES"/>
        </w:rPr>
        <w:t xml:space="preserve">artículo 323 del Código de Comercio, y que desde su inicio no compartió la naturaleza jurídica o los </w:t>
      </w:r>
      <w:r>
        <w:rPr>
          <w:rStyle w:val="CharacterStyle2"/>
          <w:rFonts w:ascii="Verdana" w:hAnsi="Verdana" w:cs="Verdana"/>
          <w:i/>
          <w:iCs/>
          <w:sz w:val="16"/>
          <w:szCs w:val="16"/>
          <w:lang w:val="es-ES" w:eastAsia="es-ES"/>
        </w:rPr>
        <w:t>elementos puntuales que caracterizan la actividad del servicio público de taxi.</w:t>
      </w:r>
    </w:p>
    <w:p w:rsidR="00C56696" w:rsidRDefault="00C56696">
      <w:pPr>
        <w:pStyle w:val="Style2"/>
        <w:kinsoku w:val="0"/>
        <w:autoSpaceDE/>
        <w:autoSpaceDN/>
        <w:adjustRightInd/>
        <w:ind w:left="432" w:right="432"/>
        <w:jc w:val="both"/>
        <w:rPr>
          <w:rStyle w:val="CharacterStyle2"/>
          <w:rFonts w:ascii="Verdana" w:hAnsi="Verdana" w:cs="Verdana"/>
          <w:i/>
          <w:iCs/>
          <w:sz w:val="16"/>
          <w:szCs w:val="16"/>
          <w:lang w:val="es-ES" w:eastAsia="es-ES"/>
        </w:rPr>
      </w:pPr>
      <w:r>
        <w:rPr>
          <w:rStyle w:val="CharacterStyle2"/>
          <w:rFonts w:ascii="Verdana" w:hAnsi="Verdana" w:cs="Verdana"/>
          <w:i/>
          <w:iCs/>
          <w:spacing w:val="2"/>
          <w:sz w:val="16"/>
          <w:szCs w:val="16"/>
          <w:lang w:val="es-ES" w:eastAsia="es-ES"/>
        </w:rPr>
        <w:t xml:space="preserve">La totalidad de estos requisitos deberán ser presentados ante el Consejo de Transporte Público dentro del plazo perentorio de un mes, contado a partir de la publicación de esta ley; en caso </w:t>
      </w:r>
      <w:r>
        <w:rPr>
          <w:rStyle w:val="CharacterStyle2"/>
          <w:rFonts w:ascii="Verdana" w:hAnsi="Verdana" w:cs="Verdana"/>
          <w:i/>
          <w:iCs/>
          <w:sz w:val="16"/>
          <w:szCs w:val="16"/>
          <w:lang w:val="es-ES" w:eastAsia="es-ES"/>
        </w:rPr>
        <w:t>contrario, dichas personas no podrán seguir prestando el servicio."</w:t>
      </w:r>
    </w:p>
    <w:p w:rsidR="00C56696" w:rsidRDefault="00C56696">
      <w:pPr>
        <w:pStyle w:val="Style2"/>
        <w:kinsoku w:val="0"/>
        <w:autoSpaceDE/>
        <w:autoSpaceDN/>
        <w:adjustRightInd/>
        <w:spacing w:before="324"/>
        <w:jc w:val="center"/>
        <w:rPr>
          <w:rStyle w:val="CharacterStyle2"/>
          <w:rFonts w:ascii="Verdana" w:hAnsi="Verdana" w:cs="Verdana"/>
          <w:spacing w:val="18"/>
          <w:lang w:val="es-ES" w:eastAsia="es-ES"/>
        </w:rPr>
      </w:pPr>
      <w:r>
        <w:rPr>
          <w:rStyle w:val="CharacterStyle2"/>
          <w:rFonts w:ascii="Verdana" w:hAnsi="Verdana" w:cs="Verdana"/>
          <w:spacing w:val="18"/>
          <w:lang w:val="es-ES" w:eastAsia="es-ES"/>
        </w:rPr>
        <w:t>SEGUNDO: La JUNTA DIRECTIVA DEL CONSEJO DE TRANSPORTE PÚBLICO,</w:t>
      </w:r>
    </w:p>
    <w:p w:rsidR="00C56696" w:rsidRDefault="00C56696">
      <w:pPr>
        <w:pStyle w:val="Style2"/>
        <w:kinsoku w:val="0"/>
        <w:autoSpaceDE/>
        <w:autoSpaceDN/>
        <w:adjustRightInd/>
        <w:spacing w:before="36"/>
        <w:ind w:left="72" w:right="72"/>
        <w:rPr>
          <w:rStyle w:val="CharacterStyle2"/>
          <w:rFonts w:ascii="Verdana" w:hAnsi="Verdana" w:cs="Verdana"/>
          <w:spacing w:val="3"/>
          <w:sz w:val="23"/>
          <w:szCs w:val="23"/>
          <w:lang w:val="es-ES" w:eastAsia="es-ES"/>
        </w:rPr>
      </w:pPr>
      <w:proofErr w:type="gramStart"/>
      <w:r>
        <w:rPr>
          <w:rStyle w:val="CharacterStyle2"/>
          <w:rFonts w:ascii="Verdana" w:hAnsi="Verdana" w:cs="Verdana"/>
          <w:spacing w:val="2"/>
          <w:sz w:val="23"/>
          <w:szCs w:val="23"/>
          <w:lang w:val="es-ES" w:eastAsia="es-ES"/>
        </w:rPr>
        <w:t>mediante</w:t>
      </w:r>
      <w:proofErr w:type="gramEnd"/>
      <w:r>
        <w:rPr>
          <w:rStyle w:val="CharacterStyle2"/>
          <w:rFonts w:ascii="Verdana" w:hAnsi="Verdana" w:cs="Verdana"/>
          <w:spacing w:val="2"/>
          <w:sz w:val="23"/>
          <w:szCs w:val="23"/>
          <w:lang w:val="es-ES" w:eastAsia="es-ES"/>
        </w:rPr>
        <w:t xml:space="preserve"> artículo 5.2.3 de la Sesión Ordinaria 34-2012 del 7 de junio de </w:t>
      </w:r>
      <w:r>
        <w:rPr>
          <w:rStyle w:val="CharacterStyle2"/>
          <w:rFonts w:ascii="Verdana" w:hAnsi="Verdana" w:cs="Verdana"/>
          <w:spacing w:val="3"/>
          <w:sz w:val="23"/>
          <w:szCs w:val="23"/>
          <w:lang w:val="es-ES" w:eastAsia="es-ES"/>
        </w:rPr>
        <w:t>2012 dispuso lo siguiente: (Léanse folio 13 cara y vuelto del expediente)</w:t>
      </w:r>
    </w:p>
    <w:p w:rsidR="00C56696" w:rsidRDefault="00C56696">
      <w:pPr>
        <w:pStyle w:val="Style2"/>
        <w:kinsoku w:val="0"/>
        <w:autoSpaceDE/>
        <w:autoSpaceDN/>
        <w:adjustRightInd/>
        <w:spacing w:before="288"/>
        <w:ind w:left="432" w:right="432"/>
        <w:jc w:val="both"/>
        <w:rPr>
          <w:rStyle w:val="CharacterStyle2"/>
          <w:rFonts w:ascii="Verdana" w:hAnsi="Verdana" w:cs="Verdana"/>
          <w:b/>
          <w:bCs/>
          <w:sz w:val="15"/>
          <w:szCs w:val="15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7"/>
          <w:sz w:val="15"/>
          <w:szCs w:val="15"/>
          <w:lang w:val="es-ES" w:eastAsia="es-ES"/>
        </w:rPr>
        <w:t xml:space="preserve">"ARTICULO 5.2.3- </w:t>
      </w:r>
      <w:r>
        <w:rPr>
          <w:rStyle w:val="CharacterStyle2"/>
          <w:rFonts w:ascii="Verdana" w:hAnsi="Verdana" w:cs="Verdana"/>
          <w:spacing w:val="7"/>
          <w:sz w:val="16"/>
          <w:szCs w:val="16"/>
          <w:lang w:val="es-ES" w:eastAsia="es-ES"/>
        </w:rPr>
        <w:t xml:space="preserve">Se conoce oficio </w:t>
      </w:r>
      <w:r>
        <w:rPr>
          <w:rStyle w:val="CharacterStyle2"/>
          <w:rFonts w:ascii="Verdana" w:hAnsi="Verdana" w:cs="Verdana"/>
          <w:b/>
          <w:bCs/>
          <w:spacing w:val="7"/>
          <w:sz w:val="15"/>
          <w:szCs w:val="15"/>
          <w:lang w:val="es-ES" w:eastAsia="es-ES"/>
        </w:rPr>
        <w:t xml:space="preserve">DE 2012-1432 </w:t>
      </w:r>
      <w:r>
        <w:rPr>
          <w:rStyle w:val="CharacterStyle2"/>
          <w:rFonts w:ascii="Verdana" w:hAnsi="Verdana" w:cs="Verdana"/>
          <w:spacing w:val="7"/>
          <w:sz w:val="16"/>
          <w:szCs w:val="16"/>
          <w:lang w:val="es-ES" w:eastAsia="es-ES"/>
        </w:rPr>
        <w:t xml:space="preserve">donde remite el oficio </w:t>
      </w:r>
      <w:r>
        <w:rPr>
          <w:rStyle w:val="CharacterStyle2"/>
          <w:rFonts w:ascii="Verdana" w:hAnsi="Verdana" w:cs="Verdana"/>
          <w:b/>
          <w:bCs/>
          <w:spacing w:val="7"/>
          <w:sz w:val="15"/>
          <w:szCs w:val="15"/>
          <w:lang w:val="es-ES" w:eastAsia="es-ES"/>
        </w:rPr>
        <w:t xml:space="preserve">DE 2012-1431 </w:t>
      </w:r>
      <w:r>
        <w:rPr>
          <w:rStyle w:val="CharacterStyle2"/>
          <w:rFonts w:ascii="Verdana" w:hAnsi="Verdana" w:cs="Verdana"/>
          <w:spacing w:val="3"/>
          <w:sz w:val="16"/>
          <w:szCs w:val="16"/>
          <w:lang w:val="es-ES" w:eastAsia="es-ES"/>
        </w:rPr>
        <w:t xml:space="preserve">referente al análisis de las sesenta y un solicitudes de servicios especiales estables de taxi, </w:t>
      </w:r>
      <w:r>
        <w:rPr>
          <w:rStyle w:val="CharacterStyle2"/>
          <w:rFonts w:ascii="Verdana" w:hAnsi="Verdana" w:cs="Verdana"/>
          <w:spacing w:val="8"/>
          <w:sz w:val="16"/>
          <w:szCs w:val="16"/>
          <w:lang w:val="es-ES" w:eastAsia="es-ES"/>
        </w:rPr>
        <w:t xml:space="preserve">incorporadas al proceso mediante artículo 5.3 de la sesión Ordinaria 68-2011, empresa </w:t>
      </w:r>
      <w:r>
        <w:rPr>
          <w:rStyle w:val="CharacterStyle2"/>
          <w:rFonts w:ascii="Verdana" w:hAnsi="Verdana" w:cs="Verdana"/>
          <w:b/>
          <w:bCs/>
          <w:sz w:val="15"/>
          <w:szCs w:val="15"/>
          <w:lang w:val="es-ES" w:eastAsia="es-ES"/>
        </w:rPr>
        <w:t>C</w:t>
      </w:r>
      <w:r w:rsidR="00DF3F95">
        <w:rPr>
          <w:rStyle w:val="CharacterStyle2"/>
          <w:rFonts w:ascii="Verdana" w:hAnsi="Verdana" w:cs="Verdana"/>
          <w:b/>
          <w:bCs/>
          <w:sz w:val="15"/>
          <w:szCs w:val="15"/>
          <w:lang w:val="es-ES" w:eastAsia="es-ES"/>
        </w:rPr>
        <w:t>.</w:t>
      </w:r>
    </w:p>
    <w:p w:rsidR="00C56696" w:rsidRDefault="00C56696">
      <w:pPr>
        <w:pStyle w:val="Style2"/>
        <w:kinsoku w:val="0"/>
        <w:autoSpaceDE/>
        <w:autoSpaceDN/>
        <w:adjustRightInd/>
        <w:spacing w:before="144" w:line="480" w:lineRule="auto"/>
        <w:jc w:val="center"/>
        <w:rPr>
          <w:rStyle w:val="CharacterStyle2"/>
          <w:rFonts w:ascii="Verdana" w:hAnsi="Verdana" w:cs="Verdana"/>
          <w:b/>
          <w:bCs/>
          <w:spacing w:val="6"/>
          <w:sz w:val="15"/>
          <w:szCs w:val="15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7"/>
          <w:sz w:val="15"/>
          <w:szCs w:val="15"/>
          <w:lang w:val="es-ES" w:eastAsia="es-ES"/>
        </w:rPr>
        <w:t>CONSIDERANDO ÚNICO PARA TODOS LOS ACUERDOS INDIVIDUALIZADOS</w:t>
      </w:r>
      <w:r>
        <w:rPr>
          <w:rStyle w:val="CharacterStyle2"/>
          <w:rFonts w:ascii="Verdana" w:hAnsi="Verdana" w:cs="Verdana"/>
          <w:b/>
          <w:bCs/>
          <w:spacing w:val="7"/>
          <w:sz w:val="15"/>
          <w:szCs w:val="15"/>
          <w:lang w:val="es-ES" w:eastAsia="es-ES"/>
        </w:rPr>
        <w:br/>
      </w:r>
      <w:r>
        <w:rPr>
          <w:rStyle w:val="CharacterStyle2"/>
          <w:rFonts w:ascii="Verdana" w:hAnsi="Verdana" w:cs="Verdana"/>
          <w:b/>
          <w:bCs/>
          <w:spacing w:val="6"/>
          <w:sz w:val="15"/>
          <w:szCs w:val="15"/>
          <w:lang w:val="es-ES" w:eastAsia="es-ES"/>
        </w:rPr>
        <w:t>POR TANTO SE ACUERDA EN FIRME</w:t>
      </w:r>
    </w:p>
    <w:p w:rsidR="00C56696" w:rsidRDefault="00C56696">
      <w:pPr>
        <w:pStyle w:val="Style2"/>
        <w:kinsoku w:val="0"/>
        <w:autoSpaceDE/>
        <w:autoSpaceDN/>
        <w:adjustRightInd/>
        <w:spacing w:before="144"/>
        <w:ind w:left="432" w:right="504"/>
        <w:rPr>
          <w:rStyle w:val="CharacterStyle2"/>
          <w:rFonts w:ascii="Verdana" w:hAnsi="Verdana" w:cs="Verdana"/>
          <w:sz w:val="16"/>
          <w:szCs w:val="16"/>
          <w:lang w:val="es-ES" w:eastAsia="es-ES"/>
        </w:rPr>
      </w:pPr>
      <w:r>
        <w:rPr>
          <w:rStyle w:val="CharacterStyle2"/>
          <w:rFonts w:ascii="Verdana" w:hAnsi="Verdana" w:cs="Verdana"/>
          <w:spacing w:val="-1"/>
          <w:sz w:val="16"/>
          <w:szCs w:val="16"/>
          <w:lang w:val="es-ES" w:eastAsia="es-ES"/>
        </w:rPr>
        <w:t xml:space="preserve">1. El siguiente participante en el proceso de acreditación para permiso especial estable de taxi no </w:t>
      </w:r>
      <w:r>
        <w:rPr>
          <w:rStyle w:val="CharacterStyle2"/>
          <w:rFonts w:ascii="Verdana" w:hAnsi="Verdana" w:cs="Verdana"/>
          <w:sz w:val="16"/>
          <w:szCs w:val="16"/>
          <w:lang w:val="es-ES" w:eastAsia="es-ES"/>
        </w:rPr>
        <w:t xml:space="preserve">cumplió con los requisitos establecidos en los transitorios de la Ley 8955 </w:t>
      </w:r>
      <w:r w:rsidR="009110B1">
        <w:rPr>
          <w:rStyle w:val="CharacterStyle2"/>
          <w:rFonts w:ascii="Verdana" w:hAnsi="Verdana" w:cs="Verdana"/>
          <w:sz w:val="16"/>
          <w:szCs w:val="16"/>
          <w:lang w:val="es-ES" w:eastAsia="es-ES"/>
        </w:rPr>
        <w:t xml:space="preserve">para su acreditación: EMPRESA: </w:t>
      </w:r>
      <w:r w:rsidR="00DF3F95">
        <w:rPr>
          <w:rStyle w:val="CharacterStyle2"/>
          <w:rFonts w:ascii="Verdana" w:hAnsi="Verdana" w:cs="Verdana"/>
          <w:sz w:val="16"/>
          <w:szCs w:val="16"/>
          <w:lang w:val="es-ES" w:eastAsia="es-ES"/>
        </w:rPr>
        <w:t>C.</w:t>
      </w:r>
    </w:p>
    <w:p w:rsidR="00C56696" w:rsidRDefault="00C56696">
      <w:pPr>
        <w:pStyle w:val="Style2"/>
        <w:kinsoku w:val="0"/>
        <w:autoSpaceDE/>
        <w:autoSpaceDN/>
        <w:adjustRightInd/>
        <w:spacing w:line="208" w:lineRule="auto"/>
        <w:ind w:left="432"/>
        <w:rPr>
          <w:rStyle w:val="CharacterStyle2"/>
          <w:rFonts w:ascii="Verdana" w:hAnsi="Verdana" w:cs="Verdana"/>
          <w:sz w:val="16"/>
          <w:szCs w:val="16"/>
          <w:lang w:val="es-ES" w:eastAsia="es-ES"/>
        </w:rPr>
      </w:pPr>
      <w:r>
        <w:rPr>
          <w:rStyle w:val="CharacterStyle2"/>
          <w:rFonts w:ascii="Verdana" w:hAnsi="Verdana" w:cs="Verdana"/>
          <w:sz w:val="16"/>
          <w:szCs w:val="16"/>
          <w:lang w:val="es-ES" w:eastAsia="es-ES"/>
        </w:rPr>
        <w:t xml:space="preserve">CEDULA </w:t>
      </w:r>
      <w:r w:rsidR="009110B1">
        <w:rPr>
          <w:rStyle w:val="CharacterStyle2"/>
          <w:rFonts w:ascii="Verdana" w:hAnsi="Verdana" w:cs="Verdana"/>
          <w:sz w:val="16"/>
          <w:szCs w:val="16"/>
          <w:lang w:val="es-ES" w:eastAsia="es-ES"/>
        </w:rPr>
        <w:t>J</w:t>
      </w:r>
      <w:r>
        <w:rPr>
          <w:rStyle w:val="CharacterStyle2"/>
          <w:rFonts w:ascii="Verdana" w:hAnsi="Verdana" w:cs="Verdana"/>
          <w:sz w:val="16"/>
          <w:szCs w:val="16"/>
          <w:lang w:val="es-ES" w:eastAsia="es-ES"/>
        </w:rPr>
        <w:t xml:space="preserve">URIDICA: </w:t>
      </w:r>
      <w:r w:rsidR="00DF3F95">
        <w:rPr>
          <w:rStyle w:val="CharacterStyle2"/>
          <w:rFonts w:ascii="Verdana" w:hAnsi="Verdana" w:cs="Verdana"/>
          <w:sz w:val="16"/>
          <w:szCs w:val="16"/>
          <w:lang w:val="es-ES" w:eastAsia="es-ES"/>
        </w:rPr>
        <w:t>…</w:t>
      </w:r>
    </w:p>
    <w:p w:rsidR="00C56696" w:rsidRDefault="00C56696">
      <w:pPr>
        <w:pStyle w:val="Style2"/>
        <w:kinsoku w:val="0"/>
        <w:autoSpaceDE/>
        <w:autoSpaceDN/>
        <w:adjustRightInd/>
        <w:spacing w:before="36" w:line="201" w:lineRule="auto"/>
        <w:ind w:left="432"/>
        <w:rPr>
          <w:rStyle w:val="CharacterStyle2"/>
          <w:rFonts w:ascii="Verdana" w:hAnsi="Verdana" w:cs="Verdana"/>
          <w:sz w:val="16"/>
          <w:szCs w:val="16"/>
          <w:lang w:val="es-ES" w:eastAsia="es-ES"/>
        </w:rPr>
      </w:pPr>
      <w:r>
        <w:rPr>
          <w:rStyle w:val="CharacterStyle2"/>
          <w:rFonts w:ascii="Verdana" w:hAnsi="Verdana" w:cs="Verdana"/>
          <w:sz w:val="16"/>
          <w:szCs w:val="16"/>
          <w:lang w:val="es-ES" w:eastAsia="es-ES"/>
        </w:rPr>
        <w:t xml:space="preserve">PROVINCIA: </w:t>
      </w:r>
      <w:r w:rsidR="00DF3F95">
        <w:rPr>
          <w:rStyle w:val="CharacterStyle2"/>
          <w:rFonts w:ascii="Verdana" w:hAnsi="Verdana" w:cs="Verdana"/>
          <w:sz w:val="16"/>
          <w:szCs w:val="16"/>
          <w:lang w:val="es-ES" w:eastAsia="es-ES"/>
        </w:rPr>
        <w:t>ALAJUELA</w:t>
      </w:r>
    </w:p>
    <w:p w:rsidR="00C56696" w:rsidRDefault="00C56696">
      <w:pPr>
        <w:pStyle w:val="Style2"/>
        <w:kinsoku w:val="0"/>
        <w:autoSpaceDE/>
        <w:autoSpaceDN/>
        <w:adjustRightInd/>
        <w:spacing w:before="36" w:line="201" w:lineRule="auto"/>
        <w:ind w:left="432"/>
        <w:rPr>
          <w:rStyle w:val="CharacterStyle2"/>
          <w:rFonts w:ascii="Verdana" w:hAnsi="Verdana" w:cs="Verdana"/>
          <w:sz w:val="16"/>
          <w:szCs w:val="16"/>
          <w:lang w:val="es-ES" w:eastAsia="es-ES"/>
        </w:rPr>
      </w:pPr>
      <w:r>
        <w:rPr>
          <w:rStyle w:val="CharacterStyle2"/>
          <w:rFonts w:ascii="Verdana" w:hAnsi="Verdana" w:cs="Verdana"/>
          <w:sz w:val="16"/>
          <w:szCs w:val="16"/>
          <w:lang w:val="es-ES" w:eastAsia="es-ES"/>
        </w:rPr>
        <w:t xml:space="preserve">CANTON: </w:t>
      </w:r>
      <w:r w:rsidR="00DF3F95">
        <w:rPr>
          <w:rStyle w:val="CharacterStyle2"/>
          <w:rFonts w:ascii="Verdana" w:hAnsi="Verdana" w:cs="Verdana"/>
          <w:sz w:val="16"/>
          <w:szCs w:val="16"/>
          <w:lang w:val="es-ES" w:eastAsia="es-ES"/>
        </w:rPr>
        <w:t>ALAJUELA</w:t>
      </w:r>
    </w:p>
    <w:p w:rsidR="00C56696" w:rsidRDefault="009110B1">
      <w:pPr>
        <w:pStyle w:val="Style2"/>
        <w:kinsoku w:val="0"/>
        <w:autoSpaceDE/>
        <w:autoSpaceDN/>
        <w:adjustRightInd/>
        <w:ind w:left="432"/>
        <w:rPr>
          <w:rStyle w:val="CharacterStyle2"/>
          <w:rFonts w:ascii="Verdana" w:hAnsi="Verdana" w:cs="Verdana"/>
          <w:sz w:val="16"/>
          <w:szCs w:val="16"/>
          <w:lang w:val="es-ES" w:eastAsia="es-ES"/>
        </w:rPr>
      </w:pPr>
      <w:r>
        <w:rPr>
          <w:rStyle w:val="CharacterStyle2"/>
          <w:rFonts w:ascii="Verdana" w:hAnsi="Verdana" w:cs="Verdana"/>
          <w:sz w:val="16"/>
          <w:szCs w:val="16"/>
          <w:lang w:val="es-ES" w:eastAsia="es-ES"/>
        </w:rPr>
        <w:t xml:space="preserve">NUMERO DE UNIDADES/ AUTOMOVIL: </w:t>
      </w:r>
      <w:r w:rsidR="00DF3F95">
        <w:rPr>
          <w:rStyle w:val="CharacterStyle2"/>
          <w:rFonts w:ascii="Verdana" w:hAnsi="Verdana" w:cs="Verdana"/>
          <w:sz w:val="16"/>
          <w:szCs w:val="16"/>
          <w:lang w:val="es-ES" w:eastAsia="es-ES"/>
        </w:rPr>
        <w:t>11</w:t>
      </w:r>
    </w:p>
    <w:p w:rsidR="00C56696" w:rsidRDefault="00C56696">
      <w:pPr>
        <w:pStyle w:val="Style2"/>
        <w:kinsoku w:val="0"/>
        <w:autoSpaceDE/>
        <w:autoSpaceDN/>
        <w:adjustRightInd/>
        <w:spacing w:before="36"/>
        <w:ind w:left="432" w:right="504"/>
        <w:rPr>
          <w:rStyle w:val="CharacterStyle2"/>
          <w:rFonts w:ascii="Verdana" w:hAnsi="Verdana" w:cs="Verdana"/>
          <w:sz w:val="16"/>
          <w:szCs w:val="16"/>
          <w:lang w:val="es-ES" w:eastAsia="es-ES"/>
        </w:rPr>
      </w:pPr>
      <w:r>
        <w:rPr>
          <w:rStyle w:val="CharacterStyle2"/>
          <w:rFonts w:ascii="Verdana" w:hAnsi="Verdana" w:cs="Verdana"/>
          <w:spacing w:val="4"/>
          <w:sz w:val="16"/>
          <w:szCs w:val="16"/>
          <w:lang w:val="es-ES" w:eastAsia="es-ES"/>
        </w:rPr>
        <w:t xml:space="preserve">PLACAS DE UNIDADES/ AUTOMOVIL: </w:t>
      </w:r>
      <w:proofErr w:type="spellStart"/>
      <w:r w:rsidR="009110B1">
        <w:rPr>
          <w:rStyle w:val="CharacterStyle2"/>
          <w:rFonts w:ascii="Verdana" w:hAnsi="Verdana" w:cs="Verdana"/>
          <w:spacing w:val="4"/>
          <w:sz w:val="16"/>
          <w:szCs w:val="16"/>
          <w:lang w:val="es-ES" w:eastAsia="es-ES"/>
        </w:rPr>
        <w:t>xxxxxx</w:t>
      </w:r>
      <w:proofErr w:type="spellEnd"/>
    </w:p>
    <w:p w:rsidR="00C56696" w:rsidRDefault="00C56696">
      <w:pPr>
        <w:pStyle w:val="Style2"/>
        <w:kinsoku w:val="0"/>
        <w:autoSpaceDE/>
        <w:autoSpaceDN/>
        <w:adjustRightInd/>
        <w:ind w:left="432" w:right="504"/>
        <w:jc w:val="both"/>
        <w:rPr>
          <w:rStyle w:val="CharacterStyle2"/>
          <w:rFonts w:ascii="Verdana" w:hAnsi="Verdana" w:cs="Verdana"/>
          <w:sz w:val="16"/>
          <w:szCs w:val="16"/>
          <w:lang w:val="es-ES" w:eastAsia="es-ES"/>
        </w:rPr>
      </w:pPr>
      <w:r>
        <w:rPr>
          <w:rStyle w:val="CharacterStyle2"/>
          <w:rFonts w:ascii="Verdana" w:hAnsi="Verdana" w:cs="Verdana"/>
          <w:spacing w:val="-1"/>
          <w:sz w:val="16"/>
          <w:szCs w:val="16"/>
          <w:lang w:val="es-ES" w:eastAsia="es-ES"/>
        </w:rPr>
        <w:t xml:space="preserve">MOTIVOS: DOCUMENTACION REVISADA INCUMPLE CON LOS REQUISITOS: MUNICIPALIDAD DE </w:t>
      </w:r>
      <w:r>
        <w:rPr>
          <w:rStyle w:val="CharacterStyle2"/>
          <w:rFonts w:ascii="Verdana" w:hAnsi="Verdana" w:cs="Verdana"/>
          <w:spacing w:val="1"/>
          <w:sz w:val="16"/>
          <w:szCs w:val="16"/>
          <w:lang w:val="es-ES" w:eastAsia="es-ES"/>
        </w:rPr>
        <w:t xml:space="preserve">ALAJUELA INDICA QUE ES OFICINA RECEPTORA DE RESERVACIONES DE SERVICIOS TURISTICOS. </w:t>
      </w:r>
      <w:r>
        <w:rPr>
          <w:rStyle w:val="CharacterStyle2"/>
          <w:rFonts w:ascii="Verdana" w:hAnsi="Verdana" w:cs="Verdana"/>
          <w:b/>
          <w:bCs/>
          <w:sz w:val="15"/>
          <w:szCs w:val="15"/>
          <w:lang w:val="es-ES" w:eastAsia="es-ES"/>
        </w:rPr>
        <w:t xml:space="preserve">2, </w:t>
      </w:r>
      <w:r>
        <w:rPr>
          <w:rStyle w:val="CharacterStyle2"/>
          <w:rFonts w:ascii="Verdana" w:hAnsi="Verdana" w:cs="Verdana"/>
          <w:sz w:val="16"/>
          <w:szCs w:val="16"/>
          <w:lang w:val="es-ES" w:eastAsia="es-ES"/>
        </w:rPr>
        <w:t>Notifíquese."</w:t>
      </w:r>
    </w:p>
    <w:p w:rsidR="00C56696" w:rsidRDefault="00C56696">
      <w:pPr>
        <w:pStyle w:val="Style2"/>
        <w:kinsoku w:val="0"/>
        <w:autoSpaceDE/>
        <w:autoSpaceDN/>
        <w:adjustRightInd/>
        <w:spacing w:before="288"/>
        <w:ind w:right="72"/>
        <w:jc w:val="both"/>
        <w:rPr>
          <w:rStyle w:val="CharacterStyle2"/>
          <w:rFonts w:ascii="Verdana" w:hAnsi="Verdana" w:cs="Verdana"/>
          <w:spacing w:val="2"/>
          <w:sz w:val="23"/>
          <w:szCs w:val="23"/>
          <w:lang w:val="es-ES" w:eastAsia="es-ES"/>
        </w:rPr>
      </w:pPr>
      <w:r>
        <w:rPr>
          <w:rStyle w:val="CharacterStyle2"/>
          <w:rFonts w:ascii="Verdana" w:hAnsi="Verdana" w:cs="Verdana"/>
          <w:spacing w:val="2"/>
          <w:lang w:val="es-ES" w:eastAsia="es-ES"/>
        </w:rPr>
        <w:t xml:space="preserve">TERCERO: La </w:t>
      </w:r>
      <w:r>
        <w:rPr>
          <w:rStyle w:val="CharacterStyle2"/>
          <w:rFonts w:ascii="Verdana" w:hAnsi="Verdana" w:cs="Verdana"/>
          <w:spacing w:val="2"/>
          <w:sz w:val="23"/>
          <w:szCs w:val="23"/>
          <w:lang w:val="es-ES" w:eastAsia="es-ES"/>
        </w:rPr>
        <w:t xml:space="preserve">recurrente presenta APELACIÓN Y NULIDAD CONCOMITANTE </w:t>
      </w:r>
      <w:r>
        <w:rPr>
          <w:rStyle w:val="CharacterStyle2"/>
          <w:rFonts w:ascii="Verdana" w:hAnsi="Verdana" w:cs="Verdana"/>
          <w:spacing w:val="3"/>
          <w:sz w:val="23"/>
          <w:szCs w:val="23"/>
          <w:lang w:val="es-ES" w:eastAsia="es-ES"/>
        </w:rPr>
        <w:t xml:space="preserve">contra el artículo 5.2.3 de la Sesión Ordinaria 34-2012 del 7 de junio de </w:t>
      </w:r>
      <w:r>
        <w:rPr>
          <w:rStyle w:val="CharacterStyle2"/>
          <w:rFonts w:ascii="Verdana" w:hAnsi="Verdana" w:cs="Verdana"/>
          <w:spacing w:val="2"/>
          <w:sz w:val="23"/>
          <w:szCs w:val="23"/>
          <w:lang w:val="es-ES" w:eastAsia="es-ES"/>
        </w:rPr>
        <w:t>2012, indicando lo siguiente:</w:t>
      </w:r>
    </w:p>
    <w:p w:rsidR="00C56696" w:rsidRDefault="00C56696">
      <w:pPr>
        <w:pStyle w:val="Style2"/>
        <w:numPr>
          <w:ilvl w:val="0"/>
          <w:numId w:val="2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324"/>
        <w:ind w:right="72"/>
        <w:jc w:val="both"/>
        <w:rPr>
          <w:rStyle w:val="CharacterStyle2"/>
          <w:rFonts w:ascii="Verdana" w:hAnsi="Verdana" w:cs="Verdana"/>
          <w:sz w:val="23"/>
          <w:szCs w:val="23"/>
          <w:lang w:val="es-ES" w:eastAsia="es-ES"/>
        </w:rPr>
      </w:pPr>
      <w:r>
        <w:rPr>
          <w:rStyle w:val="CharacterStyle2"/>
          <w:rFonts w:ascii="Verdana" w:hAnsi="Verdana" w:cs="Verdana"/>
          <w:spacing w:val="3"/>
          <w:sz w:val="23"/>
          <w:szCs w:val="23"/>
          <w:lang w:val="es-ES" w:eastAsia="es-ES"/>
        </w:rPr>
        <w:t xml:space="preserve">Cuando se da algún tipo de permiso es menester dar prioridad en la </w:t>
      </w:r>
      <w:r>
        <w:rPr>
          <w:rStyle w:val="CharacterStyle2"/>
          <w:rFonts w:ascii="Verdana" w:hAnsi="Verdana" w:cs="Verdana"/>
          <w:spacing w:val="4"/>
          <w:sz w:val="23"/>
          <w:szCs w:val="23"/>
          <w:lang w:val="es-ES" w:eastAsia="es-ES"/>
        </w:rPr>
        <w:t xml:space="preserve">asignación a las Cooperativas, artículo 64 de la Constitución Política, así </w:t>
      </w:r>
      <w:r>
        <w:rPr>
          <w:rStyle w:val="CharacterStyle2"/>
          <w:rFonts w:ascii="Verdana" w:hAnsi="Verdana" w:cs="Verdana"/>
          <w:spacing w:val="19"/>
          <w:sz w:val="23"/>
          <w:szCs w:val="23"/>
          <w:lang w:val="es-ES" w:eastAsia="es-ES"/>
        </w:rPr>
        <w:t xml:space="preserve">como la Ley de Asociaciones Cooperativas, por lo que su primer </w:t>
      </w:r>
      <w:r>
        <w:rPr>
          <w:rStyle w:val="CharacterStyle2"/>
          <w:rFonts w:ascii="Verdana" w:hAnsi="Verdana" w:cs="Verdana"/>
          <w:spacing w:val="3"/>
          <w:sz w:val="23"/>
          <w:szCs w:val="23"/>
          <w:lang w:val="es-ES" w:eastAsia="es-ES"/>
        </w:rPr>
        <w:t xml:space="preserve">pedimento de acción es para que se estime, en todo lo que MANDAN las </w:t>
      </w:r>
      <w:r>
        <w:rPr>
          <w:rStyle w:val="CharacterStyle2"/>
          <w:rFonts w:ascii="Verdana" w:hAnsi="Verdana" w:cs="Verdana"/>
          <w:sz w:val="23"/>
          <w:szCs w:val="23"/>
          <w:lang w:val="es-ES" w:eastAsia="es-ES"/>
        </w:rPr>
        <w:t>Normas indicadas.</w:t>
      </w:r>
    </w:p>
    <w:p w:rsidR="00C56696" w:rsidRDefault="00C56696">
      <w:pPr>
        <w:pStyle w:val="Style2"/>
        <w:numPr>
          <w:ilvl w:val="0"/>
          <w:numId w:val="2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360" w:after="540"/>
        <w:ind w:right="72"/>
        <w:jc w:val="both"/>
        <w:rPr>
          <w:rStyle w:val="CharacterStyle2"/>
          <w:rFonts w:ascii="Verdana" w:hAnsi="Verdana" w:cs="Verdana"/>
          <w:spacing w:val="12"/>
          <w:sz w:val="23"/>
          <w:szCs w:val="23"/>
          <w:lang w:val="es-ES" w:eastAsia="es-ES"/>
        </w:rPr>
      </w:pPr>
      <w:r>
        <w:rPr>
          <w:rStyle w:val="CharacterStyle2"/>
          <w:rFonts w:ascii="Verdana" w:hAnsi="Verdana" w:cs="Verdana"/>
          <w:spacing w:val="5"/>
          <w:sz w:val="23"/>
          <w:szCs w:val="23"/>
          <w:lang w:val="es-ES" w:eastAsia="es-ES"/>
        </w:rPr>
        <w:t xml:space="preserve">El espíritu de la Ley es que aquellas personas que hubieran estado </w:t>
      </w:r>
      <w:r>
        <w:rPr>
          <w:rStyle w:val="CharacterStyle2"/>
          <w:rFonts w:ascii="Verdana" w:hAnsi="Verdana" w:cs="Verdana"/>
          <w:spacing w:val="15"/>
          <w:sz w:val="23"/>
          <w:szCs w:val="23"/>
          <w:lang w:val="es-ES" w:eastAsia="es-ES"/>
        </w:rPr>
        <w:t xml:space="preserve">operando como porteadores pasaran, de forma ordenada a operar </w:t>
      </w:r>
      <w:r>
        <w:rPr>
          <w:rStyle w:val="CharacterStyle2"/>
          <w:rFonts w:ascii="Verdana" w:hAnsi="Verdana" w:cs="Verdana"/>
          <w:spacing w:val="6"/>
          <w:sz w:val="23"/>
          <w:szCs w:val="23"/>
          <w:lang w:val="es-ES" w:eastAsia="es-ES"/>
        </w:rPr>
        <w:t xml:space="preserve">servicios especiales de taxi y en su caso y desde siempre han operado </w:t>
      </w:r>
      <w:r>
        <w:rPr>
          <w:rStyle w:val="CharacterStyle2"/>
          <w:rFonts w:ascii="Verdana" w:hAnsi="Verdana" w:cs="Verdana"/>
          <w:spacing w:val="9"/>
          <w:sz w:val="23"/>
          <w:szCs w:val="23"/>
          <w:lang w:val="es-ES" w:eastAsia="es-ES"/>
        </w:rPr>
        <w:t xml:space="preserve">Servicio de Porteo primordialmente dirigido al Sector Turístico, tanto </w:t>
      </w:r>
      <w:r>
        <w:rPr>
          <w:rStyle w:val="CharacterStyle2"/>
          <w:rFonts w:ascii="Verdana" w:hAnsi="Verdana" w:cs="Verdana"/>
          <w:spacing w:val="5"/>
          <w:sz w:val="23"/>
          <w:szCs w:val="23"/>
          <w:lang w:val="es-ES" w:eastAsia="es-ES"/>
        </w:rPr>
        <w:t xml:space="preserve">Nacional como Internacional, presentaron en tiempo y forma su solicitud </w:t>
      </w:r>
      <w:r>
        <w:rPr>
          <w:rStyle w:val="CharacterStyle2"/>
          <w:rFonts w:ascii="Verdana" w:hAnsi="Verdana" w:cs="Verdana"/>
          <w:spacing w:val="11"/>
          <w:sz w:val="23"/>
          <w:szCs w:val="23"/>
          <w:lang w:val="es-ES" w:eastAsia="es-ES"/>
        </w:rPr>
        <w:t xml:space="preserve">de permiso de porteo y la misma fue denegada estimándose que no </w:t>
      </w:r>
      <w:r>
        <w:rPr>
          <w:rStyle w:val="CharacterStyle2"/>
          <w:rFonts w:ascii="Verdana" w:hAnsi="Verdana" w:cs="Verdana"/>
          <w:spacing w:val="12"/>
          <w:sz w:val="23"/>
          <w:szCs w:val="23"/>
          <w:lang w:val="es-ES" w:eastAsia="es-ES"/>
        </w:rPr>
        <w:t>cumplían el punto d) del Transitorio I, sea que no contaban con una</w:t>
      </w:r>
    </w:p>
    <w:p w:rsidR="009110B1" w:rsidRDefault="009110B1">
      <w:pPr>
        <w:pStyle w:val="Style2"/>
        <w:tabs>
          <w:tab w:val="right" w:pos="8832"/>
        </w:tabs>
        <w:kinsoku w:val="0"/>
        <w:autoSpaceDE/>
        <w:autoSpaceDN/>
        <w:adjustRightInd/>
        <w:spacing w:line="225" w:lineRule="auto"/>
        <w:ind w:left="5616"/>
        <w:rPr>
          <w:rStyle w:val="CharacterStyle2"/>
          <w:rFonts w:ascii="Verdana" w:hAnsi="Verdana" w:cs="Verdana"/>
          <w:sz w:val="16"/>
          <w:szCs w:val="16"/>
          <w:lang w:val="es-ES" w:eastAsia="es-ES"/>
        </w:rPr>
      </w:pPr>
    </w:p>
    <w:p w:rsidR="00DF3F95" w:rsidRDefault="00DF3F95">
      <w:pPr>
        <w:pStyle w:val="Style2"/>
        <w:tabs>
          <w:tab w:val="right" w:pos="8832"/>
        </w:tabs>
        <w:kinsoku w:val="0"/>
        <w:autoSpaceDE/>
        <w:autoSpaceDN/>
        <w:adjustRightInd/>
        <w:spacing w:line="225" w:lineRule="auto"/>
        <w:ind w:left="5616"/>
        <w:rPr>
          <w:rStyle w:val="CharacterStyle2"/>
          <w:rFonts w:ascii="Verdana" w:hAnsi="Verdana" w:cs="Verdana"/>
          <w:sz w:val="16"/>
          <w:szCs w:val="16"/>
          <w:lang w:val="es-ES" w:eastAsia="es-ES"/>
        </w:rPr>
      </w:pPr>
    </w:p>
    <w:p w:rsidR="00C56696" w:rsidRDefault="00C56696">
      <w:pPr>
        <w:pStyle w:val="Style2"/>
        <w:kinsoku w:val="0"/>
        <w:autoSpaceDE/>
        <w:autoSpaceDN/>
        <w:adjustRightInd/>
        <w:ind w:left="72" w:right="72"/>
        <w:jc w:val="both"/>
        <w:rPr>
          <w:rStyle w:val="CharacterStyle2"/>
          <w:rFonts w:ascii="Verdana" w:hAnsi="Verdana" w:cs="Verdana"/>
          <w:sz w:val="24"/>
          <w:szCs w:val="24"/>
          <w:lang w:val="es-ES" w:eastAsia="es-ES"/>
        </w:rPr>
      </w:pPr>
      <w:proofErr w:type="gramStart"/>
      <w:r>
        <w:rPr>
          <w:rStyle w:val="CharacterStyle2"/>
          <w:rFonts w:ascii="Verdana" w:hAnsi="Verdana" w:cs="Verdana"/>
          <w:spacing w:val="1"/>
          <w:sz w:val="24"/>
          <w:szCs w:val="24"/>
          <w:lang w:val="es-ES" w:eastAsia="es-ES"/>
        </w:rPr>
        <w:lastRenderedPageBreak/>
        <w:t>patente</w:t>
      </w:r>
      <w:proofErr w:type="gramEnd"/>
      <w:r>
        <w:rPr>
          <w:rStyle w:val="CharacterStyle2"/>
          <w:rFonts w:ascii="Verdana" w:hAnsi="Verdana" w:cs="Verdana"/>
          <w:spacing w:val="1"/>
          <w:sz w:val="24"/>
          <w:szCs w:val="24"/>
          <w:lang w:val="es-ES" w:eastAsia="es-ES"/>
        </w:rPr>
        <w:t xml:space="preserve"> de porteo, sino con una de servicios turísticos. Lo cierto es que </w:t>
      </w:r>
      <w:r>
        <w:rPr>
          <w:rStyle w:val="CharacterStyle2"/>
          <w:rFonts w:ascii="Verdana" w:hAnsi="Verdana" w:cs="Verdana"/>
          <w:spacing w:val="8"/>
          <w:sz w:val="24"/>
          <w:szCs w:val="24"/>
          <w:lang w:val="es-ES" w:eastAsia="es-ES"/>
        </w:rPr>
        <w:t xml:space="preserve">si cumplían con todos los requisitos y así los presentaron, lo de la </w:t>
      </w:r>
      <w:r>
        <w:rPr>
          <w:rStyle w:val="CharacterStyle2"/>
          <w:rFonts w:ascii="Verdana" w:hAnsi="Verdana" w:cs="Verdana"/>
          <w:spacing w:val="2"/>
          <w:sz w:val="24"/>
          <w:szCs w:val="24"/>
          <w:lang w:val="es-ES" w:eastAsia="es-ES"/>
        </w:rPr>
        <w:t xml:space="preserve">patente se debió a un simple error y no era limitativo para que se les </w:t>
      </w:r>
      <w:r>
        <w:rPr>
          <w:rStyle w:val="CharacterStyle2"/>
          <w:rFonts w:ascii="Verdana" w:hAnsi="Verdana" w:cs="Verdana"/>
          <w:spacing w:val="3"/>
          <w:sz w:val="24"/>
          <w:szCs w:val="24"/>
          <w:lang w:val="es-ES" w:eastAsia="es-ES"/>
        </w:rPr>
        <w:t xml:space="preserve">asignara permisos, pues dentro de sus estatutos dentro de la Acción </w:t>
      </w:r>
      <w:r>
        <w:rPr>
          <w:rStyle w:val="CharacterStyle2"/>
          <w:rFonts w:ascii="Verdana" w:hAnsi="Verdana" w:cs="Verdana"/>
          <w:sz w:val="24"/>
          <w:szCs w:val="24"/>
          <w:lang w:val="es-ES" w:eastAsia="es-ES"/>
        </w:rPr>
        <w:t>comercial está el transporte y actividades comerciales conexas y dentro de ellas está el porteo.</w:t>
      </w:r>
    </w:p>
    <w:p w:rsidR="00C56696" w:rsidRDefault="00C56696">
      <w:pPr>
        <w:pStyle w:val="Style2"/>
        <w:kinsoku w:val="0"/>
        <w:autoSpaceDE/>
        <w:autoSpaceDN/>
        <w:adjustRightInd/>
        <w:spacing w:before="540"/>
        <w:ind w:left="72" w:right="72"/>
        <w:rPr>
          <w:rStyle w:val="CharacterStyle2"/>
          <w:rFonts w:ascii="Verdana" w:hAnsi="Verdana" w:cs="Verdana"/>
          <w:sz w:val="24"/>
          <w:szCs w:val="24"/>
          <w:lang w:val="es-ES" w:eastAsia="es-ES"/>
        </w:rPr>
      </w:pPr>
      <w:r>
        <w:rPr>
          <w:rStyle w:val="CharacterStyle2"/>
          <w:rFonts w:ascii="Verdana" w:hAnsi="Verdana" w:cs="Verdana"/>
          <w:spacing w:val="-1"/>
          <w:sz w:val="24"/>
          <w:szCs w:val="24"/>
          <w:lang w:val="es-ES" w:eastAsia="es-ES"/>
        </w:rPr>
        <w:t xml:space="preserve">c)- Solicitan se revalore su caso y se les asigne los permisos estables de </w:t>
      </w:r>
      <w:r>
        <w:rPr>
          <w:rStyle w:val="CharacterStyle2"/>
          <w:rFonts w:ascii="Verdana" w:hAnsi="Verdana" w:cs="Verdana"/>
          <w:sz w:val="24"/>
          <w:szCs w:val="24"/>
          <w:lang w:val="es-ES" w:eastAsia="es-ES"/>
        </w:rPr>
        <w:t>taxi que han solicitado. (Léanse folios 26 al 36 del expediente)</w:t>
      </w:r>
    </w:p>
    <w:p w:rsidR="00C56696" w:rsidRDefault="00C56696">
      <w:pPr>
        <w:pStyle w:val="Style7"/>
        <w:kinsoku w:val="0"/>
        <w:autoSpaceDE/>
        <w:autoSpaceDN/>
        <w:spacing w:before="864"/>
        <w:rPr>
          <w:rFonts w:ascii="Verdana" w:hAnsi="Verdana" w:cs="Verdana"/>
          <w:lang w:val="es-ES" w:eastAsia="es-ES"/>
        </w:rPr>
      </w:pPr>
      <w:r>
        <w:rPr>
          <w:rFonts w:ascii="Verdana" w:hAnsi="Verdana" w:cs="Verdana"/>
          <w:b/>
          <w:bCs/>
          <w:spacing w:val="1"/>
          <w:sz w:val="23"/>
          <w:szCs w:val="23"/>
          <w:lang w:val="es-ES" w:eastAsia="es-ES"/>
        </w:rPr>
        <w:t xml:space="preserve">CUARTO: </w:t>
      </w:r>
      <w:r>
        <w:rPr>
          <w:rFonts w:ascii="Verdana" w:hAnsi="Verdana" w:cs="Verdana"/>
          <w:spacing w:val="1"/>
          <w:lang w:val="es-ES" w:eastAsia="es-ES"/>
        </w:rPr>
        <w:t xml:space="preserve">Mediante acuerdo 7.25 de la Sesión Ordinaria 29-2013 de 13 </w:t>
      </w:r>
      <w:r>
        <w:rPr>
          <w:rFonts w:ascii="Verdana" w:hAnsi="Verdana" w:cs="Verdana"/>
          <w:spacing w:val="-1"/>
          <w:lang w:val="es-ES" w:eastAsia="es-ES"/>
        </w:rPr>
        <w:t xml:space="preserve">de mayo de 2013, la Junta Directiva del Consejo de Transporte Público </w:t>
      </w:r>
      <w:r>
        <w:rPr>
          <w:rFonts w:ascii="Verdana" w:hAnsi="Verdana" w:cs="Verdana"/>
          <w:spacing w:val="3"/>
          <w:lang w:val="es-ES" w:eastAsia="es-ES"/>
        </w:rPr>
        <w:t xml:space="preserve">rechaza el recurso presentado así como la nulidad concomitante, por </w:t>
      </w:r>
      <w:r>
        <w:rPr>
          <w:rFonts w:ascii="Verdana" w:hAnsi="Verdana" w:cs="Verdana"/>
          <w:spacing w:val="8"/>
          <w:lang w:val="es-ES" w:eastAsia="es-ES"/>
        </w:rPr>
        <w:t xml:space="preserve">considerar, que el Consejo actuó apegado a la Legalidad dado que </w:t>
      </w:r>
      <w:r>
        <w:rPr>
          <w:rFonts w:ascii="Verdana" w:hAnsi="Verdana" w:cs="Verdana"/>
          <w:spacing w:val="16"/>
          <w:lang w:val="es-ES" w:eastAsia="es-ES"/>
        </w:rPr>
        <w:t xml:space="preserve">después de revisar el expediente administrativo de la empresa </w:t>
      </w:r>
      <w:r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>(C</w:t>
      </w:r>
      <w:r w:rsidR="00DF3F95"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b/>
          <w:bCs/>
          <w:spacing w:val="6"/>
          <w:sz w:val="23"/>
          <w:szCs w:val="23"/>
          <w:lang w:val="es-ES" w:eastAsia="es-ES"/>
        </w:rPr>
        <w:t xml:space="preserve">R.L), </w:t>
      </w:r>
      <w:r>
        <w:rPr>
          <w:rFonts w:ascii="Verdana" w:hAnsi="Verdana" w:cs="Verdana"/>
          <w:spacing w:val="6"/>
          <w:lang w:val="es-ES" w:eastAsia="es-ES"/>
        </w:rPr>
        <w:t xml:space="preserve">se pudo verificar de las piezas de éste que antes de la entrada en vigencia de la Ley 8955, La empresa estaba </w:t>
      </w:r>
      <w:r>
        <w:rPr>
          <w:rFonts w:ascii="Verdana" w:hAnsi="Verdana" w:cs="Verdana"/>
          <w:spacing w:val="1"/>
          <w:lang w:val="es-ES" w:eastAsia="es-ES"/>
        </w:rPr>
        <w:t xml:space="preserve">autorizada en patente municipal a realizar servicios turísticos y no de </w:t>
      </w:r>
      <w:r>
        <w:rPr>
          <w:rFonts w:ascii="Verdana" w:hAnsi="Verdana" w:cs="Verdana"/>
          <w:spacing w:val="2"/>
          <w:lang w:val="es-ES" w:eastAsia="es-ES"/>
        </w:rPr>
        <w:t xml:space="preserve">porteo, igualmente la Certificación de la Caja del Seguro Social señala </w:t>
      </w:r>
      <w:r>
        <w:rPr>
          <w:rFonts w:ascii="Verdana" w:hAnsi="Verdana" w:cs="Verdana"/>
          <w:spacing w:val="-5"/>
          <w:lang w:val="es-ES" w:eastAsia="es-ES"/>
        </w:rPr>
        <w:t xml:space="preserve">que al 3 de agosto de 2011 no se encontraba inscrita la recurrente como </w:t>
      </w:r>
      <w:r>
        <w:rPr>
          <w:rFonts w:ascii="Verdana" w:hAnsi="Verdana" w:cs="Verdana"/>
          <w:spacing w:val="2"/>
          <w:lang w:val="es-ES" w:eastAsia="es-ES"/>
        </w:rPr>
        <w:t xml:space="preserve">patrona sino que en esa fecha se inscribe en la actividad de otros tipos </w:t>
      </w:r>
      <w:r>
        <w:rPr>
          <w:rFonts w:ascii="Verdana" w:hAnsi="Verdana" w:cs="Verdana"/>
          <w:spacing w:val="8"/>
          <w:lang w:val="es-ES" w:eastAsia="es-ES"/>
        </w:rPr>
        <w:t xml:space="preserve">de transporte regular de personas, para finalizar no cumple con el </w:t>
      </w:r>
      <w:r>
        <w:rPr>
          <w:rFonts w:ascii="Verdana" w:hAnsi="Verdana" w:cs="Verdana"/>
          <w:spacing w:val="1"/>
          <w:lang w:val="es-ES" w:eastAsia="es-ES"/>
        </w:rPr>
        <w:t xml:space="preserve">transitorio I inciso c) de la Ley, la cual se refiere a la certificación </w:t>
      </w:r>
      <w:r>
        <w:rPr>
          <w:rFonts w:ascii="Verdana" w:hAnsi="Verdana" w:cs="Verdana"/>
          <w:b/>
          <w:bCs/>
          <w:spacing w:val="1"/>
          <w:sz w:val="23"/>
          <w:szCs w:val="23"/>
          <w:lang w:val="es-ES" w:eastAsia="es-ES"/>
        </w:rPr>
        <w:t xml:space="preserve">del </w:t>
      </w:r>
      <w:r>
        <w:rPr>
          <w:rFonts w:ascii="Verdana" w:hAnsi="Verdana" w:cs="Verdana"/>
          <w:spacing w:val="-3"/>
          <w:lang w:val="es-ES" w:eastAsia="es-ES"/>
        </w:rPr>
        <w:t xml:space="preserve">Ministerio de Hacienda, de que se encontraba inscrita en la actividad de </w:t>
      </w:r>
      <w:r>
        <w:rPr>
          <w:rFonts w:ascii="Verdana" w:hAnsi="Verdana" w:cs="Verdana"/>
          <w:lang w:val="es-ES" w:eastAsia="es-ES"/>
        </w:rPr>
        <w:t>porteo.(Léanse folios del 1 al 4 del expediente administrativo).</w:t>
      </w:r>
    </w:p>
    <w:p w:rsidR="00C56696" w:rsidRDefault="00C56696">
      <w:pPr>
        <w:pStyle w:val="Style7"/>
        <w:kinsoku w:val="0"/>
        <w:autoSpaceDE/>
        <w:autoSpaceDN/>
        <w:spacing w:before="576"/>
        <w:rPr>
          <w:rFonts w:ascii="Verdana" w:hAnsi="Verdana" w:cs="Verdana"/>
          <w:b/>
          <w:bCs/>
          <w:spacing w:val="-8"/>
          <w:w w:val="110"/>
          <w:sz w:val="23"/>
          <w:szCs w:val="23"/>
          <w:u w:val="single"/>
          <w:lang w:val="es-ES" w:eastAsia="es-ES"/>
        </w:rPr>
      </w:pPr>
      <w:r>
        <w:rPr>
          <w:rFonts w:ascii="Verdana" w:hAnsi="Verdana" w:cs="Verdana"/>
          <w:b/>
          <w:bCs/>
          <w:spacing w:val="-1"/>
          <w:sz w:val="23"/>
          <w:szCs w:val="23"/>
          <w:lang w:val="es-ES" w:eastAsia="es-ES"/>
        </w:rPr>
        <w:t xml:space="preserve">QUINTO: </w:t>
      </w:r>
      <w:r>
        <w:rPr>
          <w:rFonts w:ascii="Verdana" w:hAnsi="Verdana" w:cs="Verdana"/>
          <w:spacing w:val="-1"/>
          <w:lang w:val="es-ES" w:eastAsia="es-ES"/>
        </w:rPr>
        <w:t xml:space="preserve">La Municipalidad de </w:t>
      </w:r>
      <w:proofErr w:type="spellStart"/>
      <w:r>
        <w:rPr>
          <w:rFonts w:ascii="Verdana" w:hAnsi="Verdana" w:cs="Verdana"/>
          <w:spacing w:val="-1"/>
          <w:lang w:val="es-ES" w:eastAsia="es-ES"/>
        </w:rPr>
        <w:t>Aiajuela</w:t>
      </w:r>
      <w:proofErr w:type="spellEnd"/>
      <w:r>
        <w:rPr>
          <w:rFonts w:ascii="Verdana" w:hAnsi="Verdana" w:cs="Verdana"/>
          <w:spacing w:val="-1"/>
          <w:lang w:val="es-ES" w:eastAsia="es-ES"/>
        </w:rPr>
        <w:t xml:space="preserve">, mediante documento dado a las 9:05 del día 23 de diciembre de 2010, visible a folio 81 del expediente </w:t>
      </w:r>
      <w:r>
        <w:rPr>
          <w:rFonts w:ascii="Verdana" w:hAnsi="Verdana" w:cs="Verdana"/>
          <w:spacing w:val="12"/>
          <w:lang w:val="es-ES" w:eastAsia="es-ES"/>
        </w:rPr>
        <w:t xml:space="preserve">administrativo, otorga la patente al recurrente en los siguientes </w:t>
      </w:r>
      <w:r>
        <w:rPr>
          <w:rFonts w:ascii="Verdana" w:hAnsi="Verdana" w:cs="Verdana"/>
          <w:spacing w:val="-3"/>
          <w:lang w:val="es-ES" w:eastAsia="es-ES"/>
        </w:rPr>
        <w:t xml:space="preserve">términos: </w:t>
      </w:r>
      <w:r>
        <w:rPr>
          <w:rFonts w:ascii="Verdana" w:hAnsi="Verdana" w:cs="Verdana"/>
          <w:b/>
          <w:bCs/>
          <w:spacing w:val="-3"/>
          <w:sz w:val="23"/>
          <w:szCs w:val="23"/>
          <w:lang w:val="es-ES" w:eastAsia="es-ES"/>
        </w:rPr>
        <w:t xml:space="preserve">"ADVERTENCIA: </w:t>
      </w:r>
      <w:r>
        <w:rPr>
          <w:rFonts w:ascii="Verdana" w:hAnsi="Verdana" w:cs="Verdana"/>
          <w:spacing w:val="-3"/>
          <w:lang w:val="es-ES" w:eastAsia="es-ES"/>
        </w:rPr>
        <w:t xml:space="preserve">ESTA LICENCIA ÚNICAMENTE AUTORIZA LA </w:t>
      </w:r>
      <w:r>
        <w:rPr>
          <w:rFonts w:ascii="Verdana" w:hAnsi="Verdana" w:cs="Verdana"/>
          <w:lang w:val="es-ES" w:eastAsia="es-ES"/>
        </w:rPr>
        <w:t xml:space="preserve">ACTIVIDAD DE: </w:t>
      </w:r>
      <w:r>
        <w:rPr>
          <w:rFonts w:ascii="Verdana" w:hAnsi="Verdana" w:cs="Verdana"/>
          <w:b/>
          <w:bCs/>
          <w:w w:val="105"/>
          <w:sz w:val="23"/>
          <w:szCs w:val="23"/>
          <w:u w:val="single"/>
          <w:lang w:val="es-ES" w:eastAsia="es-ES"/>
        </w:rPr>
        <w:t xml:space="preserve"> OFICINA RECEPTORA DE RESERVACIONES DE </w:t>
      </w:r>
      <w:r>
        <w:rPr>
          <w:rFonts w:ascii="Verdana" w:hAnsi="Verdana" w:cs="Verdana"/>
          <w:b/>
          <w:bCs/>
          <w:spacing w:val="-8"/>
          <w:w w:val="110"/>
          <w:sz w:val="23"/>
          <w:szCs w:val="23"/>
          <w:u w:val="single"/>
          <w:lang w:val="es-ES" w:eastAsia="es-ES"/>
        </w:rPr>
        <w:t>SERVICIOS TURISTICOS."</w:t>
      </w:r>
    </w:p>
    <w:p w:rsidR="00C56696" w:rsidRDefault="00C56696">
      <w:pPr>
        <w:pStyle w:val="Style2"/>
        <w:kinsoku w:val="0"/>
        <w:autoSpaceDE/>
        <w:autoSpaceDN/>
        <w:adjustRightInd/>
        <w:spacing w:before="864" w:after="1548" w:line="216" w:lineRule="auto"/>
        <w:ind w:left="72" w:right="72"/>
        <w:rPr>
          <w:rStyle w:val="CharacterStyle2"/>
          <w:rFonts w:ascii="Verdana" w:hAnsi="Verdana" w:cs="Verdana"/>
          <w:sz w:val="24"/>
          <w:szCs w:val="24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19"/>
          <w:sz w:val="23"/>
          <w:szCs w:val="23"/>
          <w:lang w:val="es-ES" w:eastAsia="es-ES"/>
        </w:rPr>
        <w:t xml:space="preserve">SEXTO: </w:t>
      </w:r>
      <w:r>
        <w:rPr>
          <w:rStyle w:val="CharacterStyle2"/>
          <w:rFonts w:ascii="Verdana" w:hAnsi="Verdana" w:cs="Verdana"/>
          <w:spacing w:val="19"/>
          <w:sz w:val="24"/>
          <w:szCs w:val="24"/>
          <w:lang w:val="es-ES" w:eastAsia="es-ES"/>
        </w:rPr>
        <w:t xml:space="preserve">En los procedimientos seguidos se han observado las </w:t>
      </w:r>
      <w:r>
        <w:rPr>
          <w:rStyle w:val="CharacterStyle2"/>
          <w:rFonts w:ascii="Verdana" w:hAnsi="Verdana" w:cs="Verdana"/>
          <w:sz w:val="24"/>
          <w:szCs w:val="24"/>
          <w:lang w:val="es-ES" w:eastAsia="es-ES"/>
        </w:rPr>
        <w:t>prescripciones legales.</w:t>
      </w:r>
    </w:p>
    <w:p w:rsidR="00DF3F95" w:rsidRDefault="00DF3F95">
      <w:pPr>
        <w:pStyle w:val="Style2"/>
        <w:kinsoku w:val="0"/>
        <w:autoSpaceDE/>
        <w:autoSpaceDN/>
        <w:adjustRightInd/>
        <w:ind w:left="72"/>
        <w:rPr>
          <w:rStyle w:val="CharacterStyle2"/>
          <w:rFonts w:ascii="Bookman Old Style" w:hAnsi="Bookman Old Style" w:cs="Bookman Old Style"/>
          <w:b/>
          <w:bCs/>
          <w:spacing w:val="2"/>
          <w:sz w:val="26"/>
          <w:szCs w:val="26"/>
          <w:lang w:val="es-ES" w:eastAsia="es-ES"/>
        </w:rPr>
      </w:pPr>
    </w:p>
    <w:p w:rsidR="00C56696" w:rsidRDefault="00C56696">
      <w:pPr>
        <w:pStyle w:val="Style2"/>
        <w:kinsoku w:val="0"/>
        <w:autoSpaceDE/>
        <w:autoSpaceDN/>
        <w:adjustRightInd/>
        <w:ind w:left="72"/>
        <w:rPr>
          <w:rStyle w:val="CharacterStyle2"/>
          <w:rFonts w:ascii="Bookman Old Style" w:hAnsi="Bookman Old Style" w:cs="Bookman Old Style"/>
          <w:b/>
          <w:bCs/>
          <w:spacing w:val="2"/>
          <w:sz w:val="26"/>
          <w:szCs w:val="26"/>
          <w:lang w:val="es-ES" w:eastAsia="es-ES"/>
        </w:rPr>
      </w:pPr>
      <w:r>
        <w:rPr>
          <w:rStyle w:val="CharacterStyle2"/>
          <w:rFonts w:ascii="Bookman Old Style" w:hAnsi="Bookman Old Style" w:cs="Bookman Old Style"/>
          <w:b/>
          <w:bCs/>
          <w:spacing w:val="2"/>
          <w:sz w:val="26"/>
          <w:szCs w:val="26"/>
          <w:lang w:val="es-ES" w:eastAsia="es-ES"/>
        </w:rPr>
        <w:lastRenderedPageBreak/>
        <w:t>Redacta la Jueza Pérez Peláez; y,</w:t>
      </w:r>
    </w:p>
    <w:p w:rsidR="00C56696" w:rsidRDefault="00C56696">
      <w:pPr>
        <w:pStyle w:val="Style2"/>
        <w:kinsoku w:val="0"/>
        <w:autoSpaceDE/>
        <w:autoSpaceDN/>
        <w:adjustRightInd/>
        <w:spacing w:before="576" w:line="194" w:lineRule="auto"/>
        <w:ind w:left="3384"/>
        <w:rPr>
          <w:rStyle w:val="CharacterStyle2"/>
          <w:rFonts w:ascii="Bookman Old Style" w:hAnsi="Bookman Old Style" w:cs="Bookman Old Style"/>
          <w:b/>
          <w:bCs/>
          <w:spacing w:val="10"/>
          <w:sz w:val="26"/>
          <w:szCs w:val="26"/>
          <w:lang w:val="es-ES" w:eastAsia="es-ES"/>
        </w:rPr>
      </w:pPr>
      <w:r>
        <w:rPr>
          <w:rStyle w:val="CharacterStyle2"/>
          <w:rFonts w:ascii="Bookman Old Style" w:hAnsi="Bookman Old Style" w:cs="Bookman Old Style"/>
          <w:b/>
          <w:bCs/>
          <w:spacing w:val="10"/>
          <w:sz w:val="26"/>
          <w:szCs w:val="26"/>
          <w:lang w:val="es-ES" w:eastAsia="es-ES"/>
        </w:rPr>
        <w:t>CONSIDERANDO</w:t>
      </w:r>
    </w:p>
    <w:p w:rsidR="00C56696" w:rsidRDefault="00C56696">
      <w:pPr>
        <w:pStyle w:val="Style2"/>
        <w:numPr>
          <w:ilvl w:val="0"/>
          <w:numId w:val="3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576"/>
        <w:ind w:right="72"/>
        <w:jc w:val="both"/>
        <w:rPr>
          <w:rStyle w:val="CharacterStyle2"/>
          <w:rFonts w:ascii="Verdana" w:hAnsi="Verdana" w:cs="Verdana"/>
          <w:spacing w:val="-12"/>
          <w:sz w:val="23"/>
          <w:szCs w:val="23"/>
          <w:lang w:val="es-ES" w:eastAsia="es-ES"/>
        </w:rPr>
      </w:pPr>
      <w:r>
        <w:rPr>
          <w:rStyle w:val="CharacterStyle2"/>
          <w:rFonts w:ascii="Bookman Old Style" w:hAnsi="Bookman Old Style" w:cs="Bookman Old Style"/>
          <w:b/>
          <w:bCs/>
          <w:spacing w:val="11"/>
          <w:sz w:val="26"/>
          <w:szCs w:val="26"/>
          <w:lang w:val="es-ES" w:eastAsia="es-ES"/>
        </w:rPr>
        <w:t xml:space="preserve">SOBRE LA COMPETENCIA: </w:t>
      </w:r>
      <w:r>
        <w:rPr>
          <w:rStyle w:val="CharacterStyle2"/>
          <w:rFonts w:ascii="Verdana" w:hAnsi="Verdana" w:cs="Verdana"/>
          <w:spacing w:val="1"/>
          <w:sz w:val="23"/>
          <w:szCs w:val="23"/>
          <w:lang w:val="es-ES" w:eastAsia="es-ES"/>
        </w:rPr>
        <w:t xml:space="preserve">De conformidad con el artículo 22 de </w:t>
      </w:r>
      <w:r>
        <w:rPr>
          <w:rStyle w:val="CharacterStyle2"/>
          <w:rFonts w:ascii="Verdana" w:hAnsi="Verdana" w:cs="Verdana"/>
          <w:spacing w:val="8"/>
          <w:sz w:val="23"/>
          <w:szCs w:val="23"/>
          <w:lang w:val="es-ES" w:eastAsia="es-ES"/>
        </w:rPr>
        <w:t xml:space="preserve">la Ley Reguladora del Servicio Público de Transporte Remunerado de </w:t>
      </w:r>
      <w:r>
        <w:rPr>
          <w:rStyle w:val="CharacterStyle2"/>
          <w:rFonts w:ascii="Verdana" w:hAnsi="Verdana" w:cs="Verdana"/>
          <w:spacing w:val="11"/>
          <w:sz w:val="23"/>
          <w:szCs w:val="23"/>
          <w:lang w:val="es-ES" w:eastAsia="es-ES"/>
        </w:rPr>
        <w:t xml:space="preserve">Personas en Vehículos en la Modalidad de Taxi, No. 7969 del 22 de </w:t>
      </w:r>
      <w:r>
        <w:rPr>
          <w:rStyle w:val="CharacterStyle2"/>
          <w:rFonts w:ascii="Verdana" w:hAnsi="Verdana" w:cs="Verdana"/>
          <w:spacing w:val="-1"/>
          <w:sz w:val="23"/>
          <w:szCs w:val="23"/>
          <w:lang w:val="es-ES" w:eastAsia="es-ES"/>
        </w:rPr>
        <w:t xml:space="preserve">diciembre de 1999, el TRIBUNAL ADMINISTRATIVO DE TRANSPORTE es el </w:t>
      </w:r>
      <w:r>
        <w:rPr>
          <w:rStyle w:val="CharacterStyle2"/>
          <w:rFonts w:ascii="Verdana" w:hAnsi="Verdana" w:cs="Verdana"/>
          <w:spacing w:val="-6"/>
          <w:sz w:val="23"/>
          <w:szCs w:val="23"/>
          <w:lang w:val="es-ES" w:eastAsia="es-ES"/>
        </w:rPr>
        <w:t xml:space="preserve">competente para conocer y resolver el presente RECURSO DE APELACIÓN EN </w:t>
      </w:r>
      <w:r>
        <w:rPr>
          <w:rStyle w:val="CharacterStyle2"/>
          <w:rFonts w:ascii="Verdana" w:hAnsi="Verdana" w:cs="Verdana"/>
          <w:spacing w:val="-12"/>
          <w:sz w:val="23"/>
          <w:szCs w:val="23"/>
          <w:lang w:val="es-ES" w:eastAsia="es-ES"/>
        </w:rPr>
        <w:t>SUBSIDIO.</w:t>
      </w:r>
    </w:p>
    <w:p w:rsidR="00C56696" w:rsidRDefault="00C56696" w:rsidP="009110B1">
      <w:pPr>
        <w:pStyle w:val="Style2"/>
        <w:numPr>
          <w:ilvl w:val="0"/>
          <w:numId w:val="3"/>
        </w:numPr>
        <w:tabs>
          <w:tab w:val="clear" w:pos="432"/>
          <w:tab w:val="num" w:pos="576"/>
          <w:tab w:val="left" w:pos="1872"/>
          <w:tab w:val="right" w:pos="3402"/>
        </w:tabs>
        <w:kinsoku w:val="0"/>
        <w:autoSpaceDE/>
        <w:autoSpaceDN/>
        <w:adjustRightInd/>
        <w:spacing w:before="360"/>
        <w:ind w:right="72"/>
        <w:jc w:val="both"/>
        <w:rPr>
          <w:rStyle w:val="CharacterStyle2"/>
          <w:rFonts w:ascii="Verdana" w:hAnsi="Verdana" w:cs="Verdana"/>
          <w:spacing w:val="4"/>
          <w:sz w:val="23"/>
          <w:szCs w:val="23"/>
          <w:lang w:val="es-ES" w:eastAsia="es-ES"/>
        </w:rPr>
      </w:pPr>
      <w:r>
        <w:rPr>
          <w:rStyle w:val="CharacterStyle2"/>
          <w:rFonts w:ascii="Bookman Old Style" w:hAnsi="Bookman Old Style" w:cs="Bookman Old Style"/>
          <w:b/>
          <w:bCs/>
          <w:spacing w:val="1"/>
          <w:sz w:val="26"/>
          <w:szCs w:val="26"/>
          <w:lang w:val="es-ES" w:eastAsia="es-ES"/>
        </w:rPr>
        <w:t xml:space="preserve">SOBRE LA ADMISHBILIDAD DEL RECURSO: </w:t>
      </w:r>
      <w:r>
        <w:rPr>
          <w:rStyle w:val="CharacterStyle2"/>
          <w:rFonts w:ascii="Bookman Old Style" w:hAnsi="Bookman Old Style" w:cs="Bookman Old Style"/>
          <w:b/>
          <w:bCs/>
          <w:spacing w:val="1"/>
          <w:sz w:val="26"/>
          <w:szCs w:val="26"/>
          <w:u w:val="single"/>
          <w:lang w:val="es-ES" w:eastAsia="es-ES"/>
        </w:rPr>
        <w:t xml:space="preserve">En cuanto a la  </w:t>
      </w:r>
      <w:r>
        <w:rPr>
          <w:rStyle w:val="CharacterStyle2"/>
          <w:rFonts w:ascii="Bookman Old Style" w:hAnsi="Bookman Old Style" w:cs="Bookman Old Style"/>
          <w:b/>
          <w:bCs/>
          <w:spacing w:val="26"/>
          <w:sz w:val="26"/>
          <w:szCs w:val="26"/>
          <w:u w:val="single"/>
          <w:lang w:val="es-ES" w:eastAsia="es-ES"/>
        </w:rPr>
        <w:t>Legitimación:</w:t>
      </w:r>
      <w:r>
        <w:rPr>
          <w:rStyle w:val="CharacterStyle2"/>
          <w:rFonts w:ascii="Verdana" w:hAnsi="Verdana" w:cs="Verdana"/>
          <w:spacing w:val="16"/>
          <w:sz w:val="23"/>
          <w:szCs w:val="23"/>
          <w:lang w:val="es-ES" w:eastAsia="es-ES"/>
        </w:rPr>
        <w:t xml:space="preserve"> Este Tribunal estima que la recurrente empresa </w:t>
      </w:r>
      <w:r>
        <w:rPr>
          <w:rStyle w:val="CharacterStyle2"/>
          <w:rFonts w:ascii="Bookman Old Style" w:hAnsi="Bookman Old Style" w:cs="Bookman Old Style"/>
          <w:b/>
          <w:bCs/>
          <w:spacing w:val="12"/>
          <w:sz w:val="26"/>
          <w:szCs w:val="26"/>
          <w:lang w:val="es-ES" w:eastAsia="es-ES"/>
        </w:rPr>
        <w:t>C</w:t>
      </w:r>
      <w:r w:rsidR="00DF3F95">
        <w:rPr>
          <w:rStyle w:val="CharacterStyle2"/>
          <w:rFonts w:ascii="Bookman Old Style" w:hAnsi="Bookman Old Style" w:cs="Bookman Old Style"/>
          <w:b/>
          <w:bCs/>
          <w:spacing w:val="12"/>
          <w:sz w:val="26"/>
          <w:szCs w:val="26"/>
          <w:lang w:val="es-ES" w:eastAsia="es-ES"/>
        </w:rPr>
        <w:t>.</w:t>
      </w:r>
      <w:r>
        <w:rPr>
          <w:rStyle w:val="CharacterStyle2"/>
          <w:rFonts w:ascii="Bookman Old Style" w:hAnsi="Bookman Old Style" w:cs="Bookman Old Style"/>
          <w:b/>
          <w:bCs/>
          <w:spacing w:val="12"/>
          <w:sz w:val="26"/>
          <w:szCs w:val="26"/>
          <w:lang w:val="es-ES" w:eastAsia="es-ES"/>
        </w:rPr>
        <w:t>A</w:t>
      </w:r>
      <w:r w:rsidR="00DF3F95">
        <w:rPr>
          <w:rStyle w:val="CharacterStyle2"/>
          <w:rFonts w:ascii="Bookman Old Style" w:hAnsi="Bookman Old Style" w:cs="Bookman Old Style"/>
          <w:b/>
          <w:bCs/>
          <w:spacing w:val="12"/>
          <w:sz w:val="26"/>
          <w:szCs w:val="26"/>
          <w:lang w:val="es-ES" w:eastAsia="es-ES"/>
        </w:rPr>
        <w:t>.</w:t>
      </w:r>
      <w:r w:rsidR="009110B1">
        <w:rPr>
          <w:rStyle w:val="CharacterStyle2"/>
          <w:rFonts w:ascii="Bookman Old Style" w:hAnsi="Bookman Old Style" w:cs="Bookman Old Style"/>
          <w:b/>
          <w:bCs/>
          <w:spacing w:val="12"/>
          <w:sz w:val="26"/>
          <w:szCs w:val="26"/>
          <w:lang w:val="es-ES" w:eastAsia="es-ES"/>
        </w:rPr>
        <w:t>S</w:t>
      </w:r>
      <w:r w:rsidR="00DF3F95">
        <w:rPr>
          <w:rStyle w:val="CharacterStyle2"/>
          <w:rFonts w:ascii="Bookman Old Style" w:hAnsi="Bookman Old Style" w:cs="Bookman Old Style"/>
          <w:b/>
          <w:bCs/>
          <w:spacing w:val="12"/>
          <w:sz w:val="26"/>
          <w:szCs w:val="26"/>
          <w:lang w:val="es-ES" w:eastAsia="es-ES"/>
        </w:rPr>
        <w:t>.</w:t>
      </w:r>
      <w:r>
        <w:rPr>
          <w:rStyle w:val="CharacterStyle2"/>
          <w:rFonts w:ascii="Bookman Old Style" w:hAnsi="Bookman Old Style" w:cs="Bookman Old Style"/>
          <w:b/>
          <w:bCs/>
          <w:spacing w:val="12"/>
          <w:sz w:val="26"/>
          <w:szCs w:val="26"/>
          <w:lang w:val="es-ES" w:eastAsia="es-ES"/>
        </w:rPr>
        <w:t>T</w:t>
      </w:r>
      <w:r w:rsidR="00DF3F95">
        <w:rPr>
          <w:rStyle w:val="CharacterStyle2"/>
          <w:rFonts w:ascii="Bookman Old Style" w:hAnsi="Bookman Old Style" w:cs="Bookman Old Style"/>
          <w:b/>
          <w:bCs/>
          <w:spacing w:val="12"/>
          <w:sz w:val="26"/>
          <w:szCs w:val="26"/>
          <w:lang w:val="es-ES" w:eastAsia="es-ES"/>
        </w:rPr>
        <w:t>.</w:t>
      </w:r>
      <w:r>
        <w:rPr>
          <w:rStyle w:val="CharacterStyle2"/>
          <w:rFonts w:ascii="Bookman Old Style" w:hAnsi="Bookman Old Style" w:cs="Bookman Old Style"/>
          <w:b/>
          <w:bCs/>
          <w:spacing w:val="-8"/>
          <w:sz w:val="26"/>
          <w:szCs w:val="26"/>
          <w:lang w:val="es-ES" w:eastAsia="es-ES"/>
        </w:rPr>
        <w:t>P</w:t>
      </w:r>
      <w:r w:rsidR="00DF3F95">
        <w:rPr>
          <w:rStyle w:val="CharacterStyle2"/>
          <w:rFonts w:ascii="Bookman Old Style" w:hAnsi="Bookman Old Style" w:cs="Bookman Old Style"/>
          <w:b/>
          <w:bCs/>
          <w:spacing w:val="-8"/>
          <w:sz w:val="26"/>
          <w:szCs w:val="26"/>
          <w:lang w:val="es-ES" w:eastAsia="es-ES"/>
        </w:rPr>
        <w:t>.</w:t>
      </w:r>
      <w:r w:rsidR="009110B1">
        <w:rPr>
          <w:rStyle w:val="CharacterStyle2"/>
          <w:rFonts w:ascii="Bookman Old Style" w:hAnsi="Bookman Old Style" w:cs="Bookman Old Style"/>
          <w:b/>
          <w:bCs/>
          <w:spacing w:val="-8"/>
          <w:sz w:val="26"/>
          <w:szCs w:val="26"/>
          <w:lang w:val="es-ES" w:eastAsia="es-ES"/>
        </w:rPr>
        <w:t>Y</w:t>
      </w:r>
      <w:r w:rsidR="00DF3F95">
        <w:rPr>
          <w:rStyle w:val="CharacterStyle2"/>
          <w:rFonts w:ascii="Bookman Old Style" w:hAnsi="Bookman Old Style" w:cs="Bookman Old Style"/>
          <w:b/>
          <w:bCs/>
          <w:spacing w:val="-8"/>
          <w:sz w:val="26"/>
          <w:szCs w:val="26"/>
          <w:lang w:val="es-ES" w:eastAsia="es-ES"/>
        </w:rPr>
        <w:t>.</w:t>
      </w:r>
      <w:r>
        <w:rPr>
          <w:rStyle w:val="CharacterStyle2"/>
          <w:rFonts w:ascii="Bookman Old Style" w:hAnsi="Bookman Old Style" w:cs="Bookman Old Style"/>
          <w:b/>
          <w:bCs/>
          <w:spacing w:val="-8"/>
          <w:sz w:val="26"/>
          <w:szCs w:val="26"/>
          <w:lang w:val="es-ES" w:eastAsia="es-ES"/>
        </w:rPr>
        <w:t>P</w:t>
      </w:r>
      <w:r w:rsidR="00DF3F95">
        <w:rPr>
          <w:rStyle w:val="CharacterStyle2"/>
          <w:rFonts w:ascii="Bookman Old Style" w:hAnsi="Bookman Old Style" w:cs="Bookman Old Style"/>
          <w:b/>
          <w:bCs/>
          <w:spacing w:val="-8"/>
          <w:sz w:val="26"/>
          <w:szCs w:val="26"/>
          <w:lang w:val="es-ES" w:eastAsia="es-ES"/>
        </w:rPr>
        <w:t>.</w:t>
      </w:r>
      <w:r w:rsidR="009110B1">
        <w:rPr>
          <w:rStyle w:val="CharacterStyle2"/>
          <w:rFonts w:ascii="Bookman Old Style" w:hAnsi="Bookman Old Style" w:cs="Bookman Old Style"/>
          <w:b/>
          <w:bCs/>
          <w:spacing w:val="-8"/>
          <w:sz w:val="26"/>
          <w:szCs w:val="26"/>
          <w:lang w:val="es-ES" w:eastAsia="es-ES"/>
        </w:rPr>
        <w:t>Y</w:t>
      </w:r>
      <w:r w:rsidR="00DF3F95">
        <w:rPr>
          <w:rStyle w:val="CharacterStyle2"/>
          <w:rFonts w:ascii="Bookman Old Style" w:hAnsi="Bookman Old Style" w:cs="Bookman Old Style"/>
          <w:b/>
          <w:bCs/>
          <w:spacing w:val="-8"/>
          <w:sz w:val="26"/>
          <w:szCs w:val="26"/>
          <w:lang w:val="es-ES" w:eastAsia="es-ES"/>
        </w:rPr>
        <w:t>.</w:t>
      </w:r>
      <w:r>
        <w:rPr>
          <w:rStyle w:val="CharacterStyle2"/>
          <w:rFonts w:ascii="Bookman Old Style" w:hAnsi="Bookman Old Style" w:cs="Bookman Old Style"/>
          <w:b/>
          <w:bCs/>
          <w:spacing w:val="-8"/>
          <w:sz w:val="26"/>
          <w:szCs w:val="26"/>
          <w:lang w:val="es-ES" w:eastAsia="es-ES"/>
        </w:rPr>
        <w:t>M</w:t>
      </w:r>
      <w:r w:rsidR="00DF3F95">
        <w:rPr>
          <w:rStyle w:val="CharacterStyle2"/>
          <w:rFonts w:ascii="Bookman Old Style" w:hAnsi="Bookman Old Style" w:cs="Bookman Old Style"/>
          <w:b/>
          <w:bCs/>
          <w:spacing w:val="-8"/>
          <w:sz w:val="26"/>
          <w:szCs w:val="26"/>
          <w:lang w:val="es-ES" w:eastAsia="es-ES"/>
        </w:rPr>
        <w:t>.</w:t>
      </w:r>
      <w:r>
        <w:rPr>
          <w:rStyle w:val="CharacterStyle2"/>
          <w:rFonts w:ascii="Bookman Old Style" w:hAnsi="Bookman Old Style" w:cs="Bookman Old Style"/>
          <w:b/>
          <w:bCs/>
          <w:spacing w:val="-10"/>
          <w:sz w:val="26"/>
          <w:szCs w:val="26"/>
          <w:lang w:val="es-ES" w:eastAsia="es-ES"/>
        </w:rPr>
        <w:t>T</w:t>
      </w:r>
      <w:r w:rsidR="00DF3F95">
        <w:rPr>
          <w:rStyle w:val="CharacterStyle2"/>
          <w:rFonts w:ascii="Bookman Old Style" w:hAnsi="Bookman Old Style" w:cs="Bookman Old Style"/>
          <w:b/>
          <w:bCs/>
          <w:spacing w:val="-10"/>
          <w:sz w:val="26"/>
          <w:szCs w:val="26"/>
          <w:lang w:val="es-ES" w:eastAsia="es-ES"/>
        </w:rPr>
        <w:t>.</w:t>
      </w:r>
      <w:r w:rsidR="009110B1">
        <w:rPr>
          <w:rStyle w:val="CharacterStyle2"/>
          <w:rFonts w:ascii="Bookman Old Style" w:hAnsi="Bookman Old Style" w:cs="Bookman Old Style"/>
          <w:b/>
          <w:bCs/>
          <w:spacing w:val="-10"/>
          <w:sz w:val="26"/>
          <w:szCs w:val="26"/>
          <w:lang w:val="es-ES" w:eastAsia="es-ES"/>
        </w:rPr>
        <w:t xml:space="preserve"> </w:t>
      </w:r>
      <w:r>
        <w:rPr>
          <w:rStyle w:val="CharacterStyle2"/>
          <w:rFonts w:ascii="Bookman Old Style" w:hAnsi="Bookman Old Style" w:cs="Bookman Old Style"/>
          <w:b/>
          <w:bCs/>
          <w:spacing w:val="-10"/>
          <w:sz w:val="26"/>
          <w:szCs w:val="26"/>
          <w:lang w:val="es-ES" w:eastAsia="es-ES"/>
        </w:rPr>
        <w:tab/>
      </w:r>
      <w:r>
        <w:rPr>
          <w:rStyle w:val="CharacterStyle2"/>
          <w:rFonts w:ascii="Bookman Old Style" w:hAnsi="Bookman Old Style" w:cs="Bookman Old Style"/>
          <w:b/>
          <w:bCs/>
          <w:spacing w:val="10"/>
          <w:sz w:val="26"/>
          <w:szCs w:val="26"/>
          <w:lang w:val="es-ES" w:eastAsia="es-ES"/>
        </w:rPr>
        <w:t>R.L.</w:t>
      </w:r>
      <w:r w:rsidR="00DF3F95">
        <w:rPr>
          <w:rStyle w:val="CharacterStyle2"/>
          <w:rFonts w:ascii="Bookman Old Style" w:hAnsi="Bookman Old Style" w:cs="Bookman Old Style"/>
          <w:b/>
          <w:bCs/>
          <w:spacing w:val="10"/>
          <w:sz w:val="26"/>
          <w:szCs w:val="26"/>
          <w:lang w:val="es-ES" w:eastAsia="es-ES"/>
        </w:rPr>
        <w:t>,</w:t>
      </w:r>
      <w:r w:rsidR="009110B1">
        <w:rPr>
          <w:rStyle w:val="CharacterStyle2"/>
          <w:rFonts w:ascii="Bookman Old Style" w:hAnsi="Bookman Old Style" w:cs="Bookman Old Style"/>
          <w:b/>
          <w:bCs/>
          <w:spacing w:val="10"/>
          <w:sz w:val="26"/>
          <w:szCs w:val="26"/>
          <w:lang w:val="es-ES" w:eastAsia="es-ES"/>
        </w:rPr>
        <w:t xml:space="preserve"> (</w:t>
      </w:r>
      <w:proofErr w:type="spellStart"/>
      <w:r w:rsidR="009110B1">
        <w:rPr>
          <w:rStyle w:val="CharacterStyle2"/>
          <w:rFonts w:ascii="Bookman Old Style" w:hAnsi="Bookman Old Style" w:cs="Bookman Old Style"/>
          <w:b/>
          <w:bCs/>
          <w:spacing w:val="13"/>
          <w:sz w:val="26"/>
          <w:szCs w:val="26"/>
          <w:lang w:val="es-ES" w:eastAsia="es-ES"/>
        </w:rPr>
        <w:t>xxxxx</w:t>
      </w:r>
      <w:proofErr w:type="spellEnd"/>
      <w:r>
        <w:rPr>
          <w:rStyle w:val="CharacterStyle2"/>
          <w:rFonts w:ascii="Bookman Old Style" w:hAnsi="Bookman Old Style" w:cs="Bookman Old Style"/>
          <w:b/>
          <w:bCs/>
          <w:spacing w:val="13"/>
          <w:sz w:val="26"/>
          <w:szCs w:val="26"/>
          <w:lang w:val="es-ES" w:eastAsia="es-ES"/>
        </w:rPr>
        <w:t xml:space="preserve">) </w:t>
      </w:r>
      <w:r>
        <w:rPr>
          <w:rStyle w:val="CharacterStyle2"/>
          <w:rFonts w:ascii="Verdana" w:hAnsi="Verdana" w:cs="Verdana"/>
          <w:spacing w:val="3"/>
          <w:sz w:val="23"/>
          <w:szCs w:val="23"/>
          <w:lang w:val="es-ES" w:eastAsia="es-ES"/>
        </w:rPr>
        <w:t xml:space="preserve">cédula </w:t>
      </w:r>
      <w:proofErr w:type="gramStart"/>
      <w:r>
        <w:rPr>
          <w:rStyle w:val="CharacterStyle2"/>
          <w:rFonts w:ascii="Verdana" w:hAnsi="Verdana" w:cs="Verdana"/>
          <w:spacing w:val="3"/>
          <w:sz w:val="23"/>
          <w:szCs w:val="23"/>
          <w:lang w:val="es-ES" w:eastAsia="es-ES"/>
        </w:rPr>
        <w:t xml:space="preserve">jurídica </w:t>
      </w:r>
      <w:r w:rsidR="00DF3F95">
        <w:rPr>
          <w:rStyle w:val="CharacterStyle2"/>
          <w:rFonts w:ascii="Verdana" w:hAnsi="Verdana" w:cs="Verdana"/>
          <w:spacing w:val="3"/>
          <w:sz w:val="23"/>
          <w:szCs w:val="23"/>
          <w:lang w:val="es-ES" w:eastAsia="es-ES"/>
        </w:rPr>
        <w:t>…</w:t>
      </w:r>
      <w:proofErr w:type="gramEnd"/>
      <w:r>
        <w:rPr>
          <w:rStyle w:val="CharacterStyle2"/>
          <w:rFonts w:ascii="Verdana" w:hAnsi="Verdana" w:cs="Verdana"/>
          <w:spacing w:val="3"/>
          <w:sz w:val="23"/>
          <w:szCs w:val="23"/>
          <w:lang w:val="es-ES" w:eastAsia="es-ES"/>
        </w:rPr>
        <w:t xml:space="preserve">, quien acciona </w:t>
      </w:r>
      <w:r>
        <w:rPr>
          <w:rStyle w:val="CharacterStyle2"/>
          <w:rFonts w:ascii="Verdana" w:hAnsi="Verdana" w:cs="Verdana"/>
          <w:spacing w:val="-1"/>
          <w:sz w:val="23"/>
          <w:szCs w:val="23"/>
          <w:lang w:val="es-ES" w:eastAsia="es-ES"/>
        </w:rPr>
        <w:t xml:space="preserve">por medio de su representante legal, señor </w:t>
      </w:r>
      <w:r>
        <w:rPr>
          <w:rStyle w:val="CharacterStyle2"/>
          <w:rFonts w:ascii="Verdana" w:hAnsi="Verdana" w:cs="Verdana"/>
          <w:b/>
          <w:bCs/>
          <w:spacing w:val="-1"/>
          <w:w w:val="105"/>
          <w:sz w:val="19"/>
          <w:szCs w:val="19"/>
          <w:lang w:val="es-ES" w:eastAsia="es-ES"/>
        </w:rPr>
        <w:t>E</w:t>
      </w:r>
      <w:r w:rsidR="00DF3F95">
        <w:rPr>
          <w:rStyle w:val="CharacterStyle2"/>
          <w:rFonts w:ascii="Verdana" w:hAnsi="Verdana" w:cs="Verdana"/>
          <w:b/>
          <w:bCs/>
          <w:spacing w:val="-1"/>
          <w:w w:val="105"/>
          <w:sz w:val="19"/>
          <w:szCs w:val="19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spacing w:val="-1"/>
          <w:w w:val="105"/>
          <w:sz w:val="19"/>
          <w:szCs w:val="19"/>
          <w:lang w:val="es-ES" w:eastAsia="es-ES"/>
        </w:rPr>
        <w:t>C</w:t>
      </w:r>
      <w:r w:rsidR="00DF3F95">
        <w:rPr>
          <w:rStyle w:val="CharacterStyle2"/>
          <w:rFonts w:ascii="Verdana" w:hAnsi="Verdana" w:cs="Verdana"/>
          <w:b/>
          <w:bCs/>
          <w:spacing w:val="-1"/>
          <w:w w:val="105"/>
          <w:sz w:val="19"/>
          <w:szCs w:val="19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spacing w:val="-1"/>
          <w:w w:val="105"/>
          <w:sz w:val="19"/>
          <w:szCs w:val="19"/>
          <w:lang w:val="es-ES" w:eastAsia="es-ES"/>
        </w:rPr>
        <w:t>C</w:t>
      </w:r>
      <w:r w:rsidR="00DF3F95">
        <w:rPr>
          <w:rStyle w:val="CharacterStyle2"/>
          <w:rFonts w:ascii="Verdana" w:hAnsi="Verdana" w:cs="Verdana"/>
          <w:b/>
          <w:bCs/>
          <w:spacing w:val="-1"/>
          <w:w w:val="105"/>
          <w:sz w:val="19"/>
          <w:szCs w:val="19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spacing w:val="-1"/>
          <w:w w:val="105"/>
          <w:sz w:val="19"/>
          <w:szCs w:val="19"/>
          <w:lang w:val="es-ES" w:eastAsia="es-ES"/>
        </w:rPr>
        <w:t xml:space="preserve">, </w:t>
      </w:r>
      <w:r>
        <w:rPr>
          <w:rStyle w:val="CharacterStyle2"/>
          <w:rFonts w:ascii="Verdana" w:hAnsi="Verdana" w:cs="Verdana"/>
          <w:spacing w:val="13"/>
          <w:sz w:val="23"/>
          <w:szCs w:val="23"/>
          <w:lang w:val="es-ES" w:eastAsia="es-ES"/>
        </w:rPr>
        <w:t xml:space="preserve">cédula de identidad número </w:t>
      </w:r>
      <w:r w:rsidR="00DF3F95">
        <w:rPr>
          <w:rStyle w:val="CharacterStyle2"/>
          <w:rFonts w:ascii="Verdana" w:hAnsi="Verdana" w:cs="Verdana"/>
          <w:spacing w:val="13"/>
          <w:sz w:val="23"/>
          <w:szCs w:val="23"/>
          <w:lang w:val="es-ES" w:eastAsia="es-ES"/>
        </w:rPr>
        <w:t>…</w:t>
      </w:r>
      <w:r>
        <w:rPr>
          <w:rStyle w:val="CharacterStyle2"/>
          <w:rFonts w:ascii="Verdana" w:hAnsi="Verdana" w:cs="Verdana"/>
          <w:spacing w:val="13"/>
          <w:sz w:val="23"/>
          <w:szCs w:val="23"/>
          <w:lang w:val="es-ES" w:eastAsia="es-ES"/>
        </w:rPr>
        <w:t xml:space="preserve">, cuenta con la legitimación </w:t>
      </w:r>
      <w:r>
        <w:rPr>
          <w:rStyle w:val="CharacterStyle2"/>
          <w:rFonts w:ascii="Verdana" w:hAnsi="Verdana" w:cs="Verdana"/>
          <w:spacing w:val="4"/>
          <w:sz w:val="23"/>
          <w:szCs w:val="23"/>
          <w:lang w:val="es-ES" w:eastAsia="es-ES"/>
        </w:rPr>
        <w:t xml:space="preserve">suficiente, para actuar en el presente asunto, ya que presento solicitud </w:t>
      </w:r>
      <w:r>
        <w:rPr>
          <w:rStyle w:val="CharacterStyle2"/>
          <w:rFonts w:ascii="Verdana" w:hAnsi="Verdana" w:cs="Verdana"/>
          <w:spacing w:val="5"/>
          <w:sz w:val="23"/>
          <w:szCs w:val="23"/>
          <w:lang w:val="es-ES" w:eastAsia="es-ES"/>
        </w:rPr>
        <w:t xml:space="preserve">para que se le otorgue permiso de operación de Transporte remunerado </w:t>
      </w:r>
      <w:r>
        <w:rPr>
          <w:rStyle w:val="CharacterStyle2"/>
          <w:rFonts w:ascii="Verdana" w:hAnsi="Verdana" w:cs="Verdana"/>
          <w:spacing w:val="12"/>
          <w:sz w:val="23"/>
          <w:szCs w:val="23"/>
          <w:lang w:val="es-ES" w:eastAsia="es-ES"/>
        </w:rPr>
        <w:t xml:space="preserve">de personas en modalidad Servicio Especial Estable de Taxi, en los </w:t>
      </w:r>
      <w:r>
        <w:rPr>
          <w:rStyle w:val="CharacterStyle2"/>
          <w:rFonts w:ascii="Verdana" w:hAnsi="Verdana" w:cs="Verdana"/>
          <w:spacing w:val="4"/>
          <w:sz w:val="23"/>
          <w:szCs w:val="23"/>
          <w:lang w:val="es-ES" w:eastAsia="es-ES"/>
        </w:rPr>
        <w:t xml:space="preserve">términos de la Ley 8955 y dicha solicitud le fue denegada por el Consejo </w:t>
      </w:r>
      <w:r>
        <w:rPr>
          <w:rStyle w:val="CharacterStyle2"/>
          <w:rFonts w:ascii="Verdana" w:hAnsi="Verdana" w:cs="Verdana"/>
          <w:spacing w:val="11"/>
          <w:sz w:val="23"/>
          <w:szCs w:val="23"/>
          <w:lang w:val="es-ES" w:eastAsia="es-ES"/>
        </w:rPr>
        <w:t xml:space="preserve">de Transporte Público. </w:t>
      </w:r>
      <w:r>
        <w:rPr>
          <w:rStyle w:val="CharacterStyle2"/>
          <w:rFonts w:ascii="Bookman Old Style" w:hAnsi="Bookman Old Style" w:cs="Bookman Old Style"/>
          <w:b/>
          <w:bCs/>
          <w:spacing w:val="21"/>
          <w:sz w:val="26"/>
          <w:szCs w:val="26"/>
          <w:u w:val="single"/>
          <w:lang w:val="es-ES" w:eastAsia="es-ES"/>
        </w:rPr>
        <w:t>En cuanto al plazo:</w:t>
      </w:r>
      <w:r>
        <w:rPr>
          <w:rStyle w:val="CharacterStyle2"/>
          <w:rFonts w:ascii="Verdana" w:hAnsi="Verdana" w:cs="Verdana"/>
          <w:spacing w:val="11"/>
          <w:sz w:val="23"/>
          <w:szCs w:val="23"/>
          <w:lang w:val="es-ES" w:eastAsia="es-ES"/>
        </w:rPr>
        <w:t xml:space="preserve"> Conforme al estudio </w:t>
      </w:r>
      <w:r>
        <w:rPr>
          <w:rStyle w:val="CharacterStyle2"/>
          <w:rFonts w:ascii="Verdana" w:hAnsi="Verdana" w:cs="Verdana"/>
          <w:spacing w:val="2"/>
          <w:sz w:val="23"/>
          <w:szCs w:val="23"/>
          <w:lang w:val="es-ES" w:eastAsia="es-ES"/>
        </w:rPr>
        <w:t xml:space="preserve">efectuado el Recurso de Apelación fue presentado dentro del plazo legal </w:t>
      </w:r>
      <w:r>
        <w:rPr>
          <w:rStyle w:val="CharacterStyle2"/>
          <w:rFonts w:ascii="Verdana" w:hAnsi="Verdana" w:cs="Verdana"/>
          <w:spacing w:val="16"/>
          <w:sz w:val="23"/>
          <w:szCs w:val="23"/>
          <w:lang w:val="es-ES" w:eastAsia="es-ES"/>
        </w:rPr>
        <w:t xml:space="preserve">establecido para tal fin, en los términos del artículo 11 de la Ley </w:t>
      </w:r>
      <w:r w:rsidR="009110B1">
        <w:rPr>
          <w:rStyle w:val="CharacterStyle2"/>
          <w:rFonts w:ascii="Verdana" w:hAnsi="Verdana" w:cs="Verdana"/>
          <w:sz w:val="23"/>
          <w:szCs w:val="23"/>
          <w:lang w:val="es-ES" w:eastAsia="es-ES"/>
        </w:rPr>
        <w:t xml:space="preserve">Reguladora </w:t>
      </w:r>
      <w:r>
        <w:rPr>
          <w:rStyle w:val="CharacterStyle2"/>
          <w:rFonts w:ascii="Verdana" w:hAnsi="Verdana" w:cs="Verdana"/>
          <w:sz w:val="23"/>
          <w:szCs w:val="23"/>
          <w:lang w:val="es-ES" w:eastAsia="es-ES"/>
        </w:rPr>
        <w:t>del</w:t>
      </w:r>
      <w:r w:rsidR="009110B1">
        <w:rPr>
          <w:rStyle w:val="CharacterStyle2"/>
          <w:rFonts w:ascii="Verdana" w:hAnsi="Verdana" w:cs="Verdana"/>
          <w:sz w:val="23"/>
          <w:szCs w:val="23"/>
          <w:lang w:val="es-ES" w:eastAsia="es-ES"/>
        </w:rPr>
        <w:t xml:space="preserve"> </w:t>
      </w:r>
      <w:r>
        <w:rPr>
          <w:rStyle w:val="CharacterStyle2"/>
          <w:rFonts w:ascii="Verdana" w:hAnsi="Verdana" w:cs="Verdana"/>
          <w:spacing w:val="18"/>
          <w:sz w:val="23"/>
          <w:szCs w:val="23"/>
          <w:lang w:val="es-ES" w:eastAsia="es-ES"/>
        </w:rPr>
        <w:t>Servicio Público de Transporte Remunerado de</w:t>
      </w:r>
      <w:r>
        <w:rPr>
          <w:rStyle w:val="CharacterStyle2"/>
          <w:rFonts w:ascii="Verdana" w:hAnsi="Verdana" w:cs="Verdana"/>
          <w:spacing w:val="18"/>
          <w:sz w:val="23"/>
          <w:szCs w:val="23"/>
          <w:lang w:val="es-ES" w:eastAsia="es-ES"/>
        </w:rPr>
        <w:br/>
      </w:r>
      <w:r>
        <w:rPr>
          <w:rStyle w:val="CharacterStyle2"/>
          <w:rFonts w:ascii="Verdana" w:hAnsi="Verdana" w:cs="Verdana"/>
          <w:spacing w:val="6"/>
          <w:sz w:val="23"/>
          <w:szCs w:val="23"/>
          <w:lang w:val="es-ES" w:eastAsia="es-ES"/>
        </w:rPr>
        <w:t xml:space="preserve">Personas en vehículos en la modalidad de taxi, Ley N°7969, del 28 de </w:t>
      </w:r>
      <w:r>
        <w:rPr>
          <w:rStyle w:val="CharacterStyle2"/>
          <w:rFonts w:ascii="Verdana" w:hAnsi="Verdana" w:cs="Verdana"/>
          <w:spacing w:val="8"/>
          <w:sz w:val="23"/>
          <w:szCs w:val="23"/>
          <w:lang w:val="es-ES" w:eastAsia="es-ES"/>
        </w:rPr>
        <w:t xml:space="preserve">enero del 2000, ya que el recurso fue presentado el 16 de agosto de 2012, y el Consejo le notificó el 8 de agosto de 2012, según consta a </w:t>
      </w:r>
      <w:r>
        <w:rPr>
          <w:rStyle w:val="CharacterStyle2"/>
          <w:rFonts w:ascii="Verdana" w:hAnsi="Verdana" w:cs="Verdana"/>
          <w:spacing w:val="4"/>
          <w:sz w:val="23"/>
          <w:szCs w:val="23"/>
          <w:lang w:val="es-ES" w:eastAsia="es-ES"/>
        </w:rPr>
        <w:t>folio 41 del expediente.</w:t>
      </w:r>
    </w:p>
    <w:p w:rsidR="00C56696" w:rsidRDefault="00C56696">
      <w:pPr>
        <w:pStyle w:val="Style2"/>
        <w:numPr>
          <w:ilvl w:val="0"/>
          <w:numId w:val="3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252" w:after="612"/>
        <w:ind w:right="72"/>
        <w:jc w:val="both"/>
        <w:rPr>
          <w:rStyle w:val="CharacterStyle2"/>
          <w:rFonts w:ascii="Verdana" w:hAnsi="Verdana" w:cs="Verdana"/>
          <w:i/>
          <w:iCs/>
          <w:spacing w:val="14"/>
          <w:w w:val="105"/>
          <w:sz w:val="23"/>
          <w:szCs w:val="23"/>
          <w:lang w:val="es-ES" w:eastAsia="es-ES"/>
        </w:rPr>
      </w:pPr>
      <w:r>
        <w:rPr>
          <w:rStyle w:val="CharacterStyle2"/>
          <w:rFonts w:ascii="Bookman Old Style" w:hAnsi="Bookman Old Style" w:cs="Bookman Old Style"/>
          <w:b/>
          <w:bCs/>
          <w:spacing w:val="5"/>
          <w:sz w:val="26"/>
          <w:szCs w:val="26"/>
          <w:lang w:val="es-ES" w:eastAsia="es-ES"/>
        </w:rPr>
        <w:t xml:space="preserve">SOBRE LOS HECHOS PROBADOS: </w:t>
      </w:r>
      <w:r>
        <w:rPr>
          <w:rStyle w:val="CharacterStyle2"/>
          <w:rFonts w:ascii="Verdana" w:hAnsi="Verdana" w:cs="Verdana"/>
          <w:spacing w:val="-5"/>
          <w:sz w:val="23"/>
          <w:szCs w:val="23"/>
          <w:lang w:val="es-ES" w:eastAsia="es-ES"/>
        </w:rPr>
        <w:t xml:space="preserve">De importancia para la decisión </w:t>
      </w:r>
      <w:r>
        <w:rPr>
          <w:rStyle w:val="CharacterStyle2"/>
          <w:rFonts w:ascii="Verdana" w:hAnsi="Verdana" w:cs="Verdana"/>
          <w:spacing w:val="20"/>
          <w:sz w:val="23"/>
          <w:szCs w:val="23"/>
          <w:lang w:val="es-ES" w:eastAsia="es-ES"/>
        </w:rPr>
        <w:t xml:space="preserve">de este asunto, se estiman como debidamente demostrados las </w:t>
      </w:r>
      <w:r>
        <w:rPr>
          <w:rStyle w:val="CharacterStyle2"/>
          <w:rFonts w:ascii="Verdana" w:hAnsi="Verdana" w:cs="Verdana"/>
          <w:spacing w:val="8"/>
          <w:sz w:val="23"/>
          <w:szCs w:val="23"/>
          <w:lang w:val="es-ES" w:eastAsia="es-ES"/>
        </w:rPr>
        <w:t xml:space="preserve">siguientes hechos por cuanto así han sido acreditados: </w:t>
      </w:r>
      <w:r>
        <w:rPr>
          <w:rStyle w:val="CharacterStyle2"/>
          <w:rFonts w:ascii="Bookman Old Style" w:hAnsi="Bookman Old Style" w:cs="Bookman Old Style"/>
          <w:b/>
          <w:bCs/>
          <w:spacing w:val="18"/>
          <w:sz w:val="26"/>
          <w:szCs w:val="26"/>
          <w:lang w:val="es-ES" w:eastAsia="es-ES"/>
        </w:rPr>
        <w:t xml:space="preserve">A).- </w:t>
      </w:r>
      <w:r>
        <w:rPr>
          <w:rStyle w:val="CharacterStyle2"/>
          <w:rFonts w:ascii="Verdana" w:hAnsi="Verdana" w:cs="Verdana"/>
          <w:spacing w:val="8"/>
          <w:sz w:val="23"/>
          <w:szCs w:val="23"/>
          <w:lang w:val="es-ES" w:eastAsia="es-ES"/>
        </w:rPr>
        <w:t xml:space="preserve">Mediante </w:t>
      </w:r>
      <w:r>
        <w:rPr>
          <w:rStyle w:val="CharacterStyle2"/>
          <w:rFonts w:ascii="Verdana" w:hAnsi="Verdana" w:cs="Verdana"/>
          <w:spacing w:val="4"/>
          <w:sz w:val="23"/>
          <w:szCs w:val="23"/>
          <w:lang w:val="es-ES" w:eastAsia="es-ES"/>
        </w:rPr>
        <w:t xml:space="preserve">Ley de la República número 8955, de 16 de junio de dos mil once, que </w:t>
      </w:r>
      <w:r>
        <w:rPr>
          <w:rStyle w:val="CharacterStyle2"/>
          <w:rFonts w:ascii="Bookman Old Style" w:hAnsi="Bookman Old Style" w:cs="Bookman Old Style"/>
          <w:b/>
          <w:bCs/>
          <w:spacing w:val="5"/>
          <w:sz w:val="26"/>
          <w:szCs w:val="26"/>
          <w:lang w:val="es-ES" w:eastAsia="es-ES"/>
        </w:rPr>
        <w:t xml:space="preserve">Reforma la Ley N° 3284 "Código de Comercio ", del 30 de abril </w:t>
      </w:r>
      <w:r>
        <w:rPr>
          <w:rStyle w:val="CharacterStyle2"/>
          <w:rFonts w:ascii="Bookman Old Style" w:hAnsi="Bookman Old Style" w:cs="Bookman Old Style"/>
          <w:b/>
          <w:bCs/>
          <w:spacing w:val="4"/>
          <w:sz w:val="26"/>
          <w:szCs w:val="26"/>
          <w:lang w:val="es-ES" w:eastAsia="es-ES"/>
        </w:rPr>
        <w:t xml:space="preserve">de 1964, y la Ley N° 7969 "Ley Reguladora del Servicio Público </w:t>
      </w:r>
      <w:r>
        <w:rPr>
          <w:rStyle w:val="CharacterStyle2"/>
          <w:rFonts w:ascii="Bookman Old Style" w:hAnsi="Bookman Old Style" w:cs="Bookman Old Style"/>
          <w:b/>
          <w:bCs/>
          <w:spacing w:val="11"/>
          <w:sz w:val="26"/>
          <w:szCs w:val="26"/>
          <w:lang w:val="es-ES" w:eastAsia="es-ES"/>
        </w:rPr>
        <w:t xml:space="preserve">de Transporte Remunerado de Personas en Vehículos en la </w:t>
      </w:r>
      <w:r>
        <w:rPr>
          <w:rStyle w:val="CharacterStyle2"/>
          <w:rFonts w:ascii="Bookman Old Style" w:hAnsi="Bookman Old Style" w:cs="Bookman Old Style"/>
          <w:b/>
          <w:bCs/>
          <w:spacing w:val="7"/>
          <w:sz w:val="26"/>
          <w:szCs w:val="26"/>
          <w:lang w:val="es-ES" w:eastAsia="es-ES"/>
        </w:rPr>
        <w:t xml:space="preserve">modalidad de Taxi " del 22 de diciembre de 1999, </w:t>
      </w:r>
      <w:r>
        <w:rPr>
          <w:rStyle w:val="CharacterStyle2"/>
          <w:rFonts w:ascii="Verdana" w:hAnsi="Verdana" w:cs="Verdana"/>
          <w:spacing w:val="-3"/>
          <w:sz w:val="23"/>
          <w:szCs w:val="23"/>
          <w:lang w:val="es-ES" w:eastAsia="es-ES"/>
        </w:rPr>
        <w:t xml:space="preserve">el Legislador </w:t>
      </w:r>
      <w:r>
        <w:rPr>
          <w:rStyle w:val="CharacterStyle2"/>
          <w:rFonts w:ascii="Verdana" w:hAnsi="Verdana" w:cs="Verdana"/>
          <w:sz w:val="23"/>
          <w:szCs w:val="23"/>
          <w:lang w:val="es-ES" w:eastAsia="es-ES"/>
        </w:rPr>
        <w:t xml:space="preserve">determino </w:t>
      </w:r>
      <w:r>
        <w:rPr>
          <w:rStyle w:val="CharacterStyle2"/>
          <w:rFonts w:ascii="Verdana" w:hAnsi="Verdana" w:cs="Verdana"/>
          <w:i/>
          <w:iCs/>
          <w:w w:val="105"/>
          <w:sz w:val="23"/>
          <w:szCs w:val="23"/>
          <w:lang w:val="es-ES" w:eastAsia="es-ES"/>
        </w:rPr>
        <w:t xml:space="preserve">"Las personas físicas o jurídicas que a la fecha de publicación </w:t>
      </w:r>
      <w:r>
        <w:rPr>
          <w:rStyle w:val="CharacterStyle2"/>
          <w:rFonts w:ascii="Verdana" w:hAnsi="Verdana" w:cs="Verdana"/>
          <w:i/>
          <w:iCs/>
          <w:spacing w:val="14"/>
          <w:w w:val="105"/>
          <w:sz w:val="23"/>
          <w:szCs w:val="23"/>
          <w:lang w:val="es-ES" w:eastAsia="es-ES"/>
        </w:rPr>
        <w:t>de esta ley se encuentren dedicadas a la actividad del porteo de</w:t>
      </w:r>
    </w:p>
    <w:p w:rsidR="009110B1" w:rsidRDefault="009110B1">
      <w:pPr>
        <w:pStyle w:val="Style2"/>
        <w:tabs>
          <w:tab w:val="right" w:pos="8904"/>
        </w:tabs>
        <w:kinsoku w:val="0"/>
        <w:autoSpaceDE/>
        <w:autoSpaceDN/>
        <w:adjustRightInd/>
        <w:spacing w:line="213" w:lineRule="auto"/>
        <w:ind w:left="5688"/>
        <w:rPr>
          <w:rStyle w:val="CharacterStyle2"/>
          <w:sz w:val="24"/>
          <w:szCs w:val="24"/>
          <w:lang w:val="es-ES" w:eastAsia="es-ES"/>
        </w:rPr>
      </w:pPr>
    </w:p>
    <w:p w:rsidR="00DF3F95" w:rsidRDefault="00DF3F95">
      <w:pPr>
        <w:pStyle w:val="Style2"/>
        <w:tabs>
          <w:tab w:val="right" w:pos="8904"/>
        </w:tabs>
        <w:kinsoku w:val="0"/>
        <w:autoSpaceDE/>
        <w:autoSpaceDN/>
        <w:adjustRightInd/>
        <w:spacing w:line="213" w:lineRule="auto"/>
        <w:ind w:left="5688"/>
        <w:rPr>
          <w:rStyle w:val="CharacterStyle2"/>
          <w:sz w:val="24"/>
          <w:szCs w:val="24"/>
          <w:lang w:val="es-ES" w:eastAsia="es-ES"/>
        </w:rPr>
      </w:pPr>
    </w:p>
    <w:p w:rsidR="009110B1" w:rsidRDefault="009110B1">
      <w:pPr>
        <w:pStyle w:val="Style2"/>
        <w:tabs>
          <w:tab w:val="right" w:pos="8904"/>
        </w:tabs>
        <w:kinsoku w:val="0"/>
        <w:autoSpaceDE/>
        <w:autoSpaceDN/>
        <w:adjustRightInd/>
        <w:spacing w:line="213" w:lineRule="auto"/>
        <w:ind w:left="5688"/>
        <w:rPr>
          <w:rStyle w:val="CharacterStyle2"/>
          <w:sz w:val="24"/>
          <w:szCs w:val="24"/>
          <w:lang w:val="es-ES" w:eastAsia="es-ES"/>
        </w:rPr>
      </w:pPr>
    </w:p>
    <w:p w:rsidR="009110B1" w:rsidRDefault="009110B1">
      <w:pPr>
        <w:pStyle w:val="Style2"/>
        <w:tabs>
          <w:tab w:val="right" w:pos="8904"/>
        </w:tabs>
        <w:kinsoku w:val="0"/>
        <w:autoSpaceDE/>
        <w:autoSpaceDN/>
        <w:adjustRightInd/>
        <w:spacing w:line="213" w:lineRule="auto"/>
        <w:ind w:left="5688"/>
        <w:rPr>
          <w:rStyle w:val="CharacterStyle2"/>
          <w:sz w:val="24"/>
          <w:szCs w:val="24"/>
          <w:lang w:val="es-ES" w:eastAsia="es-ES"/>
        </w:rPr>
      </w:pPr>
    </w:p>
    <w:p w:rsidR="00C56696" w:rsidRDefault="00C56696">
      <w:pPr>
        <w:pStyle w:val="Style3"/>
        <w:kinsoku w:val="0"/>
        <w:autoSpaceDE/>
        <w:autoSpaceDN/>
        <w:rPr>
          <w:rStyle w:val="CharacterStyle5"/>
          <w:rFonts w:ascii="Bookman Old Style" w:hAnsi="Bookman Old Style" w:cs="Bookman Old Style"/>
          <w:b/>
          <w:bCs/>
          <w:spacing w:val="2"/>
          <w:sz w:val="25"/>
          <w:szCs w:val="25"/>
          <w:u w:val="single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pacing w:val="19"/>
          <w:w w:val="105"/>
          <w:lang w:val="es-ES" w:eastAsia="es-ES"/>
        </w:rPr>
        <w:lastRenderedPageBreak/>
        <w:t xml:space="preserve">personas modalidad automóvil y que hayan operado según lo </w:t>
      </w:r>
      <w:r>
        <w:rPr>
          <w:rStyle w:val="CharacterStyle5"/>
          <w:rFonts w:ascii="Verdana" w:hAnsi="Verdana" w:cs="Verdana"/>
          <w:i/>
          <w:iCs/>
          <w:spacing w:val="1"/>
          <w:w w:val="105"/>
          <w:lang w:val="es-ES" w:eastAsia="es-ES"/>
        </w:rPr>
        <w:t xml:space="preserve">establecido en el artículo 323 del Código de Comercio, sin itinerario fijo, </w:t>
      </w:r>
      <w:r>
        <w:rPr>
          <w:rStyle w:val="CharacterStyle5"/>
          <w:rFonts w:ascii="Verdana" w:hAnsi="Verdana" w:cs="Verdana"/>
          <w:i/>
          <w:iCs/>
          <w:spacing w:val="2"/>
          <w:w w:val="105"/>
          <w:lang w:val="es-ES" w:eastAsia="es-ES"/>
        </w:rPr>
        <w:t xml:space="preserve">y cuyos servicios se contraten por viaje, tiempo o en ambas formas, y </w:t>
      </w:r>
      <w:r>
        <w:rPr>
          <w:rStyle w:val="CharacterStyle5"/>
          <w:rFonts w:ascii="Verdana" w:hAnsi="Verdana" w:cs="Verdana"/>
          <w:i/>
          <w:iCs/>
          <w:spacing w:val="1"/>
          <w:w w:val="105"/>
          <w:lang w:val="es-ES" w:eastAsia="es-ES"/>
        </w:rPr>
        <w:t xml:space="preserve">se encuentren ejerciendo de manera activa el porteo de personas, de </w:t>
      </w:r>
      <w:r>
        <w:rPr>
          <w:rStyle w:val="CharacterStyle5"/>
          <w:rFonts w:ascii="Verdana" w:hAnsi="Verdana" w:cs="Verdana"/>
          <w:i/>
          <w:iCs/>
          <w:spacing w:val="2"/>
          <w:w w:val="105"/>
          <w:lang w:val="es-ES" w:eastAsia="es-ES"/>
        </w:rPr>
        <w:t xml:space="preserve">conformidad con los requisitos indicados en el presente transitorio al </w:t>
      </w:r>
      <w:r>
        <w:rPr>
          <w:rStyle w:val="CharacterStyle5"/>
          <w:rFonts w:ascii="Verdana" w:hAnsi="Verdana" w:cs="Verdana"/>
          <w:i/>
          <w:iCs/>
          <w:w w:val="105"/>
          <w:lang w:val="es-ES" w:eastAsia="es-ES"/>
        </w:rPr>
        <w:t xml:space="preserve">momento de la publicación de esta ley, deberán acreditar su condición </w:t>
      </w:r>
      <w:r>
        <w:rPr>
          <w:rStyle w:val="CharacterStyle5"/>
          <w:rFonts w:ascii="Verdana" w:hAnsi="Verdana" w:cs="Verdana"/>
          <w:i/>
          <w:iCs/>
          <w:spacing w:val="5"/>
          <w:w w:val="105"/>
          <w:lang w:val="es-ES" w:eastAsia="es-ES"/>
        </w:rPr>
        <w:t xml:space="preserve">ante el Consejo de Transporte Público" </w:t>
      </w:r>
      <w:r>
        <w:rPr>
          <w:rStyle w:val="CharacterStyle5"/>
          <w:rFonts w:ascii="Garamond" w:hAnsi="Garamond" w:cs="Garamond"/>
          <w:b/>
          <w:bCs/>
          <w:spacing w:val="5"/>
          <w:lang w:val="es-ES" w:eastAsia="es-ES"/>
        </w:rPr>
        <w:t xml:space="preserve">B).-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La JUNTA DIRECTIVA DEL </w:t>
      </w:r>
      <w:r>
        <w:rPr>
          <w:rStyle w:val="CharacterStyle5"/>
          <w:rFonts w:ascii="Verdana" w:hAnsi="Verdana" w:cs="Verdana"/>
          <w:spacing w:val="-1"/>
          <w:lang w:val="es-ES" w:eastAsia="es-ES"/>
        </w:rPr>
        <w:t xml:space="preserve">CONSEJO DE TRANSPORTE PÚBLICO, mediante artículo 5.2.3 de la Sesión </w:t>
      </w:r>
      <w:r>
        <w:rPr>
          <w:rStyle w:val="CharacterStyle5"/>
          <w:rFonts w:ascii="Verdana" w:hAnsi="Verdana" w:cs="Verdana"/>
          <w:spacing w:val="16"/>
          <w:lang w:val="es-ES" w:eastAsia="es-ES"/>
        </w:rPr>
        <w:t xml:space="preserve">Ordinaria 34-2012 del 7 de junio de 2012, deniega el permiso de </w:t>
      </w:r>
      <w:r>
        <w:rPr>
          <w:rStyle w:val="CharacterStyle5"/>
          <w:rFonts w:ascii="Verdana" w:hAnsi="Verdana" w:cs="Verdana"/>
          <w:spacing w:val="7"/>
          <w:lang w:val="es-ES" w:eastAsia="es-ES"/>
        </w:rPr>
        <w:t xml:space="preserve">Servicio Especial Estable de Taxi a la recurrente por incumplir, con el </w:t>
      </w:r>
      <w:r>
        <w:rPr>
          <w:rStyle w:val="CharacterStyle5"/>
          <w:rFonts w:ascii="Verdana" w:hAnsi="Verdana" w:cs="Verdana"/>
          <w:spacing w:val="2"/>
          <w:lang w:val="es-ES" w:eastAsia="es-ES"/>
        </w:rPr>
        <w:t xml:space="preserve">requisito de tener patente dedicada al servicio de Porteo al momento de </w:t>
      </w:r>
      <w:r>
        <w:rPr>
          <w:rStyle w:val="CharacterStyle5"/>
          <w:rFonts w:ascii="Verdana" w:hAnsi="Verdana" w:cs="Verdana"/>
          <w:spacing w:val="29"/>
          <w:lang w:val="es-ES" w:eastAsia="es-ES"/>
        </w:rPr>
        <w:t xml:space="preserve">entrar en vigencia la Ley 8955 y dedicarse al transporte de </w:t>
      </w:r>
      <w:r>
        <w:rPr>
          <w:rStyle w:val="CharacterStyle5"/>
          <w:rFonts w:ascii="Verdana" w:hAnsi="Verdana" w:cs="Verdana"/>
          <w:spacing w:val="23"/>
          <w:lang w:val="es-ES" w:eastAsia="es-ES"/>
        </w:rPr>
        <w:t xml:space="preserve">Turistas.(Léanse folio 13 cara y vuelto del expediente) </w:t>
      </w:r>
      <w:r>
        <w:rPr>
          <w:rStyle w:val="CharacterStyle5"/>
          <w:rFonts w:ascii="Garamond" w:hAnsi="Garamond" w:cs="Garamond"/>
          <w:b/>
          <w:bCs/>
          <w:spacing w:val="23"/>
          <w:lang w:val="es-ES" w:eastAsia="es-ES"/>
        </w:rPr>
        <w:t xml:space="preserve">C).- </w:t>
      </w:r>
      <w:r>
        <w:rPr>
          <w:rStyle w:val="CharacterStyle5"/>
          <w:rFonts w:ascii="Verdana" w:hAnsi="Verdana" w:cs="Verdana"/>
          <w:spacing w:val="23"/>
          <w:lang w:val="es-ES" w:eastAsia="es-ES"/>
        </w:rPr>
        <w:t xml:space="preserve">La </w:t>
      </w:r>
      <w:r>
        <w:rPr>
          <w:rStyle w:val="CharacterStyle5"/>
          <w:rFonts w:ascii="Verdana" w:hAnsi="Verdana" w:cs="Verdana"/>
          <w:spacing w:val="-9"/>
          <w:lang w:val="es-ES" w:eastAsia="es-ES"/>
        </w:rPr>
        <w:t xml:space="preserve">recurrente presenta APELACIÓN Y NULIDAD CONCOMITANTE contra el acuerdo </w:t>
      </w:r>
      <w:r>
        <w:rPr>
          <w:rStyle w:val="CharacterStyle5"/>
          <w:rFonts w:ascii="Verdana" w:hAnsi="Verdana" w:cs="Verdana"/>
          <w:lang w:val="es-ES" w:eastAsia="es-ES"/>
        </w:rPr>
        <w:t xml:space="preserve">impugnado, indicando que siempre han operado Servicio de Porteo </w:t>
      </w:r>
      <w:r>
        <w:rPr>
          <w:rStyle w:val="CharacterStyle5"/>
          <w:rFonts w:ascii="Verdana" w:hAnsi="Verdana" w:cs="Verdana"/>
          <w:spacing w:val="15"/>
          <w:lang w:val="es-ES" w:eastAsia="es-ES"/>
        </w:rPr>
        <w:t xml:space="preserve">primordialmente dirigido al Sector Turístico, tanto Nacional como 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Internacional, presentaron en tiempo y forma su solicitud de permiso de 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 xml:space="preserve">porteo y la misma fue denegada estimándose que no cumplían el punto </w:t>
      </w:r>
      <w:r>
        <w:rPr>
          <w:rStyle w:val="CharacterStyle5"/>
          <w:rFonts w:ascii="Verdana" w:hAnsi="Verdana" w:cs="Verdana"/>
          <w:spacing w:val="9"/>
          <w:lang w:val="es-ES" w:eastAsia="es-ES"/>
        </w:rPr>
        <w:t xml:space="preserve">d) del Transitorio I, sea que no contaban con una patente de porteo, 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 xml:space="preserve">sino con una de servicios turísticos, no obstante, si cumplían con todos 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los requisitos y así los presentaron, lo de la patente se debió a un simple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error y no era limitativo para que se les asignara permisos, pues dentro </w:t>
      </w:r>
      <w:r>
        <w:rPr>
          <w:rStyle w:val="CharacterStyle5"/>
          <w:rFonts w:ascii="Verdana" w:hAnsi="Verdana" w:cs="Verdana"/>
          <w:spacing w:val="12"/>
          <w:lang w:val="es-ES" w:eastAsia="es-ES"/>
        </w:rPr>
        <w:t xml:space="preserve">de sus estatutos dentro de la Acción comercial está el transporte y </w:t>
      </w:r>
      <w:r>
        <w:rPr>
          <w:rStyle w:val="CharacterStyle5"/>
          <w:rFonts w:ascii="Verdana" w:hAnsi="Verdana" w:cs="Verdana"/>
          <w:spacing w:val="1"/>
          <w:lang w:val="es-ES" w:eastAsia="es-ES"/>
        </w:rPr>
        <w:t>actividades comerciales conexas y dentro de ellas está el porteo. (</w:t>
      </w:r>
      <w:proofErr w:type="gramStart"/>
      <w:r>
        <w:rPr>
          <w:rStyle w:val="CharacterStyle5"/>
          <w:rFonts w:ascii="Verdana" w:hAnsi="Verdana" w:cs="Verdana"/>
          <w:spacing w:val="1"/>
          <w:lang w:val="es-ES" w:eastAsia="es-ES"/>
        </w:rPr>
        <w:t>léanse</w:t>
      </w:r>
      <w:proofErr w:type="gramEnd"/>
      <w:r>
        <w:rPr>
          <w:rStyle w:val="CharacterStyle5"/>
          <w:rFonts w:ascii="Verdana" w:hAnsi="Verdana" w:cs="Verdana"/>
          <w:spacing w:val="1"/>
          <w:lang w:val="es-ES" w:eastAsia="es-ES"/>
        </w:rPr>
        <w:t xml:space="preserve"> </w:t>
      </w:r>
      <w:r>
        <w:rPr>
          <w:rStyle w:val="CharacterStyle5"/>
          <w:rFonts w:ascii="Verdana" w:hAnsi="Verdana" w:cs="Verdana"/>
          <w:spacing w:val="4"/>
          <w:lang w:val="es-ES" w:eastAsia="es-ES"/>
        </w:rPr>
        <w:t xml:space="preserve">folios 26 al 36 del expediente) </w:t>
      </w:r>
      <w:r>
        <w:rPr>
          <w:rStyle w:val="CharacterStyle5"/>
          <w:rFonts w:ascii="Garamond" w:hAnsi="Garamond" w:cs="Garamond"/>
          <w:b/>
          <w:bCs/>
          <w:spacing w:val="4"/>
          <w:lang w:val="es-ES" w:eastAsia="es-ES"/>
        </w:rPr>
        <w:t xml:space="preserve">D).- </w:t>
      </w:r>
      <w:r>
        <w:rPr>
          <w:rStyle w:val="CharacterStyle5"/>
          <w:rFonts w:ascii="Verdana" w:hAnsi="Verdana" w:cs="Verdana"/>
          <w:spacing w:val="4"/>
          <w:lang w:val="es-ES" w:eastAsia="es-ES"/>
        </w:rPr>
        <w:t xml:space="preserve">Mediante acuerdo 7.25 de la Sesión </w:t>
      </w:r>
      <w:r>
        <w:rPr>
          <w:rStyle w:val="CharacterStyle5"/>
          <w:rFonts w:ascii="Verdana" w:hAnsi="Verdana" w:cs="Verdana"/>
          <w:spacing w:val="15"/>
          <w:lang w:val="es-ES" w:eastAsia="es-ES"/>
        </w:rPr>
        <w:t xml:space="preserve">Ordinaria 29-2013 de 13 de mayo de 2013, la Junta Directiva del </w:t>
      </w:r>
      <w:r>
        <w:rPr>
          <w:rStyle w:val="CharacterStyle5"/>
          <w:rFonts w:ascii="Verdana" w:hAnsi="Verdana" w:cs="Verdana"/>
          <w:lang w:val="es-ES" w:eastAsia="es-ES"/>
        </w:rPr>
        <w:t xml:space="preserve">Consejo de Transporte Público rechaza el recurso presentado así como la nulidad concomitante, por considerar, que el Consejo actuó apegado a la </w:t>
      </w:r>
      <w:r>
        <w:rPr>
          <w:rStyle w:val="CharacterStyle5"/>
          <w:rFonts w:ascii="Verdana" w:hAnsi="Verdana" w:cs="Verdana"/>
          <w:spacing w:val="7"/>
          <w:lang w:val="es-ES" w:eastAsia="es-ES"/>
        </w:rPr>
        <w:t xml:space="preserve">Legalidad dado que después de revisar el expediente administrativo de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la empresa </w:t>
      </w:r>
      <w:r>
        <w:rPr>
          <w:rStyle w:val="CharacterStyle5"/>
          <w:rFonts w:ascii="Bookman Old Style" w:hAnsi="Bookman Old Style" w:cs="Bookman Old Style"/>
          <w:b/>
          <w:bCs/>
          <w:spacing w:val="15"/>
          <w:sz w:val="24"/>
          <w:szCs w:val="24"/>
          <w:lang w:val="es-ES" w:eastAsia="es-ES"/>
        </w:rPr>
        <w:t>C</w:t>
      </w:r>
      <w:r w:rsidR="002718B9">
        <w:rPr>
          <w:rStyle w:val="CharacterStyle5"/>
          <w:rFonts w:ascii="Bookman Old Style" w:hAnsi="Bookman Old Style" w:cs="Bookman Old Style"/>
          <w:b/>
          <w:bCs/>
          <w:spacing w:val="15"/>
          <w:sz w:val="24"/>
          <w:szCs w:val="24"/>
          <w:lang w:val="es-ES" w:eastAsia="es-ES"/>
        </w:rPr>
        <w:t>.</w:t>
      </w:r>
      <w:r>
        <w:rPr>
          <w:rStyle w:val="CharacterStyle5"/>
          <w:rFonts w:ascii="Bookman Old Style" w:hAnsi="Bookman Old Style" w:cs="Bookman Old Style"/>
          <w:b/>
          <w:bCs/>
          <w:spacing w:val="15"/>
          <w:sz w:val="24"/>
          <w:szCs w:val="24"/>
          <w:lang w:val="es-ES" w:eastAsia="es-ES"/>
        </w:rPr>
        <w:t xml:space="preserve">R.L.,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se pudo verificar de las piezas de </w:t>
      </w:r>
      <w:r>
        <w:rPr>
          <w:rStyle w:val="CharacterStyle5"/>
          <w:rFonts w:ascii="Verdana" w:hAnsi="Verdana" w:cs="Verdana"/>
          <w:spacing w:val="7"/>
          <w:lang w:val="es-ES" w:eastAsia="es-ES"/>
        </w:rPr>
        <w:t xml:space="preserve">éste que antes de la entrada en vigencia de la Ley 8955, La empresa estaba autorizada en patente municipal a realizar servicios turísticos y 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 xml:space="preserve">no de porteo, igualmente la Certificación de la Caja del Seguro Social </w:t>
      </w:r>
      <w:r>
        <w:rPr>
          <w:rStyle w:val="CharacterStyle5"/>
          <w:rFonts w:ascii="Verdana" w:hAnsi="Verdana" w:cs="Verdana"/>
          <w:spacing w:val="20"/>
          <w:lang w:val="es-ES" w:eastAsia="es-ES"/>
        </w:rPr>
        <w:t xml:space="preserve">señala que al 3 de agosto de 2011 no se encontraba inscrita la </w:t>
      </w:r>
      <w:r>
        <w:rPr>
          <w:rStyle w:val="CharacterStyle5"/>
          <w:rFonts w:ascii="Verdana" w:hAnsi="Verdana" w:cs="Verdana"/>
          <w:spacing w:val="17"/>
          <w:lang w:val="es-ES" w:eastAsia="es-ES"/>
        </w:rPr>
        <w:t xml:space="preserve">recurrente como patrona sino que en esa fecha se inscribe en la </w:t>
      </w:r>
      <w:r>
        <w:rPr>
          <w:rStyle w:val="CharacterStyle5"/>
          <w:rFonts w:ascii="Verdana" w:hAnsi="Verdana" w:cs="Verdana"/>
          <w:spacing w:val="4"/>
          <w:lang w:val="es-ES" w:eastAsia="es-ES"/>
        </w:rPr>
        <w:t xml:space="preserve">actividad de otros tipos de transporte regular de personas, para finalizar no cumple con el transitorio I inciso c) de la Ley, el cual se refiere a la certificación del Ministerio de Hacienda, de que se encontraba inscrita en </w:t>
      </w:r>
      <w:r>
        <w:rPr>
          <w:rStyle w:val="CharacterStyle5"/>
          <w:rFonts w:ascii="Verdana" w:hAnsi="Verdana" w:cs="Verdana"/>
          <w:spacing w:val="22"/>
          <w:lang w:val="es-ES" w:eastAsia="es-ES"/>
        </w:rPr>
        <w:t xml:space="preserve">la actividad de porteo.(Léanse folios del 1 al 4 del expediente </w:t>
      </w:r>
      <w:r>
        <w:rPr>
          <w:rStyle w:val="CharacterStyle5"/>
          <w:rFonts w:ascii="Verdana" w:hAnsi="Verdana" w:cs="Verdana"/>
          <w:spacing w:val="18"/>
          <w:lang w:val="es-ES" w:eastAsia="es-ES"/>
        </w:rPr>
        <w:t xml:space="preserve">administrativo). </w:t>
      </w:r>
      <w:r>
        <w:rPr>
          <w:rStyle w:val="CharacterStyle5"/>
          <w:rFonts w:ascii="Garamond" w:hAnsi="Garamond" w:cs="Garamond"/>
          <w:b/>
          <w:bCs/>
          <w:spacing w:val="18"/>
          <w:lang w:val="es-ES" w:eastAsia="es-ES"/>
        </w:rPr>
        <w:t xml:space="preserve">E). </w:t>
      </w:r>
      <w:r>
        <w:rPr>
          <w:rStyle w:val="CharacterStyle5"/>
          <w:rFonts w:ascii="Verdana" w:hAnsi="Verdana" w:cs="Verdana"/>
          <w:spacing w:val="18"/>
          <w:lang w:val="es-ES" w:eastAsia="es-ES"/>
        </w:rPr>
        <w:t xml:space="preserve">A Folio 81 del expediente administrativo, se </w:t>
      </w:r>
      <w:r>
        <w:rPr>
          <w:rStyle w:val="CharacterStyle5"/>
          <w:rFonts w:ascii="Verdana" w:hAnsi="Verdana" w:cs="Verdana"/>
          <w:spacing w:val="9"/>
          <w:lang w:val="es-ES" w:eastAsia="es-ES"/>
        </w:rPr>
        <w:t xml:space="preserve">encuentra documento de la Municipalidad de Alajuela dado a las 9:05 </w:t>
      </w:r>
      <w:r>
        <w:rPr>
          <w:rStyle w:val="CharacterStyle5"/>
          <w:rFonts w:ascii="Verdana" w:hAnsi="Verdana" w:cs="Verdana"/>
          <w:spacing w:val="6"/>
          <w:lang w:val="es-ES" w:eastAsia="es-ES"/>
        </w:rPr>
        <w:t xml:space="preserve">del día 23 de diciembre de 2010, en el que se indica: "ADVERTENCIA: </w:t>
      </w:r>
      <w:r>
        <w:rPr>
          <w:rStyle w:val="CharacterStyle5"/>
          <w:rFonts w:ascii="Verdana" w:hAnsi="Verdana" w:cs="Verdana"/>
          <w:spacing w:val="5"/>
          <w:lang w:val="es-ES" w:eastAsia="es-ES"/>
        </w:rPr>
        <w:t xml:space="preserve">ESTA LICENCIA ÚNICAMENTE AUTORIZA LA ACTIVIDAD DE: </w:t>
      </w:r>
      <w:r>
        <w:rPr>
          <w:rStyle w:val="CharacterStyle5"/>
          <w:rFonts w:ascii="Bookman Old Style" w:hAnsi="Bookman Old Style" w:cs="Bookman Old Style"/>
          <w:b/>
          <w:bCs/>
          <w:spacing w:val="15"/>
          <w:sz w:val="25"/>
          <w:szCs w:val="25"/>
          <w:u w:val="single"/>
          <w:lang w:val="es-ES" w:eastAsia="es-ES"/>
        </w:rPr>
        <w:t xml:space="preserve">OFICINA </w:t>
      </w:r>
      <w:r>
        <w:rPr>
          <w:rStyle w:val="CharacterStyle5"/>
          <w:rFonts w:ascii="Bookman Old Style" w:hAnsi="Bookman Old Style" w:cs="Bookman Old Style"/>
          <w:b/>
          <w:bCs/>
          <w:spacing w:val="2"/>
          <w:sz w:val="25"/>
          <w:szCs w:val="25"/>
          <w:u w:val="single"/>
          <w:lang w:val="es-ES" w:eastAsia="es-ES"/>
        </w:rPr>
        <w:t>RECEPTORA DE RESERVACIONES DE SERVICIOS TURISTICOS."</w:t>
      </w:r>
    </w:p>
    <w:p w:rsidR="009110B1" w:rsidRDefault="009110B1">
      <w:pPr>
        <w:pStyle w:val="Style5"/>
        <w:tabs>
          <w:tab w:val="right" w:pos="8880"/>
        </w:tabs>
        <w:kinsoku w:val="0"/>
        <w:autoSpaceDE/>
        <w:autoSpaceDN/>
        <w:rPr>
          <w:rStyle w:val="CharacterStyle4"/>
          <w:lang w:val="es-ES" w:eastAsia="es-ES"/>
        </w:rPr>
      </w:pPr>
    </w:p>
    <w:p w:rsidR="002718B9" w:rsidRDefault="002718B9">
      <w:pPr>
        <w:pStyle w:val="Style5"/>
        <w:tabs>
          <w:tab w:val="right" w:pos="8880"/>
        </w:tabs>
        <w:kinsoku w:val="0"/>
        <w:autoSpaceDE/>
        <w:autoSpaceDN/>
        <w:rPr>
          <w:rStyle w:val="CharacterStyle4"/>
          <w:lang w:val="es-ES" w:eastAsia="es-ES"/>
        </w:rPr>
      </w:pPr>
    </w:p>
    <w:p w:rsidR="009110B1" w:rsidRDefault="009110B1">
      <w:pPr>
        <w:pStyle w:val="Style5"/>
        <w:tabs>
          <w:tab w:val="right" w:pos="8880"/>
        </w:tabs>
        <w:kinsoku w:val="0"/>
        <w:autoSpaceDE/>
        <w:autoSpaceDN/>
        <w:rPr>
          <w:rStyle w:val="CharacterStyle4"/>
          <w:lang w:val="es-ES" w:eastAsia="es-ES"/>
        </w:rPr>
      </w:pPr>
    </w:p>
    <w:p w:rsidR="009110B1" w:rsidRDefault="009110B1">
      <w:pPr>
        <w:pStyle w:val="Style5"/>
        <w:tabs>
          <w:tab w:val="right" w:pos="8880"/>
        </w:tabs>
        <w:kinsoku w:val="0"/>
        <w:autoSpaceDE/>
        <w:autoSpaceDN/>
        <w:rPr>
          <w:rStyle w:val="CharacterStyle4"/>
          <w:lang w:val="es-ES" w:eastAsia="es-ES"/>
        </w:rPr>
      </w:pPr>
    </w:p>
    <w:p w:rsidR="00C56696" w:rsidRDefault="00C56696">
      <w:pPr>
        <w:pStyle w:val="Style2"/>
        <w:numPr>
          <w:ilvl w:val="0"/>
          <w:numId w:val="4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36" w:line="194" w:lineRule="exact"/>
        <w:rPr>
          <w:rStyle w:val="CharacterStyle2"/>
          <w:rFonts w:ascii="Verdana" w:hAnsi="Verdana" w:cs="Verdana"/>
          <w:b/>
          <w:bCs/>
          <w:spacing w:val="12"/>
          <w:w w:val="105"/>
          <w:sz w:val="23"/>
          <w:szCs w:val="23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12"/>
          <w:w w:val="105"/>
          <w:sz w:val="23"/>
          <w:szCs w:val="23"/>
          <w:lang w:val="es-ES" w:eastAsia="es-ES"/>
        </w:rPr>
        <w:lastRenderedPageBreak/>
        <w:t>HECHOS NO PROBADOS</w:t>
      </w:r>
    </w:p>
    <w:p w:rsidR="00C56696" w:rsidRDefault="00C56696" w:rsidP="009110B1">
      <w:pPr>
        <w:pStyle w:val="Style2"/>
        <w:tabs>
          <w:tab w:val="left" w:pos="8222"/>
        </w:tabs>
        <w:kinsoku w:val="0"/>
        <w:autoSpaceDE/>
        <w:autoSpaceDN/>
        <w:adjustRightInd/>
        <w:spacing w:before="288"/>
        <w:ind w:left="72" w:right="792"/>
        <w:jc w:val="both"/>
        <w:rPr>
          <w:rStyle w:val="CharacterStyle2"/>
          <w:rFonts w:ascii="Verdana" w:hAnsi="Verdana" w:cs="Verdana"/>
          <w:spacing w:val="4"/>
          <w:sz w:val="23"/>
          <w:szCs w:val="23"/>
          <w:lang w:val="es-ES" w:eastAsia="es-ES"/>
        </w:rPr>
      </w:pPr>
      <w:r>
        <w:rPr>
          <w:rStyle w:val="CharacterStyle2"/>
          <w:rFonts w:ascii="Verdana" w:hAnsi="Verdana" w:cs="Verdana"/>
          <w:sz w:val="23"/>
          <w:szCs w:val="23"/>
          <w:lang w:val="es-ES" w:eastAsia="es-ES"/>
        </w:rPr>
        <w:t xml:space="preserve">El recurrente no presenta patente otorgada por la Municipalidad de </w:t>
      </w:r>
      <w:r w:rsidR="009110B1">
        <w:rPr>
          <w:rStyle w:val="CharacterStyle2"/>
          <w:rFonts w:ascii="Verdana" w:hAnsi="Verdana" w:cs="Verdana"/>
          <w:sz w:val="23"/>
          <w:szCs w:val="23"/>
          <w:lang w:val="es-ES" w:eastAsia="es-ES"/>
        </w:rPr>
        <w:t xml:space="preserve"> </w:t>
      </w:r>
      <w:r>
        <w:rPr>
          <w:rStyle w:val="CharacterStyle2"/>
          <w:rFonts w:ascii="Verdana" w:hAnsi="Verdana" w:cs="Verdana"/>
          <w:spacing w:val="4"/>
          <w:sz w:val="23"/>
          <w:szCs w:val="23"/>
          <w:lang w:val="es-ES" w:eastAsia="es-ES"/>
        </w:rPr>
        <w:t>Alajuela que le autorice la actividad de porteo.</w:t>
      </w:r>
    </w:p>
    <w:p w:rsidR="00C56696" w:rsidRDefault="00C56696">
      <w:pPr>
        <w:pStyle w:val="Style2"/>
        <w:numPr>
          <w:ilvl w:val="0"/>
          <w:numId w:val="4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756" w:line="746" w:lineRule="auto"/>
        <w:ind w:right="5184"/>
        <w:rPr>
          <w:rStyle w:val="CharacterStyle2"/>
          <w:rFonts w:ascii="Verdana" w:hAnsi="Verdana" w:cs="Verdana"/>
          <w:b/>
          <w:bCs/>
          <w:spacing w:val="-5"/>
          <w:w w:val="105"/>
          <w:sz w:val="23"/>
          <w:szCs w:val="23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22"/>
          <w:w w:val="105"/>
          <w:sz w:val="23"/>
          <w:szCs w:val="23"/>
          <w:lang w:val="es-ES" w:eastAsia="es-ES"/>
        </w:rPr>
        <w:t xml:space="preserve">SOBRE EL FONDO </w:t>
      </w:r>
      <w:r>
        <w:rPr>
          <w:rStyle w:val="CharacterStyle2"/>
          <w:rFonts w:ascii="Verdana" w:hAnsi="Verdana" w:cs="Verdana"/>
          <w:b/>
          <w:bCs/>
          <w:spacing w:val="-5"/>
          <w:w w:val="105"/>
          <w:sz w:val="23"/>
          <w:szCs w:val="23"/>
          <w:lang w:val="es-ES" w:eastAsia="es-ES"/>
        </w:rPr>
        <w:t>5.1.- OBJETO DEL RECURSO</w:t>
      </w:r>
    </w:p>
    <w:p w:rsidR="00C56696" w:rsidRDefault="00C56696">
      <w:pPr>
        <w:pStyle w:val="Style6"/>
        <w:kinsoku w:val="0"/>
        <w:autoSpaceDE/>
        <w:autoSpaceDN/>
        <w:rPr>
          <w:rStyle w:val="CharacterStyle6"/>
          <w:rFonts w:ascii="Verdana" w:hAnsi="Verdana" w:cs="Verdana"/>
          <w:lang w:val="es-ES" w:eastAsia="es-ES"/>
        </w:rPr>
      </w:pPr>
      <w:r>
        <w:rPr>
          <w:rStyle w:val="CharacterStyle6"/>
          <w:rFonts w:ascii="Verdana" w:hAnsi="Verdana" w:cs="Verdana"/>
          <w:spacing w:val="3"/>
          <w:lang w:val="es-ES" w:eastAsia="es-ES"/>
        </w:rPr>
        <w:t xml:space="preserve">Las presentes acciones impugnatorias tienen como fin que se declare la </w:t>
      </w:r>
      <w:r>
        <w:rPr>
          <w:rStyle w:val="CharacterStyle6"/>
          <w:rFonts w:ascii="Verdana" w:hAnsi="Verdana" w:cs="Verdana"/>
          <w:spacing w:val="9"/>
          <w:lang w:val="es-ES" w:eastAsia="es-ES"/>
        </w:rPr>
        <w:t xml:space="preserve">ilegalidad de los artículos 5.2.3, de la Sesión Ordinaria 34-2012, de 7 </w:t>
      </w:r>
      <w:r>
        <w:rPr>
          <w:rStyle w:val="CharacterStyle6"/>
          <w:rFonts w:ascii="Verdana" w:hAnsi="Verdana" w:cs="Verdana"/>
          <w:spacing w:val="8"/>
          <w:lang w:val="es-ES" w:eastAsia="es-ES"/>
        </w:rPr>
        <w:t xml:space="preserve">de junio de 2012, el 3.1 la Sesión Ordinaria 42-2012 de 2 de julio de </w:t>
      </w:r>
      <w:r>
        <w:rPr>
          <w:rStyle w:val="CharacterStyle6"/>
          <w:rFonts w:ascii="Verdana" w:hAnsi="Verdana" w:cs="Verdana"/>
          <w:spacing w:val="6"/>
          <w:lang w:val="es-ES" w:eastAsia="es-ES"/>
        </w:rPr>
        <w:t xml:space="preserve">2012 y el 3.2 de la Sesión Ordinaria 44-2012 de 11 de julio del 2012, </w:t>
      </w:r>
      <w:r>
        <w:rPr>
          <w:rStyle w:val="CharacterStyle6"/>
          <w:rFonts w:ascii="Verdana" w:hAnsi="Verdana" w:cs="Verdana"/>
          <w:spacing w:val="-12"/>
          <w:lang w:val="es-ES" w:eastAsia="es-ES"/>
        </w:rPr>
        <w:t xml:space="preserve">todos dictados por la JUNTA DIRECTIVA DEL CONSEJO DE TRANSPORTE PÚBLICO y </w:t>
      </w:r>
      <w:r>
        <w:rPr>
          <w:rStyle w:val="CharacterStyle6"/>
          <w:rFonts w:ascii="Verdana" w:hAnsi="Verdana" w:cs="Verdana"/>
          <w:spacing w:val="8"/>
          <w:lang w:val="es-ES" w:eastAsia="es-ES"/>
        </w:rPr>
        <w:t xml:space="preserve">se le permita a la recurrente la formalización de permiso de Servicio </w:t>
      </w:r>
      <w:r>
        <w:rPr>
          <w:rStyle w:val="CharacterStyle6"/>
          <w:rFonts w:ascii="Verdana" w:hAnsi="Verdana" w:cs="Verdana"/>
          <w:spacing w:val="10"/>
          <w:lang w:val="es-ES" w:eastAsia="es-ES"/>
        </w:rPr>
        <w:t xml:space="preserve">Público Estable de Taxi modalidad buseta, en los términos de la Ley </w:t>
      </w:r>
      <w:r>
        <w:rPr>
          <w:rStyle w:val="CharacterStyle6"/>
          <w:rFonts w:ascii="Verdana" w:hAnsi="Verdana" w:cs="Verdana"/>
          <w:lang w:val="es-ES" w:eastAsia="es-ES"/>
        </w:rPr>
        <w:t>8955.</w:t>
      </w:r>
    </w:p>
    <w:p w:rsidR="00C56696" w:rsidRDefault="00C56696">
      <w:pPr>
        <w:pStyle w:val="Style6"/>
        <w:kinsoku w:val="0"/>
        <w:autoSpaceDE/>
        <w:autoSpaceDN/>
        <w:rPr>
          <w:rStyle w:val="CharacterStyle6"/>
          <w:rFonts w:ascii="Verdana" w:hAnsi="Verdana" w:cs="Verdana"/>
          <w:b/>
          <w:bCs/>
          <w:spacing w:val="-1"/>
          <w:w w:val="105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spacing w:val="2"/>
          <w:w w:val="105"/>
          <w:lang w:val="es-ES" w:eastAsia="es-ES"/>
        </w:rPr>
        <w:t xml:space="preserve">5.2. DE LO DISPUESTO EN LA LEY 8955, </w:t>
      </w:r>
      <w:r>
        <w:rPr>
          <w:rStyle w:val="CharacterStyle6"/>
          <w:rFonts w:ascii="Verdana" w:hAnsi="Verdana" w:cs="Verdana"/>
          <w:spacing w:val="2"/>
          <w:lang w:val="es-ES" w:eastAsia="es-ES"/>
        </w:rPr>
        <w:t xml:space="preserve">de 16 de junio de dos mil once, que </w:t>
      </w:r>
      <w:r>
        <w:rPr>
          <w:rStyle w:val="CharacterStyle6"/>
          <w:rFonts w:ascii="Verdana" w:hAnsi="Verdana" w:cs="Verdana"/>
          <w:b/>
          <w:bCs/>
          <w:spacing w:val="2"/>
          <w:w w:val="105"/>
          <w:lang w:val="es-ES" w:eastAsia="es-ES"/>
        </w:rPr>
        <w:t xml:space="preserve">Reforma la Ley N° 3284 "Código de Comercio ", del 30 </w:t>
      </w:r>
      <w:r>
        <w:rPr>
          <w:rStyle w:val="CharacterStyle6"/>
          <w:rFonts w:ascii="Verdana" w:hAnsi="Verdana" w:cs="Verdana"/>
          <w:b/>
          <w:bCs/>
          <w:spacing w:val="-1"/>
          <w:w w:val="105"/>
          <w:lang w:val="es-ES" w:eastAsia="es-ES"/>
        </w:rPr>
        <w:t xml:space="preserve">de abril de 1964, y la Ley N° 7969 "Ley Reguladora del Servicio </w:t>
      </w:r>
      <w:r>
        <w:rPr>
          <w:rStyle w:val="CharacterStyle6"/>
          <w:rFonts w:ascii="Verdana" w:hAnsi="Verdana" w:cs="Verdana"/>
          <w:b/>
          <w:bCs/>
          <w:w w:val="105"/>
          <w:lang w:val="es-ES" w:eastAsia="es-ES"/>
        </w:rPr>
        <w:t xml:space="preserve">Público de Transporte Remunerado de Personas en Vehículos en </w:t>
      </w:r>
      <w:r>
        <w:rPr>
          <w:rStyle w:val="CharacterStyle6"/>
          <w:rFonts w:ascii="Verdana" w:hAnsi="Verdana" w:cs="Verdana"/>
          <w:b/>
          <w:bCs/>
          <w:spacing w:val="-1"/>
          <w:w w:val="105"/>
          <w:lang w:val="es-ES" w:eastAsia="es-ES"/>
        </w:rPr>
        <w:t>la Modalidad de Taxi " del 22 de diciembre de 1999.</w:t>
      </w:r>
    </w:p>
    <w:p w:rsidR="00C56696" w:rsidRDefault="00C56696">
      <w:pPr>
        <w:pStyle w:val="Style6"/>
        <w:kinsoku w:val="0"/>
        <w:autoSpaceDE/>
        <w:autoSpaceDN/>
        <w:spacing w:before="396"/>
        <w:rPr>
          <w:rStyle w:val="CharacterStyle6"/>
          <w:rFonts w:ascii="Verdana" w:hAnsi="Verdana" w:cs="Verdana"/>
          <w:spacing w:val="4"/>
          <w:lang w:val="es-ES" w:eastAsia="es-ES"/>
        </w:rPr>
      </w:pPr>
      <w:r>
        <w:rPr>
          <w:rStyle w:val="CharacterStyle6"/>
          <w:rFonts w:ascii="Verdana" w:hAnsi="Verdana" w:cs="Verdana"/>
          <w:spacing w:val="4"/>
          <w:lang w:val="es-ES" w:eastAsia="es-ES"/>
        </w:rPr>
        <w:t xml:space="preserve">El cuerpo normativo de trato modifica los artículos 323 y 334 de </w:t>
      </w:r>
      <w:r>
        <w:rPr>
          <w:rStyle w:val="CharacterStyle6"/>
          <w:rFonts w:ascii="Verdana" w:hAnsi="Verdana" w:cs="Verdana"/>
          <w:b/>
          <w:bCs/>
          <w:spacing w:val="4"/>
          <w:w w:val="105"/>
          <w:lang w:val="es-ES" w:eastAsia="es-ES"/>
        </w:rPr>
        <w:t xml:space="preserve">la Ley </w:t>
      </w:r>
      <w:r>
        <w:rPr>
          <w:rStyle w:val="CharacterStyle6"/>
          <w:rFonts w:ascii="Verdana" w:hAnsi="Verdana" w:cs="Verdana"/>
          <w:b/>
          <w:bCs/>
          <w:spacing w:val="-1"/>
          <w:w w:val="105"/>
          <w:lang w:val="es-ES" w:eastAsia="es-ES"/>
        </w:rPr>
        <w:t xml:space="preserve">N° 3284 "Código de Comercio ", del 30 de abril de 1964 </w:t>
      </w:r>
      <w:r>
        <w:rPr>
          <w:rStyle w:val="CharacterStyle6"/>
          <w:rFonts w:ascii="Verdana" w:hAnsi="Verdana" w:cs="Verdana"/>
          <w:spacing w:val="-1"/>
          <w:lang w:val="es-ES" w:eastAsia="es-ES"/>
        </w:rPr>
        <w:t xml:space="preserve">y la </w:t>
      </w:r>
      <w:r>
        <w:rPr>
          <w:rStyle w:val="CharacterStyle6"/>
          <w:rFonts w:ascii="Verdana" w:hAnsi="Verdana" w:cs="Verdana"/>
          <w:b/>
          <w:bCs/>
          <w:spacing w:val="-1"/>
          <w:w w:val="105"/>
          <w:lang w:val="es-ES" w:eastAsia="es-ES"/>
        </w:rPr>
        <w:t xml:space="preserve">Ley </w:t>
      </w:r>
      <w:r>
        <w:rPr>
          <w:rStyle w:val="CharacterStyle6"/>
          <w:rFonts w:ascii="Verdana" w:hAnsi="Verdana" w:cs="Verdana"/>
          <w:b/>
          <w:bCs/>
          <w:spacing w:val="1"/>
          <w:w w:val="105"/>
          <w:lang w:val="es-ES" w:eastAsia="es-ES"/>
        </w:rPr>
        <w:t xml:space="preserve">Reguladora del Servicio Público de Transporte Remunerado de </w:t>
      </w:r>
      <w:r>
        <w:rPr>
          <w:rStyle w:val="CharacterStyle6"/>
          <w:rFonts w:ascii="Verdana" w:hAnsi="Verdana" w:cs="Verdana"/>
          <w:b/>
          <w:bCs/>
          <w:spacing w:val="-2"/>
          <w:w w:val="105"/>
          <w:lang w:val="es-ES" w:eastAsia="es-ES"/>
        </w:rPr>
        <w:t xml:space="preserve">Personas en Vehículos en la Modalidad de Taxi, </w:t>
      </w:r>
      <w:r>
        <w:rPr>
          <w:rStyle w:val="CharacterStyle6"/>
          <w:rFonts w:ascii="Verdana" w:hAnsi="Verdana" w:cs="Verdana"/>
          <w:spacing w:val="-2"/>
          <w:lang w:val="es-ES" w:eastAsia="es-ES"/>
        </w:rPr>
        <w:t xml:space="preserve">N° 7969, de 22 de </w:t>
      </w:r>
      <w:r>
        <w:rPr>
          <w:rStyle w:val="CharacterStyle6"/>
          <w:rFonts w:ascii="Verdana" w:hAnsi="Verdana" w:cs="Verdana"/>
          <w:spacing w:val="19"/>
          <w:lang w:val="es-ES" w:eastAsia="es-ES"/>
        </w:rPr>
        <w:t xml:space="preserve">diciembre de 1999, creando la figura del servicio de transporte </w:t>
      </w:r>
      <w:r>
        <w:rPr>
          <w:rStyle w:val="CharacterStyle6"/>
          <w:rFonts w:ascii="Verdana" w:hAnsi="Verdana" w:cs="Verdana"/>
          <w:spacing w:val="6"/>
          <w:lang w:val="es-ES" w:eastAsia="es-ES"/>
        </w:rPr>
        <w:t xml:space="preserve">automotor remunerado de personas modalidad servicio especial estable </w:t>
      </w:r>
      <w:r>
        <w:rPr>
          <w:rStyle w:val="CharacterStyle6"/>
          <w:rFonts w:ascii="Verdana" w:hAnsi="Verdana" w:cs="Verdana"/>
          <w:spacing w:val="4"/>
          <w:lang w:val="es-ES" w:eastAsia="es-ES"/>
        </w:rPr>
        <w:t>de taxi y en sus transitorios I,II y III, determina lo siguiente:</w:t>
      </w:r>
    </w:p>
    <w:p w:rsidR="00C56696" w:rsidRPr="009110B1" w:rsidRDefault="00C56696">
      <w:pPr>
        <w:pStyle w:val="Style2"/>
        <w:kinsoku w:val="0"/>
        <w:autoSpaceDE/>
        <w:autoSpaceDN/>
        <w:adjustRightInd/>
        <w:spacing w:before="468" w:line="213" w:lineRule="auto"/>
        <w:ind w:left="432"/>
        <w:rPr>
          <w:rStyle w:val="CharacterStyle2"/>
          <w:rFonts w:ascii="Verdana" w:hAnsi="Verdana" w:cs="Verdana"/>
          <w:lang w:val="es-CR" w:eastAsia="en-US"/>
        </w:rPr>
      </w:pPr>
      <w:r>
        <w:rPr>
          <w:rStyle w:val="CharacterStyle2"/>
          <w:rFonts w:ascii="Verdana" w:hAnsi="Verdana" w:cs="Verdana"/>
          <w:b/>
          <w:bCs/>
          <w:i/>
          <w:iCs/>
          <w:spacing w:val="6"/>
          <w:sz w:val="15"/>
          <w:szCs w:val="15"/>
          <w:lang w:val="es-ES" w:eastAsia="es-ES"/>
        </w:rPr>
        <w:t>"TRANSITORIO I.</w:t>
      </w:r>
      <w:r>
        <w:rPr>
          <w:rStyle w:val="CharacterStyle2"/>
          <w:rFonts w:ascii="Verdana" w:hAnsi="Verdana" w:cs="Verdana"/>
          <w:b/>
          <w:bCs/>
          <w:i/>
          <w:iCs/>
          <w:spacing w:val="6"/>
          <w:sz w:val="15"/>
          <w:szCs w:val="15"/>
          <w:lang w:val="es-ES" w:eastAsia="es-ES"/>
        </w:rPr>
        <w:noBreakHyphen/>
      </w:r>
    </w:p>
    <w:p w:rsidR="00C56696" w:rsidRDefault="00C56696">
      <w:pPr>
        <w:pStyle w:val="Style2"/>
        <w:kinsoku w:val="0"/>
        <w:autoSpaceDE/>
        <w:autoSpaceDN/>
        <w:adjustRightInd/>
        <w:spacing w:before="72" w:after="900"/>
        <w:ind w:left="432" w:right="432"/>
        <w:jc w:val="both"/>
        <w:rPr>
          <w:rStyle w:val="CharacterStyle2"/>
          <w:rFonts w:ascii="Verdana" w:hAnsi="Verdana" w:cs="Verdana"/>
          <w:b/>
          <w:bCs/>
          <w:i/>
          <w:iCs/>
          <w:spacing w:val="5"/>
          <w:sz w:val="15"/>
          <w:szCs w:val="15"/>
          <w:lang w:val="es-ES" w:eastAsia="es-ES"/>
        </w:rPr>
      </w:pPr>
      <w:r>
        <w:rPr>
          <w:rStyle w:val="CharacterStyle2"/>
          <w:rFonts w:ascii="Verdana" w:hAnsi="Verdana" w:cs="Verdana"/>
          <w:i/>
          <w:iCs/>
          <w:spacing w:val="3"/>
          <w:w w:val="105"/>
          <w:sz w:val="15"/>
          <w:szCs w:val="15"/>
          <w:lang w:val="es-ES" w:eastAsia="es-ES"/>
        </w:rPr>
        <w:t xml:space="preserve">Las personas físicas o jurídicas que a la fecha de publicación de esta ley se encuentren </w:t>
      </w:r>
      <w:r>
        <w:rPr>
          <w:rStyle w:val="CharacterStyle2"/>
          <w:rFonts w:ascii="Verdana" w:hAnsi="Verdana" w:cs="Verdana"/>
          <w:b/>
          <w:bCs/>
          <w:i/>
          <w:iCs/>
          <w:spacing w:val="3"/>
          <w:sz w:val="15"/>
          <w:szCs w:val="15"/>
          <w:lang w:val="es-ES" w:eastAsia="es-ES"/>
        </w:rPr>
        <w:t xml:space="preserve">dedicadas </w:t>
      </w:r>
      <w:r>
        <w:rPr>
          <w:rStyle w:val="CharacterStyle2"/>
          <w:rFonts w:ascii="Arial" w:hAnsi="Arial" w:cs="Arial"/>
          <w:i/>
          <w:iCs/>
          <w:spacing w:val="2"/>
          <w:w w:val="125"/>
          <w:sz w:val="15"/>
          <w:szCs w:val="15"/>
          <w:lang w:val="es-ES" w:eastAsia="es-ES"/>
        </w:rPr>
        <w:t xml:space="preserve">a </w:t>
      </w:r>
      <w:r>
        <w:rPr>
          <w:rStyle w:val="CharacterStyle2"/>
          <w:rFonts w:ascii="Verdana" w:hAnsi="Verdana" w:cs="Verdana"/>
          <w:b/>
          <w:bCs/>
          <w:i/>
          <w:iCs/>
          <w:spacing w:val="2"/>
          <w:sz w:val="15"/>
          <w:szCs w:val="15"/>
          <w:lang w:val="es-ES" w:eastAsia="es-ES"/>
        </w:rPr>
        <w:t xml:space="preserve">la actividad del porteo de personas modalidad automóvil y que hayan operado según lo </w:t>
      </w:r>
      <w:r>
        <w:rPr>
          <w:rStyle w:val="CharacterStyle2"/>
          <w:rFonts w:ascii="Verdana" w:hAnsi="Verdana" w:cs="Verdana"/>
          <w:b/>
          <w:bCs/>
          <w:i/>
          <w:iCs/>
          <w:spacing w:val="11"/>
          <w:sz w:val="15"/>
          <w:szCs w:val="15"/>
          <w:lang w:val="es-ES" w:eastAsia="es-ES"/>
        </w:rPr>
        <w:t xml:space="preserve">establecido en el artículo 323 del Código de Comercio, sin itinerario fijo, y cuyos </w:t>
      </w:r>
      <w:r>
        <w:rPr>
          <w:rStyle w:val="CharacterStyle2"/>
          <w:rFonts w:ascii="Verdana" w:hAnsi="Verdana" w:cs="Verdana"/>
          <w:b/>
          <w:bCs/>
          <w:i/>
          <w:iCs/>
          <w:spacing w:val="7"/>
          <w:sz w:val="15"/>
          <w:szCs w:val="15"/>
          <w:lang w:val="es-ES" w:eastAsia="es-ES"/>
        </w:rPr>
        <w:t xml:space="preserve">servicios se contraten por viaje, tiempo o en ambas formas, y se encuentren ejerciendo </w:t>
      </w:r>
      <w:r>
        <w:rPr>
          <w:rStyle w:val="CharacterStyle2"/>
          <w:rFonts w:ascii="Verdana" w:hAnsi="Verdana" w:cs="Verdana"/>
          <w:b/>
          <w:bCs/>
          <w:i/>
          <w:iCs/>
          <w:spacing w:val="8"/>
          <w:sz w:val="15"/>
          <w:szCs w:val="15"/>
          <w:lang w:val="es-ES" w:eastAsia="es-ES"/>
        </w:rPr>
        <w:t xml:space="preserve">de manera activa el porteo de personas, de conformidad con los requisitos indicados en </w:t>
      </w:r>
      <w:r>
        <w:rPr>
          <w:rStyle w:val="CharacterStyle2"/>
          <w:rFonts w:ascii="Verdana" w:hAnsi="Verdana" w:cs="Verdana"/>
          <w:b/>
          <w:bCs/>
          <w:i/>
          <w:iCs/>
          <w:spacing w:val="5"/>
          <w:sz w:val="15"/>
          <w:szCs w:val="15"/>
          <w:lang w:val="es-ES" w:eastAsia="es-ES"/>
        </w:rPr>
        <w:t xml:space="preserve">el presente transitorio al momento de la publicación de esta ley, deberán acreditar su </w:t>
      </w:r>
      <w:r>
        <w:rPr>
          <w:rStyle w:val="CharacterStyle2"/>
          <w:rFonts w:ascii="Verdana" w:hAnsi="Verdana" w:cs="Verdana"/>
          <w:b/>
          <w:bCs/>
          <w:i/>
          <w:iCs/>
          <w:spacing w:val="11"/>
          <w:sz w:val="15"/>
          <w:szCs w:val="15"/>
          <w:lang w:val="es-ES" w:eastAsia="es-ES"/>
        </w:rPr>
        <w:t xml:space="preserve">condición ante el Consejo de Transporte Público; para ello, deberán presentar los </w:t>
      </w:r>
      <w:r>
        <w:rPr>
          <w:rStyle w:val="CharacterStyle2"/>
          <w:rFonts w:ascii="Verdana" w:hAnsi="Verdana" w:cs="Verdana"/>
          <w:b/>
          <w:bCs/>
          <w:i/>
          <w:iCs/>
          <w:spacing w:val="5"/>
          <w:sz w:val="15"/>
          <w:szCs w:val="15"/>
          <w:lang w:val="es-ES" w:eastAsia="es-ES"/>
        </w:rPr>
        <w:t>requisitos que se indican a continuación:</w:t>
      </w:r>
    </w:p>
    <w:p w:rsidR="009110B1" w:rsidRDefault="009110B1">
      <w:pPr>
        <w:pStyle w:val="Style2"/>
        <w:tabs>
          <w:tab w:val="right" w:pos="8894"/>
        </w:tabs>
        <w:kinsoku w:val="0"/>
        <w:autoSpaceDE/>
        <w:autoSpaceDN/>
        <w:adjustRightInd/>
        <w:spacing w:line="213" w:lineRule="auto"/>
        <w:ind w:left="5688"/>
        <w:rPr>
          <w:rStyle w:val="CharacterStyle2"/>
          <w:sz w:val="23"/>
          <w:szCs w:val="23"/>
          <w:lang w:val="es-ES" w:eastAsia="es-ES"/>
        </w:rPr>
      </w:pPr>
    </w:p>
    <w:p w:rsidR="002718B9" w:rsidRDefault="002718B9">
      <w:pPr>
        <w:pStyle w:val="Style2"/>
        <w:tabs>
          <w:tab w:val="right" w:pos="8894"/>
        </w:tabs>
        <w:kinsoku w:val="0"/>
        <w:autoSpaceDE/>
        <w:autoSpaceDN/>
        <w:adjustRightInd/>
        <w:spacing w:line="213" w:lineRule="auto"/>
        <w:ind w:left="5688"/>
        <w:rPr>
          <w:rStyle w:val="CharacterStyle2"/>
          <w:sz w:val="23"/>
          <w:szCs w:val="23"/>
          <w:lang w:val="es-ES" w:eastAsia="es-ES"/>
        </w:rPr>
      </w:pPr>
    </w:p>
    <w:p w:rsidR="009110B1" w:rsidRDefault="009110B1">
      <w:pPr>
        <w:pStyle w:val="Style2"/>
        <w:tabs>
          <w:tab w:val="right" w:pos="8894"/>
        </w:tabs>
        <w:kinsoku w:val="0"/>
        <w:autoSpaceDE/>
        <w:autoSpaceDN/>
        <w:adjustRightInd/>
        <w:spacing w:line="213" w:lineRule="auto"/>
        <w:ind w:left="5688"/>
        <w:rPr>
          <w:rStyle w:val="CharacterStyle2"/>
          <w:sz w:val="23"/>
          <w:szCs w:val="23"/>
          <w:lang w:val="es-ES" w:eastAsia="es-ES"/>
        </w:rPr>
      </w:pPr>
    </w:p>
    <w:p w:rsidR="00C56696" w:rsidRDefault="00C56696" w:rsidP="009110B1">
      <w:pPr>
        <w:pStyle w:val="Style2"/>
        <w:kinsoku w:val="0"/>
        <w:autoSpaceDE/>
        <w:autoSpaceDN/>
        <w:adjustRightInd/>
        <w:ind w:left="504" w:right="360"/>
        <w:jc w:val="both"/>
        <w:rPr>
          <w:rStyle w:val="CharacterStyle2"/>
          <w:rFonts w:ascii="Verdana" w:hAnsi="Verdana" w:cs="Verdana"/>
          <w:b/>
          <w:bCs/>
          <w:i/>
          <w:iCs/>
          <w:spacing w:val="6"/>
          <w:sz w:val="15"/>
          <w:szCs w:val="15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i/>
          <w:iCs/>
          <w:spacing w:val="10"/>
          <w:sz w:val="15"/>
          <w:szCs w:val="15"/>
          <w:lang w:val="es-ES" w:eastAsia="es-ES"/>
        </w:rPr>
        <w:lastRenderedPageBreak/>
        <w:t xml:space="preserve">e) Certificación emitida por el Ministerio de Hacienda de que están inscritas en la </w:t>
      </w:r>
      <w:r>
        <w:rPr>
          <w:rStyle w:val="CharacterStyle2"/>
          <w:rFonts w:ascii="Verdana" w:hAnsi="Verdana" w:cs="Verdana"/>
          <w:b/>
          <w:bCs/>
          <w:i/>
          <w:iCs/>
          <w:spacing w:val="6"/>
          <w:sz w:val="15"/>
          <w:szCs w:val="15"/>
          <w:lang w:val="es-ES" w:eastAsia="es-ES"/>
        </w:rPr>
        <w:t>actividad de porteo de personas.</w:t>
      </w:r>
    </w:p>
    <w:p w:rsidR="00C56696" w:rsidRDefault="00C56696" w:rsidP="009110B1">
      <w:pPr>
        <w:pStyle w:val="Style2"/>
        <w:numPr>
          <w:ilvl w:val="0"/>
          <w:numId w:val="5"/>
        </w:numPr>
        <w:tabs>
          <w:tab w:val="clear" w:pos="288"/>
          <w:tab w:val="num" w:pos="864"/>
        </w:tabs>
        <w:kinsoku w:val="0"/>
        <w:autoSpaceDE/>
        <w:autoSpaceDN/>
        <w:adjustRightInd/>
        <w:ind w:right="360"/>
        <w:jc w:val="both"/>
        <w:rPr>
          <w:rStyle w:val="CharacterStyle2"/>
          <w:rFonts w:ascii="Verdana" w:hAnsi="Verdana" w:cs="Verdana"/>
          <w:b/>
          <w:bCs/>
          <w:i/>
          <w:iCs/>
          <w:spacing w:val="5"/>
          <w:sz w:val="15"/>
          <w:szCs w:val="15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i/>
          <w:iCs/>
          <w:spacing w:val="2"/>
          <w:sz w:val="15"/>
          <w:szCs w:val="15"/>
          <w:lang w:val="es-ES" w:eastAsia="es-ES"/>
        </w:rPr>
        <w:t xml:space="preserve">Certificación del departamento de patentes de la municipalidad donde se encuentren operando, que demuestre su debida inscripción en la actividad de porteo de personas, de </w:t>
      </w:r>
      <w:r>
        <w:rPr>
          <w:rStyle w:val="CharacterStyle2"/>
          <w:rFonts w:ascii="Verdana" w:hAnsi="Verdana" w:cs="Verdana"/>
          <w:b/>
          <w:bCs/>
          <w:i/>
          <w:iCs/>
          <w:spacing w:val="5"/>
          <w:sz w:val="15"/>
          <w:szCs w:val="15"/>
          <w:lang w:val="es-ES" w:eastAsia="es-ES"/>
        </w:rPr>
        <w:t>conformidad con el ordenamiento jurídico.</w:t>
      </w:r>
    </w:p>
    <w:p w:rsidR="00C56696" w:rsidRDefault="00C56696" w:rsidP="009110B1">
      <w:pPr>
        <w:pStyle w:val="Style2"/>
        <w:numPr>
          <w:ilvl w:val="0"/>
          <w:numId w:val="5"/>
        </w:numPr>
        <w:tabs>
          <w:tab w:val="clear" w:pos="288"/>
          <w:tab w:val="num" w:pos="864"/>
        </w:tabs>
        <w:kinsoku w:val="0"/>
        <w:autoSpaceDE/>
        <w:autoSpaceDN/>
        <w:adjustRightInd/>
        <w:spacing w:before="72"/>
        <w:ind w:right="360"/>
        <w:jc w:val="both"/>
        <w:rPr>
          <w:rStyle w:val="CharacterStyle2"/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i/>
          <w:iCs/>
          <w:spacing w:val="11"/>
          <w:sz w:val="15"/>
          <w:szCs w:val="15"/>
          <w:lang w:val="es-ES" w:eastAsia="es-ES"/>
        </w:rPr>
        <w:t xml:space="preserve">Certificación de que están inscritas ante la CCSS, en la actividad de porteo de </w:t>
      </w:r>
      <w:r>
        <w:rPr>
          <w:rStyle w:val="CharacterStyle2"/>
          <w:rFonts w:ascii="Verdana" w:hAnsi="Verdana" w:cs="Verdana"/>
          <w:b/>
          <w:bCs/>
          <w:i/>
          <w:iCs/>
          <w:sz w:val="15"/>
          <w:szCs w:val="15"/>
          <w:lang w:val="es-ES" w:eastAsia="es-ES"/>
        </w:rPr>
        <w:t>personas.</w:t>
      </w:r>
    </w:p>
    <w:p w:rsidR="00C56696" w:rsidRDefault="00C56696" w:rsidP="009110B1">
      <w:pPr>
        <w:pStyle w:val="Style2"/>
        <w:numPr>
          <w:ilvl w:val="0"/>
          <w:numId w:val="5"/>
        </w:numPr>
        <w:tabs>
          <w:tab w:val="clear" w:pos="288"/>
          <w:tab w:val="num" w:pos="864"/>
        </w:tabs>
        <w:kinsoku w:val="0"/>
        <w:autoSpaceDE/>
        <w:autoSpaceDN/>
        <w:adjustRightInd/>
        <w:ind w:right="360"/>
        <w:jc w:val="both"/>
        <w:rPr>
          <w:rStyle w:val="CharacterStyle2"/>
          <w:rFonts w:ascii="Verdana" w:hAnsi="Verdana" w:cs="Verdana"/>
          <w:b/>
          <w:bCs/>
          <w:i/>
          <w:iCs/>
          <w:spacing w:val="6"/>
          <w:sz w:val="15"/>
          <w:szCs w:val="15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i/>
          <w:iCs/>
          <w:spacing w:val="9"/>
          <w:sz w:val="15"/>
          <w:szCs w:val="15"/>
          <w:lang w:val="es-ES" w:eastAsia="es-ES"/>
        </w:rPr>
        <w:t xml:space="preserve">Copia certificada de la última declaración de renta en la actividad de porteo de </w:t>
      </w:r>
      <w:r>
        <w:rPr>
          <w:rStyle w:val="CharacterStyle2"/>
          <w:rFonts w:ascii="Verdana" w:hAnsi="Verdana" w:cs="Verdana"/>
          <w:b/>
          <w:bCs/>
          <w:i/>
          <w:iCs/>
          <w:spacing w:val="6"/>
          <w:sz w:val="15"/>
          <w:szCs w:val="15"/>
          <w:lang w:val="es-ES" w:eastAsia="es-ES"/>
        </w:rPr>
        <w:t>personas, presentada ante la Dirección General de Tributación.</w:t>
      </w:r>
    </w:p>
    <w:p w:rsidR="00C56696" w:rsidRDefault="00C56696" w:rsidP="009110B1">
      <w:pPr>
        <w:pStyle w:val="Style2"/>
        <w:kinsoku w:val="0"/>
        <w:autoSpaceDE/>
        <w:autoSpaceDN/>
        <w:adjustRightInd/>
        <w:spacing w:before="216"/>
        <w:ind w:left="504" w:right="360"/>
        <w:jc w:val="both"/>
        <w:rPr>
          <w:rStyle w:val="CharacterStyle2"/>
          <w:rFonts w:ascii="Verdana" w:hAnsi="Verdana" w:cs="Verdana"/>
          <w:i/>
          <w:iCs/>
          <w:sz w:val="16"/>
          <w:szCs w:val="16"/>
          <w:lang w:val="es-ES" w:eastAsia="es-ES"/>
        </w:rPr>
      </w:pPr>
      <w:r>
        <w:rPr>
          <w:rStyle w:val="CharacterStyle2"/>
          <w:rFonts w:ascii="Verdana" w:hAnsi="Verdana" w:cs="Verdana"/>
          <w:i/>
          <w:iCs/>
          <w:spacing w:val="-1"/>
          <w:sz w:val="16"/>
          <w:szCs w:val="16"/>
          <w:lang w:val="es-ES" w:eastAsia="es-ES"/>
        </w:rPr>
        <w:t xml:space="preserve">Mediante dichas probanzas y cualquier otra adicional que la persona patente estime conveniente y </w:t>
      </w:r>
      <w:r>
        <w:rPr>
          <w:rStyle w:val="CharacterStyle2"/>
          <w:rFonts w:ascii="Verdana" w:hAnsi="Verdana" w:cs="Verdana"/>
          <w:i/>
          <w:iCs/>
          <w:spacing w:val="1"/>
          <w:sz w:val="16"/>
          <w:szCs w:val="16"/>
          <w:lang w:val="es-ES" w:eastAsia="es-ES"/>
        </w:rPr>
        <w:t xml:space="preserve">necesario aportar, deberá quedar comprobado, de manera fehaciente y a satisfacción del Consejo </w:t>
      </w:r>
      <w:r>
        <w:rPr>
          <w:rStyle w:val="CharacterStyle2"/>
          <w:rFonts w:ascii="Verdana" w:hAnsi="Verdana" w:cs="Verdana"/>
          <w:i/>
          <w:iCs/>
          <w:spacing w:val="2"/>
          <w:sz w:val="16"/>
          <w:szCs w:val="16"/>
          <w:lang w:val="es-ES" w:eastAsia="es-ES"/>
        </w:rPr>
        <w:t xml:space="preserve">de Transporte Público, que el servicio respectivo era susceptible de ser prestado al amparo del </w:t>
      </w:r>
      <w:r w:rsidR="009110B1">
        <w:rPr>
          <w:rStyle w:val="CharacterStyle2"/>
          <w:rFonts w:ascii="Verdana" w:hAnsi="Verdana" w:cs="Verdana"/>
          <w:i/>
          <w:iCs/>
          <w:spacing w:val="-2"/>
          <w:sz w:val="16"/>
          <w:szCs w:val="16"/>
          <w:lang w:val="es-ES" w:eastAsia="es-ES"/>
        </w:rPr>
        <w:t>artículo</w:t>
      </w:r>
      <w:r>
        <w:rPr>
          <w:rStyle w:val="CharacterStyle2"/>
          <w:rFonts w:ascii="Verdana" w:hAnsi="Verdana" w:cs="Verdana"/>
          <w:i/>
          <w:iCs/>
          <w:spacing w:val="-2"/>
          <w:sz w:val="16"/>
          <w:szCs w:val="16"/>
          <w:lang w:val="es-ES" w:eastAsia="es-ES"/>
        </w:rPr>
        <w:t xml:space="preserve"> 323 del Código de Comercio, y que desde su inicio no compartió la naturaleza jurídica o los </w:t>
      </w:r>
      <w:r>
        <w:rPr>
          <w:rStyle w:val="CharacterStyle2"/>
          <w:rFonts w:ascii="Verdana" w:hAnsi="Verdana" w:cs="Verdana"/>
          <w:i/>
          <w:iCs/>
          <w:sz w:val="16"/>
          <w:szCs w:val="16"/>
          <w:lang w:val="es-ES" w:eastAsia="es-ES"/>
        </w:rPr>
        <w:t>elementos puntuales que caracterizan la actividad del servicio público de taxi.</w:t>
      </w:r>
    </w:p>
    <w:p w:rsidR="00C56696" w:rsidRDefault="00C56696" w:rsidP="009110B1">
      <w:pPr>
        <w:pStyle w:val="Style2"/>
        <w:kinsoku w:val="0"/>
        <w:autoSpaceDE/>
        <w:autoSpaceDN/>
        <w:adjustRightInd/>
        <w:spacing w:before="36"/>
        <w:ind w:left="504" w:right="360"/>
        <w:jc w:val="both"/>
        <w:rPr>
          <w:rStyle w:val="CharacterStyle2"/>
          <w:rFonts w:ascii="Verdana" w:hAnsi="Verdana" w:cs="Verdana"/>
          <w:spacing w:val="4"/>
          <w:sz w:val="23"/>
          <w:szCs w:val="23"/>
          <w:lang w:val="es-ES" w:eastAsia="es-ES"/>
        </w:rPr>
      </w:pPr>
      <w:r>
        <w:rPr>
          <w:rStyle w:val="CharacterStyle2"/>
          <w:rFonts w:ascii="Verdana" w:hAnsi="Verdana" w:cs="Verdana"/>
          <w:i/>
          <w:iCs/>
          <w:spacing w:val="4"/>
          <w:sz w:val="16"/>
          <w:szCs w:val="16"/>
          <w:lang w:val="es-ES" w:eastAsia="es-ES"/>
        </w:rPr>
        <w:t>La totalidad de estos requisitos deberán ser presentados ante el Consejo de Transporte Público</w:t>
      </w:r>
      <w:r>
        <w:rPr>
          <w:rStyle w:val="CharacterStyle2"/>
          <w:rFonts w:ascii="Verdana" w:hAnsi="Verdana" w:cs="Verdana"/>
          <w:i/>
          <w:iCs/>
          <w:spacing w:val="4"/>
          <w:sz w:val="16"/>
          <w:szCs w:val="16"/>
          <w:lang w:val="es-ES" w:eastAsia="es-ES"/>
        </w:rPr>
        <w:br/>
      </w:r>
      <w:r>
        <w:rPr>
          <w:rStyle w:val="CharacterStyle2"/>
          <w:rFonts w:ascii="Verdana" w:hAnsi="Verdana" w:cs="Verdana"/>
          <w:i/>
          <w:iCs/>
          <w:spacing w:val="5"/>
          <w:sz w:val="16"/>
          <w:szCs w:val="16"/>
          <w:lang w:val="es-ES" w:eastAsia="es-ES"/>
        </w:rPr>
        <w:t>dentro del plazo perentorio de un mes, contado a partir de la publicación de esta ley; en caso</w:t>
      </w:r>
      <w:r w:rsidR="009110B1">
        <w:rPr>
          <w:rStyle w:val="CharacterStyle2"/>
          <w:rFonts w:ascii="Verdana" w:hAnsi="Verdana" w:cs="Verdana"/>
          <w:i/>
          <w:iCs/>
          <w:spacing w:val="5"/>
          <w:sz w:val="16"/>
          <w:szCs w:val="16"/>
          <w:lang w:val="es-ES" w:eastAsia="es-ES"/>
        </w:rPr>
        <w:t xml:space="preserve"> </w:t>
      </w:r>
      <w:r>
        <w:rPr>
          <w:rStyle w:val="CharacterStyle2"/>
          <w:rFonts w:ascii="Verdana" w:hAnsi="Verdana" w:cs="Verdana"/>
          <w:i/>
          <w:iCs/>
          <w:spacing w:val="11"/>
          <w:sz w:val="16"/>
          <w:szCs w:val="16"/>
          <w:lang w:val="es-ES" w:eastAsia="es-ES"/>
        </w:rPr>
        <w:t xml:space="preserve">contrario, dichas personas no podrán seguir prestando el servicio." </w:t>
      </w:r>
      <w:r>
        <w:rPr>
          <w:rStyle w:val="CharacterStyle2"/>
          <w:rFonts w:ascii="Verdana" w:hAnsi="Verdana" w:cs="Verdana"/>
          <w:spacing w:val="11"/>
          <w:sz w:val="23"/>
          <w:szCs w:val="23"/>
          <w:lang w:val="es-ES" w:eastAsia="es-ES"/>
        </w:rPr>
        <w:t>(El resaltado y</w:t>
      </w:r>
      <w:r w:rsidR="009110B1">
        <w:rPr>
          <w:rStyle w:val="CharacterStyle2"/>
          <w:rFonts w:ascii="Verdana" w:hAnsi="Verdana" w:cs="Verdana"/>
          <w:spacing w:val="11"/>
          <w:sz w:val="23"/>
          <w:szCs w:val="23"/>
          <w:lang w:val="es-ES" w:eastAsia="es-ES"/>
        </w:rPr>
        <w:t xml:space="preserve"> </w:t>
      </w:r>
      <w:r>
        <w:rPr>
          <w:rStyle w:val="CharacterStyle2"/>
          <w:rFonts w:ascii="Verdana" w:hAnsi="Verdana" w:cs="Verdana"/>
          <w:spacing w:val="4"/>
          <w:sz w:val="23"/>
          <w:szCs w:val="23"/>
          <w:lang w:val="es-ES" w:eastAsia="es-ES"/>
        </w:rPr>
        <w:t>subrayado es nuestro)</w:t>
      </w:r>
    </w:p>
    <w:p w:rsidR="00C56696" w:rsidRDefault="00C56696">
      <w:pPr>
        <w:pStyle w:val="Style2"/>
        <w:kinsoku w:val="0"/>
        <w:autoSpaceDE/>
        <w:autoSpaceDN/>
        <w:adjustRightInd/>
        <w:spacing w:before="360" w:line="201" w:lineRule="auto"/>
        <w:ind w:left="72"/>
        <w:rPr>
          <w:rStyle w:val="CharacterStyle2"/>
          <w:rFonts w:ascii="Verdana" w:hAnsi="Verdana" w:cs="Verdana"/>
          <w:b/>
          <w:bCs/>
          <w:spacing w:val="-2"/>
          <w:w w:val="105"/>
          <w:sz w:val="23"/>
          <w:szCs w:val="23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-2"/>
          <w:w w:val="105"/>
          <w:sz w:val="23"/>
          <w:szCs w:val="23"/>
          <w:lang w:val="es-ES" w:eastAsia="es-ES"/>
        </w:rPr>
        <w:t>5.3 DE LO ACTUADO POR EL CONSEJO DE TRANSPORTE PÚBLICO.</w:t>
      </w:r>
    </w:p>
    <w:p w:rsidR="00C56696" w:rsidRDefault="00C56696">
      <w:pPr>
        <w:pStyle w:val="Style2"/>
        <w:kinsoku w:val="0"/>
        <w:autoSpaceDE/>
        <w:autoSpaceDN/>
        <w:adjustRightInd/>
        <w:spacing w:before="324"/>
        <w:ind w:left="72" w:right="72"/>
        <w:jc w:val="both"/>
        <w:rPr>
          <w:rStyle w:val="CharacterStyle2"/>
          <w:rFonts w:ascii="Verdana" w:hAnsi="Verdana" w:cs="Verdana"/>
          <w:spacing w:val="4"/>
          <w:sz w:val="23"/>
          <w:szCs w:val="23"/>
          <w:lang w:val="es-ES" w:eastAsia="es-ES"/>
        </w:rPr>
      </w:pPr>
      <w:r>
        <w:rPr>
          <w:rStyle w:val="CharacterStyle2"/>
          <w:rFonts w:ascii="Verdana" w:hAnsi="Verdana" w:cs="Verdana"/>
          <w:spacing w:val="17"/>
          <w:sz w:val="23"/>
          <w:szCs w:val="23"/>
          <w:lang w:val="es-ES" w:eastAsia="es-ES"/>
        </w:rPr>
        <w:t xml:space="preserve">El Consejo de Transporte Público, dado las nuevas disposiciones </w:t>
      </w:r>
      <w:r>
        <w:rPr>
          <w:rStyle w:val="CharacterStyle2"/>
          <w:rFonts w:ascii="Verdana" w:hAnsi="Verdana" w:cs="Verdana"/>
          <w:spacing w:val="10"/>
          <w:sz w:val="23"/>
          <w:szCs w:val="23"/>
          <w:lang w:val="es-ES" w:eastAsia="es-ES"/>
        </w:rPr>
        <w:t xml:space="preserve">emanadas del Poder Legislativo mediante la promulgación de la Ley </w:t>
      </w:r>
      <w:r>
        <w:rPr>
          <w:rStyle w:val="CharacterStyle2"/>
          <w:rFonts w:ascii="Verdana" w:hAnsi="Verdana" w:cs="Verdana"/>
          <w:spacing w:val="12"/>
          <w:sz w:val="23"/>
          <w:szCs w:val="23"/>
          <w:lang w:val="es-ES" w:eastAsia="es-ES"/>
        </w:rPr>
        <w:t xml:space="preserve">8955 y en cumplimiento de lo ordenado por ésta procede a abrir el </w:t>
      </w:r>
      <w:r>
        <w:rPr>
          <w:rStyle w:val="CharacterStyle2"/>
          <w:rFonts w:ascii="Verdana" w:hAnsi="Verdana" w:cs="Verdana"/>
          <w:spacing w:val="13"/>
          <w:sz w:val="23"/>
          <w:szCs w:val="23"/>
          <w:lang w:val="es-ES" w:eastAsia="es-ES"/>
        </w:rPr>
        <w:t xml:space="preserve">periodo de recepción de solicitudes, para todos los interesados en </w:t>
      </w:r>
      <w:r>
        <w:rPr>
          <w:rStyle w:val="CharacterStyle2"/>
          <w:rFonts w:ascii="Verdana" w:hAnsi="Verdana" w:cs="Verdana"/>
          <w:spacing w:val="14"/>
          <w:sz w:val="23"/>
          <w:szCs w:val="23"/>
          <w:lang w:val="es-ES" w:eastAsia="es-ES"/>
        </w:rPr>
        <w:t xml:space="preserve">obtener un permiso de servicio especial estable de taxi en el cual </w:t>
      </w:r>
      <w:r>
        <w:rPr>
          <w:rStyle w:val="CharacterStyle2"/>
          <w:rFonts w:ascii="Verdana" w:hAnsi="Verdana" w:cs="Verdana"/>
          <w:spacing w:val="4"/>
          <w:sz w:val="23"/>
          <w:szCs w:val="23"/>
          <w:lang w:val="es-ES" w:eastAsia="es-ES"/>
        </w:rPr>
        <w:t>participa la empresa Recurrente.</w:t>
      </w:r>
    </w:p>
    <w:p w:rsidR="00C56696" w:rsidRDefault="00C56696">
      <w:pPr>
        <w:pStyle w:val="Style2"/>
        <w:kinsoku w:val="0"/>
        <w:autoSpaceDE/>
        <w:autoSpaceDN/>
        <w:adjustRightInd/>
        <w:spacing w:before="360"/>
        <w:ind w:left="72" w:right="72"/>
        <w:jc w:val="both"/>
        <w:rPr>
          <w:rStyle w:val="CharacterStyle2"/>
          <w:rFonts w:ascii="Verdana" w:hAnsi="Verdana" w:cs="Verdana"/>
          <w:spacing w:val="4"/>
          <w:sz w:val="23"/>
          <w:szCs w:val="23"/>
          <w:lang w:val="es-ES" w:eastAsia="es-ES"/>
        </w:rPr>
      </w:pPr>
      <w:r>
        <w:rPr>
          <w:rStyle w:val="CharacterStyle2"/>
          <w:rFonts w:ascii="Verdana" w:hAnsi="Verdana" w:cs="Verdana"/>
          <w:spacing w:val="-12"/>
          <w:sz w:val="23"/>
          <w:szCs w:val="23"/>
          <w:lang w:val="es-ES" w:eastAsia="es-ES"/>
        </w:rPr>
        <w:t xml:space="preserve">La JUNTA DIRECTIVA DEL CONSEJO DE TRANSPORTE PÚBLICO, mediante artículo </w:t>
      </w:r>
      <w:r>
        <w:rPr>
          <w:rStyle w:val="CharacterStyle2"/>
          <w:rFonts w:ascii="Verdana" w:hAnsi="Verdana" w:cs="Verdana"/>
          <w:spacing w:val="2"/>
          <w:sz w:val="23"/>
          <w:szCs w:val="23"/>
          <w:lang w:val="es-ES" w:eastAsia="es-ES"/>
        </w:rPr>
        <w:t xml:space="preserve">5.2.3 de la Sesión Ordinaria 34-2012 del 7 de junio de 2012, deniega el </w:t>
      </w:r>
      <w:r>
        <w:rPr>
          <w:rStyle w:val="CharacterStyle2"/>
          <w:rFonts w:ascii="Verdana" w:hAnsi="Verdana" w:cs="Verdana"/>
          <w:spacing w:val="18"/>
          <w:sz w:val="23"/>
          <w:szCs w:val="23"/>
          <w:lang w:val="es-ES" w:eastAsia="es-ES"/>
        </w:rPr>
        <w:t xml:space="preserve">permiso de Servicio Especial Estable de Taxi a la recurrente por </w:t>
      </w:r>
      <w:r>
        <w:rPr>
          <w:rStyle w:val="CharacterStyle2"/>
          <w:rFonts w:ascii="Verdana" w:hAnsi="Verdana" w:cs="Verdana"/>
          <w:spacing w:val="11"/>
          <w:sz w:val="23"/>
          <w:szCs w:val="23"/>
          <w:lang w:val="es-ES" w:eastAsia="es-ES"/>
        </w:rPr>
        <w:t xml:space="preserve">incumplir, con el requisito de tener patente dedicada al servicio de </w:t>
      </w:r>
      <w:r>
        <w:rPr>
          <w:rStyle w:val="CharacterStyle2"/>
          <w:rFonts w:ascii="Verdana" w:hAnsi="Verdana" w:cs="Verdana"/>
          <w:spacing w:val="10"/>
          <w:sz w:val="23"/>
          <w:szCs w:val="23"/>
          <w:lang w:val="es-ES" w:eastAsia="es-ES"/>
        </w:rPr>
        <w:t xml:space="preserve">Porteo al momento de entrar en vigencia la Ley 8955 y dedicarse al </w:t>
      </w:r>
      <w:r>
        <w:rPr>
          <w:rStyle w:val="CharacterStyle2"/>
          <w:rFonts w:ascii="Verdana" w:hAnsi="Verdana" w:cs="Verdana"/>
          <w:spacing w:val="4"/>
          <w:sz w:val="23"/>
          <w:szCs w:val="23"/>
          <w:lang w:val="es-ES" w:eastAsia="es-ES"/>
        </w:rPr>
        <w:t>transporte de Turistas.</w:t>
      </w:r>
    </w:p>
    <w:p w:rsidR="00C56696" w:rsidRDefault="00C56696">
      <w:pPr>
        <w:pStyle w:val="Style2"/>
        <w:kinsoku w:val="0"/>
        <w:autoSpaceDE/>
        <w:autoSpaceDN/>
        <w:adjustRightInd/>
        <w:spacing w:before="468" w:after="828"/>
        <w:ind w:right="72" w:firstLine="72"/>
        <w:jc w:val="both"/>
        <w:rPr>
          <w:rStyle w:val="CharacterStyle2"/>
          <w:rFonts w:ascii="Verdana" w:hAnsi="Verdana" w:cs="Verdana"/>
          <w:b/>
          <w:bCs/>
          <w:spacing w:val="11"/>
          <w:w w:val="105"/>
          <w:sz w:val="23"/>
          <w:szCs w:val="23"/>
          <w:u w:val="single"/>
          <w:lang w:val="es-ES" w:eastAsia="es-ES"/>
        </w:rPr>
      </w:pPr>
      <w:r>
        <w:rPr>
          <w:rStyle w:val="CharacterStyle2"/>
          <w:rFonts w:ascii="Verdana" w:hAnsi="Verdana" w:cs="Verdana"/>
          <w:spacing w:val="8"/>
          <w:sz w:val="23"/>
          <w:szCs w:val="23"/>
          <w:lang w:val="es-ES" w:eastAsia="es-ES"/>
        </w:rPr>
        <w:t xml:space="preserve">Mediante acuerdo 7.25 de la Sesión Ordinaria 29-2013 de 13 de mayo </w:t>
      </w:r>
      <w:r>
        <w:rPr>
          <w:rStyle w:val="CharacterStyle2"/>
          <w:rFonts w:ascii="Verdana" w:hAnsi="Verdana" w:cs="Verdana"/>
          <w:spacing w:val="2"/>
          <w:sz w:val="23"/>
          <w:szCs w:val="23"/>
          <w:lang w:val="es-ES" w:eastAsia="es-ES"/>
        </w:rPr>
        <w:t xml:space="preserve">de 2013, la Junta Directiva del Consejo de Transporte Público rechaza el </w:t>
      </w:r>
      <w:r>
        <w:rPr>
          <w:rStyle w:val="CharacterStyle2"/>
          <w:rFonts w:ascii="Verdana" w:hAnsi="Verdana" w:cs="Verdana"/>
          <w:spacing w:val="9"/>
          <w:sz w:val="23"/>
          <w:szCs w:val="23"/>
          <w:lang w:val="es-ES" w:eastAsia="es-ES"/>
        </w:rPr>
        <w:t xml:space="preserve">recurso presentado así como la nulidad concomitante, por considerar, </w:t>
      </w:r>
      <w:r>
        <w:rPr>
          <w:rStyle w:val="CharacterStyle2"/>
          <w:rFonts w:ascii="Verdana" w:hAnsi="Verdana" w:cs="Verdana"/>
          <w:spacing w:val="14"/>
          <w:sz w:val="23"/>
          <w:szCs w:val="23"/>
          <w:lang w:val="es-ES" w:eastAsia="es-ES"/>
        </w:rPr>
        <w:t xml:space="preserve">que el Consejo actuó apegado a la Legalidad dado que después de </w:t>
      </w:r>
      <w:r>
        <w:rPr>
          <w:rStyle w:val="CharacterStyle2"/>
          <w:rFonts w:ascii="Verdana" w:hAnsi="Verdana" w:cs="Verdana"/>
          <w:spacing w:val="5"/>
          <w:sz w:val="23"/>
          <w:szCs w:val="23"/>
          <w:lang w:val="es-ES" w:eastAsia="es-ES"/>
        </w:rPr>
        <w:t xml:space="preserve">revisar el expediente administrativo de la empresa </w:t>
      </w:r>
      <w:r>
        <w:rPr>
          <w:rStyle w:val="CharacterStyle2"/>
          <w:rFonts w:ascii="Verdana" w:hAnsi="Verdana" w:cs="Verdana"/>
          <w:b/>
          <w:bCs/>
          <w:spacing w:val="5"/>
          <w:w w:val="105"/>
          <w:sz w:val="23"/>
          <w:szCs w:val="23"/>
          <w:lang w:val="es-ES" w:eastAsia="es-ES"/>
        </w:rPr>
        <w:t>(C</w:t>
      </w:r>
      <w:r w:rsidR="002718B9">
        <w:rPr>
          <w:rStyle w:val="CharacterStyle2"/>
          <w:rFonts w:ascii="Verdana" w:hAnsi="Verdana" w:cs="Verdana"/>
          <w:b/>
          <w:bCs/>
          <w:spacing w:val="5"/>
          <w:w w:val="105"/>
          <w:sz w:val="23"/>
          <w:szCs w:val="23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spacing w:val="7"/>
          <w:w w:val="105"/>
          <w:sz w:val="23"/>
          <w:szCs w:val="23"/>
          <w:lang w:val="es-ES" w:eastAsia="es-ES"/>
        </w:rPr>
        <w:t xml:space="preserve">R.L), </w:t>
      </w:r>
      <w:r>
        <w:rPr>
          <w:rStyle w:val="CharacterStyle2"/>
          <w:rFonts w:ascii="Verdana" w:hAnsi="Verdana" w:cs="Verdana"/>
          <w:spacing w:val="7"/>
          <w:sz w:val="23"/>
          <w:szCs w:val="23"/>
          <w:lang w:val="es-ES" w:eastAsia="es-ES"/>
        </w:rPr>
        <w:t xml:space="preserve">verificó que antes de la entrada en vigencia de la Ley 8955, </w:t>
      </w:r>
      <w:r w:rsidRPr="009110B1">
        <w:rPr>
          <w:rStyle w:val="CharacterStyle2"/>
          <w:rFonts w:ascii="Verdana" w:hAnsi="Verdana" w:cs="Verdana"/>
          <w:b/>
          <w:bCs/>
          <w:spacing w:val="7"/>
          <w:w w:val="105"/>
          <w:sz w:val="23"/>
          <w:szCs w:val="23"/>
          <w:u w:val="single"/>
          <w:lang w:val="es-ES" w:eastAsia="es-ES"/>
        </w:rPr>
        <w:t xml:space="preserve">La </w:t>
      </w:r>
      <w:r w:rsidRPr="009110B1">
        <w:rPr>
          <w:rStyle w:val="CharacterStyle2"/>
          <w:rFonts w:ascii="Verdana" w:hAnsi="Verdana" w:cs="Verdana"/>
          <w:b/>
          <w:bCs/>
          <w:spacing w:val="12"/>
          <w:w w:val="105"/>
          <w:sz w:val="23"/>
          <w:szCs w:val="23"/>
          <w:u w:val="single"/>
          <w:lang w:val="es-ES" w:eastAsia="es-ES"/>
        </w:rPr>
        <w:t>e</w:t>
      </w:r>
      <w:r>
        <w:rPr>
          <w:rStyle w:val="CharacterStyle2"/>
          <w:rFonts w:ascii="Verdana" w:hAnsi="Verdana" w:cs="Verdana"/>
          <w:b/>
          <w:bCs/>
          <w:spacing w:val="12"/>
          <w:w w:val="105"/>
          <w:sz w:val="23"/>
          <w:szCs w:val="23"/>
          <w:u w:val="single"/>
          <w:lang w:val="es-ES" w:eastAsia="es-ES"/>
        </w:rPr>
        <w:t xml:space="preserve">mpresa estaba autorizada en patente municipal a realizar </w:t>
      </w:r>
      <w:r>
        <w:rPr>
          <w:rStyle w:val="CharacterStyle2"/>
          <w:rFonts w:ascii="Verdana" w:hAnsi="Verdana" w:cs="Verdana"/>
          <w:b/>
          <w:bCs/>
          <w:w w:val="105"/>
          <w:sz w:val="23"/>
          <w:szCs w:val="23"/>
          <w:u w:val="single"/>
          <w:lang w:val="es-ES" w:eastAsia="es-ES"/>
        </w:rPr>
        <w:t xml:space="preserve">servicios turísticos y no de porteo, igualmente la Certificación de </w:t>
      </w:r>
      <w:r>
        <w:rPr>
          <w:rStyle w:val="CharacterStyle2"/>
          <w:rFonts w:ascii="Verdana" w:hAnsi="Verdana" w:cs="Verdana"/>
          <w:b/>
          <w:bCs/>
          <w:spacing w:val="-5"/>
          <w:w w:val="105"/>
          <w:sz w:val="23"/>
          <w:szCs w:val="23"/>
          <w:u w:val="single"/>
          <w:lang w:val="es-ES" w:eastAsia="es-ES"/>
        </w:rPr>
        <w:t xml:space="preserve">la Caja del Seguro Social señala que al 3 de agosto de 2011 no se  </w:t>
      </w:r>
      <w:r>
        <w:rPr>
          <w:rStyle w:val="CharacterStyle2"/>
          <w:rFonts w:ascii="Verdana" w:hAnsi="Verdana" w:cs="Verdana"/>
          <w:b/>
          <w:bCs/>
          <w:spacing w:val="-1"/>
          <w:w w:val="105"/>
          <w:sz w:val="23"/>
          <w:szCs w:val="23"/>
          <w:u w:val="single"/>
          <w:lang w:val="es-ES" w:eastAsia="es-ES"/>
        </w:rPr>
        <w:t xml:space="preserve">encontraba inscrita la recurrente como patrona sino que en esa  </w:t>
      </w:r>
      <w:r>
        <w:rPr>
          <w:rStyle w:val="CharacterStyle2"/>
          <w:rFonts w:ascii="Verdana" w:hAnsi="Verdana" w:cs="Verdana"/>
          <w:b/>
          <w:bCs/>
          <w:spacing w:val="5"/>
          <w:w w:val="105"/>
          <w:sz w:val="23"/>
          <w:szCs w:val="23"/>
          <w:u w:val="single"/>
          <w:lang w:val="es-ES" w:eastAsia="es-ES"/>
        </w:rPr>
        <w:t xml:space="preserve">fecha se inscribe en la actividad de otros tipos de transporte  </w:t>
      </w:r>
      <w:r>
        <w:rPr>
          <w:rStyle w:val="CharacterStyle2"/>
          <w:rFonts w:ascii="Verdana" w:hAnsi="Verdana" w:cs="Verdana"/>
          <w:b/>
          <w:bCs/>
          <w:spacing w:val="2"/>
          <w:w w:val="105"/>
          <w:sz w:val="23"/>
          <w:szCs w:val="23"/>
          <w:u w:val="single"/>
          <w:lang w:val="es-ES" w:eastAsia="es-ES"/>
        </w:rPr>
        <w:t xml:space="preserve">regular de personas, para finalizar, no cumple con el transitorio  </w:t>
      </w:r>
      <w:r>
        <w:rPr>
          <w:rStyle w:val="CharacterStyle2"/>
          <w:rFonts w:ascii="Verdana" w:hAnsi="Verdana" w:cs="Verdana"/>
          <w:b/>
          <w:bCs/>
          <w:spacing w:val="11"/>
          <w:w w:val="105"/>
          <w:sz w:val="23"/>
          <w:szCs w:val="23"/>
          <w:u w:val="single"/>
          <w:lang w:val="es-ES" w:eastAsia="es-ES"/>
        </w:rPr>
        <w:t xml:space="preserve">I inciso e) de la Ley, el cual se refiere a la certificación del </w:t>
      </w:r>
    </w:p>
    <w:p w:rsidR="002718B9" w:rsidRDefault="002718B9" w:rsidP="009110B1">
      <w:pPr>
        <w:pStyle w:val="Style2"/>
        <w:kinsoku w:val="0"/>
        <w:autoSpaceDE/>
        <w:autoSpaceDN/>
        <w:adjustRightInd/>
        <w:ind w:left="72" w:right="72"/>
        <w:jc w:val="both"/>
        <w:rPr>
          <w:rStyle w:val="CharacterStyle2"/>
          <w:rFonts w:ascii="Verdana" w:hAnsi="Verdana" w:cs="Verdana"/>
          <w:b/>
          <w:bCs/>
          <w:spacing w:val="3"/>
          <w:w w:val="110"/>
          <w:sz w:val="23"/>
          <w:szCs w:val="23"/>
          <w:u w:val="single"/>
          <w:lang w:val="es-ES" w:eastAsia="es-ES"/>
        </w:rPr>
      </w:pPr>
    </w:p>
    <w:p w:rsidR="00C56696" w:rsidRDefault="00C56696" w:rsidP="009110B1">
      <w:pPr>
        <w:pStyle w:val="Style2"/>
        <w:kinsoku w:val="0"/>
        <w:autoSpaceDE/>
        <w:autoSpaceDN/>
        <w:adjustRightInd/>
        <w:ind w:left="72" w:right="72"/>
        <w:jc w:val="both"/>
        <w:rPr>
          <w:rStyle w:val="CharacterStyle2"/>
          <w:rFonts w:ascii="Verdana" w:hAnsi="Verdana" w:cs="Verdana"/>
          <w:b/>
          <w:bCs/>
          <w:spacing w:val="-10"/>
          <w:w w:val="110"/>
          <w:sz w:val="23"/>
          <w:szCs w:val="23"/>
          <w:u w:val="single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3"/>
          <w:w w:val="110"/>
          <w:sz w:val="23"/>
          <w:szCs w:val="23"/>
          <w:u w:val="single"/>
          <w:lang w:val="es-ES" w:eastAsia="es-ES"/>
        </w:rPr>
        <w:lastRenderedPageBreak/>
        <w:t xml:space="preserve">Ministerio de Hacienda, de que se encontraba inscrita en la </w:t>
      </w:r>
      <w:r>
        <w:rPr>
          <w:rStyle w:val="CharacterStyle2"/>
          <w:rFonts w:ascii="Verdana" w:hAnsi="Verdana" w:cs="Verdana"/>
          <w:b/>
          <w:bCs/>
          <w:spacing w:val="-10"/>
          <w:w w:val="110"/>
          <w:sz w:val="23"/>
          <w:szCs w:val="23"/>
          <w:u w:val="single"/>
          <w:lang w:val="es-ES" w:eastAsia="es-ES"/>
        </w:rPr>
        <w:t xml:space="preserve">actividad de porteo. </w:t>
      </w:r>
    </w:p>
    <w:p w:rsidR="00C56696" w:rsidRDefault="00C56696">
      <w:pPr>
        <w:pStyle w:val="Style2"/>
        <w:kinsoku w:val="0"/>
        <w:autoSpaceDE/>
        <w:autoSpaceDN/>
        <w:adjustRightInd/>
        <w:spacing w:before="576" w:line="194" w:lineRule="auto"/>
        <w:ind w:left="72"/>
        <w:rPr>
          <w:rStyle w:val="CharacterStyle2"/>
          <w:rFonts w:ascii="Verdana" w:hAnsi="Verdana" w:cs="Verdana"/>
          <w:b/>
          <w:bCs/>
          <w:w w:val="105"/>
          <w:sz w:val="23"/>
          <w:szCs w:val="23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>5.4. DE LOS ALEGATOS DE LA RECURRENTE.</w:t>
      </w:r>
    </w:p>
    <w:p w:rsidR="00C56696" w:rsidRDefault="00C56696">
      <w:pPr>
        <w:pStyle w:val="Style7"/>
        <w:kinsoku w:val="0"/>
        <w:autoSpaceDE/>
        <w:autoSpaceDN/>
        <w:spacing w:before="324"/>
        <w:rPr>
          <w:rFonts w:ascii="Verdana" w:hAnsi="Verdana" w:cs="Verdana"/>
          <w:lang w:val="es-ES" w:eastAsia="es-ES"/>
        </w:rPr>
      </w:pPr>
      <w:r>
        <w:rPr>
          <w:rFonts w:ascii="Verdana" w:hAnsi="Verdana" w:cs="Verdana"/>
          <w:spacing w:val="4"/>
          <w:lang w:val="es-ES" w:eastAsia="es-ES"/>
        </w:rPr>
        <w:t xml:space="preserve">La recurrente presenta Recurso de APELACIÓN contra el acuerdo del </w:t>
      </w:r>
      <w:r>
        <w:rPr>
          <w:rFonts w:ascii="Verdana" w:hAnsi="Verdana" w:cs="Verdana"/>
          <w:spacing w:val="2"/>
          <w:lang w:val="es-ES" w:eastAsia="es-ES"/>
        </w:rPr>
        <w:t xml:space="preserve">artículo 5.2.3 de la Sesión Ordinaria 34-2012 del 7 de junio de 2012, </w:t>
      </w:r>
      <w:r>
        <w:rPr>
          <w:rFonts w:ascii="Verdana" w:hAnsi="Verdana" w:cs="Verdana"/>
          <w:spacing w:val="-1"/>
          <w:lang w:val="es-ES" w:eastAsia="es-ES"/>
        </w:rPr>
        <w:t xml:space="preserve">alegando que siempre han operado Servicio de Porteo primordialmente </w:t>
      </w:r>
      <w:r>
        <w:rPr>
          <w:rFonts w:ascii="Verdana" w:hAnsi="Verdana" w:cs="Verdana"/>
          <w:spacing w:val="15"/>
          <w:lang w:val="es-ES" w:eastAsia="es-ES"/>
        </w:rPr>
        <w:t xml:space="preserve">dirigido al Sector Turístico, tanto Nacional como Internacional, </w:t>
      </w:r>
      <w:r>
        <w:rPr>
          <w:rFonts w:ascii="Verdana" w:hAnsi="Verdana" w:cs="Verdana"/>
          <w:spacing w:val="2"/>
          <w:lang w:val="es-ES" w:eastAsia="es-ES"/>
        </w:rPr>
        <w:t xml:space="preserve">presentaron en tiempo y forma su solicitud de permiso de porteo y la </w:t>
      </w:r>
      <w:r>
        <w:rPr>
          <w:rFonts w:ascii="Verdana" w:hAnsi="Verdana" w:cs="Verdana"/>
          <w:spacing w:val="-3"/>
          <w:lang w:val="es-ES" w:eastAsia="es-ES"/>
        </w:rPr>
        <w:t xml:space="preserve">misma fue denegada </w:t>
      </w:r>
      <w:r>
        <w:rPr>
          <w:rFonts w:ascii="Verdana" w:hAnsi="Verdana" w:cs="Verdana"/>
          <w:b/>
          <w:bCs/>
          <w:spacing w:val="-3"/>
          <w:w w:val="105"/>
          <w:sz w:val="23"/>
          <w:szCs w:val="23"/>
          <w:lang w:val="es-ES" w:eastAsia="es-ES"/>
        </w:rPr>
        <w:t xml:space="preserve">estimándose que no cumplían el punto d) del </w:t>
      </w:r>
      <w:r>
        <w:rPr>
          <w:rFonts w:ascii="Verdana" w:hAnsi="Verdana" w:cs="Verdana"/>
          <w:b/>
          <w:bCs/>
          <w:spacing w:val="-2"/>
          <w:w w:val="105"/>
          <w:sz w:val="23"/>
          <w:szCs w:val="23"/>
          <w:lang w:val="es-ES" w:eastAsia="es-ES"/>
        </w:rPr>
        <w:t xml:space="preserve">Transitorio I, </w:t>
      </w:r>
      <w:r>
        <w:rPr>
          <w:rFonts w:ascii="Verdana" w:hAnsi="Verdana" w:cs="Verdana"/>
          <w:spacing w:val="-2"/>
          <w:lang w:val="es-ES" w:eastAsia="es-ES"/>
        </w:rPr>
        <w:t xml:space="preserve">sea que no contaban con una patente de porteo, sino con </w:t>
      </w:r>
      <w:r>
        <w:rPr>
          <w:rFonts w:ascii="Verdana" w:hAnsi="Verdana" w:cs="Verdana"/>
          <w:spacing w:val="9"/>
          <w:lang w:val="es-ES" w:eastAsia="es-ES"/>
        </w:rPr>
        <w:t xml:space="preserve">una de servicios turísticos, no obstante, si cumplían con todos los </w:t>
      </w:r>
      <w:r>
        <w:rPr>
          <w:rFonts w:ascii="Verdana" w:hAnsi="Verdana" w:cs="Verdana"/>
          <w:spacing w:val="2"/>
          <w:lang w:val="es-ES" w:eastAsia="es-ES"/>
        </w:rPr>
        <w:t xml:space="preserve">requisitos y así los presentaron, lo de la patente se debió a un simple </w:t>
      </w:r>
      <w:r>
        <w:rPr>
          <w:rFonts w:ascii="Verdana" w:hAnsi="Verdana" w:cs="Verdana"/>
          <w:spacing w:val="-2"/>
          <w:lang w:val="es-ES" w:eastAsia="es-ES"/>
        </w:rPr>
        <w:t xml:space="preserve">error y no era limitativo para que se les asignara permisos, pues en los estatutos dentro de la Acción comercial está el transporte y actividades </w:t>
      </w:r>
      <w:r>
        <w:rPr>
          <w:rFonts w:ascii="Verdana" w:hAnsi="Verdana" w:cs="Verdana"/>
          <w:lang w:val="es-ES" w:eastAsia="es-ES"/>
        </w:rPr>
        <w:t>comerciales conexas y dentro de ellas está el porteo.</w:t>
      </w:r>
    </w:p>
    <w:p w:rsidR="00C56696" w:rsidRDefault="00C56696">
      <w:pPr>
        <w:pStyle w:val="Style2"/>
        <w:kinsoku w:val="0"/>
        <w:autoSpaceDE/>
        <w:autoSpaceDN/>
        <w:adjustRightInd/>
        <w:spacing w:before="612" w:line="206" w:lineRule="auto"/>
        <w:ind w:left="72"/>
        <w:rPr>
          <w:rStyle w:val="CharacterStyle2"/>
          <w:rFonts w:ascii="Verdana" w:hAnsi="Verdana" w:cs="Verdana"/>
          <w:b/>
          <w:bCs/>
          <w:w w:val="105"/>
          <w:sz w:val="23"/>
          <w:szCs w:val="23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>5.5 CONSIDERACIONES DE FONDO.</w:t>
      </w:r>
    </w:p>
    <w:p w:rsidR="00C56696" w:rsidRDefault="00C56696">
      <w:pPr>
        <w:pStyle w:val="Style7"/>
        <w:kinsoku w:val="0"/>
        <w:autoSpaceDE/>
        <w:autoSpaceDN/>
        <w:rPr>
          <w:rFonts w:ascii="Verdana" w:hAnsi="Verdana" w:cs="Verdana"/>
          <w:lang w:val="es-ES" w:eastAsia="es-ES"/>
        </w:rPr>
      </w:pPr>
      <w:r>
        <w:rPr>
          <w:rFonts w:ascii="Verdana" w:hAnsi="Verdana" w:cs="Verdana"/>
          <w:spacing w:val="-5"/>
          <w:lang w:val="es-ES" w:eastAsia="es-ES"/>
        </w:rPr>
        <w:t xml:space="preserve">El Consejo de Transporte Público lleva razón al rechazar la solicitud de la </w:t>
      </w:r>
      <w:r>
        <w:rPr>
          <w:rFonts w:ascii="Verdana" w:hAnsi="Verdana" w:cs="Verdana"/>
          <w:spacing w:val="-1"/>
          <w:lang w:val="es-ES" w:eastAsia="es-ES"/>
        </w:rPr>
        <w:t xml:space="preserve">recurrente ya que no cumplió con lo preceptuado en el transitorio I de la </w:t>
      </w:r>
      <w:r>
        <w:rPr>
          <w:rFonts w:ascii="Verdana" w:hAnsi="Verdana" w:cs="Verdana"/>
          <w:lang w:val="es-ES" w:eastAsia="es-ES"/>
        </w:rPr>
        <w:t>Ley 8955, según se indica de seguido.</w:t>
      </w:r>
    </w:p>
    <w:p w:rsidR="00C56696" w:rsidRDefault="00C56696">
      <w:pPr>
        <w:pStyle w:val="Style7"/>
        <w:kinsoku w:val="0"/>
        <w:autoSpaceDE/>
        <w:autoSpaceDN/>
        <w:rPr>
          <w:rFonts w:ascii="Verdana" w:hAnsi="Verdana" w:cs="Verdana"/>
          <w:lang w:val="es-ES" w:eastAsia="es-ES"/>
        </w:rPr>
      </w:pPr>
      <w:r>
        <w:rPr>
          <w:rFonts w:ascii="Verdana" w:hAnsi="Verdana" w:cs="Verdana"/>
          <w:spacing w:val="1"/>
          <w:lang w:val="es-ES" w:eastAsia="es-ES"/>
        </w:rPr>
        <w:t xml:space="preserve">La Ley 8955, al eliminar la figura del Porteo que se encontraba descrita </w:t>
      </w:r>
      <w:r>
        <w:rPr>
          <w:rFonts w:ascii="Verdana" w:hAnsi="Verdana" w:cs="Verdana"/>
          <w:spacing w:val="15"/>
          <w:lang w:val="es-ES" w:eastAsia="es-ES"/>
        </w:rPr>
        <w:t xml:space="preserve">en el artículo 323 del Código de Comercio, procuró no dejar en </w:t>
      </w:r>
      <w:r>
        <w:rPr>
          <w:rFonts w:ascii="Verdana" w:hAnsi="Verdana" w:cs="Verdana"/>
          <w:lang w:val="es-ES" w:eastAsia="es-ES"/>
        </w:rPr>
        <w:t xml:space="preserve">desamparo a aquellas personas que se dedicaban a dicha actividad de </w:t>
      </w:r>
      <w:r>
        <w:rPr>
          <w:rFonts w:ascii="Verdana" w:hAnsi="Verdana" w:cs="Verdana"/>
          <w:spacing w:val="-5"/>
          <w:lang w:val="es-ES" w:eastAsia="es-ES"/>
        </w:rPr>
        <w:t xml:space="preserve">manera habitual y bajo algunas reglas que le daban alguna formalidad al </w:t>
      </w:r>
      <w:r>
        <w:rPr>
          <w:rFonts w:ascii="Verdana" w:hAnsi="Verdana" w:cs="Verdana"/>
          <w:lang w:val="es-ES" w:eastAsia="es-ES"/>
        </w:rPr>
        <w:t>servicio prestado.</w:t>
      </w:r>
    </w:p>
    <w:p w:rsidR="00C56696" w:rsidRDefault="00C56696">
      <w:pPr>
        <w:pStyle w:val="Style7"/>
        <w:kinsoku w:val="0"/>
        <w:autoSpaceDE/>
        <w:autoSpaceDN/>
        <w:rPr>
          <w:rFonts w:ascii="Verdana" w:hAnsi="Verdana" w:cs="Verdana"/>
          <w:lang w:val="es-ES" w:eastAsia="es-ES"/>
        </w:rPr>
      </w:pPr>
      <w:r>
        <w:rPr>
          <w:rFonts w:ascii="Verdana" w:hAnsi="Verdana" w:cs="Verdana"/>
          <w:lang w:val="es-ES" w:eastAsia="es-ES"/>
        </w:rPr>
        <w:t xml:space="preserve">De acuerdo a lo anterior, aquellas personas que a la luz del artículo 323 </w:t>
      </w:r>
      <w:r>
        <w:rPr>
          <w:rFonts w:ascii="Verdana" w:hAnsi="Verdana" w:cs="Verdana"/>
          <w:spacing w:val="7"/>
          <w:lang w:val="es-ES" w:eastAsia="es-ES"/>
        </w:rPr>
        <w:t xml:space="preserve">del Código de Comercio se dedicaban a brindar el servicio puerta a </w:t>
      </w:r>
      <w:r>
        <w:rPr>
          <w:rFonts w:ascii="Verdana" w:hAnsi="Verdana" w:cs="Verdana"/>
          <w:spacing w:val="-1"/>
          <w:lang w:val="es-ES" w:eastAsia="es-ES"/>
        </w:rPr>
        <w:t xml:space="preserve">puerta de manera privada, debían contar con pólizas del INS, para sus </w:t>
      </w:r>
      <w:r>
        <w:rPr>
          <w:rFonts w:ascii="Verdana" w:hAnsi="Verdana" w:cs="Verdana"/>
          <w:lang w:val="es-ES" w:eastAsia="es-ES"/>
        </w:rPr>
        <w:t>vehículos, cotizar ante la Caja Costarricense del Seguro Social, declarar los impuestos requeridos ante el Ministerio de Hacienda, contar con la patente municipal dedicada para la actividad del Porteo, entre otros.</w:t>
      </w:r>
    </w:p>
    <w:p w:rsidR="00C56696" w:rsidRDefault="00C56696">
      <w:pPr>
        <w:pStyle w:val="Style2"/>
        <w:kinsoku w:val="0"/>
        <w:autoSpaceDE/>
        <w:autoSpaceDN/>
        <w:adjustRightInd/>
        <w:spacing w:before="216" w:after="1260"/>
        <w:ind w:right="72" w:firstLine="72"/>
        <w:jc w:val="both"/>
        <w:rPr>
          <w:rStyle w:val="CharacterStyle2"/>
          <w:rFonts w:ascii="Verdana" w:hAnsi="Verdana" w:cs="Verdana"/>
          <w:sz w:val="24"/>
          <w:szCs w:val="24"/>
          <w:lang w:val="es-ES" w:eastAsia="es-ES"/>
        </w:rPr>
      </w:pPr>
      <w:r>
        <w:rPr>
          <w:rStyle w:val="CharacterStyle2"/>
          <w:rFonts w:ascii="Verdana" w:hAnsi="Verdana" w:cs="Verdana"/>
          <w:spacing w:val="9"/>
          <w:sz w:val="24"/>
          <w:szCs w:val="24"/>
          <w:lang w:val="es-ES" w:eastAsia="es-ES"/>
        </w:rPr>
        <w:t xml:space="preserve">La Ley 8955, crea una figura nueva denominada Servicio Especial </w:t>
      </w:r>
      <w:r>
        <w:rPr>
          <w:rStyle w:val="CharacterStyle2"/>
          <w:rFonts w:ascii="Verdana" w:hAnsi="Verdana" w:cs="Verdana"/>
          <w:spacing w:val="4"/>
          <w:sz w:val="24"/>
          <w:szCs w:val="24"/>
          <w:lang w:val="es-ES" w:eastAsia="es-ES"/>
        </w:rPr>
        <w:t xml:space="preserve">Estable de Taxi, el cual deberá ejercerse bajo la figura del permiso y </w:t>
      </w:r>
      <w:r>
        <w:rPr>
          <w:rStyle w:val="CharacterStyle2"/>
          <w:rFonts w:ascii="Verdana" w:hAnsi="Verdana" w:cs="Verdana"/>
          <w:sz w:val="24"/>
          <w:szCs w:val="24"/>
          <w:lang w:val="es-ES" w:eastAsia="es-ES"/>
        </w:rPr>
        <w:t>otorgado por el Estado a través del Consejo de Transporte Público.</w:t>
      </w:r>
    </w:p>
    <w:p w:rsidR="002718B9" w:rsidRDefault="002718B9">
      <w:pPr>
        <w:pStyle w:val="Style4"/>
        <w:kinsoku w:val="0"/>
        <w:autoSpaceDE/>
        <w:autoSpaceDN/>
        <w:spacing w:line="213" w:lineRule="auto"/>
        <w:rPr>
          <w:rStyle w:val="CharacterStyle11"/>
          <w:rFonts w:ascii="Verdana" w:hAnsi="Verdana" w:cs="Verdana"/>
          <w:spacing w:val="3"/>
          <w:sz w:val="24"/>
          <w:szCs w:val="24"/>
          <w:u w:val="none"/>
          <w:lang w:val="es-ES" w:eastAsia="es-ES"/>
        </w:rPr>
      </w:pPr>
    </w:p>
    <w:p w:rsidR="00C56696" w:rsidRDefault="00C56696">
      <w:pPr>
        <w:pStyle w:val="Style4"/>
        <w:kinsoku w:val="0"/>
        <w:autoSpaceDE/>
        <w:autoSpaceDN/>
        <w:spacing w:line="213" w:lineRule="auto"/>
        <w:rPr>
          <w:rStyle w:val="CharacterStyle11"/>
          <w:b/>
          <w:bCs/>
          <w:i/>
          <w:iCs/>
          <w:spacing w:val="16"/>
          <w:lang w:val="es-ES" w:eastAsia="es-ES"/>
        </w:rPr>
      </w:pPr>
      <w:r>
        <w:rPr>
          <w:rStyle w:val="CharacterStyle11"/>
          <w:rFonts w:ascii="Verdana" w:hAnsi="Verdana" w:cs="Verdana"/>
          <w:spacing w:val="3"/>
          <w:sz w:val="24"/>
          <w:szCs w:val="24"/>
          <w:u w:val="none"/>
          <w:lang w:val="es-ES" w:eastAsia="es-ES"/>
        </w:rPr>
        <w:lastRenderedPageBreak/>
        <w:t xml:space="preserve">Si se analiza la norma, vemos que en el encabezado del transitorio I </w:t>
      </w:r>
      <w:r>
        <w:rPr>
          <w:rStyle w:val="CharacterStyle11"/>
          <w:rFonts w:ascii="Verdana" w:hAnsi="Verdana" w:cs="Verdana"/>
          <w:spacing w:val="-1"/>
          <w:sz w:val="24"/>
          <w:szCs w:val="24"/>
          <w:u w:val="none"/>
          <w:lang w:val="es-ES" w:eastAsia="es-ES"/>
        </w:rPr>
        <w:t xml:space="preserve">indica: </w:t>
      </w:r>
      <w:r>
        <w:rPr>
          <w:rStyle w:val="CharacterStyle11"/>
          <w:rFonts w:ascii="Verdana" w:hAnsi="Verdana" w:cs="Verdana"/>
          <w:i/>
          <w:iCs/>
          <w:spacing w:val="-1"/>
          <w:w w:val="105"/>
          <w:sz w:val="23"/>
          <w:szCs w:val="23"/>
          <w:u w:val="none"/>
          <w:lang w:val="es-ES" w:eastAsia="es-ES"/>
        </w:rPr>
        <w:t xml:space="preserve">"Las personas físicas o jurídicas que a la fecha de publicación de </w:t>
      </w:r>
      <w:r>
        <w:rPr>
          <w:rStyle w:val="CharacterStyle11"/>
          <w:rFonts w:ascii="Verdana" w:hAnsi="Verdana" w:cs="Verdana"/>
          <w:i/>
          <w:iCs/>
          <w:spacing w:val="-2"/>
          <w:w w:val="105"/>
          <w:sz w:val="23"/>
          <w:szCs w:val="23"/>
          <w:u w:val="none"/>
          <w:lang w:val="es-ES" w:eastAsia="es-ES"/>
        </w:rPr>
        <w:t xml:space="preserve">esta ley se encuentren dedicadas a la actividad del porteo de personas </w:t>
      </w:r>
      <w:r>
        <w:rPr>
          <w:rStyle w:val="CharacterStyle11"/>
          <w:rFonts w:ascii="Verdana" w:hAnsi="Verdana" w:cs="Verdana"/>
          <w:i/>
          <w:iCs/>
          <w:spacing w:val="1"/>
          <w:w w:val="105"/>
          <w:sz w:val="23"/>
          <w:szCs w:val="23"/>
          <w:u w:val="none"/>
          <w:lang w:val="es-ES" w:eastAsia="es-ES"/>
        </w:rPr>
        <w:t xml:space="preserve">modalidad automóvil y que hayan operado según lo establecido en el </w:t>
      </w:r>
      <w:r>
        <w:rPr>
          <w:rStyle w:val="CharacterStyle11"/>
          <w:rFonts w:ascii="Verdana" w:hAnsi="Verdana" w:cs="Verdana"/>
          <w:i/>
          <w:iCs/>
          <w:w w:val="105"/>
          <w:sz w:val="23"/>
          <w:szCs w:val="23"/>
          <w:u w:val="none"/>
          <w:lang w:val="es-ES" w:eastAsia="es-ES"/>
        </w:rPr>
        <w:t xml:space="preserve">artículo 323 del Código de Comercio, sin itinerario fijo, y cuyos servicios </w:t>
      </w:r>
      <w:r>
        <w:rPr>
          <w:rStyle w:val="CharacterStyle11"/>
          <w:rFonts w:ascii="Verdana" w:hAnsi="Verdana" w:cs="Verdana"/>
          <w:i/>
          <w:iCs/>
          <w:spacing w:val="5"/>
          <w:w w:val="105"/>
          <w:sz w:val="23"/>
          <w:szCs w:val="23"/>
          <w:u w:val="none"/>
          <w:lang w:val="es-ES" w:eastAsia="es-ES"/>
        </w:rPr>
        <w:t xml:space="preserve">se contraten por viaje, tiempo o en ambas formas, y se encuentren </w:t>
      </w:r>
      <w:r>
        <w:rPr>
          <w:rStyle w:val="CharacterStyle11"/>
          <w:rFonts w:ascii="Verdana" w:hAnsi="Verdana" w:cs="Verdana"/>
          <w:i/>
          <w:iCs/>
          <w:spacing w:val="7"/>
          <w:w w:val="105"/>
          <w:sz w:val="23"/>
          <w:szCs w:val="23"/>
          <w:u w:val="none"/>
          <w:lang w:val="es-ES" w:eastAsia="es-ES"/>
        </w:rPr>
        <w:t xml:space="preserve">ejerciendo de manera activa el porteo de personas, </w:t>
      </w:r>
      <w:r>
        <w:rPr>
          <w:rStyle w:val="CharacterStyle11"/>
          <w:b/>
          <w:bCs/>
          <w:i/>
          <w:iCs/>
          <w:spacing w:val="7"/>
          <w:lang w:val="es-ES" w:eastAsia="es-ES"/>
        </w:rPr>
        <w:t xml:space="preserve">de conformidad </w:t>
      </w:r>
      <w:r>
        <w:rPr>
          <w:rStyle w:val="CharacterStyle11"/>
          <w:b/>
          <w:bCs/>
          <w:i/>
          <w:iCs/>
          <w:spacing w:val="37"/>
          <w:lang w:val="es-ES" w:eastAsia="es-ES"/>
        </w:rPr>
        <w:t xml:space="preserve">con los requisitos indicados en el presente transitorio al </w:t>
      </w:r>
      <w:r>
        <w:rPr>
          <w:rStyle w:val="CharacterStyle11"/>
          <w:b/>
          <w:bCs/>
          <w:i/>
          <w:iCs/>
          <w:spacing w:val="28"/>
          <w:lang w:val="es-ES" w:eastAsia="es-ES"/>
        </w:rPr>
        <w:t xml:space="preserve">momento de la publicación de esta ley, deberán acreditar su </w:t>
      </w:r>
      <w:r>
        <w:rPr>
          <w:rStyle w:val="CharacterStyle11"/>
          <w:b/>
          <w:bCs/>
          <w:i/>
          <w:iCs/>
          <w:spacing w:val="7"/>
          <w:lang w:val="es-ES" w:eastAsia="es-ES"/>
        </w:rPr>
        <w:t>condición ante el Consejo de Transporte Público;</w:t>
      </w:r>
      <w:r>
        <w:rPr>
          <w:rStyle w:val="CharacterStyle11"/>
          <w:rFonts w:ascii="Verdana" w:hAnsi="Verdana" w:cs="Verdana"/>
          <w:i/>
          <w:iCs/>
          <w:spacing w:val="7"/>
          <w:w w:val="105"/>
          <w:sz w:val="23"/>
          <w:szCs w:val="23"/>
          <w:u w:val="none"/>
          <w:lang w:val="es-ES" w:eastAsia="es-ES"/>
        </w:rPr>
        <w:t xml:space="preserve"> para ello, deberán </w:t>
      </w:r>
      <w:r>
        <w:rPr>
          <w:rStyle w:val="CharacterStyle11"/>
          <w:rFonts w:ascii="Verdana" w:hAnsi="Verdana" w:cs="Verdana"/>
          <w:i/>
          <w:iCs/>
          <w:spacing w:val="10"/>
          <w:w w:val="105"/>
          <w:sz w:val="23"/>
          <w:szCs w:val="23"/>
          <w:u w:val="none"/>
          <w:lang w:val="es-ES" w:eastAsia="es-ES"/>
        </w:rPr>
        <w:t xml:space="preserve">presentar los requisitos que se indican a continuación: (...) </w:t>
      </w:r>
      <w:r>
        <w:rPr>
          <w:rStyle w:val="CharacterStyle11"/>
          <w:rFonts w:ascii="Garamond" w:hAnsi="Garamond" w:cs="Garamond"/>
          <w:b/>
          <w:bCs/>
          <w:i/>
          <w:iCs/>
          <w:spacing w:val="10"/>
          <w:sz w:val="30"/>
          <w:szCs w:val="30"/>
          <w:u w:val="none"/>
          <w:lang w:val="es-ES" w:eastAsia="es-ES"/>
        </w:rPr>
        <w:t xml:space="preserve">1_11 </w:t>
      </w:r>
      <w:r>
        <w:rPr>
          <w:rStyle w:val="CharacterStyle11"/>
          <w:b/>
          <w:bCs/>
          <w:i/>
          <w:iCs/>
          <w:spacing w:val="20"/>
          <w:lang w:val="es-ES" w:eastAsia="es-ES"/>
        </w:rPr>
        <w:t xml:space="preserve">Certificación del departamento de patentes de la municipalidad </w:t>
      </w:r>
      <w:r>
        <w:rPr>
          <w:rStyle w:val="CharacterStyle11"/>
          <w:b/>
          <w:bCs/>
          <w:i/>
          <w:iCs/>
          <w:spacing w:val="37"/>
          <w:lang w:val="es-ES" w:eastAsia="es-ES"/>
        </w:rPr>
        <w:t xml:space="preserve">donde se encuentren operando, que demuestre su debida  </w:t>
      </w:r>
      <w:r>
        <w:rPr>
          <w:rStyle w:val="CharacterStyle11"/>
          <w:b/>
          <w:bCs/>
          <w:i/>
          <w:iCs/>
          <w:spacing w:val="48"/>
          <w:lang w:val="es-ES" w:eastAsia="es-ES"/>
        </w:rPr>
        <w:t xml:space="preserve">inscripción en la actividad de porteo de personas, de </w:t>
      </w:r>
      <w:r>
        <w:rPr>
          <w:rStyle w:val="CharacterStyle11"/>
          <w:b/>
          <w:bCs/>
          <w:i/>
          <w:iCs/>
          <w:spacing w:val="16"/>
          <w:lang w:val="es-ES" w:eastAsia="es-ES"/>
        </w:rPr>
        <w:t xml:space="preserve">conformidad con el ordenamiento jurídico". </w:t>
      </w:r>
    </w:p>
    <w:p w:rsidR="00C56696" w:rsidRDefault="00C56696">
      <w:pPr>
        <w:pStyle w:val="Style4"/>
        <w:kinsoku w:val="0"/>
        <w:autoSpaceDE/>
        <w:autoSpaceDN/>
        <w:spacing w:before="252"/>
        <w:rPr>
          <w:rStyle w:val="CharacterStyle11"/>
          <w:rFonts w:ascii="Verdana" w:hAnsi="Verdana" w:cs="Verdana"/>
          <w:sz w:val="24"/>
          <w:szCs w:val="24"/>
          <w:u w:val="none"/>
          <w:lang w:val="es-ES" w:eastAsia="es-ES"/>
        </w:rPr>
      </w:pPr>
      <w:r>
        <w:rPr>
          <w:rStyle w:val="CharacterStyle11"/>
          <w:rFonts w:ascii="Verdana" w:hAnsi="Verdana" w:cs="Verdana"/>
          <w:spacing w:val="3"/>
          <w:sz w:val="24"/>
          <w:szCs w:val="24"/>
          <w:u w:val="none"/>
          <w:lang w:val="es-ES" w:eastAsia="es-ES"/>
        </w:rPr>
        <w:t xml:space="preserve">De lo anterior se tiene que al momento de publicación de la Ley debe </w:t>
      </w:r>
      <w:r>
        <w:rPr>
          <w:rStyle w:val="CharacterStyle11"/>
          <w:rFonts w:ascii="Verdana" w:hAnsi="Verdana" w:cs="Verdana"/>
          <w:spacing w:val="1"/>
          <w:sz w:val="24"/>
          <w:szCs w:val="24"/>
          <w:u w:val="none"/>
          <w:lang w:val="es-ES" w:eastAsia="es-ES"/>
        </w:rPr>
        <w:t xml:space="preserve">estar el solicitante en posición de cumplimiento de todos los requisitos. </w:t>
      </w:r>
      <w:r>
        <w:rPr>
          <w:rStyle w:val="CharacterStyle11"/>
          <w:rFonts w:ascii="Verdana" w:hAnsi="Verdana" w:cs="Verdana"/>
          <w:spacing w:val="25"/>
          <w:sz w:val="24"/>
          <w:szCs w:val="24"/>
          <w:u w:val="none"/>
          <w:lang w:val="es-ES" w:eastAsia="es-ES"/>
        </w:rPr>
        <w:t xml:space="preserve">La misma norma indica más adelante: </w:t>
      </w:r>
      <w:r>
        <w:rPr>
          <w:rStyle w:val="CharacterStyle11"/>
          <w:rFonts w:ascii="Arial" w:hAnsi="Arial" w:cs="Arial"/>
          <w:i/>
          <w:iCs/>
          <w:spacing w:val="25"/>
          <w:sz w:val="25"/>
          <w:szCs w:val="25"/>
          <w:lang w:val="es-ES" w:eastAsia="es-ES"/>
        </w:rPr>
        <w:t xml:space="preserve">"La </w:t>
      </w:r>
      <w:r>
        <w:rPr>
          <w:rStyle w:val="CharacterStyle11"/>
          <w:b/>
          <w:bCs/>
          <w:i/>
          <w:iCs/>
          <w:spacing w:val="25"/>
          <w:lang w:val="es-ES" w:eastAsia="es-ES"/>
        </w:rPr>
        <w:t xml:space="preserve">totalidad de estos </w:t>
      </w:r>
      <w:r>
        <w:rPr>
          <w:rStyle w:val="CharacterStyle11"/>
          <w:b/>
          <w:bCs/>
          <w:i/>
          <w:iCs/>
          <w:spacing w:val="46"/>
          <w:lang w:val="es-ES" w:eastAsia="es-ES"/>
        </w:rPr>
        <w:t xml:space="preserve">requisitos deberán ser presentados ante el Consejo de </w:t>
      </w:r>
      <w:r>
        <w:rPr>
          <w:rStyle w:val="CharacterStyle11"/>
          <w:b/>
          <w:bCs/>
          <w:i/>
          <w:iCs/>
          <w:spacing w:val="30"/>
          <w:lang w:val="es-ES" w:eastAsia="es-ES"/>
        </w:rPr>
        <w:t xml:space="preserve">Transporte Público dentro del plazo perentorio de un mes,  </w:t>
      </w:r>
      <w:r>
        <w:rPr>
          <w:rStyle w:val="CharacterStyle11"/>
          <w:b/>
          <w:bCs/>
          <w:i/>
          <w:iCs/>
          <w:spacing w:val="16"/>
          <w:lang w:val="es-ES" w:eastAsia="es-ES"/>
        </w:rPr>
        <w:t xml:space="preserve">contado a partir de la publicación de esta ley; en caso contrario,  </w:t>
      </w:r>
      <w:r>
        <w:rPr>
          <w:rStyle w:val="CharacterStyle11"/>
          <w:b/>
          <w:bCs/>
          <w:i/>
          <w:iCs/>
          <w:spacing w:val="15"/>
          <w:lang w:val="es-ES" w:eastAsia="es-ES"/>
        </w:rPr>
        <w:t>dichas personas no podrán seguir prestando el servicio",</w:t>
      </w:r>
      <w:r>
        <w:rPr>
          <w:rStyle w:val="CharacterStyle11"/>
          <w:rFonts w:ascii="Verdana" w:hAnsi="Verdana" w:cs="Verdana"/>
          <w:spacing w:val="15"/>
          <w:sz w:val="24"/>
          <w:szCs w:val="24"/>
          <w:u w:val="none"/>
          <w:lang w:val="es-ES" w:eastAsia="es-ES"/>
        </w:rPr>
        <w:t xml:space="preserve"> es claro </w:t>
      </w:r>
      <w:r>
        <w:rPr>
          <w:rStyle w:val="CharacterStyle11"/>
          <w:rFonts w:ascii="Verdana" w:hAnsi="Verdana" w:cs="Verdana"/>
          <w:spacing w:val="2"/>
          <w:sz w:val="24"/>
          <w:szCs w:val="24"/>
          <w:u w:val="none"/>
          <w:lang w:val="es-ES" w:eastAsia="es-ES"/>
        </w:rPr>
        <w:t xml:space="preserve">entonces que de incumplirse con uno de los requisitos, el permiso no </w:t>
      </w:r>
      <w:r>
        <w:rPr>
          <w:rStyle w:val="CharacterStyle11"/>
          <w:rFonts w:ascii="Verdana" w:hAnsi="Verdana" w:cs="Verdana"/>
          <w:sz w:val="24"/>
          <w:szCs w:val="24"/>
          <w:u w:val="none"/>
          <w:lang w:val="es-ES" w:eastAsia="es-ES"/>
        </w:rPr>
        <w:t>podrá ser otorgado.</w:t>
      </w:r>
    </w:p>
    <w:p w:rsidR="00C56696" w:rsidRDefault="00C56696">
      <w:pPr>
        <w:pStyle w:val="Style9"/>
        <w:kinsoku w:val="0"/>
        <w:autoSpaceDE/>
        <w:autoSpaceDN/>
        <w:adjustRightInd/>
        <w:spacing w:before="216"/>
        <w:ind w:left="72" w:right="72"/>
        <w:rPr>
          <w:rFonts w:ascii="Verdana" w:hAnsi="Verdana" w:cs="Verdana"/>
          <w:lang w:val="es-ES" w:eastAsia="es-ES"/>
        </w:rPr>
      </w:pPr>
      <w:r>
        <w:rPr>
          <w:rFonts w:ascii="Verdana" w:hAnsi="Verdana" w:cs="Verdana"/>
          <w:spacing w:val="7"/>
          <w:lang w:val="es-ES" w:eastAsia="es-ES"/>
        </w:rPr>
        <w:t xml:space="preserve">A mayor abundancia la Procuraduría General de la República en su </w:t>
      </w:r>
      <w:r>
        <w:rPr>
          <w:rFonts w:ascii="Verdana" w:hAnsi="Verdana" w:cs="Verdana"/>
          <w:lang w:val="es-ES" w:eastAsia="es-ES"/>
        </w:rPr>
        <w:t>Dictamen 043 del 20 de marzo de dos mil trece indicó:</w:t>
      </w:r>
    </w:p>
    <w:p w:rsidR="00C56696" w:rsidRDefault="00C56696">
      <w:pPr>
        <w:pStyle w:val="Style8"/>
        <w:kinsoku w:val="0"/>
        <w:autoSpaceDE/>
        <w:autoSpaceDN/>
        <w:rPr>
          <w:rStyle w:val="CharacterStyle8"/>
          <w:rFonts w:ascii="Verdana" w:hAnsi="Verdana" w:cs="Verdana"/>
          <w:i/>
          <w:iCs/>
          <w:spacing w:val="4"/>
          <w:lang w:val="es-ES" w:eastAsia="es-ES"/>
        </w:rPr>
      </w:pPr>
      <w:r>
        <w:rPr>
          <w:rStyle w:val="CharacterStyle8"/>
          <w:rFonts w:ascii="Verdana" w:hAnsi="Verdana" w:cs="Verdana"/>
          <w:i/>
          <w:iCs/>
          <w:spacing w:val="7"/>
          <w:lang w:val="es-ES" w:eastAsia="es-ES"/>
        </w:rPr>
        <w:t xml:space="preserve">"En consideración de este órgano consultivo, técnico jurídico, las normas transitorias, </w:t>
      </w:r>
      <w:r>
        <w:rPr>
          <w:rStyle w:val="CharacterStyle8"/>
          <w:rFonts w:ascii="Verdana" w:hAnsi="Verdana" w:cs="Verdana"/>
          <w:i/>
          <w:iCs/>
          <w:spacing w:val="6"/>
          <w:lang w:val="es-ES" w:eastAsia="es-ES"/>
        </w:rPr>
        <w:t xml:space="preserve">por su misma naturaleza, son de interpretación restrictiva. En consecuencia, el Consejo </w:t>
      </w:r>
      <w:r>
        <w:rPr>
          <w:rStyle w:val="CharacterStyle8"/>
          <w:rFonts w:ascii="Verdana" w:hAnsi="Verdana" w:cs="Verdana"/>
          <w:i/>
          <w:iCs/>
          <w:spacing w:val="8"/>
          <w:lang w:val="es-ES" w:eastAsia="es-ES"/>
        </w:rPr>
        <w:t xml:space="preserve">de Transporte Público, a los efectos de conferir por primera vez el permiso especial estable de taxi, debe estarse a lo que estrictamente estableció el Legislador en los </w:t>
      </w:r>
      <w:r>
        <w:rPr>
          <w:rStyle w:val="CharacterStyle8"/>
          <w:rFonts w:ascii="Verdana" w:hAnsi="Verdana" w:cs="Verdana"/>
          <w:i/>
          <w:iCs/>
          <w:spacing w:val="4"/>
          <w:lang w:val="es-ES" w:eastAsia="es-ES"/>
        </w:rPr>
        <w:t>artículos transitorios de la Ley n°,8955.</w:t>
      </w:r>
    </w:p>
    <w:p w:rsidR="00C56696" w:rsidRDefault="00C56696">
      <w:pPr>
        <w:pStyle w:val="Style8"/>
        <w:kinsoku w:val="0"/>
        <w:autoSpaceDE/>
        <w:autoSpaceDN/>
        <w:spacing w:before="324"/>
        <w:ind w:right="504"/>
        <w:rPr>
          <w:rStyle w:val="CharacterStyle8"/>
          <w:rFonts w:ascii="Verdana" w:hAnsi="Verdana" w:cs="Verdana"/>
          <w:i/>
          <w:iCs/>
          <w:spacing w:val="5"/>
          <w:lang w:val="es-ES" w:eastAsia="es-ES"/>
        </w:rPr>
      </w:pPr>
      <w:r>
        <w:rPr>
          <w:rStyle w:val="CharacterStyle8"/>
          <w:rFonts w:ascii="Verdana" w:hAnsi="Verdana" w:cs="Verdana"/>
          <w:i/>
          <w:iCs/>
          <w:spacing w:val="8"/>
          <w:lang w:val="es-ES" w:eastAsia="es-ES"/>
        </w:rPr>
        <w:t xml:space="preserve">Por consiguiente, si un interesado en brindar el servicio especial estable de taxi no </w:t>
      </w:r>
      <w:r>
        <w:rPr>
          <w:rStyle w:val="CharacterStyle8"/>
          <w:rFonts w:ascii="Verdana" w:hAnsi="Verdana" w:cs="Verdana"/>
          <w:i/>
          <w:iCs/>
          <w:spacing w:val="4"/>
          <w:lang w:val="es-ES" w:eastAsia="es-ES"/>
        </w:rPr>
        <w:t xml:space="preserve">cuenta con alguno de los requisitos, como sería por ejemplo, el contar con la patente </w:t>
      </w:r>
      <w:r>
        <w:rPr>
          <w:rStyle w:val="CharacterStyle8"/>
          <w:rFonts w:ascii="Verdana" w:hAnsi="Verdana" w:cs="Verdana"/>
          <w:i/>
          <w:iCs/>
          <w:spacing w:val="9"/>
          <w:lang w:val="es-ES" w:eastAsia="es-ES"/>
        </w:rPr>
        <w:t xml:space="preserve">municipal respectiva, el Consejo de Transporte Público no podría dispensar dicho </w:t>
      </w:r>
      <w:r>
        <w:rPr>
          <w:rStyle w:val="CharacterStyle8"/>
          <w:rFonts w:ascii="Verdana" w:hAnsi="Verdana" w:cs="Verdana"/>
          <w:i/>
          <w:iCs/>
          <w:spacing w:val="5"/>
          <w:lang w:val="es-ES" w:eastAsia="es-ES"/>
        </w:rPr>
        <w:t>requisito ni emitir disposiciones supletorias o complementarias al efecto"</w:t>
      </w:r>
    </w:p>
    <w:p w:rsidR="00C56696" w:rsidRDefault="00C56696">
      <w:pPr>
        <w:pStyle w:val="Style9"/>
        <w:kinsoku w:val="0"/>
        <w:autoSpaceDE/>
        <w:autoSpaceDN/>
        <w:adjustRightInd/>
        <w:spacing w:before="324" w:after="468"/>
        <w:ind w:left="72" w:right="72"/>
        <w:jc w:val="both"/>
        <w:rPr>
          <w:rFonts w:ascii="Verdana" w:hAnsi="Verdana" w:cs="Verdana"/>
          <w:i/>
          <w:iCs/>
          <w:spacing w:val="13"/>
          <w:w w:val="105"/>
          <w:sz w:val="23"/>
          <w:szCs w:val="23"/>
          <w:lang w:val="es-ES" w:eastAsia="es-ES"/>
        </w:rPr>
      </w:pPr>
      <w:r>
        <w:rPr>
          <w:rFonts w:ascii="Verdana" w:hAnsi="Verdana" w:cs="Verdana"/>
          <w:spacing w:val="15"/>
          <w:lang w:val="es-ES" w:eastAsia="es-ES"/>
        </w:rPr>
        <w:t xml:space="preserve">En cuanto al requisito de que no se encontraba inscrito ante la </w:t>
      </w:r>
      <w:r>
        <w:rPr>
          <w:rFonts w:ascii="Verdana" w:hAnsi="Verdana" w:cs="Verdana"/>
          <w:spacing w:val="-2"/>
          <w:lang w:val="es-ES" w:eastAsia="es-ES"/>
        </w:rPr>
        <w:t xml:space="preserve">Municipalidad de Alajuela en la actividad de porteo debe indicarse que si </w:t>
      </w:r>
      <w:r>
        <w:rPr>
          <w:rFonts w:ascii="Verdana" w:hAnsi="Verdana" w:cs="Verdana"/>
          <w:spacing w:val="3"/>
          <w:lang w:val="es-ES" w:eastAsia="es-ES"/>
        </w:rPr>
        <w:t xml:space="preserve">bien a folio 21 del expediente se encuentra oficio MA-AP1395-2012 de </w:t>
      </w:r>
      <w:r>
        <w:rPr>
          <w:rFonts w:ascii="Verdana" w:hAnsi="Verdana" w:cs="Verdana"/>
          <w:spacing w:val="-2"/>
          <w:lang w:val="es-ES" w:eastAsia="es-ES"/>
        </w:rPr>
        <w:t>28 de agosto de 2012 suscrito por la Licenciada L</w:t>
      </w:r>
      <w:r w:rsidR="002718B9">
        <w:rPr>
          <w:rFonts w:ascii="Verdana" w:hAnsi="Verdana" w:cs="Verdana"/>
          <w:spacing w:val="-2"/>
          <w:lang w:val="es-ES" w:eastAsia="es-ES"/>
        </w:rPr>
        <w:t xml:space="preserve">uisa </w:t>
      </w:r>
      <w:r>
        <w:rPr>
          <w:rFonts w:ascii="Verdana" w:hAnsi="Verdana" w:cs="Verdana"/>
          <w:spacing w:val="-2"/>
          <w:lang w:val="es-ES" w:eastAsia="es-ES"/>
        </w:rPr>
        <w:t>M</w:t>
      </w:r>
      <w:r w:rsidR="002718B9">
        <w:rPr>
          <w:rFonts w:ascii="Verdana" w:hAnsi="Verdana" w:cs="Verdana"/>
          <w:spacing w:val="-2"/>
          <w:lang w:val="es-ES" w:eastAsia="es-ES"/>
        </w:rPr>
        <w:t xml:space="preserve">ontero </w:t>
      </w:r>
      <w:r>
        <w:rPr>
          <w:rFonts w:ascii="Verdana" w:hAnsi="Verdana" w:cs="Verdana"/>
          <w:spacing w:val="-2"/>
          <w:lang w:val="es-ES" w:eastAsia="es-ES"/>
        </w:rPr>
        <w:t>R</w:t>
      </w:r>
      <w:r w:rsidR="002718B9">
        <w:rPr>
          <w:rFonts w:ascii="Verdana" w:hAnsi="Verdana" w:cs="Verdana"/>
          <w:spacing w:val="-2"/>
          <w:lang w:val="es-ES" w:eastAsia="es-ES"/>
        </w:rPr>
        <w:t>amírez</w:t>
      </w:r>
      <w:r>
        <w:rPr>
          <w:rFonts w:ascii="Verdana" w:hAnsi="Verdana" w:cs="Verdana"/>
          <w:spacing w:val="-2"/>
          <w:lang w:val="es-ES" w:eastAsia="es-ES"/>
        </w:rPr>
        <w:t xml:space="preserve"> Coordinadora </w:t>
      </w:r>
      <w:proofErr w:type="spellStart"/>
      <w:r>
        <w:rPr>
          <w:rFonts w:ascii="Verdana" w:hAnsi="Verdana" w:cs="Verdana"/>
          <w:spacing w:val="-2"/>
          <w:lang w:val="es-ES" w:eastAsia="es-ES"/>
        </w:rPr>
        <w:t>a.i</w:t>
      </w:r>
      <w:proofErr w:type="spellEnd"/>
      <w:r>
        <w:rPr>
          <w:rFonts w:ascii="Verdana" w:hAnsi="Verdana" w:cs="Verdana"/>
          <w:spacing w:val="-2"/>
          <w:lang w:val="es-ES" w:eastAsia="es-ES"/>
        </w:rPr>
        <w:t xml:space="preserve"> de Actividad de Patentes en la que indica " </w:t>
      </w:r>
      <w:r>
        <w:rPr>
          <w:rFonts w:ascii="Verdana" w:hAnsi="Verdana" w:cs="Verdana"/>
          <w:i/>
          <w:iCs/>
          <w:spacing w:val="-2"/>
          <w:w w:val="105"/>
          <w:sz w:val="23"/>
          <w:szCs w:val="23"/>
          <w:lang w:val="es-ES" w:eastAsia="es-ES"/>
        </w:rPr>
        <w:t xml:space="preserve">debo aclarar </w:t>
      </w:r>
      <w:r>
        <w:rPr>
          <w:rFonts w:ascii="Verdana" w:hAnsi="Verdana" w:cs="Verdana"/>
          <w:i/>
          <w:iCs/>
          <w:spacing w:val="-1"/>
          <w:w w:val="105"/>
          <w:sz w:val="23"/>
          <w:szCs w:val="23"/>
          <w:lang w:val="es-ES" w:eastAsia="es-ES"/>
        </w:rPr>
        <w:t xml:space="preserve">que previo a la modificación del artículo 323 del Código de Comercio, en </w:t>
      </w:r>
      <w:r>
        <w:rPr>
          <w:rFonts w:ascii="Verdana" w:hAnsi="Verdana" w:cs="Verdana"/>
          <w:i/>
          <w:iCs/>
          <w:spacing w:val="13"/>
          <w:w w:val="105"/>
          <w:sz w:val="23"/>
          <w:szCs w:val="23"/>
          <w:lang w:val="es-ES" w:eastAsia="es-ES"/>
        </w:rPr>
        <w:t>el que se excluye el porteo de personas; en esta dependencia se</w:t>
      </w:r>
    </w:p>
    <w:p w:rsidR="00B41323" w:rsidRDefault="00B41323">
      <w:pPr>
        <w:pStyle w:val="Style9"/>
        <w:tabs>
          <w:tab w:val="right" w:pos="8894"/>
        </w:tabs>
        <w:kinsoku w:val="0"/>
        <w:autoSpaceDE/>
        <w:autoSpaceDN/>
        <w:adjustRightInd/>
        <w:spacing w:line="208" w:lineRule="auto"/>
        <w:ind w:left="5688"/>
        <w:rPr>
          <w:lang w:val="es-ES" w:eastAsia="es-ES"/>
        </w:rPr>
      </w:pPr>
    </w:p>
    <w:p w:rsidR="002718B9" w:rsidRDefault="002718B9">
      <w:pPr>
        <w:pStyle w:val="Style9"/>
        <w:tabs>
          <w:tab w:val="right" w:pos="8894"/>
        </w:tabs>
        <w:kinsoku w:val="0"/>
        <w:autoSpaceDE/>
        <w:autoSpaceDN/>
        <w:adjustRightInd/>
        <w:spacing w:line="208" w:lineRule="auto"/>
        <w:ind w:left="5688"/>
        <w:rPr>
          <w:lang w:val="es-ES" w:eastAsia="es-ES"/>
        </w:rPr>
      </w:pPr>
    </w:p>
    <w:p w:rsidR="00C56696" w:rsidRDefault="00C56696">
      <w:pPr>
        <w:pStyle w:val="Style10"/>
        <w:kinsoku w:val="0"/>
        <w:autoSpaceDE/>
        <w:autoSpaceDN/>
        <w:rPr>
          <w:rFonts w:ascii="Verdana" w:hAnsi="Verdana" w:cs="Verdana"/>
          <w:lang w:val="es-ES" w:eastAsia="es-ES"/>
        </w:rPr>
      </w:pPr>
      <w:r>
        <w:rPr>
          <w:rFonts w:ascii="Verdana" w:hAnsi="Verdana" w:cs="Verdana"/>
          <w:i/>
          <w:iCs/>
          <w:spacing w:val="3"/>
          <w:w w:val="105"/>
          <w:sz w:val="23"/>
          <w:szCs w:val="23"/>
          <w:lang w:val="es-ES" w:eastAsia="es-ES"/>
        </w:rPr>
        <w:lastRenderedPageBreak/>
        <w:t xml:space="preserve">otorgaron licencias para ejercer la actividad de "Oficina de Transporte de Turismo o Servicios Turísticos o Bien Oficina de Porteo, ya que la </w:t>
      </w:r>
      <w:r>
        <w:rPr>
          <w:rFonts w:ascii="Verdana" w:hAnsi="Verdana" w:cs="Verdana"/>
          <w:i/>
          <w:iCs/>
          <w:spacing w:val="2"/>
          <w:w w:val="105"/>
          <w:sz w:val="23"/>
          <w:szCs w:val="23"/>
          <w:lang w:val="es-ES" w:eastAsia="es-ES"/>
        </w:rPr>
        <w:t xml:space="preserve">regulación de la actividad de Transporte o porteo es competencia del </w:t>
      </w:r>
      <w:r>
        <w:rPr>
          <w:rFonts w:ascii="Verdana" w:hAnsi="Verdana" w:cs="Verdana"/>
          <w:i/>
          <w:iCs/>
          <w:spacing w:val="-4"/>
          <w:w w:val="105"/>
          <w:sz w:val="23"/>
          <w:szCs w:val="23"/>
          <w:lang w:val="es-ES" w:eastAsia="es-ES"/>
        </w:rPr>
        <w:t xml:space="preserve">Ministerio de Obras Públicas y Transporte(sic)"; </w:t>
      </w:r>
      <w:r>
        <w:rPr>
          <w:rFonts w:ascii="Verdana" w:hAnsi="Verdana" w:cs="Verdana"/>
          <w:spacing w:val="-4"/>
          <w:lang w:val="es-ES" w:eastAsia="es-ES"/>
        </w:rPr>
        <w:t xml:space="preserve">este Tribunal arriba a la </w:t>
      </w:r>
      <w:r>
        <w:rPr>
          <w:rFonts w:ascii="Verdana" w:hAnsi="Verdana" w:cs="Verdana"/>
          <w:spacing w:val="-2"/>
          <w:lang w:val="es-ES" w:eastAsia="es-ES"/>
        </w:rPr>
        <w:t xml:space="preserve">conclusión de que es claro que antes de la entrada en vigencia de la Ley </w:t>
      </w:r>
      <w:r>
        <w:rPr>
          <w:rFonts w:ascii="Verdana" w:hAnsi="Verdana" w:cs="Verdana"/>
          <w:spacing w:val="7"/>
          <w:lang w:val="es-ES" w:eastAsia="es-ES"/>
        </w:rPr>
        <w:t xml:space="preserve">8955 la recurrente contaba con patente pero para el transporte de </w:t>
      </w:r>
      <w:r>
        <w:rPr>
          <w:rFonts w:ascii="Verdana" w:hAnsi="Verdana" w:cs="Verdana"/>
          <w:spacing w:val="-1"/>
          <w:lang w:val="es-ES" w:eastAsia="es-ES"/>
        </w:rPr>
        <w:t xml:space="preserve">Turistas, y no para el servicio de porteo aun y cuando el Transporte de </w:t>
      </w:r>
      <w:r>
        <w:rPr>
          <w:rFonts w:ascii="Verdana" w:hAnsi="Verdana" w:cs="Verdana"/>
          <w:spacing w:val="7"/>
          <w:lang w:val="es-ES" w:eastAsia="es-ES"/>
        </w:rPr>
        <w:t xml:space="preserve">Turistas es un servicio público el cual se encuentra regulado por el </w:t>
      </w:r>
      <w:r>
        <w:rPr>
          <w:rFonts w:ascii="Verdana" w:hAnsi="Verdana" w:cs="Verdana"/>
          <w:spacing w:val="6"/>
          <w:lang w:val="es-ES" w:eastAsia="es-ES"/>
        </w:rPr>
        <w:t xml:space="preserve">Consejo de Transporte Público, según Ley 7969, y para ejercer esa </w:t>
      </w:r>
      <w:r>
        <w:rPr>
          <w:rFonts w:ascii="Verdana" w:hAnsi="Verdana" w:cs="Verdana"/>
          <w:lang w:val="es-ES" w:eastAsia="es-ES"/>
        </w:rPr>
        <w:t>actividad expresamente debe ser autorizado por ese órgano de la Administración.</w:t>
      </w:r>
    </w:p>
    <w:p w:rsidR="00C56696" w:rsidRDefault="00C56696">
      <w:pPr>
        <w:pStyle w:val="Style10"/>
        <w:kinsoku w:val="0"/>
        <w:autoSpaceDE/>
        <w:autoSpaceDN/>
        <w:spacing w:before="288"/>
        <w:rPr>
          <w:rFonts w:ascii="Bookman Old Style" w:hAnsi="Bookman Old Style" w:cs="Bookman Old Style"/>
          <w:b/>
          <w:bCs/>
          <w:spacing w:val="21"/>
          <w:w w:val="95"/>
          <w:sz w:val="30"/>
          <w:szCs w:val="30"/>
          <w:lang w:val="es-ES" w:eastAsia="es-ES"/>
        </w:rPr>
      </w:pPr>
      <w:r>
        <w:rPr>
          <w:rFonts w:ascii="Verdana" w:hAnsi="Verdana" w:cs="Verdana"/>
          <w:spacing w:val="-2"/>
          <w:lang w:val="es-ES" w:eastAsia="es-ES"/>
        </w:rPr>
        <w:t xml:space="preserve">La anterior conclusión se adopta dado que en documentos emanados de </w:t>
      </w:r>
      <w:r>
        <w:rPr>
          <w:rFonts w:ascii="Verdana" w:hAnsi="Verdana" w:cs="Verdana"/>
          <w:spacing w:val="1"/>
          <w:lang w:val="es-ES" w:eastAsia="es-ES"/>
        </w:rPr>
        <w:t xml:space="preserve">dicha municipalidad y que datan de varios años a tras desde la génesis </w:t>
      </w:r>
      <w:r>
        <w:rPr>
          <w:rFonts w:ascii="Verdana" w:hAnsi="Verdana" w:cs="Verdana"/>
          <w:spacing w:val="7"/>
          <w:lang w:val="es-ES" w:eastAsia="es-ES"/>
        </w:rPr>
        <w:t xml:space="preserve">de la solicitud misma del permiso se puede verificar que la licencia </w:t>
      </w:r>
      <w:r>
        <w:rPr>
          <w:rFonts w:ascii="Verdana" w:hAnsi="Verdana" w:cs="Verdana"/>
          <w:spacing w:val="-2"/>
          <w:lang w:val="es-ES" w:eastAsia="es-ES"/>
        </w:rPr>
        <w:t xml:space="preserve">otorgada no era para la actividad de porteo, sino destinada al transporte pero de turistas, A folio 81 del expediente administrativo, se encuentra </w:t>
      </w:r>
      <w:r>
        <w:rPr>
          <w:rFonts w:ascii="Verdana" w:hAnsi="Verdana" w:cs="Verdana"/>
          <w:spacing w:val="-4"/>
          <w:lang w:val="es-ES" w:eastAsia="es-ES"/>
        </w:rPr>
        <w:t xml:space="preserve">documento de la Municipalidad de Alajuela dado a las 9:05 del día 23 de </w:t>
      </w:r>
      <w:r>
        <w:rPr>
          <w:rFonts w:ascii="Verdana" w:hAnsi="Verdana" w:cs="Verdana"/>
          <w:spacing w:val="11"/>
          <w:lang w:val="es-ES" w:eastAsia="es-ES"/>
        </w:rPr>
        <w:t xml:space="preserve">diciembre de 2010, en el que se indica: </w:t>
      </w:r>
      <w:r>
        <w:rPr>
          <w:rFonts w:ascii="Bookman Old Style" w:hAnsi="Bookman Old Style" w:cs="Bookman Old Style"/>
          <w:b/>
          <w:bCs/>
          <w:spacing w:val="21"/>
          <w:sz w:val="25"/>
          <w:szCs w:val="25"/>
          <w:lang w:val="es-ES" w:eastAsia="es-ES"/>
        </w:rPr>
        <w:t xml:space="preserve">"ADVERTENCIA: </w:t>
      </w:r>
      <w:r>
        <w:rPr>
          <w:rFonts w:ascii="Bookman Old Style" w:hAnsi="Bookman Old Style" w:cs="Bookman Old Style"/>
          <w:b/>
          <w:bCs/>
          <w:spacing w:val="21"/>
          <w:w w:val="95"/>
          <w:sz w:val="30"/>
          <w:szCs w:val="30"/>
          <w:lang w:val="es-ES" w:eastAsia="es-ES"/>
        </w:rPr>
        <w:t>ESTA</w:t>
      </w:r>
    </w:p>
    <w:p w:rsidR="00C56696" w:rsidRDefault="00C56696">
      <w:pPr>
        <w:pStyle w:val="Style9"/>
        <w:kinsoku w:val="0"/>
        <w:autoSpaceDE/>
        <w:autoSpaceDN/>
        <w:adjustRightInd/>
        <w:jc w:val="center"/>
        <w:rPr>
          <w:rFonts w:ascii="Bookman Old Style" w:hAnsi="Bookman Old Style" w:cs="Bookman Old Style"/>
          <w:b/>
          <w:bCs/>
          <w:spacing w:val="10"/>
          <w:sz w:val="29"/>
          <w:szCs w:val="29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10"/>
          <w:sz w:val="29"/>
          <w:szCs w:val="29"/>
          <w:lang w:val="es-ES" w:eastAsia="es-ES"/>
        </w:rPr>
        <w:t>LICENCIA ÚNICAMENTE AUTORIZA LA ACTIVIDAD DE:</w:t>
      </w:r>
    </w:p>
    <w:p w:rsidR="00C56696" w:rsidRDefault="00C56696">
      <w:pPr>
        <w:pStyle w:val="Style10"/>
        <w:kinsoku w:val="0"/>
        <w:autoSpaceDE/>
        <w:autoSpaceDN/>
        <w:spacing w:before="72"/>
        <w:rPr>
          <w:rFonts w:ascii="Verdana" w:hAnsi="Verdana" w:cs="Verdana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26"/>
          <w:u w:val="single"/>
          <w:lang w:val="es-ES" w:eastAsia="es-ES"/>
        </w:rPr>
        <w:t xml:space="preserve">OFICINA RECEPTORA DE RESERVACIONES DE SERVICIOS </w:t>
      </w:r>
      <w:r>
        <w:rPr>
          <w:rFonts w:ascii="Bookman Old Style" w:hAnsi="Bookman Old Style" w:cs="Bookman Old Style"/>
          <w:b/>
          <w:bCs/>
          <w:spacing w:val="12"/>
          <w:u w:val="single"/>
          <w:lang w:val="es-ES" w:eastAsia="es-ES"/>
        </w:rPr>
        <w:t>TURISTICOS."</w:t>
      </w:r>
      <w:r>
        <w:rPr>
          <w:rFonts w:ascii="Verdana" w:hAnsi="Verdana" w:cs="Verdana"/>
          <w:spacing w:val="2"/>
          <w:lang w:val="es-ES" w:eastAsia="es-ES"/>
        </w:rPr>
        <w:t xml:space="preserve"> Con lo que se demuestra que la recurrente no cumplió </w:t>
      </w:r>
      <w:r>
        <w:rPr>
          <w:rFonts w:ascii="Verdana" w:hAnsi="Verdana" w:cs="Verdana"/>
          <w:spacing w:val="6"/>
          <w:lang w:val="es-ES" w:eastAsia="es-ES"/>
        </w:rPr>
        <w:t xml:space="preserve">con los requisitos que exige la norma, Ley 8955, en el inciso d) del </w:t>
      </w:r>
      <w:r>
        <w:rPr>
          <w:rFonts w:ascii="Verdana" w:hAnsi="Verdana" w:cs="Verdana"/>
          <w:lang w:val="es-ES" w:eastAsia="es-ES"/>
        </w:rPr>
        <w:t>Transitorio I.</w:t>
      </w:r>
    </w:p>
    <w:p w:rsidR="00C56696" w:rsidRDefault="00C56696">
      <w:pPr>
        <w:pStyle w:val="Style10"/>
        <w:kinsoku w:val="0"/>
        <w:autoSpaceDE/>
        <w:autoSpaceDN/>
        <w:spacing w:before="216"/>
        <w:rPr>
          <w:rFonts w:ascii="Bookman Old Style" w:hAnsi="Bookman Old Style" w:cs="Bookman Old Style"/>
          <w:b/>
          <w:bCs/>
          <w:spacing w:val="4"/>
          <w:sz w:val="25"/>
          <w:szCs w:val="25"/>
          <w:lang w:val="es-ES" w:eastAsia="es-ES"/>
        </w:rPr>
      </w:pPr>
      <w:r>
        <w:rPr>
          <w:rFonts w:ascii="Verdana" w:hAnsi="Verdana" w:cs="Verdana"/>
          <w:spacing w:val="3"/>
          <w:lang w:val="es-ES" w:eastAsia="es-ES"/>
        </w:rPr>
        <w:t xml:space="preserve">Se refuerza lo dicho si se revisa el folio 19 del expediente, en el que </w:t>
      </w:r>
      <w:r>
        <w:rPr>
          <w:rFonts w:ascii="Verdana" w:hAnsi="Verdana" w:cs="Verdana"/>
          <w:lang w:val="es-ES" w:eastAsia="es-ES"/>
        </w:rPr>
        <w:t xml:space="preserve">consta la Declaración Jurada dada ante la oficina de patentes de la </w:t>
      </w:r>
      <w:r>
        <w:rPr>
          <w:rFonts w:ascii="Verdana" w:hAnsi="Verdana" w:cs="Verdana"/>
          <w:spacing w:val="15"/>
          <w:lang w:val="es-ES" w:eastAsia="es-ES"/>
        </w:rPr>
        <w:t>Municipalidad de Alajuela por la señora I</w:t>
      </w:r>
      <w:r w:rsidR="002718B9">
        <w:rPr>
          <w:rFonts w:ascii="Verdana" w:hAnsi="Verdana" w:cs="Verdana"/>
          <w:spacing w:val="15"/>
          <w:lang w:val="es-ES" w:eastAsia="es-ES"/>
        </w:rPr>
        <w:t>.</w:t>
      </w:r>
      <w:r>
        <w:rPr>
          <w:rFonts w:ascii="Verdana" w:hAnsi="Verdana" w:cs="Verdana"/>
          <w:spacing w:val="15"/>
          <w:lang w:val="es-ES" w:eastAsia="es-ES"/>
        </w:rPr>
        <w:t>M</w:t>
      </w:r>
      <w:r w:rsidR="002718B9">
        <w:rPr>
          <w:rFonts w:ascii="Verdana" w:hAnsi="Verdana" w:cs="Verdana"/>
          <w:spacing w:val="15"/>
          <w:lang w:val="es-ES" w:eastAsia="es-ES"/>
        </w:rPr>
        <w:t>.</w:t>
      </w:r>
      <w:r>
        <w:rPr>
          <w:rFonts w:ascii="Verdana" w:hAnsi="Verdana" w:cs="Verdana"/>
          <w:spacing w:val="15"/>
          <w:lang w:val="es-ES" w:eastAsia="es-ES"/>
        </w:rPr>
        <w:t>V</w:t>
      </w:r>
      <w:r w:rsidR="002718B9">
        <w:rPr>
          <w:rFonts w:ascii="Verdana" w:hAnsi="Verdana" w:cs="Verdana"/>
          <w:spacing w:val="15"/>
          <w:lang w:val="es-ES" w:eastAsia="es-ES"/>
        </w:rPr>
        <w:t>.,</w:t>
      </w:r>
      <w:r>
        <w:rPr>
          <w:rFonts w:ascii="Verdana" w:hAnsi="Verdana" w:cs="Verdana"/>
          <w:spacing w:val="15"/>
          <w:lang w:val="es-ES" w:eastAsia="es-ES"/>
        </w:rPr>
        <w:t xml:space="preserve"> en </w:t>
      </w:r>
      <w:r>
        <w:rPr>
          <w:rFonts w:ascii="Verdana" w:hAnsi="Verdana" w:cs="Verdana"/>
          <w:spacing w:val="-3"/>
          <w:lang w:val="es-ES" w:eastAsia="es-ES"/>
        </w:rPr>
        <w:t xml:space="preserve">representación de </w:t>
      </w:r>
      <w:r>
        <w:rPr>
          <w:rFonts w:ascii="Bookman Old Style" w:hAnsi="Bookman Old Style" w:cs="Bookman Old Style"/>
          <w:b/>
          <w:bCs/>
          <w:spacing w:val="7"/>
          <w:sz w:val="25"/>
          <w:szCs w:val="25"/>
          <w:lang w:val="es-ES" w:eastAsia="es-ES"/>
        </w:rPr>
        <w:t>C</w:t>
      </w:r>
      <w:r w:rsidR="002718B9">
        <w:rPr>
          <w:rFonts w:ascii="Bookman Old Style" w:hAnsi="Bookman Old Style" w:cs="Bookman Old Style"/>
          <w:b/>
          <w:bCs/>
          <w:spacing w:val="7"/>
          <w:sz w:val="25"/>
          <w:szCs w:val="25"/>
          <w:lang w:val="es-ES" w:eastAsia="es-ES"/>
        </w:rPr>
        <w:t>.</w:t>
      </w:r>
      <w:r>
        <w:rPr>
          <w:rFonts w:ascii="Bookman Old Style" w:hAnsi="Bookman Old Style" w:cs="Bookman Old Style"/>
          <w:b/>
          <w:bCs/>
          <w:spacing w:val="7"/>
          <w:sz w:val="25"/>
          <w:szCs w:val="25"/>
          <w:lang w:val="es-ES" w:eastAsia="es-ES"/>
        </w:rPr>
        <w:t xml:space="preserve">R.L., </w:t>
      </w:r>
      <w:r>
        <w:rPr>
          <w:rFonts w:ascii="Verdana" w:hAnsi="Verdana" w:cs="Verdana"/>
          <w:spacing w:val="-3"/>
          <w:lang w:val="es-ES" w:eastAsia="es-ES"/>
        </w:rPr>
        <w:t xml:space="preserve">en diciembre de 2010 y en la </w:t>
      </w:r>
      <w:r>
        <w:rPr>
          <w:rFonts w:ascii="Verdana" w:hAnsi="Verdana" w:cs="Verdana"/>
          <w:spacing w:val="10"/>
          <w:lang w:val="es-ES" w:eastAsia="es-ES"/>
        </w:rPr>
        <w:t xml:space="preserve">que indica "Actividad o actividades específicas a desarrollar: tour </w:t>
      </w:r>
      <w:r>
        <w:rPr>
          <w:rFonts w:ascii="Verdana" w:hAnsi="Verdana" w:cs="Verdana"/>
          <w:spacing w:val="4"/>
          <w:lang w:val="es-ES" w:eastAsia="es-ES"/>
        </w:rPr>
        <w:t xml:space="preserve">operadora, servicios turísticos y transporte privado y público". A folio </w:t>
      </w:r>
      <w:r>
        <w:rPr>
          <w:rFonts w:ascii="Verdana" w:hAnsi="Verdana" w:cs="Verdana"/>
          <w:spacing w:val="15"/>
          <w:lang w:val="es-ES" w:eastAsia="es-ES"/>
        </w:rPr>
        <w:t xml:space="preserve">22 del expediente consta " Resolución Municipal de ubicación y </w:t>
      </w:r>
      <w:r>
        <w:rPr>
          <w:rFonts w:ascii="Verdana" w:hAnsi="Verdana" w:cs="Verdana"/>
          <w:spacing w:val="3"/>
          <w:lang w:val="es-ES" w:eastAsia="es-ES"/>
        </w:rPr>
        <w:t xml:space="preserve">constancia de uso de suelo" extendida en el 13 de diciembre de 2010, </w:t>
      </w:r>
      <w:r>
        <w:rPr>
          <w:rFonts w:ascii="Verdana" w:hAnsi="Verdana" w:cs="Verdana"/>
          <w:spacing w:val="-3"/>
          <w:lang w:val="es-ES" w:eastAsia="es-ES"/>
        </w:rPr>
        <w:t xml:space="preserve">en la que se indica: "Presentó, SOLICITUD DE CONSTANCIA DE USO DE </w:t>
      </w:r>
      <w:r>
        <w:rPr>
          <w:rFonts w:ascii="Verdana" w:hAnsi="Verdana" w:cs="Verdana"/>
          <w:spacing w:val="-2"/>
          <w:lang w:val="es-ES" w:eastAsia="es-ES"/>
        </w:rPr>
        <w:t xml:space="preserve">SUELO Y VISTO BUENO DE UBICACIÓN PARA </w:t>
      </w:r>
      <w:r>
        <w:rPr>
          <w:rFonts w:ascii="Bookman Old Style" w:hAnsi="Bookman Old Style" w:cs="Bookman Old Style"/>
          <w:b/>
          <w:bCs/>
          <w:spacing w:val="8"/>
          <w:sz w:val="25"/>
          <w:szCs w:val="25"/>
          <w:lang w:val="es-ES" w:eastAsia="es-ES"/>
        </w:rPr>
        <w:t xml:space="preserve">OFCICINA RECEPTORA </w:t>
      </w:r>
      <w:r>
        <w:rPr>
          <w:rFonts w:ascii="Bookman Old Style" w:hAnsi="Bookman Old Style" w:cs="Bookman Old Style"/>
          <w:b/>
          <w:bCs/>
          <w:spacing w:val="4"/>
          <w:sz w:val="25"/>
          <w:szCs w:val="25"/>
          <w:lang w:val="es-ES" w:eastAsia="es-ES"/>
        </w:rPr>
        <w:t>DE RESERVACIONES DE SERVICIOS TURISTICOS"</w:t>
      </w:r>
    </w:p>
    <w:p w:rsidR="00C56696" w:rsidRDefault="00C56696">
      <w:pPr>
        <w:pStyle w:val="Style9"/>
        <w:kinsoku w:val="0"/>
        <w:autoSpaceDE/>
        <w:autoSpaceDN/>
        <w:adjustRightInd/>
        <w:spacing w:before="216"/>
        <w:ind w:left="72" w:right="72"/>
        <w:rPr>
          <w:rFonts w:ascii="Verdana" w:hAnsi="Verdana" w:cs="Verdana"/>
          <w:lang w:val="es-ES" w:eastAsia="es-ES"/>
        </w:rPr>
      </w:pPr>
      <w:r>
        <w:rPr>
          <w:rFonts w:ascii="Verdana" w:hAnsi="Verdana" w:cs="Verdana"/>
          <w:spacing w:val="1"/>
          <w:lang w:val="es-ES" w:eastAsia="es-ES"/>
        </w:rPr>
        <w:t xml:space="preserve">La secretaria del Consejo Municipal certifica en lo conducente, visible a </w:t>
      </w:r>
      <w:r>
        <w:rPr>
          <w:rFonts w:ascii="Verdana" w:hAnsi="Verdana" w:cs="Verdana"/>
          <w:lang w:val="es-ES" w:eastAsia="es-ES"/>
        </w:rPr>
        <w:t>folio 85 del expediente, lo siguiente:</w:t>
      </w:r>
    </w:p>
    <w:p w:rsidR="00C56696" w:rsidRDefault="00C56696">
      <w:pPr>
        <w:pStyle w:val="Style9"/>
        <w:kinsoku w:val="0"/>
        <w:autoSpaceDE/>
        <w:autoSpaceDN/>
        <w:adjustRightInd/>
        <w:spacing w:before="252" w:after="540"/>
        <w:ind w:left="72" w:right="72"/>
        <w:jc w:val="both"/>
        <w:rPr>
          <w:rFonts w:ascii="Verdana" w:hAnsi="Verdana" w:cs="Verdana"/>
          <w:spacing w:val="10"/>
          <w:lang w:val="es-ES" w:eastAsia="es-ES"/>
        </w:rPr>
      </w:pPr>
      <w:r>
        <w:rPr>
          <w:rFonts w:ascii="Verdana" w:hAnsi="Verdana" w:cs="Verdana"/>
          <w:spacing w:val="3"/>
          <w:lang w:val="es-ES" w:eastAsia="es-ES"/>
        </w:rPr>
        <w:t>"Mediante Oficio No. MA-AP-996-2011, La Lcda. L</w:t>
      </w:r>
      <w:r w:rsidR="002718B9">
        <w:rPr>
          <w:rFonts w:ascii="Verdana" w:hAnsi="Verdana" w:cs="Verdana"/>
          <w:spacing w:val="3"/>
          <w:lang w:val="es-ES" w:eastAsia="es-ES"/>
        </w:rPr>
        <w:t xml:space="preserve">uisa </w:t>
      </w:r>
      <w:r>
        <w:rPr>
          <w:rFonts w:ascii="Verdana" w:hAnsi="Verdana" w:cs="Verdana"/>
          <w:spacing w:val="3"/>
          <w:lang w:val="es-ES" w:eastAsia="es-ES"/>
        </w:rPr>
        <w:t>M</w:t>
      </w:r>
      <w:r w:rsidR="002718B9">
        <w:rPr>
          <w:rFonts w:ascii="Verdana" w:hAnsi="Verdana" w:cs="Verdana"/>
          <w:spacing w:val="3"/>
          <w:lang w:val="es-ES" w:eastAsia="es-ES"/>
        </w:rPr>
        <w:t xml:space="preserve">aría </w:t>
      </w:r>
      <w:r>
        <w:rPr>
          <w:rFonts w:ascii="Verdana" w:hAnsi="Verdana" w:cs="Verdana"/>
          <w:spacing w:val="3"/>
          <w:lang w:val="es-ES" w:eastAsia="es-ES"/>
        </w:rPr>
        <w:t>M</w:t>
      </w:r>
      <w:r w:rsidR="002718B9">
        <w:rPr>
          <w:rFonts w:ascii="Verdana" w:hAnsi="Verdana" w:cs="Verdana"/>
          <w:spacing w:val="3"/>
          <w:lang w:val="es-ES" w:eastAsia="es-ES"/>
        </w:rPr>
        <w:t xml:space="preserve">ontero </w:t>
      </w:r>
      <w:r>
        <w:rPr>
          <w:rFonts w:ascii="Verdana" w:hAnsi="Verdana" w:cs="Verdana"/>
          <w:spacing w:val="2"/>
          <w:lang w:val="es-ES" w:eastAsia="es-ES"/>
        </w:rPr>
        <w:t>R</w:t>
      </w:r>
      <w:r w:rsidR="002718B9">
        <w:rPr>
          <w:rFonts w:ascii="Verdana" w:hAnsi="Verdana" w:cs="Verdana"/>
          <w:spacing w:val="2"/>
          <w:lang w:val="es-ES" w:eastAsia="es-ES"/>
        </w:rPr>
        <w:t>amírez</w:t>
      </w:r>
      <w:r>
        <w:rPr>
          <w:rFonts w:ascii="Verdana" w:hAnsi="Verdana" w:cs="Verdana"/>
          <w:spacing w:val="2"/>
          <w:lang w:val="es-ES" w:eastAsia="es-ES"/>
        </w:rPr>
        <w:t xml:space="preserve"> Coordinadora </w:t>
      </w:r>
      <w:proofErr w:type="spellStart"/>
      <w:r>
        <w:rPr>
          <w:rFonts w:ascii="Verdana" w:hAnsi="Verdana" w:cs="Verdana"/>
          <w:spacing w:val="2"/>
          <w:lang w:val="es-ES" w:eastAsia="es-ES"/>
        </w:rPr>
        <w:t>a.i</w:t>
      </w:r>
      <w:proofErr w:type="spellEnd"/>
      <w:r>
        <w:rPr>
          <w:rFonts w:ascii="Verdana" w:hAnsi="Verdana" w:cs="Verdana"/>
          <w:spacing w:val="2"/>
          <w:lang w:val="es-ES" w:eastAsia="es-ES"/>
        </w:rPr>
        <w:t xml:space="preserve"> de Actividad de Patentes "Una vez Revisados </w:t>
      </w:r>
      <w:r>
        <w:rPr>
          <w:rFonts w:ascii="Verdana" w:hAnsi="Verdana" w:cs="Verdana"/>
          <w:spacing w:val="16"/>
          <w:lang w:val="es-ES" w:eastAsia="es-ES"/>
        </w:rPr>
        <w:t xml:space="preserve">los Registros con los que cuenta la actividad de Patentes de la </w:t>
      </w:r>
      <w:r>
        <w:rPr>
          <w:rFonts w:ascii="Verdana" w:hAnsi="Verdana" w:cs="Verdana"/>
          <w:spacing w:val="10"/>
          <w:lang w:val="es-ES" w:eastAsia="es-ES"/>
        </w:rPr>
        <w:t>Municipalidad de Alajuela y el Sistema de Cobro Municipal se logró</w:t>
      </w:r>
    </w:p>
    <w:p w:rsidR="002718B9" w:rsidRDefault="002718B9">
      <w:pPr>
        <w:pStyle w:val="Style9"/>
        <w:kinsoku w:val="0"/>
        <w:autoSpaceDE/>
        <w:autoSpaceDN/>
        <w:adjustRightInd/>
        <w:ind w:left="72" w:right="72"/>
        <w:jc w:val="both"/>
        <w:rPr>
          <w:rFonts w:ascii="Verdana" w:hAnsi="Verdana" w:cs="Verdana"/>
          <w:spacing w:val="10"/>
          <w:sz w:val="23"/>
          <w:szCs w:val="23"/>
          <w:lang w:val="es-ES" w:eastAsia="es-ES"/>
        </w:rPr>
      </w:pPr>
    </w:p>
    <w:p w:rsidR="00C56696" w:rsidRDefault="002718B9">
      <w:pPr>
        <w:pStyle w:val="Style9"/>
        <w:kinsoku w:val="0"/>
        <w:autoSpaceDE/>
        <w:autoSpaceDN/>
        <w:adjustRightInd/>
        <w:ind w:left="72" w:right="72"/>
        <w:jc w:val="both"/>
        <w:rPr>
          <w:rFonts w:ascii="Verdana" w:hAnsi="Verdana" w:cs="Verdana"/>
          <w:spacing w:val="6"/>
          <w:sz w:val="23"/>
          <w:szCs w:val="23"/>
          <w:lang w:val="es-ES" w:eastAsia="es-ES"/>
        </w:rPr>
      </w:pPr>
      <w:proofErr w:type="gramStart"/>
      <w:r>
        <w:rPr>
          <w:rFonts w:ascii="Verdana" w:hAnsi="Verdana" w:cs="Verdana"/>
          <w:spacing w:val="10"/>
          <w:sz w:val="23"/>
          <w:szCs w:val="23"/>
          <w:lang w:val="es-ES" w:eastAsia="es-ES"/>
        </w:rPr>
        <w:lastRenderedPageBreak/>
        <w:t>establecer</w:t>
      </w:r>
      <w:proofErr w:type="gramEnd"/>
      <w:r>
        <w:rPr>
          <w:rFonts w:ascii="Verdana" w:hAnsi="Verdana" w:cs="Verdana"/>
          <w:spacing w:val="10"/>
          <w:sz w:val="23"/>
          <w:szCs w:val="23"/>
          <w:lang w:val="es-ES" w:eastAsia="es-ES"/>
        </w:rPr>
        <w:t xml:space="preserve"> que: C.</w:t>
      </w:r>
      <w:r w:rsidR="00C56696">
        <w:rPr>
          <w:rFonts w:ascii="Verdana" w:hAnsi="Verdana" w:cs="Verdana"/>
          <w:spacing w:val="10"/>
          <w:sz w:val="23"/>
          <w:szCs w:val="23"/>
          <w:lang w:val="es-ES" w:eastAsia="es-ES"/>
        </w:rPr>
        <w:t>R.L</w:t>
      </w:r>
      <w:r>
        <w:rPr>
          <w:rFonts w:ascii="Verdana" w:hAnsi="Verdana" w:cs="Verdana"/>
          <w:spacing w:val="10"/>
          <w:sz w:val="23"/>
          <w:szCs w:val="23"/>
          <w:lang w:val="es-ES" w:eastAsia="es-ES"/>
        </w:rPr>
        <w:t>.,</w:t>
      </w:r>
      <w:r w:rsidR="00C56696">
        <w:rPr>
          <w:rFonts w:ascii="Verdana" w:hAnsi="Verdana" w:cs="Verdana"/>
          <w:spacing w:val="10"/>
          <w:sz w:val="23"/>
          <w:szCs w:val="23"/>
          <w:lang w:val="es-ES" w:eastAsia="es-ES"/>
        </w:rPr>
        <w:t xml:space="preserve"> CEDULA JURÍDICA NO. </w:t>
      </w:r>
      <w:r>
        <w:rPr>
          <w:rFonts w:ascii="Verdana" w:hAnsi="Verdana" w:cs="Verdana"/>
          <w:spacing w:val="10"/>
          <w:sz w:val="23"/>
          <w:szCs w:val="23"/>
          <w:lang w:val="es-ES" w:eastAsia="es-ES"/>
        </w:rPr>
        <w:t>…</w:t>
      </w:r>
      <w:r w:rsidR="00C56696">
        <w:rPr>
          <w:rFonts w:ascii="Verdana" w:hAnsi="Verdana" w:cs="Verdana"/>
          <w:spacing w:val="14"/>
          <w:sz w:val="23"/>
          <w:szCs w:val="23"/>
          <w:lang w:val="es-ES" w:eastAsia="es-ES"/>
        </w:rPr>
        <w:t xml:space="preserve">, CUENTA CON PATENTE COMERCIAL BAJO EL CODIGO NO. </w:t>
      </w:r>
      <w:r>
        <w:rPr>
          <w:rFonts w:ascii="Verdana" w:hAnsi="Verdana" w:cs="Verdana"/>
          <w:spacing w:val="41"/>
          <w:sz w:val="23"/>
          <w:szCs w:val="23"/>
          <w:lang w:val="es-ES" w:eastAsia="es-ES"/>
        </w:rPr>
        <w:t>1925</w:t>
      </w:r>
      <w:r w:rsidR="00C56696">
        <w:rPr>
          <w:rFonts w:ascii="Verdana" w:hAnsi="Verdana" w:cs="Verdana"/>
          <w:spacing w:val="41"/>
          <w:sz w:val="23"/>
          <w:szCs w:val="23"/>
          <w:lang w:val="es-ES" w:eastAsia="es-ES"/>
        </w:rPr>
        <w:t xml:space="preserve">3 PARA LA ACTIVIDAD DE: OFICINA RECEPTORA DE </w:t>
      </w:r>
      <w:r w:rsidR="00C56696">
        <w:rPr>
          <w:rFonts w:ascii="Verdana" w:hAnsi="Verdana" w:cs="Verdana"/>
          <w:spacing w:val="5"/>
          <w:sz w:val="23"/>
          <w:szCs w:val="23"/>
          <w:lang w:val="es-ES" w:eastAsia="es-ES"/>
        </w:rPr>
        <w:t xml:space="preserve">RESERVACIONES DE SERVICIOS TURISTICOS". Dicha certificación se da </w:t>
      </w:r>
      <w:r w:rsidR="00C56696">
        <w:rPr>
          <w:rFonts w:ascii="Verdana" w:hAnsi="Verdana" w:cs="Verdana"/>
          <w:spacing w:val="6"/>
          <w:sz w:val="23"/>
          <w:szCs w:val="23"/>
          <w:lang w:val="es-ES" w:eastAsia="es-ES"/>
        </w:rPr>
        <w:t>el once de agosto de dos mil once."</w:t>
      </w:r>
    </w:p>
    <w:p w:rsidR="00C56696" w:rsidRDefault="00C56696">
      <w:pPr>
        <w:pStyle w:val="Style9"/>
        <w:kinsoku w:val="0"/>
        <w:autoSpaceDE/>
        <w:autoSpaceDN/>
        <w:adjustRightInd/>
        <w:spacing w:before="360"/>
        <w:ind w:left="72" w:right="72"/>
        <w:jc w:val="both"/>
        <w:rPr>
          <w:rFonts w:ascii="Verdana" w:hAnsi="Verdana" w:cs="Verdana"/>
          <w:spacing w:val="4"/>
          <w:sz w:val="23"/>
          <w:szCs w:val="23"/>
          <w:lang w:val="es-ES" w:eastAsia="es-ES"/>
        </w:rPr>
      </w:pPr>
      <w:r>
        <w:rPr>
          <w:rFonts w:ascii="Verdana" w:hAnsi="Verdana" w:cs="Verdana"/>
          <w:spacing w:val="12"/>
          <w:sz w:val="23"/>
          <w:szCs w:val="23"/>
          <w:lang w:val="es-ES" w:eastAsia="es-ES"/>
        </w:rPr>
        <w:t xml:space="preserve">De lo anterior queda evidenciado que la recurrente no contaba con </w:t>
      </w:r>
      <w:r>
        <w:rPr>
          <w:rFonts w:ascii="Verdana" w:hAnsi="Verdana" w:cs="Verdana"/>
          <w:spacing w:val="9"/>
          <w:sz w:val="23"/>
          <w:szCs w:val="23"/>
          <w:lang w:val="es-ES" w:eastAsia="es-ES"/>
        </w:rPr>
        <w:t xml:space="preserve">patente para el ejercicio de la actividad del porteo y por lo tanto no </w:t>
      </w:r>
      <w:r>
        <w:rPr>
          <w:rFonts w:ascii="Verdana" w:hAnsi="Verdana" w:cs="Verdana"/>
          <w:spacing w:val="13"/>
          <w:sz w:val="23"/>
          <w:szCs w:val="23"/>
          <w:lang w:val="es-ES" w:eastAsia="es-ES"/>
        </w:rPr>
        <w:t xml:space="preserve">cuenta con la Legitimación para ser objeto de un permiso especial </w:t>
      </w:r>
      <w:r>
        <w:rPr>
          <w:rFonts w:ascii="Verdana" w:hAnsi="Verdana" w:cs="Verdana"/>
          <w:spacing w:val="4"/>
          <w:sz w:val="23"/>
          <w:szCs w:val="23"/>
          <w:lang w:val="es-ES" w:eastAsia="es-ES"/>
        </w:rPr>
        <w:t>estable de taxi en los términos de la Ley 8955.</w:t>
      </w:r>
    </w:p>
    <w:p w:rsidR="00C56696" w:rsidRDefault="00C56696">
      <w:pPr>
        <w:pStyle w:val="Style9"/>
        <w:kinsoku w:val="0"/>
        <w:autoSpaceDE/>
        <w:autoSpaceDN/>
        <w:adjustRightInd/>
        <w:spacing w:before="648" w:line="196" w:lineRule="auto"/>
        <w:jc w:val="center"/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</w:pPr>
      <w:r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>POR TANTO</w:t>
      </w:r>
    </w:p>
    <w:p w:rsidR="00C56696" w:rsidRDefault="00C56696" w:rsidP="00B41323">
      <w:pPr>
        <w:pStyle w:val="Style9"/>
        <w:numPr>
          <w:ilvl w:val="0"/>
          <w:numId w:val="6"/>
        </w:numPr>
        <w:tabs>
          <w:tab w:val="clear" w:pos="504"/>
          <w:tab w:val="num" w:pos="648"/>
          <w:tab w:val="left" w:leader="underscore" w:pos="900"/>
        </w:tabs>
        <w:kinsoku w:val="0"/>
        <w:autoSpaceDE/>
        <w:autoSpaceDN/>
        <w:adjustRightInd/>
        <w:spacing w:before="612"/>
        <w:ind w:right="72"/>
        <w:jc w:val="both"/>
        <w:rPr>
          <w:rFonts w:ascii="Verdana" w:hAnsi="Verdana" w:cs="Verdana"/>
          <w:spacing w:val="-20"/>
          <w:sz w:val="23"/>
          <w:szCs w:val="23"/>
          <w:lang w:val="es-ES" w:eastAsia="es-ES"/>
        </w:rPr>
      </w:pPr>
      <w:r>
        <w:rPr>
          <w:rFonts w:ascii="Verdana" w:hAnsi="Verdana" w:cs="Verdana"/>
          <w:spacing w:val="-10"/>
          <w:sz w:val="23"/>
          <w:szCs w:val="23"/>
          <w:lang w:val="es-ES" w:eastAsia="es-ES"/>
        </w:rPr>
        <w:t xml:space="preserve">Se declara sin lugar el RECURSO DE APELACIÓN Y LA NULIDAD interpuestos </w:t>
      </w:r>
      <w:r>
        <w:rPr>
          <w:rFonts w:ascii="Verdana" w:hAnsi="Verdana" w:cs="Verdana"/>
          <w:sz w:val="23"/>
          <w:szCs w:val="23"/>
          <w:lang w:val="es-ES" w:eastAsia="es-ES"/>
        </w:rPr>
        <w:t xml:space="preserve">por la empresa </w:t>
      </w:r>
      <w:r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>C</w:t>
      </w:r>
      <w:r w:rsidR="002718B9"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>A</w:t>
      </w:r>
      <w:r w:rsidR="002718B9"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>S</w:t>
      </w:r>
      <w:r w:rsidR="002718B9"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>T</w:t>
      </w:r>
      <w:r w:rsidR="002718B9"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>P</w:t>
      </w:r>
      <w:r w:rsidR="002718B9"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>.</w:t>
      </w:r>
      <w:r w:rsidR="00B41323"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>Y</w:t>
      </w:r>
      <w:r w:rsidR="002718B9"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>P</w:t>
      </w:r>
      <w:r w:rsidR="002718B9"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>.</w:t>
      </w:r>
      <w:r w:rsidR="00B41323"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>Y</w:t>
      </w:r>
      <w:r w:rsidR="002718B9"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>M</w:t>
      </w:r>
      <w:r w:rsidR="002718B9"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>T</w:t>
      </w:r>
      <w:r w:rsidR="002718B9"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>R.L.</w:t>
      </w:r>
      <w:r w:rsidR="002718B9"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>,</w:t>
      </w:r>
      <w:r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 xml:space="preserve"> (C</w:t>
      </w:r>
      <w:r w:rsidR="002718B9"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 xml:space="preserve">R.L) </w:t>
      </w:r>
      <w:r>
        <w:rPr>
          <w:rFonts w:ascii="Verdana" w:hAnsi="Verdana" w:cs="Verdana"/>
          <w:sz w:val="23"/>
          <w:szCs w:val="23"/>
          <w:lang w:val="es-ES" w:eastAsia="es-ES"/>
        </w:rPr>
        <w:t xml:space="preserve">cédula jurídica </w:t>
      </w:r>
      <w:r w:rsidR="002718B9">
        <w:rPr>
          <w:rFonts w:ascii="Verdana" w:hAnsi="Verdana" w:cs="Verdana"/>
          <w:sz w:val="23"/>
          <w:szCs w:val="23"/>
          <w:lang w:val="es-ES" w:eastAsia="es-ES"/>
        </w:rPr>
        <w:t>…</w:t>
      </w:r>
      <w:r>
        <w:rPr>
          <w:rFonts w:ascii="Verdana" w:hAnsi="Verdana" w:cs="Verdana"/>
          <w:sz w:val="23"/>
          <w:szCs w:val="23"/>
          <w:lang w:val="es-ES" w:eastAsia="es-ES"/>
        </w:rPr>
        <w:t xml:space="preserve">, por medio de su </w:t>
      </w:r>
      <w:r>
        <w:rPr>
          <w:rFonts w:ascii="Verdana" w:hAnsi="Verdana" w:cs="Verdana"/>
          <w:spacing w:val="9"/>
          <w:sz w:val="23"/>
          <w:szCs w:val="23"/>
          <w:lang w:val="es-ES" w:eastAsia="es-ES"/>
        </w:rPr>
        <w:t>Apoderado Generalísimo sin límite de suma, señor E</w:t>
      </w:r>
      <w:r w:rsidR="002718B9">
        <w:rPr>
          <w:rFonts w:ascii="Verdana" w:hAnsi="Verdana" w:cs="Verdana"/>
          <w:spacing w:val="9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spacing w:val="9"/>
          <w:sz w:val="23"/>
          <w:szCs w:val="23"/>
          <w:lang w:val="es-ES" w:eastAsia="es-ES"/>
        </w:rPr>
        <w:t>C</w:t>
      </w:r>
      <w:r w:rsidR="002718B9">
        <w:rPr>
          <w:rFonts w:ascii="Verdana" w:hAnsi="Verdana" w:cs="Verdana"/>
          <w:spacing w:val="9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sz w:val="23"/>
          <w:szCs w:val="23"/>
          <w:lang w:val="es-ES" w:eastAsia="es-ES"/>
        </w:rPr>
        <w:t>C</w:t>
      </w:r>
      <w:r w:rsidR="002718B9">
        <w:rPr>
          <w:rFonts w:ascii="Verdana" w:hAnsi="Verdana" w:cs="Verdana"/>
          <w:sz w:val="23"/>
          <w:szCs w:val="23"/>
          <w:lang w:val="es-ES" w:eastAsia="es-ES"/>
        </w:rPr>
        <w:t>.</w:t>
      </w:r>
      <w:r>
        <w:rPr>
          <w:rFonts w:ascii="Verdana" w:hAnsi="Verdana" w:cs="Verdana"/>
          <w:sz w:val="23"/>
          <w:szCs w:val="23"/>
          <w:lang w:val="es-ES" w:eastAsia="es-ES"/>
        </w:rPr>
        <w:t xml:space="preserve">, cédula de identidad número </w:t>
      </w:r>
      <w:r w:rsidR="002718B9">
        <w:rPr>
          <w:rFonts w:ascii="Verdana" w:hAnsi="Verdana" w:cs="Verdana"/>
          <w:sz w:val="23"/>
          <w:szCs w:val="23"/>
          <w:lang w:val="es-ES" w:eastAsia="es-ES"/>
        </w:rPr>
        <w:t>…</w:t>
      </w:r>
      <w:r>
        <w:rPr>
          <w:rFonts w:ascii="Verdana" w:hAnsi="Verdana" w:cs="Verdana"/>
          <w:sz w:val="23"/>
          <w:szCs w:val="23"/>
          <w:lang w:val="es-ES" w:eastAsia="es-ES"/>
        </w:rPr>
        <w:t xml:space="preserve">, contra los artículos </w:t>
      </w:r>
      <w:r>
        <w:rPr>
          <w:rFonts w:ascii="Verdana" w:hAnsi="Verdana" w:cs="Verdana"/>
          <w:spacing w:val="6"/>
          <w:sz w:val="23"/>
          <w:szCs w:val="23"/>
          <w:lang w:val="es-ES" w:eastAsia="es-ES"/>
        </w:rPr>
        <w:t xml:space="preserve">5.2.3, de la Sesión Ordinaria 34-2012, de 7 de junio de 2012, el 3.1 de </w:t>
      </w:r>
      <w:r>
        <w:rPr>
          <w:rFonts w:ascii="Verdana" w:hAnsi="Verdana" w:cs="Verdana"/>
          <w:spacing w:val="3"/>
          <w:sz w:val="23"/>
          <w:szCs w:val="23"/>
          <w:lang w:val="es-ES" w:eastAsia="es-ES"/>
        </w:rPr>
        <w:t xml:space="preserve">la Sesión Ordinaria 42-2012 de 2 de julio de 2012 y el 3.2 de fa Sesión Ordinaria 44-2012 de 11 de julio del 2012, todos dictados por la JUNTA </w:t>
      </w:r>
      <w:r>
        <w:rPr>
          <w:rFonts w:ascii="Verdana" w:hAnsi="Verdana" w:cs="Verdana"/>
          <w:spacing w:val="-45"/>
          <w:sz w:val="23"/>
          <w:szCs w:val="23"/>
          <w:lang w:val="es-ES" w:eastAsia="es-ES"/>
        </w:rPr>
        <w:t>DIRECI</w:t>
      </w:r>
      <w:r>
        <w:rPr>
          <w:rFonts w:ascii="Verdana" w:hAnsi="Verdana" w:cs="Verdana"/>
          <w:spacing w:val="-20"/>
          <w:sz w:val="23"/>
          <w:szCs w:val="23"/>
          <w:lang w:val="es-ES" w:eastAsia="es-ES"/>
        </w:rPr>
        <w:t>IVA DEL CONSEJO DE TRANSPORTE PÚBLICO.</w:t>
      </w:r>
    </w:p>
    <w:p w:rsidR="00C56696" w:rsidRDefault="00C56696">
      <w:pPr>
        <w:pStyle w:val="Style9"/>
        <w:numPr>
          <w:ilvl w:val="0"/>
          <w:numId w:val="7"/>
        </w:numPr>
        <w:tabs>
          <w:tab w:val="clear" w:pos="576"/>
          <w:tab w:val="num" w:pos="720"/>
        </w:tabs>
        <w:kinsoku w:val="0"/>
        <w:autoSpaceDE/>
        <w:autoSpaceDN/>
        <w:adjustRightInd/>
        <w:spacing w:before="360" w:after="324" w:line="266" w:lineRule="auto"/>
        <w:ind w:right="72"/>
        <w:jc w:val="both"/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</w:pPr>
      <w:r>
        <w:rPr>
          <w:rFonts w:ascii="Verdana" w:hAnsi="Verdana" w:cs="Verdana"/>
          <w:spacing w:val="4"/>
          <w:sz w:val="23"/>
          <w:szCs w:val="23"/>
          <w:lang w:val="es-ES" w:eastAsia="es-ES"/>
        </w:rPr>
        <w:t xml:space="preserve">De conformidad con el artículo 22, inciso c), de la citada Ley 7969, </w:t>
      </w:r>
      <w:r>
        <w:rPr>
          <w:rFonts w:ascii="Verdana" w:hAnsi="Verdana" w:cs="Verdana"/>
          <w:spacing w:val="3"/>
          <w:sz w:val="23"/>
          <w:szCs w:val="23"/>
          <w:lang w:val="es-ES" w:eastAsia="es-ES"/>
        </w:rPr>
        <w:t xml:space="preserve">la presente resolución no tiene ulterior recurso por lo que, se </w:t>
      </w:r>
      <w:r>
        <w:rPr>
          <w:rFonts w:ascii="Verdana" w:hAnsi="Verdana" w:cs="Verdana"/>
          <w:i/>
          <w:iCs/>
          <w:spacing w:val="3"/>
          <w:w w:val="105"/>
          <w:sz w:val="23"/>
          <w:szCs w:val="23"/>
          <w:lang w:val="es-ES" w:eastAsia="es-ES"/>
        </w:rPr>
        <w:t xml:space="preserve">tiene por </w:t>
      </w:r>
      <w:r>
        <w:rPr>
          <w:rFonts w:ascii="Verdana" w:hAnsi="Verdana" w:cs="Verdana"/>
          <w:i/>
          <w:iCs/>
          <w:w w:val="105"/>
          <w:sz w:val="23"/>
          <w:szCs w:val="23"/>
          <w:lang w:val="es-ES" w:eastAsia="es-ES"/>
        </w:rPr>
        <w:t xml:space="preserve">agotada la vía administrativa. </w:t>
      </w:r>
      <w:r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  <w:t>NOTIFIQUESE.-</w:t>
      </w:r>
    </w:p>
    <w:p w:rsidR="00B41323" w:rsidRDefault="00B41323" w:rsidP="00B41323">
      <w:pPr>
        <w:pStyle w:val="Style9"/>
        <w:kinsoku w:val="0"/>
        <w:autoSpaceDE/>
        <w:autoSpaceDN/>
        <w:adjustRightInd/>
        <w:spacing w:before="360" w:after="324" w:line="266" w:lineRule="auto"/>
        <w:ind w:right="72"/>
        <w:jc w:val="both"/>
        <w:rPr>
          <w:rFonts w:ascii="Verdana" w:hAnsi="Verdana" w:cs="Verdana"/>
          <w:b/>
          <w:bCs/>
          <w:w w:val="105"/>
          <w:sz w:val="23"/>
          <w:szCs w:val="23"/>
          <w:lang w:val="es-ES" w:eastAsia="es-ES"/>
        </w:rPr>
      </w:pPr>
    </w:p>
    <w:p w:rsidR="00B41323" w:rsidRDefault="00B41323" w:rsidP="00B41323">
      <w:pPr>
        <w:pStyle w:val="Style10"/>
        <w:kinsoku w:val="0"/>
        <w:autoSpaceDE/>
        <w:autoSpaceDN/>
        <w:spacing w:line="208" w:lineRule="auto"/>
        <w:jc w:val="center"/>
        <w:rPr>
          <w:spacing w:val="4"/>
          <w:sz w:val="22"/>
          <w:szCs w:val="22"/>
          <w:lang w:val="es-ES" w:eastAsia="es-ES"/>
        </w:rPr>
      </w:pPr>
      <w:r>
        <w:rPr>
          <w:spacing w:val="4"/>
          <w:sz w:val="22"/>
          <w:szCs w:val="22"/>
          <w:lang w:val="es-ES" w:eastAsia="es-ES"/>
        </w:rPr>
        <w:t>Lic. Carlos Miguel Portuguez Méndez</w:t>
      </w:r>
    </w:p>
    <w:p w:rsidR="00B41323" w:rsidRPr="00DB1BC7" w:rsidRDefault="00B41323" w:rsidP="00B41323">
      <w:pPr>
        <w:pStyle w:val="Style10"/>
        <w:kinsoku w:val="0"/>
        <w:autoSpaceDE/>
        <w:autoSpaceDN/>
        <w:spacing w:line="208" w:lineRule="auto"/>
        <w:jc w:val="center"/>
        <w:rPr>
          <w:b/>
          <w:spacing w:val="4"/>
          <w:sz w:val="22"/>
          <w:szCs w:val="22"/>
          <w:lang w:val="es-ES" w:eastAsia="es-ES"/>
        </w:rPr>
      </w:pPr>
      <w:r w:rsidRPr="00DB1BC7">
        <w:rPr>
          <w:b/>
          <w:spacing w:val="4"/>
          <w:sz w:val="22"/>
          <w:szCs w:val="22"/>
          <w:lang w:val="es-ES" w:eastAsia="es-ES"/>
        </w:rPr>
        <w:t>Presidente</w:t>
      </w:r>
    </w:p>
    <w:p w:rsidR="00B41323" w:rsidRDefault="00B41323" w:rsidP="00B41323">
      <w:pPr>
        <w:pStyle w:val="Style10"/>
        <w:kinsoku w:val="0"/>
        <w:autoSpaceDE/>
        <w:autoSpaceDN/>
        <w:spacing w:line="208" w:lineRule="auto"/>
        <w:jc w:val="center"/>
        <w:rPr>
          <w:spacing w:val="4"/>
          <w:sz w:val="22"/>
          <w:szCs w:val="22"/>
          <w:lang w:val="es-ES" w:eastAsia="es-ES"/>
        </w:rPr>
      </w:pPr>
    </w:p>
    <w:p w:rsidR="00B41323" w:rsidRDefault="00B41323" w:rsidP="00B41323">
      <w:pPr>
        <w:pStyle w:val="Style10"/>
        <w:kinsoku w:val="0"/>
        <w:autoSpaceDE/>
        <w:autoSpaceDN/>
        <w:spacing w:line="208" w:lineRule="auto"/>
        <w:jc w:val="center"/>
        <w:rPr>
          <w:spacing w:val="4"/>
          <w:sz w:val="22"/>
          <w:szCs w:val="22"/>
          <w:lang w:val="es-ES" w:eastAsia="es-ES"/>
        </w:rPr>
      </w:pPr>
    </w:p>
    <w:p w:rsidR="00B41323" w:rsidRDefault="00B41323" w:rsidP="00B41323">
      <w:pPr>
        <w:pStyle w:val="Style10"/>
        <w:kinsoku w:val="0"/>
        <w:autoSpaceDE/>
        <w:autoSpaceDN/>
        <w:spacing w:line="208" w:lineRule="auto"/>
        <w:jc w:val="center"/>
        <w:rPr>
          <w:spacing w:val="4"/>
          <w:sz w:val="22"/>
          <w:szCs w:val="22"/>
          <w:lang w:val="es-ES" w:eastAsia="es-ES"/>
        </w:rPr>
      </w:pPr>
    </w:p>
    <w:p w:rsidR="00B41323" w:rsidRDefault="00B41323" w:rsidP="00B41323">
      <w:pPr>
        <w:pStyle w:val="Style10"/>
        <w:kinsoku w:val="0"/>
        <w:autoSpaceDE/>
        <w:autoSpaceDN/>
        <w:spacing w:line="208" w:lineRule="auto"/>
        <w:jc w:val="center"/>
        <w:rPr>
          <w:spacing w:val="4"/>
          <w:sz w:val="22"/>
          <w:szCs w:val="22"/>
          <w:lang w:val="es-ES" w:eastAsia="es-ES"/>
        </w:rPr>
      </w:pPr>
      <w:r>
        <w:rPr>
          <w:spacing w:val="4"/>
          <w:sz w:val="22"/>
          <w:szCs w:val="22"/>
          <w:lang w:val="es-ES" w:eastAsia="es-ES"/>
        </w:rPr>
        <w:t>Licda. Marta Luz Pérez Peláez                                            Lic. Mario Quesada Aguirre</w:t>
      </w:r>
    </w:p>
    <w:p w:rsidR="00B41323" w:rsidRPr="00DB1BC7" w:rsidRDefault="00B41323" w:rsidP="00B41323">
      <w:pPr>
        <w:pStyle w:val="Style10"/>
        <w:kinsoku w:val="0"/>
        <w:autoSpaceDE/>
        <w:autoSpaceDN/>
        <w:spacing w:line="208" w:lineRule="auto"/>
        <w:jc w:val="center"/>
        <w:rPr>
          <w:b/>
          <w:spacing w:val="4"/>
          <w:sz w:val="22"/>
          <w:szCs w:val="22"/>
          <w:lang w:val="es-ES" w:eastAsia="es-ES"/>
        </w:rPr>
      </w:pPr>
      <w:r w:rsidRPr="00DB1BC7">
        <w:rPr>
          <w:b/>
          <w:spacing w:val="4"/>
          <w:sz w:val="22"/>
          <w:szCs w:val="22"/>
          <w:lang w:val="es-ES" w:eastAsia="es-ES"/>
        </w:rPr>
        <w:t xml:space="preserve">Juez                                                                                         </w:t>
      </w:r>
      <w:proofErr w:type="spellStart"/>
      <w:r w:rsidRPr="00DB1BC7">
        <w:rPr>
          <w:b/>
          <w:spacing w:val="4"/>
          <w:sz w:val="22"/>
          <w:szCs w:val="22"/>
          <w:lang w:val="es-ES" w:eastAsia="es-ES"/>
        </w:rPr>
        <w:t>Juez</w:t>
      </w:r>
      <w:proofErr w:type="spellEnd"/>
    </w:p>
    <w:sectPr w:rsidR="00B41323" w:rsidRPr="00DB1BC7">
      <w:pgSz w:w="12221" w:h="15802"/>
      <w:pgMar w:top="1431" w:right="1735" w:bottom="524" w:left="154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12BF"/>
    <w:multiLevelType w:val="singleLevel"/>
    <w:tmpl w:val="1176E0BF"/>
    <w:lvl w:ilvl="0">
      <w:start w:val="4"/>
      <w:numFmt w:val="decimal"/>
      <w:lvlText w:val="%1.-"/>
      <w:lvlJc w:val="left"/>
      <w:pPr>
        <w:tabs>
          <w:tab w:val="num" w:pos="432"/>
        </w:tabs>
        <w:ind w:left="72" w:firstLine="72"/>
      </w:pPr>
      <w:rPr>
        <w:rFonts w:ascii="Verdana" w:hAnsi="Verdana" w:cs="Verdana"/>
        <w:b/>
        <w:bCs/>
        <w:snapToGrid/>
        <w:spacing w:val="12"/>
        <w:w w:val="105"/>
        <w:sz w:val="23"/>
        <w:szCs w:val="23"/>
      </w:rPr>
    </w:lvl>
  </w:abstractNum>
  <w:abstractNum w:abstractNumId="1">
    <w:nsid w:val="036D48D1"/>
    <w:multiLevelType w:val="singleLevel"/>
    <w:tmpl w:val="198760A8"/>
    <w:lvl w:ilvl="0">
      <w:start w:val="1"/>
      <w:numFmt w:val="decimal"/>
      <w:lvlText w:val="%1.-"/>
      <w:lvlJc w:val="left"/>
      <w:pPr>
        <w:tabs>
          <w:tab w:val="num" w:pos="432"/>
        </w:tabs>
        <w:ind w:left="72" w:firstLine="72"/>
      </w:pPr>
      <w:rPr>
        <w:rFonts w:ascii="Bookman Old Style" w:hAnsi="Bookman Old Style" w:cs="Bookman Old Style"/>
        <w:b/>
        <w:bCs/>
        <w:snapToGrid/>
        <w:spacing w:val="11"/>
        <w:sz w:val="26"/>
        <w:szCs w:val="26"/>
      </w:rPr>
    </w:lvl>
  </w:abstractNum>
  <w:abstractNum w:abstractNumId="2">
    <w:nsid w:val="03F9D132"/>
    <w:multiLevelType w:val="singleLevel"/>
    <w:tmpl w:val="59F2EB99"/>
    <w:lvl w:ilvl="0">
      <w:start w:val="4"/>
      <w:numFmt w:val="lowerLetter"/>
      <w:lvlText w:val="%1)"/>
      <w:lvlJc w:val="left"/>
      <w:pPr>
        <w:tabs>
          <w:tab w:val="num" w:pos="288"/>
        </w:tabs>
        <w:ind w:left="504" w:firstLine="72"/>
      </w:pPr>
      <w:rPr>
        <w:rFonts w:ascii="Verdana" w:hAnsi="Verdana" w:cs="Verdana"/>
        <w:b/>
        <w:bCs/>
        <w:i/>
        <w:iCs/>
        <w:snapToGrid/>
        <w:spacing w:val="2"/>
        <w:sz w:val="15"/>
        <w:szCs w:val="15"/>
      </w:rPr>
    </w:lvl>
  </w:abstractNum>
  <w:abstractNum w:abstractNumId="3">
    <w:nsid w:val="04C2B7D4"/>
    <w:multiLevelType w:val="singleLevel"/>
    <w:tmpl w:val="58A16804"/>
    <w:lvl w:ilvl="0">
      <w:start w:val="1"/>
      <w:numFmt w:val="lowerLetter"/>
      <w:lvlText w:val="%1)-"/>
      <w:lvlJc w:val="left"/>
      <w:pPr>
        <w:tabs>
          <w:tab w:val="num" w:pos="432"/>
        </w:tabs>
        <w:ind w:firstLine="72"/>
      </w:pPr>
      <w:rPr>
        <w:rFonts w:ascii="Verdana" w:hAnsi="Verdana" w:cs="Verdana"/>
        <w:snapToGrid/>
        <w:spacing w:val="3"/>
        <w:sz w:val="23"/>
        <w:szCs w:val="23"/>
      </w:rPr>
    </w:lvl>
  </w:abstractNum>
  <w:abstractNum w:abstractNumId="4">
    <w:nsid w:val="05D6C1CB"/>
    <w:multiLevelType w:val="singleLevel"/>
    <w:tmpl w:val="3E0977D3"/>
    <w:lvl w:ilvl="0">
      <w:start w:val="1"/>
      <w:numFmt w:val="upperRoman"/>
      <w:lvlText w:val="%1.-"/>
      <w:lvlJc w:val="left"/>
      <w:pPr>
        <w:tabs>
          <w:tab w:val="num" w:pos="504"/>
        </w:tabs>
        <w:ind w:left="72" w:firstLine="72"/>
      </w:pPr>
      <w:rPr>
        <w:rFonts w:ascii="Verdana" w:hAnsi="Verdana" w:cs="Verdana"/>
        <w:snapToGrid/>
        <w:spacing w:val="-10"/>
        <w:sz w:val="23"/>
        <w:szCs w:val="23"/>
      </w:rPr>
    </w:lvl>
  </w:abstractNum>
  <w:abstractNum w:abstractNumId="5">
    <w:nsid w:val="0642C0B7"/>
    <w:multiLevelType w:val="singleLevel"/>
    <w:tmpl w:val="1DDCAF33"/>
    <w:lvl w:ilvl="0">
      <w:start w:val="3"/>
      <w:numFmt w:val="lowerLetter"/>
      <w:lvlText w:val="%1)"/>
      <w:lvlJc w:val="left"/>
      <w:pPr>
        <w:tabs>
          <w:tab w:val="num" w:pos="288"/>
        </w:tabs>
        <w:ind w:left="360" w:firstLine="72"/>
      </w:pPr>
      <w:rPr>
        <w:rFonts w:ascii="Verdana" w:hAnsi="Verdana" w:cs="Verdana"/>
        <w:i/>
        <w:iCs/>
        <w:snapToGrid/>
        <w:spacing w:val="6"/>
        <w:sz w:val="15"/>
        <w:szCs w:val="15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4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left="72" w:firstLine="72"/>
        </w:pPr>
        <w:rPr>
          <w:rFonts w:ascii="Verdana" w:hAnsi="Verdana" w:cs="Verdana"/>
          <w:snapToGrid/>
          <w:spacing w:val="4"/>
          <w:sz w:val="23"/>
          <w:szCs w:val="23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487E7D"/>
    <w:rsid w:val="002718B9"/>
    <w:rsid w:val="00487E7D"/>
    <w:rsid w:val="009110B1"/>
    <w:rsid w:val="00B41323"/>
    <w:rsid w:val="00C56696"/>
    <w:rsid w:val="00DF3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ind w:left="72" w:right="72"/>
      <w:jc w:val="both"/>
    </w:pPr>
    <w:rPr>
      <w:sz w:val="23"/>
      <w:szCs w:val="23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line="213" w:lineRule="auto"/>
      <w:ind w:left="5688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216"/>
      <w:ind w:left="72" w:right="72"/>
      <w:jc w:val="both"/>
    </w:pPr>
    <w:rPr>
      <w:b/>
      <w:bCs/>
      <w:sz w:val="23"/>
      <w:szCs w:val="23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ind w:left="72" w:right="72"/>
      <w:jc w:val="both"/>
    </w:p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ind w:left="72" w:right="72"/>
      <w:jc w:val="both"/>
    </w:pPr>
    <w:rPr>
      <w:b/>
      <w:bCs/>
      <w:i/>
      <w:iCs/>
      <w:sz w:val="28"/>
      <w:szCs w:val="28"/>
      <w:u w:val="single"/>
    </w:r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before="216"/>
      <w:ind w:left="432" w:right="432"/>
      <w:jc w:val="both"/>
    </w:pPr>
    <w:rPr>
      <w:i/>
      <w:iCs/>
      <w:sz w:val="17"/>
      <w:szCs w:val="17"/>
    </w:r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adjustRightInd w:val="0"/>
    </w:pPr>
  </w:style>
  <w:style w:type="character" w:customStyle="1" w:styleId="CharacterStyle4">
    <w:name w:val="Character Style 4"/>
    <w:uiPriority w:val="99"/>
    <w:rPr>
      <w:sz w:val="24"/>
      <w:szCs w:val="24"/>
    </w:rPr>
  </w:style>
  <w:style w:type="character" w:customStyle="1" w:styleId="CharacterStyle5">
    <w:name w:val="Character Style 5"/>
    <w:uiPriority w:val="99"/>
    <w:rPr>
      <w:sz w:val="23"/>
      <w:szCs w:val="23"/>
    </w:rPr>
  </w:style>
  <w:style w:type="character" w:customStyle="1" w:styleId="CharacterStyle6">
    <w:name w:val="Character Style 6"/>
    <w:uiPriority w:val="99"/>
    <w:rPr>
      <w:b/>
      <w:bCs/>
      <w:sz w:val="23"/>
      <w:szCs w:val="23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character" w:customStyle="1" w:styleId="CharacterStyle8">
    <w:name w:val="Character Style 8"/>
    <w:uiPriority w:val="99"/>
    <w:rPr>
      <w:i/>
      <w:iCs/>
      <w:sz w:val="17"/>
      <w:szCs w:val="17"/>
    </w:rPr>
  </w:style>
  <w:style w:type="character" w:customStyle="1" w:styleId="CharacterStyle11">
    <w:name w:val="Character Style 11"/>
    <w:uiPriority w:val="99"/>
    <w:rPr>
      <w:b/>
      <w:bCs/>
      <w:i/>
      <w:iCs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4019</Words>
  <Characters>22105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2014-10-10T15:53:00Z</dcterms:created>
  <dcterms:modified xsi:type="dcterms:W3CDTF">2014-10-10T15:53:00Z</dcterms:modified>
</cp:coreProperties>
</file>