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74" w:rsidRDefault="00265374">
      <w:pPr>
        <w:pStyle w:val="Style2"/>
        <w:kinsoku w:val="0"/>
        <w:autoSpaceDE/>
        <w:autoSpaceDN/>
        <w:spacing w:line="204" w:lineRule="auto"/>
        <w:rPr>
          <w:rStyle w:val="CharacterStyle1"/>
          <w:rFonts w:ascii="Verdana" w:hAnsi="Verdana" w:cs="Verdana"/>
          <w:b/>
          <w:bCs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4"/>
          <w:w w:val="105"/>
          <w:lang w:val="es-ES" w:eastAsia="es-ES"/>
        </w:rPr>
        <w:t>RESOLUCION No. TAT- 2202-2013</w:t>
      </w:r>
    </w:p>
    <w:p w:rsidR="00265374" w:rsidRDefault="00265374">
      <w:pPr>
        <w:pStyle w:val="Style2"/>
        <w:kinsoku w:val="0"/>
        <w:autoSpaceDE/>
        <w:autoSpaceDN/>
        <w:jc w:val="both"/>
        <w:rPr>
          <w:rStyle w:val="CharacterStyle1"/>
          <w:rFonts w:ascii="Verdana" w:hAnsi="Verdana" w:cs="Verdana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San José, a las once horas cincuenta y un minutos de treinta y uno de octubre de dos </w:t>
      </w:r>
      <w:r>
        <w:rPr>
          <w:rStyle w:val="CharacterStyle1"/>
          <w:rFonts w:ascii="Verdana" w:hAnsi="Verdana" w:cs="Verdana"/>
          <w:w w:val="105"/>
          <w:lang w:val="es-ES" w:eastAsia="es-ES"/>
        </w:rPr>
        <w:t>mil trece.</w:t>
      </w:r>
    </w:p>
    <w:p w:rsidR="00265374" w:rsidRDefault="00265374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w w:val="105"/>
          <w:sz w:val="18"/>
          <w:szCs w:val="18"/>
          <w:lang w:val="es-ES" w:eastAsia="es-ES"/>
        </w:rPr>
        <w:t xml:space="preserve">RECURSO DE APELACIÓN Y NULIDAD CONCOMITANTE,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interpuesto por la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empresa 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P</w:t>
      </w:r>
      <w:r w:rsidR="00D20F41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B</w:t>
      </w:r>
      <w:r w:rsidR="00D20F41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S.A.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jurídica </w:t>
      </w:r>
      <w:r w:rsidR="00D20F41"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>…</w:t>
      </w:r>
      <w:proofErr w:type="gramEnd"/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, por medio de su Apoderado Generalísimo sin límite de suma, </w:t>
      </w:r>
      <w:r>
        <w:rPr>
          <w:rFonts w:ascii="Verdana" w:hAnsi="Verdana" w:cs="Verdana"/>
          <w:spacing w:val="-11"/>
          <w:w w:val="105"/>
          <w:sz w:val="22"/>
          <w:szCs w:val="22"/>
          <w:lang w:val="es-ES" w:eastAsia="es-ES"/>
        </w:rPr>
        <w:t xml:space="preserve">señor 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J</w:t>
      </w:r>
      <w:r w:rsidR="00D20F41"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G</w:t>
      </w:r>
      <w:r w:rsidR="00D20F41"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M</w:t>
      </w:r>
      <w:r w:rsidR="00D20F41"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11"/>
          <w:w w:val="105"/>
          <w:sz w:val="22"/>
          <w:szCs w:val="22"/>
          <w:lang w:val="es-ES" w:eastAsia="es-ES"/>
        </w:rPr>
        <w:t xml:space="preserve">cédula de identidad número </w:t>
      </w:r>
      <w:r w:rsidR="00D20F41">
        <w:rPr>
          <w:rFonts w:ascii="Verdana" w:hAnsi="Verdana" w:cs="Verdana"/>
          <w:spacing w:val="-11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, contra el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2.2.47, de la Sesión Extraordinaria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02-2012,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de 16 de abril de 2012, dictado por la </w:t>
      </w:r>
      <w:r>
        <w:rPr>
          <w:rFonts w:ascii="Verdana" w:hAnsi="Verdana" w:cs="Verdana"/>
          <w:spacing w:val="-3"/>
          <w:w w:val="105"/>
          <w:sz w:val="18"/>
          <w:szCs w:val="18"/>
          <w:lang w:val="es-ES" w:eastAsia="es-ES"/>
        </w:rPr>
        <w:t xml:space="preserve">JUNTA DIRECTIVA DEL </w:t>
      </w:r>
      <w:r>
        <w:rPr>
          <w:rFonts w:ascii="Verdana" w:hAnsi="Verdana" w:cs="Verdana"/>
          <w:spacing w:val="2"/>
          <w:w w:val="105"/>
          <w:sz w:val="18"/>
          <w:szCs w:val="18"/>
          <w:lang w:val="es-ES" w:eastAsia="es-ES"/>
        </w:rPr>
        <w:t xml:space="preserve">CONSEJO DE TRANSPORTE PÚBLICO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y tramitado en este despacho bajo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Expediente Administrativo No. TAT-</w:t>
      </w:r>
      <w:r w:rsidR="00D20F41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063-13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</w:p>
    <w:p w:rsidR="00265374" w:rsidRDefault="00265374">
      <w:pPr>
        <w:pStyle w:val="Style2"/>
        <w:kinsoku w:val="0"/>
        <w:autoSpaceDE/>
        <w:autoSpaceDN/>
        <w:spacing w:before="684" w:line="201" w:lineRule="auto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RESULTANDO</w:t>
      </w:r>
    </w:p>
    <w:p w:rsidR="00265374" w:rsidRDefault="00265374">
      <w:pPr>
        <w:pStyle w:val="Style2"/>
        <w:kinsoku w:val="0"/>
        <w:autoSpaceDE/>
        <w:autoSpaceDN/>
        <w:spacing w:before="540"/>
        <w:jc w:val="both"/>
        <w:rPr>
          <w:rStyle w:val="CharacterStyle1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2"/>
          <w:w w:val="105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2"/>
          <w:w w:val="105"/>
          <w:lang w:val="es-ES" w:eastAsia="es-ES"/>
        </w:rPr>
        <w:t xml:space="preserve">Mediante Ley de la República número 8955, de 16 de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junio de dos mil once, que </w:t>
      </w: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 xml:space="preserve">Reforma la Ley N° 3284 "Código de </w:t>
      </w:r>
      <w:r>
        <w:rPr>
          <w:rStyle w:val="CharacterStyle1"/>
          <w:rFonts w:ascii="Verdana" w:hAnsi="Verdana" w:cs="Verdana"/>
          <w:b/>
          <w:bCs/>
          <w:spacing w:val="3"/>
          <w:w w:val="105"/>
          <w:lang w:val="es-ES" w:eastAsia="es-ES"/>
        </w:rPr>
        <w:t xml:space="preserve">Comercio ", del 30 de abril de 1964, y la Ley N° 7969 "Ley </w:t>
      </w:r>
      <w:r>
        <w:rPr>
          <w:rStyle w:val="CharacterStyle1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Reguladora del Servicio Público de Transporte Remunerado de </w:t>
      </w:r>
      <w:r>
        <w:rPr>
          <w:rStyle w:val="CharacterStyle1"/>
          <w:rFonts w:ascii="Verdana" w:hAnsi="Verdana" w:cs="Verdana"/>
          <w:b/>
          <w:bCs/>
          <w:spacing w:val="3"/>
          <w:w w:val="105"/>
          <w:lang w:val="es-ES" w:eastAsia="es-ES"/>
        </w:rPr>
        <w:t xml:space="preserve">Personas en Vehículos en la modalidad de Taxi " del 22 de </w:t>
      </w:r>
      <w:r>
        <w:rPr>
          <w:rStyle w:val="CharacterStyle1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diciembre de 1999,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>el Legislador entre otros determinó:</w:t>
      </w:r>
    </w:p>
    <w:p w:rsidR="00265374" w:rsidRPr="00131CC6" w:rsidRDefault="00265374">
      <w:pPr>
        <w:pStyle w:val="Style1"/>
        <w:kinsoku w:val="0"/>
        <w:autoSpaceDE/>
        <w:autoSpaceDN/>
        <w:adjustRightInd/>
        <w:spacing w:before="324" w:line="199" w:lineRule="auto"/>
        <w:ind w:left="360"/>
        <w:rPr>
          <w:lang w:val="es-CR" w:eastAsia="en-U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"TRANSITORIO</w:t>
      </w:r>
      <w:r w:rsidR="00131CC6"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 xml:space="preserve"> I</w:t>
      </w: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noBreakHyphen/>
      </w:r>
    </w:p>
    <w:p w:rsidR="00265374" w:rsidRDefault="00265374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dedicadas a la actividad del porteo de personas modalidad automóvil y que hayan operado según lo establecido en el artículo 323 del Código de Comercio, sin itinerario fijo, y cuyos </w:t>
      </w:r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servicios se contraten por viaje, tiempo o en ambas formas, y se encuentren ejerciendo de </w:t>
      </w:r>
      <w:r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manera activa el porteo de personas, de conformidad con los requisitos indicados en el </w:t>
      </w:r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presente transitorio al momento de la publicación de esta ley, deberán acreditar su condición </w:t>
      </w:r>
      <w:r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ante el Consejo de Transporte Público; para ello, deberán presentar los requisitos que se </w:t>
      </w:r>
      <w:proofErr w:type="gramStart"/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indican</w:t>
      </w:r>
      <w:proofErr w:type="gramEnd"/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 a continuación:</w:t>
      </w:r>
    </w:p>
    <w:p w:rsidR="00265374" w:rsidRDefault="00265374">
      <w:pPr>
        <w:pStyle w:val="Style1"/>
        <w:kinsoku w:val="0"/>
        <w:autoSpaceDE/>
        <w:autoSpaceDN/>
        <w:adjustRightInd/>
        <w:spacing w:line="578" w:lineRule="auto"/>
        <w:ind w:left="360"/>
        <w:rPr>
          <w:rFonts w:ascii="Arial" w:hAnsi="Arial" w:cs="Arial"/>
          <w:i/>
          <w:iCs/>
          <w:spacing w:val="20"/>
          <w:sz w:val="6"/>
          <w:szCs w:val="6"/>
          <w:lang w:val="es-ES" w:eastAsia="es-ES"/>
        </w:rPr>
      </w:pPr>
      <w:r>
        <w:rPr>
          <w:rFonts w:ascii="Arial" w:hAnsi="Arial" w:cs="Arial"/>
          <w:i/>
          <w:iCs/>
          <w:spacing w:val="20"/>
          <w:sz w:val="6"/>
          <w:szCs w:val="6"/>
          <w:lang w:val="es-ES" w:eastAsia="es-ES"/>
        </w:rPr>
        <w:t>(-..)</w:t>
      </w:r>
    </w:p>
    <w:p w:rsidR="00265374" w:rsidRDefault="00265374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Certificación del departamento de patentes de la municipalidad donde se encuentren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operando, que demuestre su debida inscripción en la actividad de porteo de personas, de conformidad con el ordenamiento jurídico.</w:t>
      </w:r>
    </w:p>
    <w:p w:rsidR="00265374" w:rsidRDefault="00265374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line="290" w:lineRule="auto"/>
        <w:ind w:right="720"/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Certificación de que están inscritas ante la CCSS, en la actividad de porteo de personas. </w:t>
      </w:r>
      <w:r>
        <w:rPr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(...)</w:t>
      </w:r>
    </w:p>
    <w:p w:rsidR="00265374" w:rsidRDefault="00265374">
      <w:pPr>
        <w:pStyle w:val="Style1"/>
        <w:kinsoku w:val="0"/>
        <w:autoSpaceDE/>
        <w:autoSpaceDN/>
        <w:adjustRightInd/>
        <w:spacing w:after="576"/>
        <w:ind w:left="360" w:right="360"/>
        <w:jc w:val="both"/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Mediante dichas probanzas y cualquier otra adicional que la persona </w:t>
      </w:r>
      <w:proofErr w:type="spellStart"/>
      <w:r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 estime </w:t>
      </w:r>
      <w:r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compartió la naturaleza jurídica o los elementos puntuales que caracterizan la actividad del servicio público de taxi."</w:t>
      </w: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D20F41" w:rsidRDefault="00D20F41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D20F41" w:rsidRDefault="00D20F41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D20F41" w:rsidRDefault="00D20F41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D20F41" w:rsidRDefault="00D20F41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D20F41" w:rsidRDefault="00D20F41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D20F41" w:rsidRDefault="00D20F41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pacing w:val="10"/>
          <w:sz w:val="22"/>
          <w:szCs w:val="22"/>
          <w:lang w:val="es-ES" w:eastAsia="es-ES"/>
        </w:rPr>
      </w:pPr>
    </w:p>
    <w:p w:rsidR="00265374" w:rsidRDefault="00265374">
      <w:pPr>
        <w:pStyle w:val="Style1"/>
        <w:kinsoku w:val="0"/>
        <w:autoSpaceDE/>
        <w:autoSpaceDN/>
        <w:adjustRightInd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lastRenderedPageBreak/>
        <w:t xml:space="preserve">SEGUNDO: </w:t>
      </w:r>
      <w:r>
        <w:rPr>
          <w:rFonts w:ascii="Arial" w:hAnsi="Arial" w:cs="Arial"/>
          <w:b/>
          <w:bCs/>
          <w:spacing w:val="5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pacing w:val="5"/>
          <w:w w:val="105"/>
          <w:sz w:val="18"/>
          <w:szCs w:val="18"/>
          <w:lang w:val="es-ES" w:eastAsia="es-ES"/>
        </w:rPr>
        <w:t>JUNTA DIRECTIVA DEL CONSEJO DE TRANSPORTE PÚBLICO,</w:t>
      </w:r>
      <w:r>
        <w:rPr>
          <w:rFonts w:ascii="Verdana" w:hAnsi="Verdana" w:cs="Verdana"/>
          <w:spacing w:val="5"/>
          <w:w w:val="105"/>
          <w:sz w:val="18"/>
          <w:szCs w:val="18"/>
          <w:lang w:val="es-ES" w:eastAsia="es-ES"/>
        </w:rPr>
        <w:br/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mediante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2.2.47, de la Sesión Extraordinaria 02-2012,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 16 de abril de 2012, dispuso lo siguiente:</w:t>
      </w:r>
    </w:p>
    <w:p w:rsidR="00265374" w:rsidRDefault="00265374">
      <w:pPr>
        <w:pStyle w:val="Style1"/>
        <w:kinsoku w:val="0"/>
        <w:autoSpaceDE/>
        <w:autoSpaceDN/>
        <w:adjustRightInd/>
        <w:spacing w:before="540"/>
        <w:ind w:left="360"/>
        <w:rPr>
          <w:rFonts w:ascii="Verdana" w:hAnsi="Verdana" w:cs="Verdana"/>
          <w:spacing w:val="2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>"ARTICULO 2.2.47.</w:t>
      </w:r>
      <w:r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>DE</w:t>
      </w:r>
      <w:r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>2012</w:t>
      </w:r>
      <w:r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 xml:space="preserve">930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>de la Dirección Ejecutiva, referente a</w:t>
      </w:r>
    </w:p>
    <w:p w:rsidR="00265374" w:rsidRDefault="00265374" w:rsidP="00131CC6">
      <w:pPr>
        <w:pStyle w:val="Style1"/>
        <w:kinsoku w:val="0"/>
        <w:autoSpaceDE/>
        <w:autoSpaceDN/>
        <w:adjustRightInd/>
        <w:ind w:left="360" w:right="432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proofErr w:type="gramStart"/>
      <w:r>
        <w:rPr>
          <w:rFonts w:ascii="Verdana" w:hAnsi="Verdana" w:cs="Verdana"/>
          <w:spacing w:val="9"/>
          <w:sz w:val="15"/>
          <w:szCs w:val="15"/>
          <w:lang w:val="es-ES" w:eastAsia="es-ES"/>
        </w:rPr>
        <w:t>acreditación</w:t>
      </w:r>
      <w:proofErr w:type="gramEnd"/>
      <w:r>
        <w:rPr>
          <w:rFonts w:ascii="Verdana" w:hAnsi="Verdana" w:cs="Verdana"/>
          <w:spacing w:val="9"/>
          <w:sz w:val="15"/>
          <w:szCs w:val="15"/>
          <w:lang w:val="es-ES" w:eastAsia="es-ES"/>
        </w:rPr>
        <w:t xml:space="preserve"> de los Servicios especiales estables de taxi, empresa P</w:t>
      </w:r>
      <w:r w:rsidR="00D20F41">
        <w:rPr>
          <w:rFonts w:ascii="Verdana" w:hAnsi="Verdana" w:cs="Verdana"/>
          <w:spacing w:val="9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z w:val="15"/>
          <w:szCs w:val="15"/>
          <w:lang w:val="es-ES" w:eastAsia="es-ES"/>
        </w:rPr>
        <w:t>B</w:t>
      </w:r>
      <w:r w:rsidR="00D20F41">
        <w:rPr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S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A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 (...)</w:t>
      </w:r>
    </w:p>
    <w:p w:rsidR="00265374" w:rsidRDefault="00265374">
      <w:pPr>
        <w:pStyle w:val="Style1"/>
        <w:kinsoku w:val="0"/>
        <w:autoSpaceDE/>
        <w:autoSpaceDN/>
        <w:adjustRightInd/>
        <w:spacing w:before="396" w:line="204" w:lineRule="auto"/>
        <w:ind w:left="360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>POR TANTO SE ACUERDA:</w:t>
      </w:r>
    </w:p>
    <w:p w:rsidR="00265374" w:rsidRDefault="00265374">
      <w:pPr>
        <w:pStyle w:val="Style1"/>
        <w:numPr>
          <w:ilvl w:val="0"/>
          <w:numId w:val="2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216"/>
        <w:ind w:right="432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 xml:space="preserve">El siguiente participante en el proceso de acreditación para permiso especial estable de taxi </w:t>
      </w:r>
      <w:r>
        <w:rPr>
          <w:rFonts w:ascii="Verdana" w:hAnsi="Verdana" w:cs="Verdana"/>
          <w:spacing w:val="5"/>
          <w:sz w:val="15"/>
          <w:szCs w:val="15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sz w:val="15"/>
          <w:szCs w:val="15"/>
          <w:lang w:val="es-ES" w:eastAsia="es-ES"/>
        </w:rPr>
        <w:t>acreditación:</w:t>
      </w:r>
    </w:p>
    <w:p w:rsidR="00265374" w:rsidRDefault="00265374">
      <w:pPr>
        <w:pStyle w:val="Style3"/>
        <w:kinsoku w:val="0"/>
        <w:autoSpaceDE/>
        <w:autoSpaceDN/>
        <w:spacing w:before="180" w:line="240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EMPRESA: P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B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 w:rsidR="00131CC6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S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A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</w:p>
    <w:p w:rsidR="00265374" w:rsidRDefault="00265374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proofErr w:type="gramStart"/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CEDULA ]URIDICA</w:t>
      </w:r>
      <w:proofErr w:type="gramEnd"/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: 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…</w:t>
      </w:r>
    </w:p>
    <w:p w:rsidR="00265374" w:rsidRDefault="00265374">
      <w:pPr>
        <w:pStyle w:val="Style3"/>
        <w:kinsoku w:val="0"/>
        <w:autoSpaceDE/>
        <w:autoSpaceDN/>
        <w:spacing w:before="36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PROVINCIA: 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HEREDIA</w:t>
      </w:r>
    </w:p>
    <w:p w:rsidR="00265374" w:rsidRDefault="00265374">
      <w:pPr>
        <w:pStyle w:val="Style3"/>
        <w:kinsoku w:val="0"/>
        <w:autoSpaceDE/>
        <w:autoSpaceDN/>
        <w:spacing w:before="72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CANTON: 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HEREDIA</w:t>
      </w:r>
    </w:p>
    <w:p w:rsidR="00265374" w:rsidRDefault="00265374">
      <w:pPr>
        <w:pStyle w:val="Style3"/>
        <w:kinsoku w:val="0"/>
        <w:autoSpaceDE/>
        <w:autoSpaceDN/>
        <w:spacing w:before="36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NUMERO DE UNIDADES: </w:t>
      </w:r>
      <w:r w:rsidR="00D20F41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13</w:t>
      </w:r>
    </w:p>
    <w:p w:rsidR="00265374" w:rsidRDefault="00265374">
      <w:pPr>
        <w:pStyle w:val="Style1"/>
        <w:kinsoku w:val="0"/>
        <w:autoSpaceDE/>
        <w:autoSpaceDN/>
        <w:adjustRightInd/>
        <w:ind w:left="360" w:right="432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 xml:space="preserve">PLACAS DE UNIDADES: </w:t>
      </w:r>
      <w:proofErr w:type="spellStart"/>
      <w:r w:rsidR="00131CC6">
        <w:rPr>
          <w:rFonts w:ascii="Verdana" w:hAnsi="Verdana" w:cs="Verdana"/>
          <w:spacing w:val="-3"/>
          <w:sz w:val="15"/>
          <w:szCs w:val="15"/>
          <w:lang w:val="es-ES" w:eastAsia="es-ES"/>
        </w:rPr>
        <w:t>xxxxxxxxxxxxxxxxxxxxxxxxxxxxxxxxx</w:t>
      </w:r>
      <w:proofErr w:type="spellEnd"/>
    </w:p>
    <w:p w:rsidR="00265374" w:rsidRDefault="00265374">
      <w:pPr>
        <w:pStyle w:val="Style3"/>
        <w:numPr>
          <w:ilvl w:val="0"/>
          <w:numId w:val="2"/>
        </w:numPr>
        <w:tabs>
          <w:tab w:val="clear" w:pos="216"/>
          <w:tab w:val="num" w:pos="648"/>
        </w:tabs>
        <w:kinsoku w:val="0"/>
        <w:autoSpaceDE/>
        <w:autoSpaceDN/>
        <w:spacing w:line="240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Notifíquese" (Léanse folio 9 cara y vuelto del expediente administrativo)</w:t>
      </w:r>
    </w:p>
    <w:p w:rsidR="00265374" w:rsidRDefault="00265374">
      <w:pPr>
        <w:pStyle w:val="Style1"/>
        <w:kinsoku w:val="0"/>
        <w:autoSpaceDE/>
        <w:autoSpaceDN/>
        <w:adjustRightInd/>
        <w:spacing w:before="576"/>
        <w:ind w:right="72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La recurrente presenta </w:t>
      </w:r>
      <w:r>
        <w:rPr>
          <w:rFonts w:ascii="Verdana" w:hAnsi="Verdana" w:cs="Verdana"/>
          <w:spacing w:val="10"/>
          <w:w w:val="105"/>
          <w:sz w:val="18"/>
          <w:szCs w:val="18"/>
          <w:lang w:val="es-ES" w:eastAsia="es-ES"/>
        </w:rPr>
        <w:t xml:space="preserve">APELACIÓN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contra el acuerdo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2.2.47, de la Sesión Extraordinaria 02-2012, </w:t>
      </w:r>
      <w:r>
        <w:rPr>
          <w:rFonts w:ascii="Verdana" w:hAnsi="Verdana" w:cs="Verdana"/>
          <w:sz w:val="22"/>
          <w:szCs w:val="22"/>
          <w:lang w:val="es-ES" w:eastAsia="es-ES"/>
        </w:rPr>
        <w:t>de 16 de abril de 2012, indicando lo siguiente:</w:t>
      </w:r>
    </w:p>
    <w:p w:rsidR="00265374" w:rsidRDefault="00265374" w:rsidP="00131CC6">
      <w:pPr>
        <w:pStyle w:val="Style1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ind w:right="72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Que entregó ante el Consejo todos los documentos que la </w:t>
      </w:r>
      <w:r>
        <w:rPr>
          <w:rFonts w:ascii="Verdana" w:hAnsi="Verdana" w:cs="Verdana"/>
          <w:sz w:val="22"/>
          <w:szCs w:val="22"/>
          <w:lang w:val="es-ES" w:eastAsia="es-ES"/>
        </w:rPr>
        <w:t>normativa exige.</w:t>
      </w:r>
    </w:p>
    <w:p w:rsidR="00265374" w:rsidRDefault="00265374">
      <w:pPr>
        <w:pStyle w:val="Style1"/>
        <w:numPr>
          <w:ilvl w:val="0"/>
          <w:numId w:val="4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88"/>
        <w:ind w:right="72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 xml:space="preserve">Conoce del Recurso de Amparo planteado ante la Sala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Constitucional pero a la fecha no se ha emitido resolución alguna.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Además están consientes que dichos permisos quedaron supeditados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a la resolución final que emita la Sala Constitucional.</w:t>
      </w:r>
    </w:p>
    <w:p w:rsidR="00265374" w:rsidRDefault="00265374">
      <w:pPr>
        <w:pStyle w:val="Style1"/>
        <w:numPr>
          <w:ilvl w:val="0"/>
          <w:numId w:val="4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324"/>
        <w:ind w:right="72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24"/>
          <w:sz w:val="22"/>
          <w:szCs w:val="22"/>
          <w:lang w:val="es-ES" w:eastAsia="es-ES"/>
        </w:rPr>
        <w:t xml:space="preserve">Según registros no cumplió con todos los requisitos,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específicamente en lo que respecta a "La municipalidad de Heredia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que no regula la actividad de Porteo, pero tal como lo demuestra en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documento emitido por la municipalidad su representada posee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patente de oficina de porteadores, para ellos desarrollar la actividad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de porteo. (Léanse folios 13 al 14 del expediente administrativo)</w:t>
      </w:r>
    </w:p>
    <w:p w:rsidR="00265374" w:rsidRDefault="00265374">
      <w:pPr>
        <w:pStyle w:val="Style1"/>
        <w:kinsoku w:val="0"/>
        <w:autoSpaceDE/>
        <w:autoSpaceDN/>
        <w:adjustRightInd/>
        <w:spacing w:before="576" w:after="612"/>
        <w:ind w:right="72"/>
        <w:jc w:val="both"/>
        <w:rPr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CUARTO: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Mediante acuerdo 7.7 de la Sesión Ordinaria 59-2013 de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28 de agosto de 2013, la Junta Directiva del Consejo de Transporte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Público rechaza el recurso presentado, por considerar, que el Consejo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actuó apegado a la Legalidad dado que </w:t>
      </w:r>
      <w:proofErr w:type="gramStart"/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" </w:t>
      </w:r>
      <w:r>
        <w:rPr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>...</w:t>
      </w:r>
      <w:proofErr w:type="gramEnd"/>
      <w:r>
        <w:rPr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se pudo verificar que </w:t>
      </w:r>
      <w:r>
        <w:rPr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  <w:t>dentro del mismo, a folios 92 y 93, se encuentra un documento</w:t>
      </w: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72"/>
        <w:jc w:val="right"/>
        <w:rPr>
          <w:spacing w:val="6"/>
          <w:sz w:val="22"/>
          <w:szCs w:val="22"/>
          <w:lang w:val="es-ES" w:eastAsia="es-ES"/>
        </w:rPr>
      </w:pPr>
    </w:p>
    <w:p w:rsidR="00D20F41" w:rsidRDefault="00D20F41">
      <w:pPr>
        <w:pStyle w:val="Style1"/>
        <w:kinsoku w:val="0"/>
        <w:autoSpaceDE/>
        <w:autoSpaceDN/>
        <w:adjustRightInd/>
        <w:spacing w:line="204" w:lineRule="auto"/>
        <w:ind w:right="72"/>
        <w:jc w:val="right"/>
        <w:rPr>
          <w:spacing w:val="6"/>
          <w:sz w:val="22"/>
          <w:szCs w:val="22"/>
          <w:lang w:val="es-ES" w:eastAsia="es-ES"/>
        </w:rPr>
      </w:pP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72"/>
        <w:jc w:val="right"/>
        <w:rPr>
          <w:spacing w:val="6"/>
          <w:sz w:val="22"/>
          <w:szCs w:val="22"/>
          <w:lang w:val="es-ES" w:eastAsia="es-ES"/>
        </w:rPr>
      </w:pP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72"/>
        <w:jc w:val="right"/>
        <w:rPr>
          <w:spacing w:val="6"/>
          <w:sz w:val="22"/>
          <w:szCs w:val="22"/>
          <w:lang w:val="es-ES" w:eastAsia="es-ES"/>
        </w:rPr>
      </w:pP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72"/>
        <w:jc w:val="right"/>
        <w:rPr>
          <w:spacing w:val="6"/>
          <w:sz w:val="22"/>
          <w:szCs w:val="22"/>
          <w:lang w:val="es-ES" w:eastAsia="es-ES"/>
        </w:rPr>
      </w:pP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72"/>
        <w:jc w:val="right"/>
        <w:rPr>
          <w:spacing w:val="6"/>
          <w:sz w:val="22"/>
          <w:szCs w:val="22"/>
          <w:lang w:val="es-ES" w:eastAsia="es-ES"/>
        </w:rPr>
      </w:pPr>
    </w:p>
    <w:p w:rsidR="00131CC6" w:rsidRDefault="00131CC6">
      <w:pPr>
        <w:pStyle w:val="Style1"/>
        <w:kinsoku w:val="0"/>
        <w:autoSpaceDE/>
        <w:autoSpaceDN/>
        <w:adjustRightInd/>
        <w:spacing w:line="204" w:lineRule="auto"/>
        <w:ind w:right="72"/>
        <w:jc w:val="right"/>
        <w:rPr>
          <w:spacing w:val="6"/>
          <w:sz w:val="22"/>
          <w:szCs w:val="22"/>
          <w:lang w:val="es-ES" w:eastAsia="es-ES"/>
        </w:rPr>
      </w:pPr>
    </w:p>
    <w:p w:rsidR="00265374" w:rsidRDefault="00265374">
      <w:pPr>
        <w:pStyle w:val="Style4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  <w:t xml:space="preserve">emitido por el Departamento de Contabilidad y otro documento </w:t>
      </w:r>
      <w:r>
        <w:rPr>
          <w:rStyle w:val="CharacterStyle4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emitido por la jefatura de FR Rentas y Cobranza de la Municipalidad </w:t>
      </w:r>
      <w:r>
        <w:rPr>
          <w:rStyle w:val="CharacterStyle4"/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de Heredia, los cuales no corresponden al documento solicitado </w:t>
      </w:r>
      <w:r>
        <w:rPr>
          <w:rStyle w:val="CharacterStyle4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conforme al Transitorio I de la Ley 8955, el cual reza..."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...".(Léanse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folios del 3 y 4 del expediente administrativo)</w:t>
      </w:r>
    </w:p>
    <w:p w:rsidR="00265374" w:rsidRDefault="00265374" w:rsidP="00131CC6">
      <w:pPr>
        <w:pStyle w:val="Style6"/>
        <w:kinsoku w:val="0"/>
        <w:autoSpaceDE/>
        <w:autoSpaceDN/>
        <w:spacing w:before="756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prescripciones legales.</w:t>
      </w:r>
    </w:p>
    <w:p w:rsidR="00265374" w:rsidRDefault="00265374">
      <w:pPr>
        <w:pStyle w:val="Style6"/>
        <w:kinsoku w:val="0"/>
        <w:autoSpaceDE/>
        <w:autoSpaceDN/>
        <w:spacing w:before="576"/>
        <w:jc w:val="left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265374" w:rsidRDefault="00265374">
      <w:pPr>
        <w:pStyle w:val="Style4"/>
        <w:kinsoku w:val="0"/>
        <w:autoSpaceDE/>
        <w:autoSpaceDN/>
        <w:adjustRightInd/>
        <w:spacing w:before="612" w:line="199" w:lineRule="auto"/>
        <w:ind w:left="2952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265374" w:rsidRDefault="00265374">
      <w:pPr>
        <w:pStyle w:val="Style6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828"/>
        <w:rPr>
          <w:rFonts w:ascii="Verdana" w:hAnsi="Verdana" w:cs="Verdana"/>
          <w:spacing w:val="-2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SOBRE LA COMPETENCIA: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De conformidad con el artículo 22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Fonts w:ascii="Verdana" w:hAnsi="Verdana" w:cs="Verdana"/>
          <w:spacing w:val="-13"/>
          <w:w w:val="105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Fonts w:ascii="Verdana" w:hAnsi="Verdana" w:cs="Verdana"/>
          <w:spacing w:val="-9"/>
          <w:w w:val="105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Fonts w:ascii="Verdana" w:hAnsi="Verdana" w:cs="Verdana"/>
          <w:spacing w:val="-22"/>
          <w:w w:val="105"/>
          <w:sz w:val="22"/>
          <w:szCs w:val="22"/>
          <w:lang w:val="es-ES" w:eastAsia="es-ES"/>
        </w:rPr>
        <w:t>EN SUBSIDIO.</w:t>
      </w:r>
    </w:p>
    <w:p w:rsidR="00265374" w:rsidRDefault="00265374">
      <w:pPr>
        <w:pStyle w:val="Style6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612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 xml:space="preserve">En cuanto a la </w:t>
      </w:r>
      <w:r>
        <w:rPr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>Legitimación: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Este Tribunal estima que la recurrente empresa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P</w:t>
      </w:r>
      <w:r w:rsidR="00D20F41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 w:rsidR="00131CC6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B</w:t>
      </w:r>
      <w:r w:rsidR="00D20F41"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S.A.,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quien acciona por medio de su </w:t>
      </w:r>
      <w:r>
        <w:rPr>
          <w:rFonts w:ascii="Verdana" w:hAnsi="Verdana" w:cs="Verdana"/>
          <w:spacing w:val="-11"/>
          <w:w w:val="105"/>
          <w:sz w:val="22"/>
          <w:szCs w:val="22"/>
          <w:lang w:val="es-ES" w:eastAsia="es-ES"/>
        </w:rPr>
        <w:t xml:space="preserve">representante legal, señor 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J</w:t>
      </w:r>
      <w:r w:rsidR="00D20F41"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G</w:t>
      </w:r>
      <w:r w:rsidR="00D20F41"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M</w:t>
      </w:r>
      <w:r w:rsidR="00D20F41"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11"/>
          <w:w w:val="105"/>
          <w:sz w:val="22"/>
          <w:szCs w:val="22"/>
          <w:lang w:val="es-ES" w:eastAsia="es-ES"/>
        </w:rPr>
        <w:t xml:space="preserve">cédula de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identidad </w:t>
      </w:r>
      <w:proofErr w:type="gramStart"/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número </w:t>
      </w:r>
      <w:r w:rsidR="00D20F41">
        <w:rPr>
          <w:rFonts w:ascii="Verdana" w:hAnsi="Verdana" w:cs="Verdana"/>
          <w:w w:val="105"/>
          <w:sz w:val="22"/>
          <w:szCs w:val="22"/>
          <w:lang w:val="es-ES" w:eastAsia="es-ES"/>
        </w:rPr>
        <w:t>…</w:t>
      </w:r>
      <w:proofErr w:type="gramEnd"/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, cuenta con la legitimación suficiente,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para actuar en el presente asunto, ya que presentó solicitud para que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se le otorgue permiso de operación de Transporte remunerado de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personas en modalidad Servicio Especial Estable de Taxi, en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términos de la Ley 8955.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En cuanto al plazo: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Conforme al estudio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efectuado el Recurso de Apelación fue presentado dentro del plazo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legal establecido para tal fin, en los términos del artículo 11 de la Ley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Personas en vehículos en la modalidad de taxi, Ley N°7969, del 28 de enero del 2000, ya que el acuerdo le fue notificado el 23 de agosto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2012 y el recurso fue presentado el 30 del mismo mes y año.</w:t>
      </w:r>
    </w:p>
    <w:p w:rsidR="00265374" w:rsidRDefault="00265374" w:rsidP="00131CC6">
      <w:pPr>
        <w:pStyle w:val="Style4"/>
        <w:numPr>
          <w:ilvl w:val="0"/>
          <w:numId w:val="5"/>
        </w:numPr>
        <w:tabs>
          <w:tab w:val="clear" w:pos="432"/>
          <w:tab w:val="num" w:pos="504"/>
          <w:tab w:val="left" w:pos="7551"/>
        </w:tabs>
        <w:kinsoku w:val="0"/>
        <w:autoSpaceDE/>
        <w:autoSpaceDN/>
        <w:adjustRightInd/>
        <w:spacing w:before="648" w:after="504"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Style w:val="CharacterStyle4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De importancia para la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los siguientes hechos por cuanto así han sido acreditados: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A).</w:t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noBreakHyphen/>
      </w:r>
      <w:r w:rsidRPr="00131CC6">
        <w:rPr>
          <w:rStyle w:val="CharacterStyle4"/>
          <w:rFonts w:ascii="Verdana" w:hAnsi="Verdana" w:cs="Verdana"/>
          <w:lang w:val="es-CR" w:eastAsia="en-US"/>
        </w:rPr>
        <w:br/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Mediante Ley de la República número 8955, de 16 de junio de dos mil</w:t>
      </w:r>
    </w:p>
    <w:p w:rsidR="00131CC6" w:rsidRDefault="00131CC6">
      <w:pPr>
        <w:pStyle w:val="Style4"/>
        <w:kinsoku w:val="0"/>
        <w:autoSpaceDE/>
        <w:autoSpaceDN/>
        <w:adjustRightInd/>
        <w:spacing w:line="192" w:lineRule="auto"/>
        <w:ind w:right="36"/>
        <w:jc w:val="right"/>
        <w:rPr>
          <w:rStyle w:val="CharacterStyle4"/>
          <w:rFonts w:ascii="Garamond" w:hAnsi="Garamond" w:cs="Garamond"/>
          <w:spacing w:val="6"/>
          <w:sz w:val="23"/>
          <w:szCs w:val="23"/>
          <w:lang w:val="es-ES" w:eastAsia="es-ES"/>
        </w:rPr>
      </w:pPr>
    </w:p>
    <w:p w:rsidR="00D20F41" w:rsidRDefault="00D20F41">
      <w:pPr>
        <w:pStyle w:val="Style4"/>
        <w:kinsoku w:val="0"/>
        <w:autoSpaceDE/>
        <w:autoSpaceDN/>
        <w:adjustRightInd/>
        <w:spacing w:line="192" w:lineRule="auto"/>
        <w:ind w:right="36"/>
        <w:jc w:val="right"/>
        <w:rPr>
          <w:rStyle w:val="CharacterStyle4"/>
          <w:rFonts w:ascii="Garamond" w:hAnsi="Garamond" w:cs="Garamond"/>
          <w:spacing w:val="6"/>
          <w:sz w:val="23"/>
          <w:szCs w:val="23"/>
          <w:lang w:val="es-ES" w:eastAsia="es-ES"/>
        </w:rPr>
      </w:pPr>
    </w:p>
    <w:p w:rsidR="00265374" w:rsidRDefault="00265374">
      <w:pPr>
        <w:pStyle w:val="Style4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once, publicada el 7 de julio del 2011, que </w:t>
      </w:r>
      <w:r>
        <w:rPr>
          <w:rStyle w:val="CharacterStyle4"/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Reforma la Ley N°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3284 "Código de Comercio ", del 30 de abril de 1964, y la Ley N° 7969 "Ley Reguladora del Servicio Público de Transporte </w:t>
      </w:r>
      <w:r>
        <w:rPr>
          <w:rStyle w:val="CharacterStyle4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Remunerado de Personas en Vehículos en la modalidad de </w:t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Taxi " del 22 de diciembre de 1999,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el Legislador determinó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"Las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personas </w:t>
      </w:r>
      <w:r w:rsidR="00131CC6"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>físicas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 o </w:t>
      </w:r>
      <w:r>
        <w:rPr>
          <w:rStyle w:val="CharacterStyle4"/>
          <w:rFonts w:ascii="Verdana" w:hAnsi="Verdana" w:cs="Verdana"/>
          <w:b/>
          <w:bCs/>
          <w:i/>
          <w:iCs/>
          <w:sz w:val="22"/>
          <w:szCs w:val="22"/>
          <w:u w:val="single"/>
          <w:lang w:val="es-ES" w:eastAsia="es-ES"/>
        </w:rPr>
        <w:t xml:space="preserve">jurídicas que a la fecha de publicación de esta  </w:t>
      </w:r>
      <w:r>
        <w:rPr>
          <w:rStyle w:val="CharacterStyle4"/>
          <w:rFonts w:ascii="Verdana" w:hAnsi="Verdana" w:cs="Verdana"/>
          <w:b/>
          <w:bCs/>
          <w:i/>
          <w:iCs/>
          <w:spacing w:val="15"/>
          <w:sz w:val="22"/>
          <w:szCs w:val="22"/>
          <w:u w:val="single"/>
          <w:lang w:val="es-ES" w:eastAsia="es-ES"/>
        </w:rPr>
        <w:t xml:space="preserve">ley se encuentren dedicadas a la actividad del porteo de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sz w:val="22"/>
          <w:szCs w:val="22"/>
          <w:u w:val="single"/>
          <w:lang w:val="es-ES" w:eastAsia="es-ES"/>
        </w:rPr>
        <w:t>personas modalidad automóvil</w:t>
      </w:r>
      <w:r>
        <w:rPr>
          <w:rStyle w:val="CharacterStyle4"/>
          <w:rFonts w:ascii="Verdana" w:hAnsi="Verdana" w:cs="Verdana"/>
          <w:i/>
          <w:iCs/>
          <w:spacing w:val="7"/>
          <w:w w:val="105"/>
          <w:sz w:val="22"/>
          <w:szCs w:val="22"/>
          <w:lang w:val="es-ES" w:eastAsia="es-ES"/>
        </w:rPr>
        <w:t xml:space="preserve"> y que hayan operado según lo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establecido en el artículo 323 del Código de Comercio, sin itinerario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22"/>
          <w:szCs w:val="22"/>
          <w:lang w:val="es-ES" w:eastAsia="es-ES"/>
        </w:rPr>
        <w:t xml:space="preserve">fijo, y cuyos servicios se contraten por viaje, tiempo o en ambas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formas, y se encuentren ejerciendo de manera activa el porteo de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personas, de conformidad con los requisitos indicados en el presente </w:t>
      </w:r>
      <w:r>
        <w:rPr>
          <w:rStyle w:val="CharacterStyle4"/>
          <w:rFonts w:ascii="Verdana" w:hAnsi="Verdana" w:cs="Verdana"/>
          <w:i/>
          <w:iCs/>
          <w:spacing w:val="10"/>
          <w:w w:val="105"/>
          <w:sz w:val="22"/>
          <w:szCs w:val="22"/>
          <w:lang w:val="es-ES" w:eastAsia="es-ES"/>
        </w:rPr>
        <w:t xml:space="preserve">transitorio al momento de la publicación de esta ley, deberán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acreditar su condición ante el Consejo de Transporte Público" </w:t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B).</w:t>
      </w:r>
      <w:r>
        <w:rPr>
          <w:rStyle w:val="CharacterStyle4"/>
          <w:rFonts w:ascii="Arial" w:hAnsi="Arial" w:cs="Arial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pacing w:val="-14"/>
          <w:sz w:val="22"/>
          <w:szCs w:val="22"/>
          <w:lang w:val="es-ES" w:eastAsia="es-ES"/>
        </w:rPr>
        <w:t xml:space="preserve">JUNTA DIRECTIVA DEL CONSEJO DE TRANSPORTE PÚBLICO, mediante artículo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2.2.47, de la Sesión Extraordinaria 02-2012, de 16 de abril de 2012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dispuso, en lo que interesa, no otorgar permiso Especial Estable de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Taxi a la recurrente, por cuanto de la documentación revisada se </w:t>
      </w:r>
      <w:r>
        <w:rPr>
          <w:rStyle w:val="CharacterStyle4"/>
          <w:rFonts w:ascii="Verdana" w:hAnsi="Verdana" w:cs="Verdana"/>
          <w:spacing w:val="17"/>
          <w:sz w:val="22"/>
          <w:szCs w:val="22"/>
          <w:lang w:val="es-ES" w:eastAsia="es-ES"/>
        </w:rPr>
        <w:t xml:space="preserve">determina que incumple con los requisitos establecidos en el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transitorio de la Ley 8955. (Léase folio 9 cara y vuelto del expediente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administrativo) C).- La recurrente presenta APELACIÓN contra el </w:t>
      </w: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 xml:space="preserve">acuerdo impugnado, indicando en lo que interesa, que en todo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momento cumplió con los requisitos que se determinan en la Ley y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que respecto de los que se ha dicho de la Patente Municipal, cumplía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también con tal requisito. (Léanse folios 13 y14 del expediente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administrativo)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D).</w:t>
      </w:r>
      <w:r>
        <w:rPr>
          <w:rStyle w:val="CharacterStyle4"/>
          <w:rFonts w:ascii="Arial" w:hAnsi="Arial" w:cs="Arial"/>
          <w:b/>
          <w:b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Mediante acuerdo 7.7 de la Sesión Ordinaria 59-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2013 de 28 de agosto de 2013, la Junta Directiva del Consejo de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Transporte Público rechaza el recurso presentado, por considerar, que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el Consejo actuó apegado a la Legalidad dado que " </w:t>
      </w:r>
      <w:r>
        <w:rPr>
          <w:rStyle w:val="CharacterStyle4"/>
          <w:rFonts w:ascii="Verdana" w:hAnsi="Verdana" w:cs="Verdana"/>
          <w:i/>
          <w:iCs/>
          <w:spacing w:val="12"/>
          <w:w w:val="105"/>
          <w:sz w:val="22"/>
          <w:szCs w:val="22"/>
          <w:lang w:val="es-ES" w:eastAsia="es-ES"/>
        </w:rPr>
        <w:t xml:space="preserve">...se pudo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verificar que dentro del mismo, a folios 92 y 93, se encuentra un </w:t>
      </w:r>
      <w:r>
        <w:rPr>
          <w:rStyle w:val="CharacterStyle4"/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documento emitido por el Departamento de Contabilidad y otro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documento emitido por la jefatura de FR Rentas y Cobranza de la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Municipalidad de Heredia, los cuales no corresponden al documento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solicitado conforme al Transitorio I de la Ley 8955, el cual reza..."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(Léanse folios del 3 y 4 del expediente administrativo)</w:t>
      </w:r>
    </w:p>
    <w:p w:rsidR="00265374" w:rsidRDefault="00265374">
      <w:pPr>
        <w:pStyle w:val="Style4"/>
        <w:kinsoku w:val="0"/>
        <w:autoSpaceDE/>
        <w:autoSpaceDN/>
        <w:adjustRightInd/>
        <w:spacing w:before="1152" w:line="208" w:lineRule="auto"/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4.</w:t>
      </w:r>
      <w:r>
        <w:rPr>
          <w:rStyle w:val="CharacterStyle4"/>
          <w:rFonts w:ascii="Arial" w:hAnsi="Arial" w:cs="Arial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HECHOS NO PROBADOS:</w:t>
      </w:r>
    </w:p>
    <w:p w:rsidR="00265374" w:rsidRDefault="00265374">
      <w:pPr>
        <w:pStyle w:val="Style4"/>
        <w:kinsoku w:val="0"/>
        <w:autoSpaceDE/>
        <w:autoSpaceDN/>
        <w:adjustRightInd/>
        <w:spacing w:before="252" w:after="792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265374" w:rsidRDefault="00265374">
      <w:pPr>
        <w:pStyle w:val="Style4"/>
        <w:kinsoku w:val="0"/>
        <w:autoSpaceDE/>
        <w:autoSpaceDN/>
        <w:adjustRightInd/>
        <w:spacing w:after="972" w:line="204" w:lineRule="auto"/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5.- SOBRE EL FONDO:</w:t>
      </w:r>
    </w:p>
    <w:p w:rsidR="00265374" w:rsidRDefault="00265374">
      <w:pPr>
        <w:pStyle w:val="Style4"/>
        <w:kinsoku w:val="0"/>
        <w:autoSpaceDE/>
        <w:autoSpaceDN/>
        <w:adjustRightInd/>
        <w:spacing w:before="1440" w:line="201" w:lineRule="auto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5.1.- OBJETO DEL RECURSO</w:t>
      </w:r>
    </w:p>
    <w:p w:rsidR="00265374" w:rsidRDefault="00265374">
      <w:pPr>
        <w:pStyle w:val="Style6"/>
        <w:kinsoku w:val="0"/>
        <w:autoSpaceDE/>
        <w:autoSpaceDN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Las presentes acciones impugnatorias tienen como fin que se declare la ilegalidad del artículo 2.2.47, de la Sesión Extraordinaria 02-2012,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16 de abril de 2012 dictado por la Junta Directiva del Consejo de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Transporte Público y se le otorgue a la recurrente permiso de Servicio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Público Especial Estable de Taxi, en los términos de la Ley 8955.</w:t>
      </w:r>
    </w:p>
    <w:p w:rsidR="00265374" w:rsidRDefault="00265374">
      <w:pPr>
        <w:pStyle w:val="Style4"/>
        <w:kinsoku w:val="0"/>
        <w:autoSpaceDE/>
        <w:autoSpaceDN/>
        <w:adjustRightInd/>
        <w:spacing w:before="612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0"/>
          <w:sz w:val="22"/>
          <w:szCs w:val="22"/>
          <w:lang w:val="es-ES" w:eastAsia="es-ES"/>
        </w:rPr>
        <w:t xml:space="preserve">5.2. DE LO ACTUADO POR EL CONSEJO DE TRANSPORTE </w:t>
      </w: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PÚBLICO.</w:t>
      </w:r>
    </w:p>
    <w:p w:rsidR="00265374" w:rsidRDefault="00265374">
      <w:pPr>
        <w:pStyle w:val="Style6"/>
        <w:kinsoku w:val="0"/>
        <w:autoSpaceDE/>
        <w:autoSpaceDN/>
        <w:spacing w:before="576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emanadas del Poder Legislativo mediante la promulgación de la Ley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8955 y en cumplimiento de lo ordenado por ésta procede a abrir el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obtener un permiso de servicio especial estable de taxi en el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participa la empresa recurrente.</w:t>
      </w:r>
    </w:p>
    <w:p w:rsidR="00265374" w:rsidRDefault="00265374">
      <w:pPr>
        <w:pStyle w:val="Style6"/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La recurrente presentó ante la Administración la solicitud para que se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le otorgara la condición de permisionario del Servicio Público Especial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Estable de Taxi, no obstante, </w:t>
      </w:r>
      <w:r w:rsidRPr="00131CC6">
        <w:rPr>
          <w:rFonts w:ascii="Tahoma" w:hAnsi="Tahoma" w:cs="Tahoma"/>
          <w:bCs/>
          <w:spacing w:val="10"/>
          <w:w w:val="95"/>
          <w:sz w:val="22"/>
          <w:szCs w:val="22"/>
          <w:lang w:val="es-ES" w:eastAsia="es-ES"/>
        </w:rPr>
        <w:t>La</w:t>
      </w:r>
      <w:r>
        <w:rPr>
          <w:rFonts w:ascii="Tahoma" w:hAnsi="Tahoma" w:cs="Tahoma"/>
          <w:b/>
          <w:bCs/>
          <w:spacing w:val="10"/>
          <w:w w:val="9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0"/>
          <w:w w:val="105"/>
          <w:sz w:val="18"/>
          <w:szCs w:val="18"/>
          <w:lang w:val="es-ES" w:eastAsia="es-ES"/>
        </w:rPr>
        <w:t xml:space="preserve">JUNTA DIRECTIVA DEL CONSEJO DE </w:t>
      </w:r>
      <w:r>
        <w:rPr>
          <w:rFonts w:ascii="Verdana" w:hAnsi="Verdana" w:cs="Verdana"/>
          <w:spacing w:val="21"/>
          <w:w w:val="105"/>
          <w:sz w:val="18"/>
          <w:szCs w:val="18"/>
          <w:lang w:val="es-ES" w:eastAsia="es-ES"/>
        </w:rPr>
        <w:t xml:space="preserve">TRANSPORTE PÚBLICO, </w:t>
      </w:r>
      <w:r>
        <w:rPr>
          <w:rFonts w:ascii="Verdana" w:hAnsi="Verdana" w:cs="Verdana"/>
          <w:spacing w:val="21"/>
          <w:sz w:val="22"/>
          <w:szCs w:val="22"/>
          <w:lang w:val="es-ES" w:eastAsia="es-ES"/>
        </w:rPr>
        <w:t xml:space="preserve">mediante artículo 2.2.47, de la Sesión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Extraordinaria 02-2012, de 16 de abril de 2012 dispuso no otorgar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permiso Especial Estable de Taxi a la recurrente, por cuanto de la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documentación revisada se determina que incumple con los requisitos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establecidos en los transitorios de la Ley 8955.</w:t>
      </w:r>
    </w:p>
    <w:p w:rsidR="00265374" w:rsidRDefault="00265374">
      <w:pPr>
        <w:pStyle w:val="Style6"/>
        <w:kinsoku w:val="0"/>
        <w:autoSpaceDE/>
        <w:autoSpaceDN/>
        <w:spacing w:before="360"/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Mediante acuerdo 4.10 de la Sesión Ordinaria 38-2013 de 12 de junio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Mediante acuerdo 7.7 de la Sesión Ordinaria 59-2013 de 28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agosto de 2013, la Junta Directiva del Consejo de Transporte Público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rechaza el recurso presentado, por considerar, que el Consejo actuó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apegado a la Legalidad dado que "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...se pudo verificar que dentro del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mismo, a folios 92 y 93, se encuentra un documento emitido por el </w:t>
      </w:r>
      <w:r>
        <w:rPr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  <w:t xml:space="preserve">Departamento de Contabilidad y otro documento emitido por la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jefatura de FR Rentas y Cobranza de la Municipalidad de Heredia, los </w:t>
      </w:r>
      <w:r>
        <w:rPr>
          <w:rFonts w:ascii="Verdana" w:hAnsi="Verdana" w:cs="Verdana"/>
          <w:i/>
          <w:iCs/>
          <w:spacing w:val="19"/>
          <w:sz w:val="22"/>
          <w:szCs w:val="22"/>
          <w:lang w:val="es-ES" w:eastAsia="es-ES"/>
        </w:rPr>
        <w:t xml:space="preserve">cuales no corresponden al documento solicitado conforme al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>Transitorio I de la Ley 8955, el cual reza..."</w:t>
      </w:r>
    </w:p>
    <w:p w:rsidR="00265374" w:rsidRDefault="00265374">
      <w:pPr>
        <w:pStyle w:val="Style4"/>
        <w:kinsoku w:val="0"/>
        <w:autoSpaceDE/>
        <w:autoSpaceDN/>
        <w:adjustRightInd/>
        <w:spacing w:before="648" w:line="204" w:lineRule="auto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5.3. DE LOS ALEGATOS DE LA RECURRENTE.</w:t>
      </w:r>
    </w:p>
    <w:p w:rsidR="00265374" w:rsidRDefault="00265374">
      <w:pPr>
        <w:pStyle w:val="Style4"/>
        <w:kinsoku w:val="0"/>
        <w:autoSpaceDE/>
        <w:autoSpaceDN/>
        <w:adjustRightInd/>
        <w:spacing w:before="540" w:after="684"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La recurrente presenta </w:t>
      </w:r>
      <w:r>
        <w:rPr>
          <w:rStyle w:val="CharacterStyle4"/>
          <w:rFonts w:ascii="Verdana" w:hAnsi="Verdana" w:cs="Verdana"/>
          <w:spacing w:val="7"/>
          <w:w w:val="105"/>
          <w:sz w:val="18"/>
          <w:szCs w:val="18"/>
          <w:lang w:val="es-ES" w:eastAsia="es-ES"/>
        </w:rPr>
        <w:t xml:space="preserve">APELACIÓN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contra el acuerdo </w:t>
      </w:r>
      <w:r>
        <w:rPr>
          <w:rStyle w:val="CharacterStyle4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2.2.47, de la </w:t>
      </w:r>
      <w:r>
        <w:rPr>
          <w:rStyle w:val="CharacterStyle4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Sesión Extraordinaria 02-2012,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indicando que entregó ante el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Consejo todos los documentos que la normativa exige.</w:t>
      </w:r>
    </w:p>
    <w:p w:rsidR="00265374" w:rsidRDefault="00265374">
      <w:pPr>
        <w:pStyle w:val="Style4"/>
        <w:kinsoku w:val="0"/>
        <w:autoSpaceDE/>
        <w:autoSpaceDN/>
        <w:adjustRightInd/>
        <w:spacing w:line="220" w:lineRule="auto"/>
        <w:rPr>
          <w:rStyle w:val="CharacterStyle4"/>
          <w:rFonts w:ascii="Arial" w:hAnsi="Arial" w:cs="Arial"/>
          <w:w w:val="55"/>
          <w:sz w:val="12"/>
          <w:szCs w:val="12"/>
          <w:lang w:val="es-ES" w:eastAsia="es-ES"/>
        </w:rPr>
      </w:pPr>
    </w:p>
    <w:p w:rsidR="00D20F41" w:rsidRDefault="00D20F41">
      <w:pPr>
        <w:pStyle w:val="Style6"/>
        <w:kinsoku w:val="0"/>
        <w:autoSpaceDE/>
        <w:autoSpaceDN/>
        <w:spacing w:before="0"/>
        <w:rPr>
          <w:rFonts w:ascii="Verdana" w:hAnsi="Verdana" w:cs="Verdana"/>
          <w:spacing w:val="4"/>
          <w:sz w:val="22"/>
          <w:szCs w:val="22"/>
          <w:lang w:val="es-ES" w:eastAsia="es-ES"/>
        </w:rPr>
      </w:pPr>
    </w:p>
    <w:p w:rsidR="00265374" w:rsidRDefault="00265374">
      <w:pPr>
        <w:pStyle w:val="Style6"/>
        <w:kinsoku w:val="0"/>
        <w:autoSpaceDE/>
        <w:autoSpaceDN/>
        <w:spacing w:before="0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Por otro lado advierte que conoce del Recurso de Amparo planteado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ante la Sala Constitucional pero a la fecha no se ha emitido resolución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alguna. Además están consientes que dichos permisos quedaron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supeditados a la resolución final que emita la Sala Constitucional.</w:t>
      </w:r>
    </w:p>
    <w:p w:rsidR="00265374" w:rsidRDefault="00265374">
      <w:pPr>
        <w:pStyle w:val="Style6"/>
        <w:kinsoku w:val="0"/>
        <w:autoSpaceDE/>
        <w:autoSpaceDN/>
        <w:spacing w:before="252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Según registros no cumplió con todos los requisitos, específicamente en lo que respecta a "La municipalidad de Heredia que no regula la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actividad de Porteo, pero tal corno lo demuestra en documento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emitido por la municipalidad su representada posee patente de oficina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de porteadores, para ellos desarrollar la actividad de porteo.</w:t>
      </w:r>
    </w:p>
    <w:p w:rsidR="00265374" w:rsidRDefault="00265374">
      <w:pPr>
        <w:pStyle w:val="Style7"/>
        <w:kinsoku w:val="0"/>
        <w:autoSpaceDE/>
        <w:autoSpaceDN/>
        <w:spacing w:before="612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5.4. DE LA MOTIVACIÓN DE LOS ACTOS ADMINISTRATIVOS, Y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SU INCIDENCIA CON EL PRINCIPIO DEL DEBIDO PROCESO.</w:t>
      </w:r>
    </w:p>
    <w:p w:rsidR="00265374" w:rsidRDefault="00265374" w:rsidP="00E901B4">
      <w:pPr>
        <w:pStyle w:val="Style7"/>
        <w:tabs>
          <w:tab w:val="right" w:pos="8032"/>
        </w:tabs>
        <w:kinsoku w:val="0"/>
        <w:autoSpaceDE/>
        <w:autoSpaceDN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La motivación</w:t>
      </w:r>
      <w:r w:rsidR="00E901B4">
        <w:rPr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22"/>
          <w:sz w:val="22"/>
          <w:szCs w:val="22"/>
          <w:lang w:val="es-ES" w:eastAsia="es-ES"/>
        </w:rPr>
        <w:t>constituye un elemento formal de todo acto</w:t>
      </w:r>
      <w:r w:rsidR="00E901B4">
        <w:rPr>
          <w:rFonts w:ascii="Verdana" w:hAnsi="Verdana" w:cs="Verdana"/>
          <w:spacing w:val="22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y consiste en la argumentación clara y precisa de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motivos que comportan el acto administrativo al que se refiere y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265374" w:rsidRDefault="00265374">
      <w:pPr>
        <w:pStyle w:val="Style6"/>
        <w:kinsoku w:val="0"/>
        <w:autoSpaceDE/>
        <w:autoSpaceDN/>
        <w:spacing w:before="324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Contenciosos Administrativos, 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La motivación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impacta al debido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elementos fácticos y jurídicos para su impugnación.</w:t>
      </w:r>
    </w:p>
    <w:p w:rsidR="00265374" w:rsidRDefault="00265374">
      <w:pPr>
        <w:pStyle w:val="Style4"/>
        <w:kinsoku w:val="0"/>
        <w:autoSpaceDE/>
        <w:autoSpaceDN/>
        <w:adjustRightInd/>
        <w:spacing w:before="468" w:after="396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 xml:space="preserve">clara al referirse al tema de la Motivación y la obligación de la </w:t>
      </w:r>
      <w:r>
        <w:rPr>
          <w:rStyle w:val="CharacterStyle4"/>
          <w:rFonts w:ascii="Verdana" w:hAnsi="Verdana" w:cs="Verdana"/>
          <w:spacing w:val="19"/>
          <w:sz w:val="22"/>
          <w:szCs w:val="22"/>
          <w:lang w:val="es-ES" w:eastAsia="es-ES"/>
        </w:rPr>
        <w:t xml:space="preserve">Administración de observar en los casos que corresponda la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indica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Style w:val="CharacterStyle4"/>
          <w:rFonts w:ascii="Verdana" w:hAnsi="Verdana" w:cs="Verdana"/>
          <w:i/>
          <w:iCs/>
          <w:spacing w:val="8"/>
          <w:w w:val="105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deban serlo en virtud de ley".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De igual modo la norma refiere que la motivación podrá consistir en la referencia explícita o inequívoca a los 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técnico jurídico para la adopción del acto, en cuyo caso la motivación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puede ser sucinta haciendo mención de aquellos estudios, informes o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dictámenes, pero deberá acompañarse una copia de este para el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administrado.</w:t>
      </w:r>
    </w:p>
    <w:p w:rsidR="00D20F41" w:rsidRDefault="00D20F41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spacing w:val="1"/>
          <w:w w:val="105"/>
          <w:lang w:val="es-ES" w:eastAsia="es-ES"/>
        </w:rPr>
      </w:pPr>
    </w:p>
    <w:p w:rsidR="00265374" w:rsidRDefault="00265374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Lo anterior es precisamente en resguardo del Debido Proceso y del </w:t>
      </w:r>
      <w:r>
        <w:rPr>
          <w:rStyle w:val="CharacterStyle5"/>
          <w:rFonts w:ascii="Verdana" w:hAnsi="Verdana" w:cs="Verdana"/>
          <w:spacing w:val="4"/>
          <w:w w:val="105"/>
          <w:lang w:val="es-ES" w:eastAsia="es-ES"/>
        </w:rPr>
        <w:t xml:space="preserve">sub Principio derivado de este de Derecho a la Defensa, pues no </w:t>
      </w: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podría el administrado ejercer las acciones recursivas pertinentes en 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>resguardo de sus intereses, sino sabe cuáles fueron las razones que mediaron para la emisión del acto que lo perjudica.</w:t>
      </w:r>
    </w:p>
    <w:p w:rsidR="00265374" w:rsidRDefault="00265374">
      <w:pPr>
        <w:pStyle w:val="Style5"/>
        <w:kinsoku w:val="0"/>
        <w:autoSpaceDE/>
        <w:autoSpaceDN/>
        <w:spacing w:before="288"/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El Tribunal Contencioso Administrativo Sección V en su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Sentencia 00032 de las ocho horas del veinte de abril de dos 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mil doce dispone respecto al tema de la motivación en relación al Principio de Legalidad y al del Debido Proceso, lo siguiente:</w:t>
      </w:r>
    </w:p>
    <w:p w:rsidR="00265374" w:rsidRDefault="00265374" w:rsidP="00DF42C9">
      <w:pPr>
        <w:pStyle w:val="Style4"/>
        <w:kinsoku w:val="0"/>
        <w:autoSpaceDE/>
        <w:autoSpaceDN/>
        <w:adjustRightInd/>
        <w:spacing w:before="432"/>
        <w:ind w:left="360" w:right="360"/>
        <w:jc w:val="both"/>
        <w:rPr>
          <w:rStyle w:val="CharacterStyle4"/>
          <w:rFonts w:ascii="Verdana" w:hAnsi="Verdana" w:cs="Verdana"/>
          <w:b/>
          <w:bCs/>
          <w:w w:val="105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7"/>
          <w:w w:val="105"/>
          <w:sz w:val="17"/>
          <w:szCs w:val="17"/>
          <w:lang w:val="es-ES" w:eastAsia="es-ES"/>
        </w:rPr>
        <w:t xml:space="preserve">"V.-SOBRE LA FALTA DE MOTIVACION DE LAS RESOLUCIONES </w:t>
      </w:r>
      <w:r>
        <w:rPr>
          <w:rStyle w:val="CharacterStyle4"/>
          <w:rFonts w:ascii="Verdana" w:hAnsi="Verdana" w:cs="Verdana"/>
          <w:b/>
          <w:bCs/>
          <w:w w:val="105"/>
          <w:sz w:val="17"/>
          <w:szCs w:val="17"/>
          <w:lang w:val="es-ES" w:eastAsia="es-ES"/>
        </w:rPr>
        <w:t>IMPUGNADAS</w:t>
      </w:r>
    </w:p>
    <w:p w:rsidR="00265374" w:rsidRDefault="00265374">
      <w:pPr>
        <w:pStyle w:val="Style4"/>
        <w:kinsoku w:val="0"/>
        <w:autoSpaceDE/>
        <w:autoSpaceDN/>
        <w:adjustRightInd/>
        <w:spacing w:before="252"/>
        <w:ind w:left="360" w:right="360"/>
        <w:jc w:val="both"/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16"/>
          <w:szCs w:val="16"/>
          <w:lang w:val="es-ES" w:eastAsia="es-ES"/>
        </w:rPr>
        <w:t xml:space="preserve">La Sala Constitucional desde su jurisprudencia inicial sentó como principio de rango </w:t>
      </w:r>
      <w:r>
        <w:rPr>
          <w:rStyle w:val="CharacterStyle4"/>
          <w:rFonts w:ascii="Verdana" w:hAnsi="Verdana" w:cs="Verdana"/>
          <w:spacing w:val="6"/>
          <w:sz w:val="16"/>
          <w:szCs w:val="16"/>
          <w:lang w:val="es-ES" w:eastAsia="es-ES"/>
        </w:rPr>
        <w:t xml:space="preserve">constitucional, a la vez como parte del debido proceso y de legalidad, la motivación </w:t>
      </w:r>
      <w:r>
        <w:rPr>
          <w:rStyle w:val="CharacterStyle4"/>
          <w:rFonts w:ascii="Verdana" w:hAnsi="Verdana" w:cs="Verdana"/>
          <w:spacing w:val="2"/>
          <w:sz w:val="16"/>
          <w:szCs w:val="16"/>
          <w:lang w:val="es-ES" w:eastAsia="es-ES"/>
        </w:rPr>
        <w:t xml:space="preserve">de los actos administrativos (sentencias 15-90, 226-91, 1612-92, entre otras). En la </w:t>
      </w:r>
      <w:r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  <w:t xml:space="preserve">sentencia 7390-03, de las 15:28 del 22 de julio de 2003, la Sala Constitucional en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relación con la motivación de los actos y resoluciones administrativas ha insistido en </w:t>
      </w:r>
      <w:r>
        <w:rPr>
          <w:rStyle w:val="CharacterStyle4"/>
          <w:rFonts w:ascii="Verdana" w:hAnsi="Verdana" w:cs="Verdana"/>
          <w:spacing w:val="3"/>
          <w:sz w:val="16"/>
          <w:szCs w:val="16"/>
          <w:lang w:val="es-ES" w:eastAsia="es-ES"/>
        </w:rPr>
        <w:t xml:space="preserve">la obligación de motivar los actos administrativos, como parte integrante del debido </w:t>
      </w:r>
      <w:r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  <w:t xml:space="preserve">proceso, resulta importante tener en cuenta lo desarrollado en la sentencia </w:t>
      </w:r>
      <w:r>
        <w:rPr>
          <w:rStyle w:val="CharacterStyle4"/>
          <w:rFonts w:ascii="Verdana" w:hAnsi="Verdana" w:cs="Verdana"/>
          <w:spacing w:val="-3"/>
          <w:sz w:val="16"/>
          <w:szCs w:val="16"/>
          <w:lang w:val="es-ES" w:eastAsia="es-ES"/>
        </w:rPr>
        <w:t xml:space="preserve">mencionada: "... 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sz w:val="17"/>
          <w:szCs w:val="17"/>
          <w:u w:val="single"/>
          <w:lang w:val="es-ES" w:eastAsia="es-ES"/>
        </w:rPr>
        <w:t xml:space="preserve">Reiteradamente ha dicho la Sala en su jurisprudencia que la 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sz w:val="17"/>
          <w:szCs w:val="17"/>
          <w:u w:val="single"/>
          <w:lang w:val="es-ES" w:eastAsia="es-ES"/>
        </w:rPr>
        <w:t xml:space="preserve">motivación de los actos administrativos es una exigencia del debido 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sz w:val="17"/>
          <w:szCs w:val="17"/>
          <w:u w:val="single"/>
          <w:lang w:val="es-ES" w:eastAsia="es-ES"/>
        </w:rPr>
        <w:t xml:space="preserve">proceso v del derecho de defensa, puesto que implica la obligación de </w:t>
      </w:r>
      <w:r>
        <w:rPr>
          <w:rStyle w:val="CharacterStyle4"/>
          <w:rFonts w:ascii="Verdana" w:hAnsi="Verdana" w:cs="Verdana"/>
          <w:b/>
          <w:bCs/>
          <w:i/>
          <w:iCs/>
          <w:spacing w:val="2"/>
          <w:sz w:val="17"/>
          <w:szCs w:val="17"/>
          <w:u w:val="single"/>
          <w:lang w:val="es-ES" w:eastAsia="es-ES"/>
        </w:rPr>
        <w:t xml:space="preserve">otorgar al administrado un discurso justificativo </w:t>
      </w:r>
      <w:r w:rsidR="00DF42C9">
        <w:rPr>
          <w:rStyle w:val="CharacterStyle4"/>
          <w:rFonts w:ascii="Verdana" w:hAnsi="Verdana" w:cs="Verdana"/>
          <w:b/>
          <w:bCs/>
          <w:i/>
          <w:iCs/>
          <w:spacing w:val="2"/>
          <w:sz w:val="17"/>
          <w:szCs w:val="17"/>
          <w:u w:val="single"/>
          <w:lang w:val="es-ES" w:eastAsia="es-ES"/>
        </w:rPr>
        <w:t>q</w:t>
      </w:r>
      <w:r>
        <w:rPr>
          <w:rStyle w:val="CharacterStyle4"/>
          <w:rFonts w:ascii="Verdana" w:hAnsi="Verdana" w:cs="Verdana"/>
          <w:b/>
          <w:bCs/>
          <w:i/>
          <w:iCs/>
          <w:spacing w:val="2"/>
          <w:sz w:val="17"/>
          <w:szCs w:val="17"/>
          <w:u w:val="single"/>
          <w:lang w:val="es-ES" w:eastAsia="es-ES"/>
        </w:rPr>
        <w:t xml:space="preserve">ue acompañe a un acto 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 xml:space="preserve">de un poder público </w:t>
      </w:r>
      <w:r w:rsidR="00DF42C9"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>q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 xml:space="preserve">ue -como en este caso- deniegue una gestión 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sz w:val="17"/>
          <w:szCs w:val="17"/>
          <w:u w:val="single"/>
          <w:lang w:val="es-ES" w:eastAsia="es-ES"/>
        </w:rPr>
        <w:t xml:space="preserve">interpuesta ante la Administración. Se trata de un medio de control </w:t>
      </w: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democrático v difuso, ejercido por el administrado sobre la no arbitrariedad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del modo en que se ejercen las potestades públicas, habida cuenta que en  </w:t>
      </w: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la exigencia constitucional de motivación de los actos administrativos se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descubre así una función supraprocesal de este instituto, que sitúa tal </w:t>
      </w: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exigencia entre las consecuencias del principio constitucional del que es 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sz w:val="17"/>
          <w:szCs w:val="17"/>
          <w:u w:val="single"/>
          <w:lang w:val="es-ES" w:eastAsia="es-ES"/>
        </w:rPr>
        <w:t xml:space="preserve">expresión, el principio de interdicción de la arbitrariedad de los actos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>públicos.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 V. - El concepto mismo de motivación desde la perspectiva constitucional no puede </w:t>
      </w: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ser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asimilado a los simples requisitos de forma, por faltar en éstos y ser </w:t>
      </w:r>
      <w:r>
        <w:rPr>
          <w:rStyle w:val="CharacterStyle4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 xml:space="preserve">esencial en aquélla el significado, sentido o intención justificativa de toda motivación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6"/>
          <w:szCs w:val="16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6"/>
          <w:szCs w:val="16"/>
          <w:lang w:val="es-ES" w:eastAsia="es-ES"/>
        </w:rPr>
        <w:t xml:space="preserve">justificar su contenido, lo cual permite desligar la motivación de "los motivos"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6"/>
          <w:szCs w:val="16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6"/>
          <w:szCs w:val="16"/>
          <w:lang w:val="es-ES" w:eastAsia="es-ES"/>
        </w:rPr>
        <w:t xml:space="preserve">administrativo difieren profundamente, se trata de una diferencia que no tiene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 xml:space="preserve">poder jurídico, en un Estado democrático de derecho que pretenda realizar una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mismo debe contener al menos la sucinta referencia a hechos y fundamentos de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6"/>
          <w:szCs w:val="16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>deniega una gestión que pueda afectar la esfera de sus intereses legítimos o incluso de sus derechos subjetivos y la normativa que se le aplica."</w:t>
      </w:r>
    </w:p>
    <w:p w:rsidR="00265374" w:rsidRDefault="00265374">
      <w:pPr>
        <w:pStyle w:val="Style4"/>
        <w:kinsoku w:val="0"/>
        <w:autoSpaceDE/>
        <w:autoSpaceDN/>
        <w:adjustRightInd/>
        <w:spacing w:before="576" w:after="468"/>
        <w:ind w:left="360" w:right="360"/>
        <w:jc w:val="both"/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 xml:space="preserve">De lo citado se desprende que esta motivación implica que las razones por las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igual modo deben ser razonadas las circunstancias de hecho y de derecho en que se </w:t>
      </w:r>
      <w:r>
        <w:rPr>
          <w:rStyle w:val="CharacterStyle4"/>
          <w:rFonts w:ascii="Verdana" w:hAnsi="Verdana" w:cs="Verdana"/>
          <w:spacing w:val="9"/>
          <w:sz w:val="16"/>
          <w:szCs w:val="16"/>
          <w:lang w:val="es-ES" w:eastAsia="es-ES"/>
        </w:rPr>
        <w:t xml:space="preserve">fundamenta la Administración para dictar o emanar el acto administrativo. La </w:t>
      </w:r>
      <w:r>
        <w:rPr>
          <w:rStyle w:val="CharacterStyle4"/>
          <w:rFonts w:ascii="Verdana" w:hAnsi="Verdana" w:cs="Verdana"/>
          <w:spacing w:val="11"/>
          <w:sz w:val="16"/>
          <w:szCs w:val="16"/>
          <w:lang w:val="es-ES" w:eastAsia="es-ES"/>
        </w:rPr>
        <w:t xml:space="preserve">motivación es la expresión formal del motivo del acto y se encuentra en los </w:t>
      </w:r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>"considerandos" de las resoluciones. La debida motivación impacta al debido proceso, dado que del cumplimiento efectivo de este principio constitucional, la</w:t>
      </w:r>
    </w:p>
    <w:p w:rsidR="00DF42C9" w:rsidRDefault="00DF42C9">
      <w:pPr>
        <w:pStyle w:val="Style4"/>
        <w:kinsoku w:val="0"/>
        <w:autoSpaceDE/>
        <w:autoSpaceDN/>
        <w:adjustRightInd/>
        <w:spacing w:line="201" w:lineRule="auto"/>
        <w:ind w:right="36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D20F41" w:rsidRDefault="00D20F41">
      <w:pPr>
        <w:pStyle w:val="Style4"/>
        <w:kinsoku w:val="0"/>
        <w:autoSpaceDE/>
        <w:autoSpaceDN/>
        <w:adjustRightInd/>
        <w:spacing w:line="201" w:lineRule="auto"/>
        <w:ind w:right="36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DF42C9" w:rsidRDefault="00DF42C9">
      <w:pPr>
        <w:pStyle w:val="Style4"/>
        <w:kinsoku w:val="0"/>
        <w:autoSpaceDE/>
        <w:autoSpaceDN/>
        <w:adjustRightInd/>
        <w:spacing w:line="201" w:lineRule="auto"/>
        <w:ind w:right="36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265374" w:rsidRDefault="00265374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>parte</w:t>
      </w:r>
      <w:proofErr w:type="gramEnd"/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 afectada va a tener la oportunidad de ejercer eficientemente su derecho de </w:t>
      </w:r>
      <w:r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 xml:space="preserve">defensa al contar con todos los elementos fácticos y jurídicos para su impugnación. A nivel legal, La Ley General de la Administración Pública, (en adelante LGAP), </w:t>
      </w:r>
      <w:r>
        <w:rPr>
          <w:rStyle w:val="CharacterStyle4"/>
          <w:rFonts w:ascii="Verdana" w:hAnsi="Verdana" w:cs="Verdana"/>
          <w:spacing w:val="11"/>
          <w:sz w:val="16"/>
          <w:szCs w:val="16"/>
          <w:lang w:val="es-ES" w:eastAsia="es-ES"/>
        </w:rPr>
        <w:t xml:space="preserve">establece con meridiana claridad la obligación administrativa de resolver los </w:t>
      </w:r>
      <w:r>
        <w:rPr>
          <w:rStyle w:val="CharacterStyle4"/>
          <w:rFonts w:ascii="Verdana" w:hAnsi="Verdana" w:cs="Verdana"/>
          <w:spacing w:val="9"/>
          <w:sz w:val="16"/>
          <w:szCs w:val="16"/>
          <w:lang w:val="es-ES" w:eastAsia="es-ES"/>
        </w:rPr>
        <w:t xml:space="preserve">recursos por medio de una resolución expresa, el artículo 136 en su inciso b),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dispone lo siguiente: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6"/>
          <w:szCs w:val="16"/>
          <w:lang w:val="es-ES" w:eastAsia="es-ES"/>
        </w:rPr>
        <w:t xml:space="preserve">"Serán motivados con mención, sucinta al menos, de sus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fundamentos: (...) b) Los que resuelvan recursos (...) La motivación podrá consistir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>en la referencia explícita o inequívoca a los motivos del a petición del administrado, o bien a propuestas, dictámenes o resolu</w:t>
      </w:r>
      <w:r w:rsidR="00DF42C9"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>ci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 xml:space="preserve">ones previas que hayan determinado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realmente la adopción del acto, a condición de que se acompañe su copia". </w:t>
      </w:r>
      <w:r>
        <w:rPr>
          <w:rStyle w:val="CharacterStyle4"/>
          <w:rFonts w:ascii="Verdana" w:hAnsi="Verdana" w:cs="Verdana"/>
          <w:spacing w:val="2"/>
          <w:sz w:val="16"/>
          <w:szCs w:val="16"/>
          <w:lang w:val="es-ES" w:eastAsia="es-ES"/>
        </w:rPr>
        <w:t xml:space="preserve">Como </w:t>
      </w:r>
      <w:r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4"/>
          <w:rFonts w:ascii="Verdana" w:hAnsi="Verdana" w:cs="Verdana"/>
          <w:spacing w:val="13"/>
          <w:sz w:val="16"/>
          <w:szCs w:val="16"/>
          <w:lang w:val="es-ES" w:eastAsia="es-ES"/>
        </w:rPr>
        <w:t xml:space="preserve">adecuada los actos administrativos por parte de los administrados y de las </w:t>
      </w:r>
      <w:r>
        <w:rPr>
          <w:rStyle w:val="CharacterStyle4"/>
          <w:rFonts w:ascii="Verdana" w:hAnsi="Verdana" w:cs="Verdana"/>
          <w:spacing w:val="3"/>
          <w:sz w:val="16"/>
          <w:szCs w:val="16"/>
          <w:lang w:val="es-ES" w:eastAsia="es-ES"/>
        </w:rPr>
        <w:t xml:space="preserve">autoridades que ejercen control sobre éstos, a efectos de juzgar sobre su validez o invalidez. Por su parte, el artículo 166 señala: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 xml:space="preserve">"Artículo 166. Habrá nulidad absoluta del acto cuando falten totalmente uno o varios de sus elementos constitutivos, real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6"/>
          <w:szCs w:val="16"/>
          <w:lang w:val="es-ES" w:eastAsia="es-ES"/>
        </w:rPr>
        <w:t xml:space="preserve">o jurídicamente,"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Finalmente, el artículo 223 indica lo siguiente: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6"/>
          <w:szCs w:val="16"/>
          <w:lang w:val="es-ES" w:eastAsia="es-ES"/>
        </w:rPr>
        <w:t xml:space="preserve">"Artículo 223.-1.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 xml:space="preserve">Sólo causará nulidad de lo actuado la omisión de formalidades sustanciales del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6"/>
          <w:szCs w:val="16"/>
          <w:lang w:val="es-ES" w:eastAsia="es-ES"/>
        </w:rPr>
        <w:t xml:space="preserve">procedimiento. 2. Se entenderá como sustancial la formalidad cuya realización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correcta hubiera impedido o cambiado la decisión final en aspectos importantes, o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>cuya omisión causare indefensión."</w:t>
      </w:r>
    </w:p>
    <w:p w:rsidR="00265374" w:rsidRDefault="00265374">
      <w:pPr>
        <w:pStyle w:val="Style4"/>
        <w:kinsoku w:val="0"/>
        <w:autoSpaceDE/>
        <w:autoSpaceDN/>
        <w:adjustRightInd/>
        <w:spacing w:before="468"/>
        <w:ind w:left="360" w:right="360"/>
        <w:jc w:val="both"/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w w:val="105"/>
          <w:sz w:val="16"/>
          <w:szCs w:val="16"/>
          <w:lang w:val="es-ES" w:eastAsia="es-ES"/>
        </w:rPr>
        <w:t xml:space="preserve">(Lo destacado no es del original). </w:t>
      </w:r>
      <w:r>
        <w:rPr>
          <w:rStyle w:val="CharacterStyle4"/>
          <w:rFonts w:ascii="Verdana" w:hAnsi="Verdana" w:cs="Verdana"/>
          <w:spacing w:val="6"/>
          <w:sz w:val="16"/>
          <w:szCs w:val="16"/>
          <w:lang w:val="es-ES" w:eastAsia="es-ES"/>
        </w:rPr>
        <w:t xml:space="preserve">De lo transcrito se concluye que en el momento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en el que se afecte el derecho de defensa, la nulidad del acto es inminente." (Lo </w:t>
      </w:r>
      <w:r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  <w:t>resaltado es nuestro)</w:t>
      </w:r>
    </w:p>
    <w:p w:rsidR="00265374" w:rsidRDefault="00265374">
      <w:pPr>
        <w:pStyle w:val="Style4"/>
        <w:kinsoku w:val="0"/>
        <w:autoSpaceDE/>
        <w:autoSpaceDN/>
        <w:adjustRightInd/>
        <w:spacing w:before="576" w:line="196" w:lineRule="auto"/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5.5 CONSIDERACIONES DEL CASO</w:t>
      </w:r>
    </w:p>
    <w:p w:rsidR="00265374" w:rsidRDefault="00265374">
      <w:pPr>
        <w:pStyle w:val="Style6"/>
        <w:kinsoku w:val="0"/>
        <w:autoSpaceDE/>
        <w:autoSpaceDN/>
        <w:spacing w:before="54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169, </w:t>
      </w:r>
      <w:r>
        <w:rPr>
          <w:rFonts w:ascii="Verdana" w:hAnsi="Verdana" w:cs="Verdana"/>
          <w:spacing w:val="19"/>
          <w:w w:val="105"/>
          <w:sz w:val="21"/>
          <w:szCs w:val="21"/>
          <w:lang w:val="es-ES" w:eastAsia="es-ES"/>
        </w:rPr>
        <w:t xml:space="preserve">182,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siguientes y concordantes de la Ley General de la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Administración Pública, se ha podido determinar la existencia de una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nulidad absoluta, que tiñe con la invalidez el acto impugnado y la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debe declararse por este colegiado.</w:t>
      </w:r>
    </w:p>
    <w:p w:rsidR="00265374" w:rsidRDefault="00265374">
      <w:pPr>
        <w:pStyle w:val="Style6"/>
        <w:kinsoku w:val="0"/>
        <w:autoSpaceDE/>
        <w:autoSpaceDN/>
        <w:spacing w:before="360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Pública, que en su literalidad lo siguiente:</w:t>
      </w:r>
    </w:p>
    <w:p w:rsidR="00265374" w:rsidRDefault="00265374">
      <w:pPr>
        <w:pStyle w:val="Style6"/>
        <w:kinsoku w:val="0"/>
        <w:autoSpaceDE/>
        <w:autoSpaceDN/>
        <w:rPr>
          <w:rFonts w:ascii="Verdana" w:hAnsi="Verdana" w:cs="Verdana"/>
          <w:b/>
          <w:bCs/>
          <w:i/>
          <w:iCs/>
          <w:spacing w:val="-1"/>
          <w:sz w:val="23"/>
          <w:szCs w:val="23"/>
          <w:u w:val="single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>o a la forma,</w:t>
      </w:r>
      <w:r>
        <w:rPr>
          <w:rFonts w:ascii="Verdana" w:hAnsi="Verdana" w:cs="Verdana"/>
          <w:b/>
          <w:bCs/>
          <w:i/>
          <w:iCs/>
          <w:spacing w:val="-1"/>
          <w:sz w:val="23"/>
          <w:szCs w:val="23"/>
          <w:u w:val="single"/>
          <w:lang w:val="es-ES" w:eastAsia="es-ES"/>
        </w:rPr>
        <w:t xml:space="preserve"> casos en los cuales deberá hacerlo";</w:t>
      </w:r>
    </w:p>
    <w:p w:rsidR="00265374" w:rsidRDefault="00265374">
      <w:pPr>
        <w:pStyle w:val="Style4"/>
        <w:kinsoku w:val="0"/>
        <w:autoSpaceDE/>
        <w:autoSpaceDN/>
        <w:adjustRightInd/>
        <w:spacing w:before="288" w:after="792"/>
        <w:jc w:val="both"/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bajo análisis, el TAT-063-13, se pude verificar que </w:t>
      </w:r>
      <w:r>
        <w:rPr>
          <w:rStyle w:val="CharacterStyle4"/>
          <w:rFonts w:ascii="Verdana" w:hAnsi="Verdana" w:cs="Verdana"/>
          <w:b/>
          <w:bCs/>
          <w:spacing w:val="9"/>
          <w:sz w:val="22"/>
          <w:szCs w:val="22"/>
          <w:u w:val="single"/>
          <w:lang w:val="es-ES" w:eastAsia="es-ES"/>
        </w:rPr>
        <w:t xml:space="preserve">A folio 9 del 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expediente administrativo,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 consta documento de fecha 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6 de julio </w:t>
      </w:r>
      <w:r>
        <w:rPr>
          <w:rStyle w:val="CharacterStyle4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de 2012,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en el cual se comunica el Artículo </w:t>
      </w:r>
      <w:r>
        <w:rPr>
          <w:rStyle w:val="CharacterStyle4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2.2.47 de la Sesión 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Extraordinaria 02</w:t>
      </w:r>
      <w:r>
        <w:rPr>
          <w:rStyle w:val="CharacterStyle4"/>
          <w:rFonts w:ascii="Arial" w:hAnsi="Arial" w:cs="Arial"/>
          <w:b/>
          <w:bCs/>
          <w:spacing w:val="2"/>
          <w:sz w:val="6"/>
          <w:szCs w:val="6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2012, de 16 de abril de 2012,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a la empresa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PB S.A.,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acto administrativo en el cual se indica que la recurrente no cumplió con los requisitos establecidos en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los transitorios de la Ley 8955, y se le deniega el permiso a varios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>vehículos a los cuales ésta solicitaba el permiso de SETAXI, no</w:t>
      </w:r>
    </w:p>
    <w:p w:rsidR="00D20F41" w:rsidRDefault="00D20F41">
      <w:pPr>
        <w:pStyle w:val="Style6"/>
        <w:kinsoku w:val="0"/>
        <w:autoSpaceDE/>
        <w:autoSpaceDN/>
        <w:spacing w:before="0"/>
        <w:rPr>
          <w:rFonts w:ascii="Verdana" w:hAnsi="Verdana" w:cs="Verdana"/>
          <w:w w:val="105"/>
          <w:sz w:val="22"/>
          <w:szCs w:val="22"/>
          <w:lang w:val="es-ES" w:eastAsia="es-ES"/>
        </w:rPr>
      </w:pPr>
    </w:p>
    <w:p w:rsidR="00265374" w:rsidRDefault="00265374">
      <w:pPr>
        <w:pStyle w:val="Style6"/>
        <w:kinsoku w:val="0"/>
        <w:autoSpaceDE/>
        <w:autoSpaceDN/>
        <w:spacing w:before="0"/>
        <w:rPr>
          <w:rFonts w:ascii="Verdana" w:hAnsi="Verdana" w:cs="Verdana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w w:val="105"/>
          <w:sz w:val="22"/>
          <w:szCs w:val="22"/>
          <w:lang w:val="es-ES" w:eastAsia="es-ES"/>
        </w:rPr>
        <w:t>obstante</w:t>
      </w:r>
      <w:proofErr w:type="gramEnd"/>
      <w:r>
        <w:rPr>
          <w:rFonts w:ascii="Verdana" w:hAnsi="Verdana" w:cs="Verdana"/>
          <w:w w:val="105"/>
          <w:sz w:val="22"/>
          <w:szCs w:val="22"/>
          <w:lang w:val="es-ES" w:eastAsia="es-ES"/>
        </w:rPr>
        <w:t>, no se indica cual requisito o requisitos fueron los que se incumplieron.</w:t>
      </w:r>
    </w:p>
    <w:p w:rsidR="00265374" w:rsidRDefault="00265374">
      <w:pPr>
        <w:pStyle w:val="Style6"/>
        <w:kinsoku w:val="0"/>
        <w:autoSpaceDE/>
        <w:autoSpaceDN/>
        <w:spacing w:before="252"/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Lo dicho es prueba fehaciente de que a la recurrente no se le indicó,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cuáles fueron los requisitos que no cumplió, privándosele así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ejercer su Derecho de la Defensa de manera efectiva y violentándose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el debido proceso en su contra, ergo el acto comunicado a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recurrente carecía de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MOTIVACIÓN.</w:t>
      </w:r>
    </w:p>
    <w:p w:rsidR="00265374" w:rsidRDefault="00265374">
      <w:pPr>
        <w:pStyle w:val="Style6"/>
        <w:kinsoku w:val="0"/>
        <w:autoSpaceDE/>
        <w:autoSpaceDN/>
        <w:spacing w:before="324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Fonts w:ascii="Verdana" w:hAnsi="Verdana" w:cs="Verdana"/>
          <w:spacing w:val="25"/>
          <w:w w:val="105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denegado al recurrente, consecuentemente deberá la Administración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proceder conforme a derecho y notificar debidamente el acto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administrativo correspondiente y que le permita a la recurrente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ejercer sus derechos debidamente.</w:t>
      </w:r>
    </w:p>
    <w:p w:rsidR="00265374" w:rsidRDefault="00265374">
      <w:pPr>
        <w:pStyle w:val="Style6"/>
        <w:kinsoku w:val="0"/>
        <w:autoSpaceDE/>
        <w:autoSpaceDN/>
        <w:spacing w:before="360"/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3"/>
          <w:w w:val="105"/>
          <w:sz w:val="22"/>
          <w:szCs w:val="22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requisitos establecidos en los transitorios de la Le</w:t>
      </w:r>
      <w:r w:rsidR="00A261EA"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y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 xml:space="preserve"> 8955 para 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 xml:space="preserve">su acreditación. </w:t>
      </w:r>
    </w:p>
    <w:p w:rsidR="00265374" w:rsidRDefault="00265374">
      <w:pPr>
        <w:pStyle w:val="Style6"/>
        <w:kinsoku w:val="0"/>
        <w:autoSpaceDE/>
        <w:autoSpaceDN/>
        <w:spacing w:before="324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Lo apuntado violentó en perjuicio de la recurrente el debido proceso y el Derecho a la defensa, principios de rango constitucional y que se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extraen de la conjugación de los artículos 39 y 41 de la carta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fundamental.</w:t>
      </w:r>
    </w:p>
    <w:p w:rsidR="00265374" w:rsidRDefault="00265374">
      <w:pPr>
        <w:pStyle w:val="Style6"/>
        <w:kinsoku w:val="0"/>
        <w:autoSpaceDE/>
        <w:autoSpaceDN/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10"/>
          <w:sz w:val="23"/>
          <w:szCs w:val="23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de marzo de dos mil once determinó:</w:t>
      </w:r>
    </w:p>
    <w:p w:rsidR="00265374" w:rsidRDefault="00265374">
      <w:pPr>
        <w:pStyle w:val="Style4"/>
        <w:kinsoku w:val="0"/>
        <w:autoSpaceDE/>
        <w:autoSpaceDN/>
        <w:adjustRightInd/>
        <w:spacing w:before="396" w:after="576"/>
        <w:ind w:left="360" w:right="360"/>
        <w:jc w:val="both"/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 xml:space="preserve">"El elemento motivación dista de ser una consideración meramente formal; por el </w:t>
      </w:r>
      <w:r>
        <w:rPr>
          <w:rStyle w:val="CharacterStyle4"/>
          <w:rFonts w:ascii="Verdana" w:hAnsi="Verdana" w:cs="Verdana"/>
          <w:i/>
          <w:iCs/>
          <w:spacing w:val="6"/>
          <w:w w:val="105"/>
          <w:sz w:val="16"/>
          <w:szCs w:val="16"/>
          <w:lang w:val="es-ES" w:eastAsia="es-ES"/>
        </w:rPr>
        <w:t xml:space="preserve">contrario, constituye un elemento infranqueable de la conducta pública, en la </w:t>
      </w:r>
      <w:r>
        <w:rPr>
          <w:rStyle w:val="CharacterStyle4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 xml:space="preserve">medida que permite la comprensión de las razones en las que se basa la decisión, lo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que posibilita por un lado, el análisis de legalidad de ese acto a fin de confrontarlo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6"/>
          <w:szCs w:val="16"/>
          <w:lang w:val="es-ES" w:eastAsia="es-ES"/>
        </w:rPr>
        <w:t xml:space="preserve">con el ordenamiento jurídico y ponderar si satisface las exigencias que aquel le </w:t>
      </w:r>
      <w:r>
        <w:rPr>
          <w:rStyle w:val="CharacterStyle4"/>
          <w:rFonts w:ascii="Verdana" w:hAnsi="Verdana" w:cs="Verdana"/>
          <w:i/>
          <w:iCs/>
          <w:spacing w:val="8"/>
          <w:w w:val="105"/>
          <w:sz w:val="16"/>
          <w:szCs w:val="16"/>
          <w:lang w:val="es-ES" w:eastAsia="es-ES"/>
        </w:rPr>
        <w:t xml:space="preserve">impone, en términos de acreditación del motivo, legitimidad del contenido,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16"/>
          <w:szCs w:val="16"/>
          <w:lang w:val="es-ES" w:eastAsia="es-ES"/>
        </w:rPr>
        <w:t xml:space="preserve">razonabilidad y proporcionalidad entre ambos elementos.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16"/>
          <w:szCs w:val="16"/>
          <w:u w:val="single"/>
          <w:lang w:val="es-ES" w:eastAsia="es-ES"/>
        </w:rPr>
        <w:t xml:space="preserve">Pero además, se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6"/>
          <w:szCs w:val="16"/>
          <w:u w:val="single"/>
          <w:lang w:val="es-ES" w:eastAsia="es-ES"/>
        </w:rPr>
        <w:t xml:space="preserve">transforma en un presupuesto de base para poder ejercer el derecho recursivo del </w:t>
      </w:r>
      <w:r>
        <w:rPr>
          <w:rStyle w:val="CharacterStyle4"/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  <w:t xml:space="preserve">destinatario, siendo que, no podría ejercerse plenamente ese derecho si el acto no 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u w:val="single"/>
          <w:lang w:val="es-ES" w:eastAsia="es-ES"/>
        </w:rPr>
        <w:t>señala su fundamentación.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6"/>
          <w:szCs w:val="16"/>
          <w:lang w:val="es-ES" w:eastAsia="es-ES"/>
        </w:rPr>
        <w:t xml:space="preserve"> Ahora, ese deber de motivación, según se colige del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6"/>
          <w:szCs w:val="16"/>
          <w:lang w:val="es-ES" w:eastAsia="es-ES"/>
        </w:rPr>
        <w:t xml:space="preserve">precitado canon 136 ibídem, puede satisfacerse de manera directa o indirecta.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6"/>
          <w:szCs w:val="16"/>
          <w:u w:val="single"/>
          <w:lang w:val="es-ES" w:eastAsia="es-ES"/>
        </w:rPr>
        <w:t xml:space="preserve">En la 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6"/>
          <w:szCs w:val="16"/>
          <w:u w:val="single"/>
          <w:lang w:val="es-ES" w:eastAsia="es-ES"/>
        </w:rPr>
        <w:t xml:space="preserve">primera, el acto indica expresamente las argumentaciones fácticas, técnicas, 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6"/>
          <w:szCs w:val="16"/>
          <w:u w:val="single"/>
          <w:lang w:val="es-ES" w:eastAsia="es-ES"/>
        </w:rPr>
        <w:t xml:space="preserve">jurídicas o precedentes que sustentan la voluntad. En la indirecta (inciso 2 del citado 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u w:val="single"/>
          <w:lang w:val="es-ES" w:eastAsia="es-ES"/>
        </w:rPr>
        <w:t xml:space="preserve">numeral) el acto </w:t>
      </w:r>
      <w:r>
        <w:rPr>
          <w:rStyle w:val="CharacterStyle4"/>
          <w:rFonts w:ascii="Verdana" w:hAnsi="Verdana" w:cs="Verdana"/>
          <w:spacing w:val="1"/>
          <w:sz w:val="17"/>
          <w:szCs w:val="17"/>
          <w:u w:val="single"/>
          <w:lang w:val="es-ES" w:eastAsia="es-ES"/>
        </w:rPr>
        <w:t xml:space="preserve">remite a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u w:val="single"/>
          <w:lang w:val="es-ES" w:eastAsia="es-ES"/>
        </w:rPr>
        <w:t xml:space="preserve">propuestas, </w:t>
      </w:r>
      <w:r>
        <w:rPr>
          <w:rStyle w:val="CharacterStyle4"/>
          <w:rFonts w:ascii="Verdana" w:hAnsi="Verdana" w:cs="Verdana"/>
          <w:i/>
          <w:iCs/>
          <w:spacing w:val="1"/>
          <w:sz w:val="16"/>
          <w:szCs w:val="16"/>
          <w:u w:val="single"/>
          <w:lang w:val="es-ES" w:eastAsia="es-ES"/>
        </w:rPr>
        <w:t xml:space="preserve">dictámenes </w:t>
      </w:r>
      <w:r>
        <w:rPr>
          <w:rStyle w:val="CharacterStyle4"/>
          <w:rFonts w:ascii="Verdana" w:hAnsi="Verdana" w:cs="Verdana"/>
          <w:spacing w:val="1"/>
          <w:sz w:val="17"/>
          <w:szCs w:val="17"/>
          <w:u w:val="single"/>
          <w:lang w:val="es-ES" w:eastAsia="es-ES"/>
        </w:rPr>
        <w:t xml:space="preserve">o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u w:val="single"/>
          <w:lang w:val="es-ES" w:eastAsia="es-ES"/>
        </w:rPr>
        <w:t xml:space="preserve">resoluciones previas que </w:t>
      </w:r>
      <w:proofErr w:type="gramStart"/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u w:val="single"/>
          <w:lang w:val="es-ES" w:eastAsia="es-ES"/>
        </w:rPr>
        <w:t>hayan</w:t>
      </w:r>
      <w:proofErr w:type="gramEnd"/>
      <w:r>
        <w:rPr>
          <w:rStyle w:val="CharacterStyle4"/>
          <w:rFonts w:ascii="Verdana" w:hAnsi="Verdana" w:cs="Verdana"/>
          <w:i/>
          <w:iCs/>
          <w:spacing w:val="1"/>
          <w:w w:val="105"/>
          <w:sz w:val="16"/>
          <w:szCs w:val="16"/>
          <w:u w:val="single"/>
          <w:lang w:val="es-ES" w:eastAsia="es-ES"/>
        </w:rPr>
        <w:t xml:space="preserve"> </w:t>
      </w:r>
    </w:p>
    <w:p w:rsidR="00A261EA" w:rsidRDefault="00A261EA">
      <w:pPr>
        <w:pStyle w:val="Style4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6"/>
          <w:sz w:val="22"/>
          <w:szCs w:val="22"/>
          <w:lang w:val="es-ES" w:eastAsia="es-ES"/>
        </w:rPr>
      </w:pPr>
    </w:p>
    <w:p w:rsidR="00D20F41" w:rsidRDefault="00D20F41">
      <w:pPr>
        <w:pStyle w:val="Style4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6"/>
          <w:sz w:val="22"/>
          <w:szCs w:val="22"/>
          <w:lang w:val="es-ES" w:eastAsia="es-ES"/>
        </w:rPr>
      </w:pPr>
    </w:p>
    <w:p w:rsidR="00265374" w:rsidRDefault="00265374">
      <w:pPr>
        <w:pStyle w:val="Style4"/>
        <w:kinsoku w:val="0"/>
        <w:autoSpaceDE/>
        <w:autoSpaceDN/>
        <w:adjustRightInd/>
        <w:ind w:left="360" w:right="360"/>
        <w:rPr>
          <w:rStyle w:val="CharacterStyle4"/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>determinado</w:t>
      </w:r>
      <w:proofErr w:type="gramEnd"/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 realmente su adopción, a reserva de que se acompañe su copia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 en el </w:t>
      </w:r>
      <w:r>
        <w:rPr>
          <w:rStyle w:val="CharacterStyle4"/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  <w:t>acto de comunicación."</w:t>
      </w:r>
    </w:p>
    <w:p w:rsidR="00265374" w:rsidRDefault="00265374">
      <w:pPr>
        <w:pStyle w:val="Style6"/>
        <w:kinsoku w:val="0"/>
        <w:autoSpaceDE/>
        <w:autoSpaceDN/>
        <w:spacing w:before="252"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Por lo indicado debe declararse con lugar el recurso de Apelación,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presentados por 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P</w:t>
      </w:r>
      <w:r w:rsidR="00D20F41"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B</w:t>
      </w:r>
      <w:r w:rsidR="00D20F41"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S.A.,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y deberá 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Consejo de Transporte Público proceder conforme a derecho.</w:t>
      </w:r>
    </w:p>
    <w:p w:rsidR="00265374" w:rsidRDefault="00265374">
      <w:pPr>
        <w:pStyle w:val="Style4"/>
        <w:kinsoku w:val="0"/>
        <w:autoSpaceDE/>
        <w:autoSpaceDN/>
        <w:adjustRightInd/>
        <w:spacing w:before="648" w:line="194" w:lineRule="auto"/>
        <w:jc w:val="center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</w:t>
      </w:r>
    </w:p>
    <w:p w:rsidR="00265374" w:rsidRDefault="00265374" w:rsidP="00A261EA">
      <w:pPr>
        <w:pStyle w:val="Style4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540"/>
        <w:jc w:val="both"/>
        <w:rPr>
          <w:rStyle w:val="CharacterStyle4"/>
          <w:rFonts w:ascii="Verdana" w:hAnsi="Verdana" w:cs="Verdana"/>
          <w:spacing w:val="-19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>Se declara con lugar por falta de motivación el RECURSO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interpuesto por la empresa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P</w:t>
      </w:r>
      <w:r w:rsidR="00D20F41"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B</w:t>
      </w:r>
      <w:r w:rsidR="00D20F41"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S.A.</w:t>
      </w:r>
      <w:r w:rsidR="00D20F41"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cédula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jurídica </w:t>
      </w:r>
      <w:r w:rsidR="00D20F41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, por medio de su Apoderado Generalísimo sin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límite de </w:t>
      </w:r>
      <w:r w:rsidR="00A261EA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sum</w:t>
      </w:r>
      <w:r w:rsidRPr="00A261EA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a</w:t>
      </w:r>
      <w:r>
        <w:rPr>
          <w:rStyle w:val="CharacterStyle4"/>
          <w:rFonts w:ascii="Tahoma" w:hAnsi="Tahoma" w:cs="Tahoma"/>
          <w:b/>
          <w:bCs/>
          <w:spacing w:val="3"/>
          <w:sz w:val="17"/>
          <w:szCs w:val="17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señor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J</w:t>
      </w:r>
      <w:r w:rsidR="00D20F41"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G</w:t>
      </w:r>
      <w:r w:rsidR="00D20F41"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M</w:t>
      </w:r>
      <w:r w:rsidR="00D20F41"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de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identidad número </w:t>
      </w:r>
      <w:r w:rsidR="00D20F41"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, contra el 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artículo 2.2.47, de la </w:t>
      </w:r>
      <w:r>
        <w:rPr>
          <w:rStyle w:val="CharacterStyle4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Sesión Extraordinaria 02-2012,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 16 de abril de 2012, dictado </w:t>
      </w:r>
      <w:r>
        <w:rPr>
          <w:rStyle w:val="CharacterStyle4"/>
          <w:rFonts w:ascii="Verdana" w:hAnsi="Verdana" w:cs="Verdana"/>
          <w:spacing w:val="-19"/>
          <w:sz w:val="22"/>
          <w:szCs w:val="22"/>
          <w:lang w:val="es-ES" w:eastAsia="es-ES"/>
        </w:rPr>
        <w:t>por la JUNTA DIRECTIVA DEL CONSEJO DE TRANSPORTE PÚBLICO.</w:t>
      </w:r>
    </w:p>
    <w:p w:rsidR="00265374" w:rsidRDefault="00265374" w:rsidP="00A261EA">
      <w:pPr>
        <w:pStyle w:val="Style6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before="36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Se anula el artículo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2.2.47, de la Sesión Extraordinaria 02- </w:t>
      </w:r>
      <w:r>
        <w:rPr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2012,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de 16 de abril de 2012 y debe la Administración proceder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conforme en derecho corresponda.</w:t>
      </w:r>
    </w:p>
    <w:p w:rsidR="00265374" w:rsidRDefault="00265374" w:rsidP="00A261EA">
      <w:pPr>
        <w:pStyle w:val="Style4"/>
        <w:kinsoku w:val="0"/>
        <w:autoSpaceDE/>
        <w:autoSpaceDN/>
        <w:adjustRightInd/>
        <w:spacing w:before="252" w:after="252"/>
        <w:jc w:val="both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NOTIFIQUESE.-</w:t>
      </w:r>
    </w:p>
    <w:p w:rsidR="00A261EA" w:rsidRDefault="00A261EA" w:rsidP="00A261EA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lang w:val="es-CR"/>
        </w:rPr>
      </w:pPr>
    </w:p>
    <w:p w:rsidR="00A261EA" w:rsidRDefault="00A261EA" w:rsidP="00A261EA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lang w:val="es-CR"/>
        </w:rPr>
      </w:pPr>
    </w:p>
    <w:p w:rsidR="00A261EA" w:rsidRDefault="00A261EA" w:rsidP="00A261EA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lang w:val="es-CR"/>
        </w:rPr>
      </w:pPr>
    </w:p>
    <w:p w:rsidR="00A261EA" w:rsidRDefault="00A261EA" w:rsidP="00A261EA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lang w:val="es-CR"/>
        </w:rPr>
      </w:pPr>
      <w:r>
        <w:rPr>
          <w:lang w:val="es-CR"/>
        </w:rPr>
        <w:t>Lic. Carlos Miguel Portuguez Méndez</w:t>
      </w:r>
    </w:p>
    <w:p w:rsidR="00A261EA" w:rsidRDefault="00A261EA" w:rsidP="00A261EA">
      <w:pPr>
        <w:pStyle w:val="Style8"/>
        <w:kinsoku w:val="0"/>
        <w:autoSpaceDE/>
        <w:spacing w:after="120" w:line="240" w:lineRule="atLeast"/>
        <w:ind w:left="144" w:right="720"/>
        <w:jc w:val="center"/>
        <w:rPr>
          <w:b/>
          <w:lang w:val="es-CR"/>
        </w:rPr>
      </w:pPr>
      <w:r>
        <w:rPr>
          <w:b/>
          <w:lang w:val="es-CR"/>
        </w:rPr>
        <w:t>Presidente</w:t>
      </w:r>
    </w:p>
    <w:p w:rsidR="00A261EA" w:rsidRDefault="00A261EA" w:rsidP="00A261EA">
      <w:pPr>
        <w:pStyle w:val="Style8"/>
        <w:kinsoku w:val="0"/>
        <w:autoSpaceDE/>
        <w:spacing w:after="120" w:line="240" w:lineRule="atLeast"/>
        <w:ind w:left="144" w:right="720"/>
        <w:rPr>
          <w:b/>
          <w:lang w:val="es-CR"/>
        </w:rPr>
      </w:pPr>
    </w:p>
    <w:p w:rsidR="00A261EA" w:rsidRDefault="00A261EA" w:rsidP="00D20F41">
      <w:pPr>
        <w:pStyle w:val="Style8"/>
        <w:kinsoku w:val="0"/>
        <w:autoSpaceDE/>
        <w:spacing w:after="120"/>
        <w:ind w:left="144" w:right="-132"/>
        <w:rPr>
          <w:lang w:val="es-CR"/>
        </w:rPr>
      </w:pPr>
      <w:r>
        <w:rPr>
          <w:lang w:val="es-CR"/>
        </w:rPr>
        <w:t>Licda. Marta Luz Pérez Peláez</w:t>
      </w:r>
      <w:r>
        <w:rPr>
          <w:lang w:val="es-CR"/>
        </w:rPr>
        <w:tab/>
      </w:r>
      <w:r>
        <w:rPr>
          <w:lang w:val="es-CR"/>
        </w:rPr>
        <w:tab/>
        <w:t xml:space="preserve">                 </w:t>
      </w:r>
      <w:r>
        <w:rPr>
          <w:lang w:val="es-CR"/>
        </w:rPr>
        <w:tab/>
        <w:t>Lic. Mario Quesada Aguirre</w:t>
      </w:r>
    </w:p>
    <w:p w:rsidR="00A261EA" w:rsidRDefault="00A261EA" w:rsidP="00A261EA">
      <w:pPr>
        <w:pStyle w:val="Style8"/>
        <w:kinsoku w:val="0"/>
        <w:autoSpaceDE/>
        <w:spacing w:after="120"/>
        <w:ind w:left="144" w:right="720"/>
        <w:rPr>
          <w:b/>
          <w:lang w:val="es-CR"/>
        </w:rPr>
      </w:pPr>
      <w:r>
        <w:rPr>
          <w:b/>
          <w:lang w:val="es-CR"/>
        </w:rPr>
        <w:t xml:space="preserve">                   Juez </w:t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  <w:t xml:space="preserve">       Juez</w:t>
      </w:r>
    </w:p>
    <w:p w:rsidR="00A261EA" w:rsidRDefault="00A261EA" w:rsidP="00A261EA">
      <w:pPr>
        <w:pStyle w:val="Style6"/>
        <w:kinsoku w:val="0"/>
        <w:autoSpaceDE/>
        <w:spacing w:before="216" w:after="504" w:line="480" w:lineRule="auto"/>
        <w:ind w:left="144" w:right="5184"/>
        <w:rPr>
          <w:rStyle w:val="CharacterStyle4"/>
          <w:bCs/>
          <w:sz w:val="26"/>
          <w:szCs w:val="26"/>
          <w:lang w:val="es-ES" w:eastAsia="es-ES"/>
        </w:rPr>
      </w:pPr>
    </w:p>
    <w:p w:rsidR="00A261EA" w:rsidRDefault="00A261EA" w:rsidP="00A261EA">
      <w:pPr>
        <w:pStyle w:val="Style4"/>
        <w:kinsoku w:val="0"/>
        <w:autoSpaceDE/>
        <w:autoSpaceDN/>
        <w:adjustRightInd/>
        <w:spacing w:line="204" w:lineRule="auto"/>
        <w:jc w:val="both"/>
        <w:rPr>
          <w:rStyle w:val="CharacterStyle4"/>
          <w:spacing w:val="-2"/>
          <w:sz w:val="22"/>
          <w:szCs w:val="22"/>
          <w:lang w:val="es-ES" w:eastAsia="es-ES"/>
        </w:rPr>
      </w:pPr>
    </w:p>
    <w:p w:rsidR="00A261EA" w:rsidRDefault="00A261EA">
      <w:pPr>
        <w:pStyle w:val="Style4"/>
        <w:kinsoku w:val="0"/>
        <w:autoSpaceDE/>
        <w:autoSpaceDN/>
        <w:adjustRightInd/>
        <w:spacing w:line="204" w:lineRule="auto"/>
        <w:jc w:val="right"/>
        <w:rPr>
          <w:rStyle w:val="CharacterStyle4"/>
          <w:spacing w:val="-2"/>
          <w:sz w:val="22"/>
          <w:szCs w:val="22"/>
          <w:lang w:val="es-ES" w:eastAsia="es-ES"/>
        </w:rPr>
      </w:pPr>
    </w:p>
    <w:sectPr w:rsidR="00A261EA">
      <w:pgSz w:w="12120" w:h="15840"/>
      <w:pgMar w:top="1498" w:right="1925" w:bottom="270" w:left="210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816"/>
    <w:multiLevelType w:val="singleLevel"/>
    <w:tmpl w:val="4B2BDEE6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2"/>
        <w:w w:val="105"/>
        <w:sz w:val="22"/>
        <w:szCs w:val="22"/>
      </w:rPr>
    </w:lvl>
  </w:abstractNum>
  <w:abstractNum w:abstractNumId="1">
    <w:nsid w:val="05B0D8C2"/>
    <w:multiLevelType w:val="singleLevel"/>
    <w:tmpl w:val="218241FD"/>
    <w:lvl w:ilvl="0">
      <w:start w:val="4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w w:val="105"/>
        <w:sz w:val="15"/>
        <w:szCs w:val="15"/>
      </w:rPr>
    </w:lvl>
  </w:abstractNum>
  <w:abstractNum w:abstractNumId="2">
    <w:nsid w:val="05D993B4"/>
    <w:multiLevelType w:val="singleLevel"/>
    <w:tmpl w:val="391DB92F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z w:val="15"/>
        <w:szCs w:val="15"/>
      </w:rPr>
    </w:lvl>
  </w:abstractNum>
  <w:abstractNum w:abstractNumId="3">
    <w:nsid w:val="06A43B69"/>
    <w:multiLevelType w:val="singleLevel"/>
    <w:tmpl w:val="7E03F142"/>
    <w:lvl w:ilvl="0">
      <w:start w:val="1"/>
      <w:numFmt w:val="upperRoman"/>
      <w:lvlText w:val="%1.-"/>
      <w:lvlJc w:val="left"/>
      <w:pPr>
        <w:tabs>
          <w:tab w:val="num" w:pos="648"/>
        </w:tabs>
        <w:ind w:firstLine="72"/>
      </w:pPr>
      <w:rPr>
        <w:rFonts w:ascii="Verdana" w:hAnsi="Verdana" w:cs="Verdana"/>
        <w:snapToGrid/>
        <w:spacing w:val="15"/>
        <w:sz w:val="22"/>
        <w:szCs w:val="22"/>
      </w:rPr>
    </w:lvl>
  </w:abstractNum>
  <w:abstractNum w:abstractNumId="4">
    <w:nsid w:val="07A56461"/>
    <w:multiLevelType w:val="singleLevel"/>
    <w:tmpl w:val="25A10B82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14"/>
        <w:sz w:val="22"/>
        <w:szCs w:val="22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  <w:lvlOverride w:ilvl="0">
      <w:lvl w:ilvl="0">
        <w:numFmt w:val="lowerLetter"/>
        <w:lvlText w:val="%1)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20"/>
          <w:sz w:val="22"/>
          <w:szCs w:val="22"/>
        </w:rPr>
      </w:lvl>
    </w:lvlOverride>
  </w:num>
  <w:num w:numId="5">
    <w:abstractNumId w:val="0"/>
  </w:num>
  <w:num w:numId="6">
    <w:abstractNumId w:val="3"/>
  </w:num>
  <w:num w:numId="7">
    <w:abstractNumId w:val="3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snapToGrid/>
          <w:spacing w:val="-3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202AD3"/>
    <w:rsid w:val="00131CC6"/>
    <w:rsid w:val="00202AD3"/>
    <w:rsid w:val="00265374"/>
    <w:rsid w:val="004F2216"/>
    <w:rsid w:val="00A261EA"/>
    <w:rsid w:val="00D20F41"/>
    <w:rsid w:val="00DF42C9"/>
    <w:rsid w:val="00E9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76"/>
      <w:jc w:val="center"/>
    </w:pPr>
    <w:rPr>
      <w:sz w:val="22"/>
      <w:szCs w:val="22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199" w:lineRule="auto"/>
      <w:ind w:left="360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jc w:val="both"/>
    </w:pPr>
    <w:rPr>
      <w:b/>
      <w:bCs/>
      <w:sz w:val="22"/>
      <w:szCs w:val="22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576"/>
    </w:p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b/>
      <w:bCs/>
      <w:sz w:val="22"/>
      <w:szCs w:val="22"/>
    </w:rPr>
  </w:style>
  <w:style w:type="paragraph" w:customStyle="1" w:styleId="Style8">
    <w:name w:val="Style 8"/>
    <w:basedOn w:val="Normal"/>
    <w:uiPriority w:val="99"/>
    <w:rsid w:val="00A261EA"/>
    <w:pPr>
      <w:kinsoku/>
      <w:autoSpaceDE w:val="0"/>
      <w:autoSpaceDN w:val="0"/>
      <w:ind w:left="360" w:right="432"/>
      <w:jc w:val="both"/>
    </w:pPr>
    <w:rPr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3764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2014-11-10T19:05:00Z</dcterms:created>
  <dcterms:modified xsi:type="dcterms:W3CDTF">2014-11-10T19:05:00Z</dcterms:modified>
</cp:coreProperties>
</file>