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AF" w:rsidRDefault="002101AF">
      <w:pPr>
        <w:pStyle w:val="Style11"/>
        <w:kinsoku w:val="0"/>
        <w:autoSpaceDE/>
        <w:autoSpaceDN/>
        <w:spacing w:line="208" w:lineRule="auto"/>
        <w:jc w:val="center"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lang w:val="es-ES" w:eastAsia="es-ES"/>
        </w:rPr>
        <w:t>RESOLUCION No. TAT-2227-2014</w:t>
      </w:r>
    </w:p>
    <w:p w:rsidR="002101AF" w:rsidRDefault="002101AF">
      <w:pPr>
        <w:pStyle w:val="Style11"/>
        <w:kinsoku w:val="0"/>
        <w:autoSpaceDE/>
        <w:autoSpaceDN/>
        <w:rPr>
          <w:rStyle w:val="CharacterStyle1"/>
          <w:rFonts w:ascii="Verdana" w:hAnsi="Verdana" w:cs="Verdana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 xml:space="preserve">TRIBUNAL ADMINISTRATIVO DE TRANSPORTE.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San José, a las </w:t>
      </w:r>
      <w:r>
        <w:rPr>
          <w:rStyle w:val="CharacterStyle1"/>
          <w:rFonts w:ascii="Verdana" w:hAnsi="Verdana" w:cs="Verdana"/>
          <w:spacing w:val="5"/>
          <w:w w:val="105"/>
          <w:lang w:val="es-ES" w:eastAsia="es-ES"/>
        </w:rPr>
        <w:t xml:space="preserve">diez horas cuarenta minutos de veintiocho de enero de dos mil </w:t>
      </w:r>
      <w:r>
        <w:rPr>
          <w:rStyle w:val="CharacterStyle1"/>
          <w:rFonts w:ascii="Verdana" w:hAnsi="Verdana" w:cs="Verdana"/>
          <w:w w:val="105"/>
          <w:lang w:val="es-ES" w:eastAsia="es-ES"/>
        </w:rPr>
        <w:t>catorce.</w:t>
      </w:r>
    </w:p>
    <w:p w:rsidR="002101AF" w:rsidRDefault="002101AF">
      <w:pPr>
        <w:pStyle w:val="Style11"/>
        <w:kinsoku w:val="0"/>
        <w:autoSpaceDE/>
        <w:autoSpaceDN/>
        <w:spacing w:before="288"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spacing w:val="4"/>
          <w:w w:val="105"/>
          <w:sz w:val="18"/>
          <w:szCs w:val="18"/>
          <w:lang w:val="es-ES" w:eastAsia="es-ES"/>
        </w:rPr>
        <w:t xml:space="preserve">RECURSO DE APELACIÓN, </w:t>
      </w:r>
      <w:r>
        <w:rPr>
          <w:rStyle w:val="CharacterStyle1"/>
          <w:rFonts w:ascii="Verdana" w:hAnsi="Verdana" w:cs="Verdana"/>
          <w:spacing w:val="4"/>
          <w:w w:val="105"/>
          <w:lang w:val="es-ES" w:eastAsia="es-ES"/>
        </w:rPr>
        <w:t xml:space="preserve">interpuesto por la empresa </w:t>
      </w:r>
      <w:r>
        <w:rPr>
          <w:rStyle w:val="CharacterStyle1"/>
          <w:rFonts w:ascii="Verdana" w:hAnsi="Verdana" w:cs="Verdana"/>
          <w:b/>
          <w:bCs/>
          <w:spacing w:val="4"/>
          <w:lang w:val="es-ES" w:eastAsia="es-ES"/>
        </w:rPr>
        <w:t>A</w:t>
      </w:r>
      <w:r w:rsidR="0087066B">
        <w:rPr>
          <w:rStyle w:val="CharacterStyle1"/>
          <w:rFonts w:ascii="Verdana" w:hAnsi="Verdana" w:cs="Verdana"/>
          <w:b/>
          <w:bCs/>
          <w:spacing w:val="4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lang w:val="es-ES" w:eastAsia="es-ES"/>
        </w:rPr>
        <w:t>Y</w:t>
      </w:r>
      <w:r w:rsidR="0087066B">
        <w:rPr>
          <w:rStyle w:val="CharacterStyle1"/>
          <w:rFonts w:ascii="Verdana" w:hAnsi="Verdana" w:cs="Verdana"/>
          <w:b/>
          <w:bCs/>
          <w:spacing w:val="4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G</w:t>
      </w:r>
      <w:r w:rsidR="0087066B"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D</w:t>
      </w:r>
      <w:r w:rsidR="0087066B"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S</w:t>
      </w:r>
      <w:r w:rsidR="0087066B"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S.R.L</w:t>
      </w:r>
      <w:r w:rsidR="00B97403"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cédula jurídica </w:t>
      </w:r>
      <w:r w:rsidR="00B97403"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, por </w:t>
      </w:r>
      <w:r>
        <w:rPr>
          <w:rStyle w:val="CharacterStyle1"/>
          <w:rFonts w:ascii="Verdana" w:hAnsi="Verdana" w:cs="Verdana"/>
          <w:spacing w:val="4"/>
          <w:w w:val="105"/>
          <w:lang w:val="es-ES" w:eastAsia="es-ES"/>
        </w:rPr>
        <w:t xml:space="preserve">medio de su Apoderado Generalísimo sin límite de suma, señor </w:t>
      </w:r>
      <w:r>
        <w:rPr>
          <w:rStyle w:val="CharacterStyle1"/>
          <w:rFonts w:ascii="Verdana" w:hAnsi="Verdana" w:cs="Verdana"/>
          <w:b/>
          <w:bCs/>
          <w:spacing w:val="-5"/>
          <w:lang w:val="es-ES" w:eastAsia="es-ES"/>
        </w:rPr>
        <w:t>O</w:t>
      </w:r>
      <w:r w:rsidR="0087066B">
        <w:rPr>
          <w:rStyle w:val="CharacterStyle1"/>
          <w:rFonts w:ascii="Verdana" w:hAnsi="Verdana" w:cs="Verdana"/>
          <w:b/>
          <w:bCs/>
          <w:spacing w:val="-5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5"/>
          <w:lang w:val="es-ES" w:eastAsia="es-ES"/>
        </w:rPr>
        <w:t>A</w:t>
      </w:r>
      <w:r w:rsidR="0087066B">
        <w:rPr>
          <w:rStyle w:val="CharacterStyle1"/>
          <w:rFonts w:ascii="Verdana" w:hAnsi="Verdana" w:cs="Verdana"/>
          <w:b/>
          <w:bCs/>
          <w:spacing w:val="-5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5"/>
          <w:lang w:val="es-ES" w:eastAsia="es-ES"/>
        </w:rPr>
        <w:t>P</w:t>
      </w:r>
      <w:r w:rsidR="00B97403">
        <w:rPr>
          <w:rStyle w:val="CharacterStyle1"/>
          <w:rFonts w:ascii="Verdana" w:hAnsi="Verdana" w:cs="Verdana"/>
          <w:b/>
          <w:bCs/>
          <w:spacing w:val="-5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-5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cédula de identidad número </w:t>
      </w:r>
      <w:r w:rsidR="00B97403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contra el artículo 2.2.42, de la Sesión Extraordinaria 02-2012, de 16 </w:t>
      </w:r>
      <w:r>
        <w:rPr>
          <w:rStyle w:val="CharacterStyle1"/>
          <w:rFonts w:ascii="Verdana" w:hAnsi="Verdana" w:cs="Verdana"/>
          <w:spacing w:val="8"/>
          <w:w w:val="105"/>
          <w:lang w:val="es-ES" w:eastAsia="es-ES"/>
        </w:rPr>
        <w:t xml:space="preserve">de abril de 2012 dictado por la </w:t>
      </w:r>
      <w:r>
        <w:rPr>
          <w:rStyle w:val="CharacterStyle1"/>
          <w:rFonts w:ascii="Verdana" w:hAnsi="Verdana" w:cs="Verdana"/>
          <w:spacing w:val="8"/>
          <w:w w:val="105"/>
          <w:sz w:val="18"/>
          <w:szCs w:val="18"/>
          <w:lang w:val="es-ES" w:eastAsia="es-ES"/>
        </w:rPr>
        <w:t xml:space="preserve">JUNTA DIRECTIVA DEL CONSEJO DE </w:t>
      </w:r>
      <w:r>
        <w:rPr>
          <w:rStyle w:val="CharacterStyle1"/>
          <w:rFonts w:ascii="Verdana" w:hAnsi="Verdana" w:cs="Verdana"/>
          <w:spacing w:val="-3"/>
          <w:w w:val="105"/>
          <w:sz w:val="18"/>
          <w:szCs w:val="18"/>
          <w:lang w:val="es-ES" w:eastAsia="es-ES"/>
        </w:rPr>
        <w:t xml:space="preserve">TRANSPORTE PÚBLICO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y tramitado en este despacho bajo </w:t>
      </w:r>
      <w:r>
        <w:rPr>
          <w:rStyle w:val="CharacterStyle1"/>
          <w:rFonts w:ascii="Verdana" w:hAnsi="Verdana" w:cs="Verdana"/>
          <w:b/>
          <w:bCs/>
          <w:spacing w:val="-3"/>
          <w:lang w:val="es-ES" w:eastAsia="es-ES"/>
        </w:rPr>
        <w:t xml:space="preserve">Expediente </w:t>
      </w:r>
      <w:r>
        <w:rPr>
          <w:rStyle w:val="CharacterStyle1"/>
          <w:rFonts w:ascii="Verdana" w:hAnsi="Verdana" w:cs="Verdana"/>
          <w:b/>
          <w:bCs/>
          <w:lang w:val="es-ES" w:eastAsia="es-ES"/>
        </w:rPr>
        <w:t>Administrativo No. TAT-002-14.</w:t>
      </w:r>
    </w:p>
    <w:p w:rsidR="002101AF" w:rsidRDefault="002101AF">
      <w:pPr>
        <w:pStyle w:val="Style11"/>
        <w:kinsoku w:val="0"/>
        <w:autoSpaceDE/>
        <w:autoSpaceDN/>
        <w:spacing w:before="360" w:line="201" w:lineRule="auto"/>
        <w:jc w:val="center"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lang w:val="es-ES" w:eastAsia="es-ES"/>
        </w:rPr>
        <w:t>RESULTANDO</w:t>
      </w:r>
    </w:p>
    <w:p w:rsidR="002101AF" w:rsidRDefault="002101AF">
      <w:pPr>
        <w:pStyle w:val="Style11"/>
        <w:kinsoku w:val="0"/>
        <w:autoSpaceDE/>
        <w:autoSpaceDN/>
        <w:spacing w:before="576"/>
        <w:rPr>
          <w:rStyle w:val="CharacterStyle1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Mediante Ley de la República número 8955, de 16 de junio de dos mil once, que 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 xml:space="preserve">Reforma la Ley N° 3284 "Código de </w:t>
      </w:r>
      <w:r>
        <w:rPr>
          <w:rStyle w:val="CharacterStyle1"/>
          <w:rFonts w:ascii="Verdana" w:hAnsi="Verdana" w:cs="Verdana"/>
          <w:b/>
          <w:bCs/>
          <w:lang w:val="es-ES" w:eastAsia="es-ES"/>
        </w:rPr>
        <w:t xml:space="preserve">Comercio ", del 30 de abril de 1964, y la Ley N° 7969 "Ley </w:t>
      </w:r>
      <w:r>
        <w:rPr>
          <w:rStyle w:val="CharacterStyle1"/>
          <w:rFonts w:ascii="Verdana" w:hAnsi="Verdana" w:cs="Verdana"/>
          <w:b/>
          <w:bCs/>
          <w:spacing w:val="-2"/>
          <w:lang w:val="es-ES" w:eastAsia="es-ES"/>
        </w:rPr>
        <w:t xml:space="preserve">Reguladora del Servicio Público de Transporte Remunerado de </w:t>
      </w:r>
      <w:r>
        <w:rPr>
          <w:rStyle w:val="CharacterStyle1"/>
          <w:rFonts w:ascii="Verdana" w:hAnsi="Verdana" w:cs="Verdana"/>
          <w:b/>
          <w:bCs/>
          <w:spacing w:val="7"/>
          <w:lang w:val="es-ES" w:eastAsia="es-ES"/>
        </w:rPr>
        <w:t xml:space="preserve">Personas en Vehículos en la modalidad de Taxi " del 22 de </w:t>
      </w:r>
      <w:r>
        <w:rPr>
          <w:rStyle w:val="CharacterStyle1"/>
          <w:rFonts w:ascii="Verdana" w:hAnsi="Verdana" w:cs="Verdana"/>
          <w:b/>
          <w:bCs/>
          <w:spacing w:val="-2"/>
          <w:lang w:val="es-ES" w:eastAsia="es-ES"/>
        </w:rPr>
        <w:t xml:space="preserve">diciembre de 1999,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>el Legislador entre otros determino:</w:t>
      </w:r>
    </w:p>
    <w:p w:rsidR="002101AF" w:rsidRPr="0087066B" w:rsidRDefault="002101AF">
      <w:pPr>
        <w:pStyle w:val="Style1"/>
        <w:kinsoku w:val="0"/>
        <w:autoSpaceDE/>
        <w:autoSpaceDN/>
        <w:adjustRightInd/>
        <w:spacing w:before="324" w:line="206" w:lineRule="auto"/>
        <w:ind w:left="360"/>
        <w:rPr>
          <w:lang w:val="es-CR" w:eastAsia="en-US"/>
        </w:rPr>
      </w:pP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"TRANSITORIO I.</w:t>
      </w: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noBreakHyphen/>
      </w:r>
    </w:p>
    <w:p w:rsidR="002101AF" w:rsidRDefault="002101AF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dedicadas a la actividad del </w:t>
      </w:r>
      <w:r>
        <w:rPr>
          <w:rFonts w:ascii="Tahoma" w:hAnsi="Tahoma" w:cs="Tahoma"/>
          <w:spacing w:val="2"/>
          <w:sz w:val="15"/>
          <w:szCs w:val="15"/>
          <w:lang w:val="es-ES" w:eastAsia="es-ES"/>
        </w:rPr>
        <w:t xml:space="preserve">porteo de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personas modalidad automóvil y que hayan operado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según lo establecido en el artículo 323 del Código de Comercio, sin itinerario fijo, y cuyos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servicios se contraten por viaje, tiempo o en ambas formas, y se encuentren ejerciendo de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manera activa el porteo de personas, de conformidad con los requisitos indicados en el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presente transitorio al momento de la publicación de esta ley, deberán acreditar su condición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ante el Consejo de Transporte Público; para ello, deberán presentar los requisitos que se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indican a continuación:</w:t>
      </w:r>
    </w:p>
    <w:p w:rsidR="002101AF" w:rsidRDefault="002101AF">
      <w:pPr>
        <w:pStyle w:val="Style1"/>
        <w:kinsoku w:val="0"/>
        <w:autoSpaceDE/>
        <w:autoSpaceDN/>
        <w:adjustRightInd/>
        <w:spacing w:before="36"/>
        <w:ind w:left="360"/>
        <w:rPr>
          <w:rFonts w:ascii="Verdana" w:hAnsi="Verdana" w:cs="Verdana"/>
          <w:i/>
          <w:iCs/>
          <w:spacing w:val="-10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0"/>
          <w:sz w:val="15"/>
          <w:szCs w:val="15"/>
          <w:lang w:val="es-ES" w:eastAsia="es-ES"/>
        </w:rPr>
        <w:t>(...)</w:t>
      </w:r>
    </w:p>
    <w:p w:rsidR="002101AF" w:rsidRDefault="002101AF">
      <w:pPr>
        <w:pStyle w:val="Style1"/>
        <w:kinsoku w:val="0"/>
        <w:autoSpaceDE/>
        <w:autoSpaceDN/>
        <w:adjustRightInd/>
        <w:ind w:left="360"/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k) Constancia de estar al día en el pago de la póliza de porteo de personas, Clase Tarifa 21.</w:t>
      </w:r>
    </w:p>
    <w:p w:rsidR="002101AF" w:rsidRDefault="002101AF">
      <w:pPr>
        <w:pStyle w:val="Style1"/>
        <w:kinsoku w:val="0"/>
        <w:autoSpaceDE/>
        <w:autoSpaceDN/>
        <w:adjustRightInd/>
        <w:spacing w:before="180"/>
        <w:ind w:left="360" w:right="360"/>
        <w:jc w:val="both"/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Mediante dichas probanzas y cualquier otra adicional que la persona </w:t>
      </w:r>
      <w:proofErr w:type="spellStart"/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 estime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compartió la naturaleza jurídica o los elementos puntuales que caracterizan la actividad del </w:t>
      </w:r>
      <w:r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>servicio público de taxi.</w:t>
      </w:r>
    </w:p>
    <w:p w:rsidR="002101AF" w:rsidRDefault="002101AF">
      <w:pPr>
        <w:pStyle w:val="Style1"/>
        <w:kinsoku w:val="0"/>
        <w:autoSpaceDE/>
        <w:autoSpaceDN/>
        <w:adjustRightInd/>
        <w:spacing w:after="828"/>
        <w:ind w:left="360" w:right="360"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contrario, dichas personas no podrán seguir prestando el servicio. (...)"</w:t>
      </w:r>
    </w:p>
    <w:p w:rsidR="0087066B" w:rsidRDefault="0087066B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</w:p>
    <w:p w:rsidR="00B97403" w:rsidRDefault="00B97403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</w:p>
    <w:p w:rsidR="00B97403" w:rsidRDefault="00B97403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</w:p>
    <w:p w:rsidR="00B97403" w:rsidRDefault="00B97403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</w:p>
    <w:p w:rsidR="00B97403" w:rsidRDefault="00B97403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</w:p>
    <w:p w:rsidR="00B97403" w:rsidRDefault="00B97403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</w:p>
    <w:p w:rsidR="00B97403" w:rsidRDefault="00B97403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</w:p>
    <w:p w:rsidR="002101AF" w:rsidRDefault="002101AF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lastRenderedPageBreak/>
        <w:t xml:space="preserve">SEGUNDO: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pacing w:val="4"/>
          <w:w w:val="105"/>
          <w:sz w:val="18"/>
          <w:szCs w:val="18"/>
          <w:lang w:val="es-ES" w:eastAsia="es-ES"/>
        </w:rPr>
        <w:t>JUNTA DIRECTIVA DEL CONSEJO DE TRANSPORTE PÚBLICO,</w:t>
      </w:r>
      <w:r w:rsidR="0087066B">
        <w:rPr>
          <w:rFonts w:ascii="Verdana" w:hAnsi="Verdana" w:cs="Verdana"/>
          <w:spacing w:val="4"/>
          <w:w w:val="105"/>
          <w:sz w:val="18"/>
          <w:szCs w:val="18"/>
          <w:lang w:val="es-ES" w:eastAsia="es-ES"/>
        </w:rPr>
        <w:t xml:space="preserve">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mediante artículo 2.2.42 de la Sesión Extraordinaria 2-2012 del 16 de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abril de 2012 dispuso lo siguiente: (Léanse folios 17 cara y vuelto del </w:t>
      </w:r>
      <w:r>
        <w:rPr>
          <w:rFonts w:ascii="Verdana" w:hAnsi="Verdana" w:cs="Verdana"/>
          <w:sz w:val="22"/>
          <w:szCs w:val="22"/>
          <w:lang w:val="es-ES" w:eastAsia="es-ES"/>
        </w:rPr>
        <w:t>expediente)</w:t>
      </w:r>
    </w:p>
    <w:p w:rsidR="002101AF" w:rsidRDefault="002101AF">
      <w:pPr>
        <w:pStyle w:val="Style1"/>
        <w:kinsoku w:val="0"/>
        <w:autoSpaceDE/>
        <w:autoSpaceDN/>
        <w:adjustRightInd/>
        <w:spacing w:before="612"/>
        <w:ind w:left="360" w:right="36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14"/>
          <w:szCs w:val="14"/>
          <w:lang w:val="es-ES" w:eastAsia="es-ES"/>
        </w:rPr>
        <w:t xml:space="preserve">"ARTICULO 2.2.42.- </w:t>
      </w:r>
      <w:r>
        <w:rPr>
          <w:rFonts w:ascii="Verdana" w:hAnsi="Verdana" w:cs="Verdana"/>
          <w:spacing w:val="-1"/>
          <w:sz w:val="15"/>
          <w:szCs w:val="15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spacing w:val="-1"/>
          <w:w w:val="105"/>
          <w:sz w:val="14"/>
          <w:szCs w:val="14"/>
          <w:lang w:val="es-ES" w:eastAsia="es-ES"/>
        </w:rPr>
        <w:t xml:space="preserve">DE-2012-930 </w:t>
      </w:r>
      <w:r>
        <w:rPr>
          <w:rFonts w:ascii="Verdana" w:hAnsi="Verdana" w:cs="Verdana"/>
          <w:spacing w:val="-1"/>
          <w:sz w:val="15"/>
          <w:szCs w:val="15"/>
          <w:lang w:val="es-ES" w:eastAsia="es-ES"/>
        </w:rPr>
        <w:t xml:space="preserve">de la Dirección Ejecutiva, referente a 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acreditación de los Servicios especiales estables de taxi, empresa A</w:t>
      </w:r>
      <w:r w:rsidR="0087066B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Y</w:t>
      </w:r>
      <w:r w:rsidR="0087066B">
        <w:rPr>
          <w:rFonts w:ascii="Verdana" w:hAnsi="Verdana" w:cs="Verdana"/>
          <w:spacing w:val="-2"/>
          <w:sz w:val="15"/>
          <w:szCs w:val="15"/>
          <w:lang w:val="es-ES" w:eastAsia="es-ES"/>
        </w:rPr>
        <w:t>.G.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D</w:t>
      </w:r>
      <w:r w:rsidR="0087066B">
        <w:rPr>
          <w:rFonts w:ascii="Verdana" w:hAnsi="Verdana" w:cs="Verdana"/>
          <w:spacing w:val="-2"/>
          <w:sz w:val="15"/>
          <w:szCs w:val="15"/>
          <w:lang w:val="es-ES" w:eastAsia="es-ES"/>
        </w:rPr>
        <w:t>.S.,</w:t>
      </w:r>
      <w:r>
        <w:rPr>
          <w:rFonts w:ascii="Verdana" w:hAnsi="Verdana" w:cs="Verdana"/>
          <w:sz w:val="15"/>
          <w:szCs w:val="15"/>
          <w:lang w:val="es-ES" w:eastAsia="es-ES"/>
        </w:rPr>
        <w:t xml:space="preserve"> S</w:t>
      </w:r>
      <w:r w:rsidR="0087066B">
        <w:rPr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z w:val="15"/>
          <w:szCs w:val="15"/>
          <w:lang w:val="es-ES" w:eastAsia="es-ES"/>
        </w:rPr>
        <w:t>R</w:t>
      </w:r>
      <w:r w:rsidR="0087066B">
        <w:rPr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z w:val="15"/>
          <w:szCs w:val="15"/>
          <w:lang w:val="es-ES" w:eastAsia="es-ES"/>
        </w:rPr>
        <w:t>L</w:t>
      </w:r>
      <w:r w:rsidR="0087066B">
        <w:rPr>
          <w:rFonts w:ascii="Verdana" w:hAnsi="Verdana" w:cs="Verdana"/>
          <w:sz w:val="15"/>
          <w:szCs w:val="15"/>
          <w:lang w:val="es-ES" w:eastAsia="es-ES"/>
        </w:rPr>
        <w:t>.</w:t>
      </w:r>
    </w:p>
    <w:p w:rsidR="002101AF" w:rsidRDefault="002101AF">
      <w:pPr>
        <w:pStyle w:val="Style1"/>
        <w:kinsoku w:val="0"/>
        <w:autoSpaceDE/>
        <w:autoSpaceDN/>
        <w:adjustRightInd/>
        <w:spacing w:before="180"/>
        <w:jc w:val="center"/>
        <w:rPr>
          <w:rFonts w:ascii="Verdana" w:hAnsi="Verdana" w:cs="Verdana"/>
          <w:b/>
          <w:b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w w:val="105"/>
          <w:sz w:val="14"/>
          <w:szCs w:val="14"/>
          <w:lang w:val="es-ES" w:eastAsia="es-ES"/>
        </w:rPr>
        <w:t>CONSIDERANDO</w:t>
      </w:r>
    </w:p>
    <w:p w:rsidR="002101AF" w:rsidRDefault="002101AF">
      <w:pPr>
        <w:pStyle w:val="Style1"/>
        <w:kinsoku w:val="0"/>
        <w:autoSpaceDE/>
        <w:autoSpaceDN/>
        <w:adjustRightInd/>
        <w:spacing w:before="216" w:line="213" w:lineRule="auto"/>
        <w:jc w:val="center"/>
        <w:rPr>
          <w:rFonts w:ascii="Verdana" w:hAnsi="Verdana" w:cs="Verdana"/>
          <w:b/>
          <w:b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w w:val="105"/>
          <w:sz w:val="14"/>
          <w:szCs w:val="14"/>
          <w:lang w:val="es-ES" w:eastAsia="es-ES"/>
        </w:rPr>
        <w:t>POR TANTO SE ACUERDA:</w:t>
      </w:r>
    </w:p>
    <w:p w:rsidR="002101AF" w:rsidRDefault="002101AF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spacing w:val="-2"/>
          <w:sz w:val="15"/>
          <w:szCs w:val="15"/>
          <w:lang w:val="es-ES" w:eastAsia="es-ES"/>
        </w:rPr>
      </w:pPr>
      <w:r>
        <w:rPr>
          <w:rFonts w:ascii="Verdana" w:hAnsi="Verdana" w:cs="Verdana"/>
          <w:spacing w:val="-1"/>
          <w:sz w:val="15"/>
          <w:szCs w:val="15"/>
          <w:lang w:val="es-ES" w:eastAsia="es-ES"/>
        </w:rPr>
        <w:t xml:space="preserve">El siguiente participante en el proceso de acreditación para permiso especial estable de taxi </w:t>
      </w:r>
      <w:r>
        <w:rPr>
          <w:rFonts w:ascii="Verdana" w:hAnsi="Verdana" w:cs="Verdana"/>
          <w:spacing w:val="5"/>
          <w:sz w:val="15"/>
          <w:szCs w:val="15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acreditación:</w:t>
      </w:r>
    </w:p>
    <w:p w:rsidR="0087066B" w:rsidRDefault="002101AF">
      <w:pPr>
        <w:pStyle w:val="Style1"/>
        <w:kinsoku w:val="0"/>
        <w:autoSpaceDE/>
        <w:autoSpaceDN/>
        <w:adjustRightInd/>
        <w:ind w:left="360" w:right="432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pacing w:val="-4"/>
          <w:sz w:val="15"/>
          <w:szCs w:val="15"/>
          <w:lang w:val="es-ES" w:eastAsia="es-ES"/>
        </w:rPr>
        <w:t xml:space="preserve">EMPRESA: </w:t>
      </w:r>
      <w:r w:rsidR="0087066B">
        <w:rPr>
          <w:rFonts w:ascii="Verdana" w:hAnsi="Verdana" w:cs="Verdana"/>
          <w:spacing w:val="-2"/>
          <w:sz w:val="15"/>
          <w:szCs w:val="15"/>
          <w:lang w:val="es-ES" w:eastAsia="es-ES"/>
        </w:rPr>
        <w:t>A.Y.G.D.S.</w:t>
      </w:r>
      <w:r w:rsidR="0087066B">
        <w:rPr>
          <w:rFonts w:ascii="Verdana" w:hAnsi="Verdana" w:cs="Verdana"/>
          <w:sz w:val="15"/>
          <w:szCs w:val="15"/>
          <w:lang w:val="es-ES" w:eastAsia="es-ES"/>
        </w:rPr>
        <w:t>S.R.L.</w:t>
      </w:r>
    </w:p>
    <w:p w:rsidR="002101AF" w:rsidRDefault="002101AF">
      <w:pPr>
        <w:pStyle w:val="Style1"/>
        <w:kinsoku w:val="0"/>
        <w:autoSpaceDE/>
        <w:autoSpaceDN/>
        <w:adjustRightInd/>
        <w:ind w:left="360" w:right="432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 xml:space="preserve">CEDULA JURIDICA: </w:t>
      </w:r>
      <w:r w:rsidR="00B97403">
        <w:rPr>
          <w:rFonts w:ascii="Verdana" w:hAnsi="Verdana" w:cs="Verdana"/>
          <w:sz w:val="15"/>
          <w:szCs w:val="15"/>
          <w:lang w:val="es-ES" w:eastAsia="es-ES"/>
        </w:rPr>
        <w:t>…</w:t>
      </w:r>
    </w:p>
    <w:p w:rsidR="002101AF" w:rsidRDefault="002101AF">
      <w:pPr>
        <w:pStyle w:val="Style3"/>
        <w:kinsoku w:val="0"/>
        <w:autoSpaceDE/>
        <w:autoSpaceDN/>
        <w:spacing w:line="199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PROVINCIA: HEREDIA</w:t>
      </w:r>
    </w:p>
    <w:p w:rsidR="002101AF" w:rsidRDefault="002101AF">
      <w:pPr>
        <w:pStyle w:val="Style3"/>
        <w:kinsoku w:val="0"/>
        <w:autoSpaceDE/>
        <w:autoSpaceDN/>
        <w:spacing w:before="36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CANTON: SARAPIQUI</w:t>
      </w:r>
    </w:p>
    <w:p w:rsidR="002101AF" w:rsidRDefault="002101AF">
      <w:pPr>
        <w:pStyle w:val="Style3"/>
        <w:kinsoku w:val="0"/>
        <w:autoSpaceDE/>
        <w:autoSpaceDN/>
        <w:spacing w:line="182" w:lineRule="auto"/>
        <w:rPr>
          <w:rStyle w:val="CharacterStyle1"/>
          <w:rFonts w:ascii="Verdana" w:hAnsi="Verdana" w:cs="Verdana"/>
          <w:spacing w:val="-2"/>
          <w:w w:val="105"/>
          <w:sz w:val="18"/>
          <w:szCs w:val="18"/>
          <w:lang w:val="es-ES" w:eastAsia="es-ES"/>
        </w:rPr>
      </w:pPr>
      <w:r>
        <w:rPr>
          <w:rStyle w:val="CharacterStyle1"/>
          <w:rFonts w:ascii="Verdana" w:hAnsi="Verdana" w:cs="Verdana"/>
          <w:spacing w:val="-2"/>
          <w:sz w:val="15"/>
          <w:szCs w:val="15"/>
          <w:lang w:val="es-ES" w:eastAsia="es-ES"/>
        </w:rPr>
        <w:t xml:space="preserve">NUMERO DE UNIDADES: </w:t>
      </w:r>
      <w:r w:rsidR="00B97403">
        <w:rPr>
          <w:rStyle w:val="CharacterStyle1"/>
          <w:rFonts w:ascii="Verdana" w:hAnsi="Verdana" w:cs="Verdana"/>
          <w:spacing w:val="-2"/>
          <w:w w:val="105"/>
          <w:sz w:val="18"/>
          <w:szCs w:val="18"/>
          <w:lang w:val="es-ES" w:eastAsia="es-ES"/>
        </w:rPr>
        <w:t>4</w:t>
      </w:r>
    </w:p>
    <w:p w:rsidR="002101AF" w:rsidRDefault="002101AF" w:rsidP="0087066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pacing w:val="14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 xml:space="preserve">PLACAS DE UNIDADES: </w:t>
      </w:r>
      <w:r w:rsidR="0087066B"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XXXXX</w:t>
      </w:r>
    </w:p>
    <w:p w:rsidR="002101AF" w:rsidRDefault="002101AF" w:rsidP="0087066B">
      <w:pPr>
        <w:pStyle w:val="Style1"/>
        <w:kinsoku w:val="0"/>
        <w:autoSpaceDE/>
        <w:autoSpaceDN/>
        <w:adjustRightInd/>
        <w:spacing w:before="468"/>
        <w:jc w:val="both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TERCERO: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La recurrente presenta Recurso de </w:t>
      </w:r>
      <w:r>
        <w:rPr>
          <w:rFonts w:ascii="Verdana" w:hAnsi="Verdana" w:cs="Verdana"/>
          <w:spacing w:val="4"/>
          <w:w w:val="105"/>
          <w:sz w:val="18"/>
          <w:szCs w:val="18"/>
          <w:lang w:val="es-ES" w:eastAsia="es-ES"/>
        </w:rPr>
        <w:t xml:space="preserve">APELACIÓN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contra el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acuerdo impugnado, manifestando lo siguiente:</w:t>
      </w:r>
    </w:p>
    <w:p w:rsidR="002101AF" w:rsidRDefault="002101AF" w:rsidP="0087066B">
      <w:pPr>
        <w:pStyle w:val="Style1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jc w:val="both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Presenta Recurso de Revocatoria con Apelación en subsidio por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cuanto el Consejo de Transporte Público rechaza el respectivo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permiso de Servicio Especial Esta</w:t>
      </w:r>
      <w:r w:rsidR="0060763F">
        <w:rPr>
          <w:rFonts w:ascii="Verdana" w:hAnsi="Verdana" w:cs="Verdana"/>
          <w:spacing w:val="3"/>
          <w:sz w:val="22"/>
          <w:szCs w:val="22"/>
          <w:lang w:val="es-ES" w:eastAsia="es-ES"/>
        </w:rPr>
        <w:t>ble de Taxi a los vehículos plac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as </w:t>
      </w:r>
      <w:proofErr w:type="spellStart"/>
      <w:r w:rsidR="00B97403">
        <w:rPr>
          <w:rFonts w:ascii="Verdana" w:hAnsi="Verdana" w:cs="Verdana"/>
          <w:spacing w:val="-2"/>
          <w:sz w:val="22"/>
          <w:szCs w:val="22"/>
          <w:lang w:val="es-ES" w:eastAsia="es-ES"/>
        </w:rPr>
        <w:t>xxxxxxxx</w:t>
      </w:r>
      <w:proofErr w:type="spellEnd"/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, indicando que dichas unidades no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contaban con la Póliza del INS, lo cual es totalmente falso, ya que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cuándo se entrego los documentos se hizo de forma completa.</w:t>
      </w:r>
    </w:p>
    <w:p w:rsidR="002101AF" w:rsidRDefault="002101AF" w:rsidP="0087066B">
      <w:pPr>
        <w:pStyle w:val="Style1"/>
        <w:numPr>
          <w:ilvl w:val="0"/>
          <w:numId w:val="3"/>
        </w:numPr>
        <w:tabs>
          <w:tab w:val="clear" w:pos="576"/>
          <w:tab w:val="num" w:pos="648"/>
          <w:tab w:val="left" w:pos="1827"/>
          <w:tab w:val="left" w:pos="3483"/>
          <w:tab w:val="left" w:pos="4563"/>
          <w:tab w:val="left" w:pos="5382"/>
          <w:tab w:val="left" w:pos="6012"/>
          <w:tab w:val="left" w:pos="6696"/>
        </w:tabs>
        <w:kinsoku w:val="0"/>
        <w:autoSpaceDE/>
        <w:autoSpaceDN/>
        <w:adjustRightInd/>
        <w:spacing w:before="324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Amén de haber presentado todos los documentos, para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comprobar lo dicho aporta constancias emitidas por el Instituto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Nacional de Seguros, donde se indica que dichos vehículos a la fecha </w:t>
      </w:r>
      <w:r>
        <w:rPr>
          <w:rFonts w:ascii="Verdana" w:hAnsi="Verdana" w:cs="Verdana"/>
          <w:sz w:val="22"/>
          <w:szCs w:val="22"/>
          <w:lang w:val="es-ES" w:eastAsia="es-ES"/>
        </w:rPr>
        <w:t>de presentar la documentación ante el CTP, contaban con pólizas debidamente</w:t>
      </w:r>
      <w:r>
        <w:rPr>
          <w:rFonts w:ascii="Verdana" w:hAnsi="Verdana" w:cs="Verdana"/>
          <w:sz w:val="22"/>
          <w:szCs w:val="22"/>
          <w:lang w:val="es-ES" w:eastAsia="es-ES"/>
        </w:rPr>
        <w:tab/>
        <w:t>canceladas.</w:t>
      </w:r>
      <w:r>
        <w:rPr>
          <w:rFonts w:ascii="Verdana" w:hAnsi="Verdana" w:cs="Verdana"/>
          <w:sz w:val="22"/>
          <w:szCs w:val="22"/>
          <w:lang w:val="es-ES" w:eastAsia="es-ES"/>
        </w:rPr>
        <w:tab/>
        <w:t>(Léase</w:t>
      </w:r>
      <w:r>
        <w:rPr>
          <w:rFonts w:ascii="Verdana" w:hAnsi="Verdana" w:cs="Verdana"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-10"/>
          <w:sz w:val="22"/>
          <w:szCs w:val="22"/>
          <w:lang w:val="es-ES" w:eastAsia="es-ES"/>
        </w:rPr>
        <w:t>folio</w:t>
      </w:r>
      <w:r>
        <w:rPr>
          <w:rFonts w:ascii="Verdana" w:hAnsi="Verdana" w:cs="Verdana"/>
          <w:spacing w:val="-10"/>
          <w:sz w:val="22"/>
          <w:szCs w:val="22"/>
          <w:lang w:val="es-ES" w:eastAsia="es-ES"/>
        </w:rPr>
        <w:tab/>
      </w:r>
      <w:r>
        <w:rPr>
          <w:rFonts w:ascii="Verdana" w:hAnsi="Verdana" w:cs="Verdana"/>
          <w:sz w:val="22"/>
          <w:szCs w:val="22"/>
          <w:lang w:val="es-ES" w:eastAsia="es-ES"/>
        </w:rPr>
        <w:t>21</w:t>
      </w:r>
      <w:r>
        <w:rPr>
          <w:rFonts w:ascii="Verdana" w:hAnsi="Verdana" w:cs="Verdana"/>
          <w:sz w:val="22"/>
          <w:szCs w:val="22"/>
          <w:lang w:val="es-ES" w:eastAsia="es-ES"/>
        </w:rPr>
        <w:tab/>
        <w:t>del</w:t>
      </w:r>
      <w:r>
        <w:rPr>
          <w:rFonts w:ascii="Verdana" w:hAnsi="Verdana" w:cs="Verdana"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>expediente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br/>
      </w:r>
      <w:r>
        <w:rPr>
          <w:rFonts w:ascii="Verdana" w:hAnsi="Verdana" w:cs="Verdana"/>
          <w:sz w:val="22"/>
          <w:szCs w:val="22"/>
          <w:lang w:val="es-ES" w:eastAsia="es-ES"/>
        </w:rPr>
        <w:t>administrativo)</w:t>
      </w:r>
    </w:p>
    <w:p w:rsidR="002101AF" w:rsidRDefault="002101AF">
      <w:pPr>
        <w:pStyle w:val="Style1"/>
        <w:kinsoku w:val="0"/>
        <w:autoSpaceDE/>
        <w:autoSpaceDN/>
        <w:adjustRightInd/>
        <w:spacing w:before="576" w:after="612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 xml:space="preserve">CUARTO: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7.30 de la Sesión Ordinaria 95-2013 de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16 de diciembre de 2013, la Junta Directiva del Consejo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Transporte Público acoge parcialmente el recurso presentado por la </w:t>
      </w:r>
      <w:r>
        <w:rPr>
          <w:rFonts w:ascii="Verdana" w:hAnsi="Verdana" w:cs="Verdana"/>
          <w:spacing w:val="21"/>
          <w:sz w:val="22"/>
          <w:szCs w:val="22"/>
          <w:lang w:val="es-ES" w:eastAsia="es-ES"/>
        </w:rPr>
        <w:t xml:space="preserve">empresa </w:t>
      </w:r>
      <w:r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A</w:t>
      </w:r>
      <w:r w:rsidR="0087066B"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.Y.</w:t>
      </w:r>
      <w:r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G</w:t>
      </w:r>
      <w:r w:rsidR="0087066B"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D</w:t>
      </w:r>
      <w:r w:rsidR="0087066B"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.S</w:t>
      </w:r>
      <w:r w:rsidR="00B97403"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S.R.L</w:t>
      </w:r>
      <w:r w:rsidR="00B97403"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21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únicamente en cuanto al vehículo placa </w:t>
      </w:r>
      <w:r w:rsidR="0087066B">
        <w:rPr>
          <w:rFonts w:ascii="Verdana" w:hAnsi="Verdana" w:cs="Verdana"/>
          <w:spacing w:val="2"/>
          <w:sz w:val="22"/>
          <w:szCs w:val="22"/>
          <w:lang w:val="es-ES" w:eastAsia="es-ES"/>
        </w:rPr>
        <w:t>XXXX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, el cual se determinó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si cumplía con todos los requisitos exigidos por la Ley 8955; respecto </w:t>
      </w:r>
      <w:r>
        <w:rPr>
          <w:rFonts w:ascii="Verdana" w:hAnsi="Verdana" w:cs="Verdana"/>
          <w:sz w:val="22"/>
          <w:szCs w:val="22"/>
          <w:lang w:val="es-ES" w:eastAsia="es-ES"/>
        </w:rPr>
        <w:t>de los otros tres vehículos se rechaza el recurso por no contar con la póliza del INS requerida. (Léanse folios del 2 al 3 del expediente administrativo.)</w:t>
      </w:r>
    </w:p>
    <w:p w:rsidR="0087066B" w:rsidRDefault="0087066B">
      <w:pPr>
        <w:pStyle w:val="Style12"/>
        <w:kinsoku w:val="0"/>
        <w:autoSpaceDE/>
        <w:autoSpaceDN/>
        <w:jc w:val="left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B97403" w:rsidRDefault="00B97403">
      <w:pPr>
        <w:pStyle w:val="Style12"/>
        <w:kinsoku w:val="0"/>
        <w:autoSpaceDE/>
        <w:autoSpaceDN/>
        <w:jc w:val="left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87066B" w:rsidRDefault="0087066B">
      <w:pPr>
        <w:pStyle w:val="Style12"/>
        <w:kinsoku w:val="0"/>
        <w:autoSpaceDE/>
        <w:autoSpaceDN/>
        <w:jc w:val="left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87066B" w:rsidRDefault="0087066B" w:rsidP="0087066B">
      <w:pPr>
        <w:pStyle w:val="Style12"/>
        <w:kinsoku w:val="0"/>
        <w:autoSpaceDE/>
        <w:autoSpaceDN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87066B" w:rsidRDefault="0087066B" w:rsidP="0087066B">
      <w:pPr>
        <w:pStyle w:val="Style12"/>
        <w:kinsoku w:val="0"/>
        <w:autoSpaceDE/>
        <w:autoSpaceDN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2101AF" w:rsidRDefault="002101AF" w:rsidP="0087066B">
      <w:pPr>
        <w:pStyle w:val="Style12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QUINTO: </w:t>
      </w:r>
      <w:r>
        <w:rPr>
          <w:rFonts w:ascii="Verdana" w:hAnsi="Verdana" w:cs="Verdana"/>
          <w:sz w:val="22"/>
          <w:szCs w:val="22"/>
          <w:lang w:val="es-ES" w:eastAsia="es-ES"/>
        </w:rPr>
        <w:t>En los procedimientos seguidos se han observado las</w:t>
      </w:r>
      <w:r w:rsidR="0087066B">
        <w:rPr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 prescripciones legales.</w:t>
      </w:r>
    </w:p>
    <w:p w:rsidR="002101AF" w:rsidRDefault="002101AF">
      <w:pPr>
        <w:pStyle w:val="Style12"/>
        <w:kinsoku w:val="0"/>
        <w:autoSpaceDE/>
        <w:autoSpaceDN/>
        <w:spacing w:before="504"/>
        <w:jc w:val="left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Redacta la Jueza Pérez Peláez; y,</w:t>
      </w:r>
    </w:p>
    <w:p w:rsidR="002101AF" w:rsidRDefault="002101AF">
      <w:pPr>
        <w:pStyle w:val="Style16"/>
        <w:kinsoku w:val="0"/>
        <w:autoSpaceDE/>
        <w:autoSpaceDN/>
        <w:adjustRightInd/>
        <w:spacing w:before="576" w:line="199" w:lineRule="auto"/>
        <w:ind w:left="2880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CONSIDERANDO</w:t>
      </w:r>
    </w:p>
    <w:p w:rsidR="002101AF" w:rsidRDefault="002101AF">
      <w:pPr>
        <w:pStyle w:val="Style16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76"/>
        <w:jc w:val="both"/>
        <w:rPr>
          <w:rStyle w:val="CharacterStyle4"/>
          <w:rFonts w:ascii="Verdana" w:hAnsi="Verdana" w:cs="Verdana"/>
          <w:spacing w:val="-18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SOBRE LA COMPETENCIA: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 conformidad con el artículo 22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Style w:val="CharacterStyle4"/>
          <w:rFonts w:ascii="Verdana" w:hAnsi="Verdana" w:cs="Verdana"/>
          <w:spacing w:val="-9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Style w:val="CharacterStyle4"/>
          <w:rFonts w:ascii="Verdana" w:hAnsi="Verdana" w:cs="Verdana"/>
          <w:spacing w:val="-5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Style w:val="CharacterStyle4"/>
          <w:rFonts w:ascii="Verdana" w:hAnsi="Verdana" w:cs="Verdana"/>
          <w:spacing w:val="-18"/>
          <w:sz w:val="22"/>
          <w:szCs w:val="22"/>
          <w:lang w:val="es-ES" w:eastAsia="es-ES"/>
        </w:rPr>
        <w:t>EN SUBSIDIO.</w:t>
      </w:r>
    </w:p>
    <w:p w:rsidR="002101AF" w:rsidRDefault="002101AF" w:rsidP="0087066B">
      <w:pPr>
        <w:pStyle w:val="Style12"/>
        <w:numPr>
          <w:ilvl w:val="0"/>
          <w:numId w:val="4"/>
        </w:numPr>
        <w:tabs>
          <w:tab w:val="clear" w:pos="432"/>
          <w:tab w:val="num" w:pos="504"/>
          <w:tab w:val="right" w:pos="7891"/>
        </w:tabs>
        <w:kinsoku w:val="0"/>
        <w:autoSpaceDE/>
        <w:autoSpaceDN/>
        <w:spacing w:before="324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En cuanto a la  </w:t>
      </w:r>
      <w:r>
        <w:rPr>
          <w:rFonts w:ascii="Verdana" w:hAnsi="Verdana" w:cs="Verdana"/>
          <w:b/>
          <w:bCs/>
          <w:spacing w:val="10"/>
          <w:sz w:val="22"/>
          <w:szCs w:val="22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 Este Tribunal estima que la recurrente empresa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A</w:t>
      </w:r>
      <w:r w:rsidR="0087066B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Y</w:t>
      </w:r>
      <w:r w:rsidR="0087066B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G</w:t>
      </w:r>
      <w:r w:rsidR="0087066B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D</w:t>
      </w:r>
      <w:r w:rsidR="0087066B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S</w:t>
      </w:r>
      <w:r w:rsidR="00B97403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S.R.L</w:t>
      </w:r>
      <w:r w:rsidR="00B97403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cédula jurídica </w:t>
      </w:r>
      <w:r w:rsidR="00B97403">
        <w:rPr>
          <w:rFonts w:ascii="Verdana" w:hAnsi="Verdana" w:cs="Verdana"/>
          <w:spacing w:val="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, quien acciona por medio de su representante legal,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señor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O</w:t>
      </w:r>
      <w:r w:rsidR="0087066B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A</w:t>
      </w:r>
      <w:r w:rsidR="0087066B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P</w:t>
      </w:r>
      <w:r w:rsidR="00B9740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cédula de identidad número </w:t>
      </w:r>
      <w:r w:rsidR="00B97403">
        <w:rPr>
          <w:rFonts w:ascii="Verdana" w:hAnsi="Verdana" w:cs="Verdana"/>
          <w:spacing w:val="4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, cuenta con la legitimación suficiente, para actuar en 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presente asunto, ya que presentó solicitud para que se le otorgue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permiso de operación de Transporte remunerado de personas en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modalidad Servicio Especial Estable de Taxi, en los términos de la Ley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8955 y dicha solicitud le fue denegada por el Consejo de Transporte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Público. </w:t>
      </w:r>
      <w:r>
        <w:rPr>
          <w:rFonts w:ascii="Verdana" w:hAnsi="Verdana" w:cs="Verdana"/>
          <w:b/>
          <w:bCs/>
          <w:spacing w:val="10"/>
          <w:sz w:val="22"/>
          <w:szCs w:val="22"/>
          <w:u w:val="single"/>
          <w:lang w:val="es-ES" w:eastAsia="es-ES"/>
        </w:rPr>
        <w:t xml:space="preserve">En cuanto </w:t>
      </w:r>
      <w:r>
        <w:rPr>
          <w:rFonts w:ascii="Tahoma" w:hAnsi="Tahoma" w:cs="Tahoma"/>
          <w:b/>
          <w:bCs/>
          <w:spacing w:val="10"/>
          <w:u w:val="single"/>
          <w:lang w:val="es-ES" w:eastAsia="es-ES"/>
        </w:rPr>
        <w:t xml:space="preserve">al </w:t>
      </w:r>
      <w:r>
        <w:rPr>
          <w:rFonts w:ascii="Verdana" w:hAnsi="Verdana" w:cs="Verdana"/>
          <w:b/>
          <w:bCs/>
          <w:spacing w:val="10"/>
          <w:sz w:val="22"/>
          <w:szCs w:val="22"/>
          <w:u w:val="single"/>
          <w:lang w:val="es-ES" w:eastAsia="es-ES"/>
        </w:rPr>
        <w:t>plazo: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 Conforme al estudio efectuado el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>Recurso de Apelación fue presentado dentro del</w:t>
      </w:r>
      <w:r w:rsidR="00B97403"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>plazo legal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establecido para tal fin, en los términos del artículo 11 de la Ley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Personas en vehículos en la modalidad de taxi, Ley N°7969, del 28 de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enero del 2000, ya que el acuerdo le fue notificado el 30 de agosto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2012 y el recurso fue presentado el 3 de setiembre del mismo año.</w:t>
      </w:r>
    </w:p>
    <w:p w:rsidR="002101AF" w:rsidRDefault="002101AF" w:rsidP="0087066B">
      <w:pPr>
        <w:pStyle w:val="Style16"/>
        <w:numPr>
          <w:ilvl w:val="0"/>
          <w:numId w:val="4"/>
        </w:numPr>
        <w:tabs>
          <w:tab w:val="clear" w:pos="432"/>
          <w:tab w:val="num" w:pos="504"/>
          <w:tab w:val="right" w:pos="7891"/>
        </w:tabs>
        <w:kinsoku w:val="0"/>
        <w:autoSpaceDE/>
        <w:autoSpaceDN/>
        <w:adjustRightInd/>
        <w:spacing w:before="648" w:after="432"/>
        <w:jc w:val="both"/>
        <w:rPr>
          <w:rStyle w:val="CharacterStyle4"/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 xml:space="preserve">SOBRE LOS HECHOS PROBADOS: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De importancia para la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los siguientes hechos por cuanto así han sido acreditados: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A).</w:t>
      </w: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noBreakHyphen/>
      </w:r>
      <w:r w:rsidRPr="0087066B">
        <w:rPr>
          <w:rStyle w:val="CharacterStyle4"/>
          <w:rFonts w:ascii="Verdana" w:hAnsi="Verdana" w:cs="Verdana"/>
          <w:lang w:val="es-CR" w:eastAsia="en-US"/>
        </w:rPr>
        <w:br/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Mediante Ley de la República número 8955, de 16 de junio de dos mil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once, que </w:t>
      </w:r>
      <w:r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Style w:val="CharacterStyle4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Vehículos en la modalidad de Taxi " del 22 de diciembre de </w:t>
      </w: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 xml:space="preserve">1999,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el Legislador determinó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"Las personas físicas o jurídicas que a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>operado según lo establecido en el artículo 323 del Código de</w:t>
      </w:r>
    </w:p>
    <w:p w:rsidR="0087066B" w:rsidRDefault="0087066B">
      <w:pPr>
        <w:pStyle w:val="Style16"/>
        <w:kinsoku w:val="0"/>
        <w:autoSpaceDE/>
        <w:autoSpaceDN/>
        <w:adjustRightInd/>
        <w:spacing w:line="201" w:lineRule="auto"/>
        <w:ind w:right="36"/>
        <w:jc w:val="right"/>
        <w:rPr>
          <w:rStyle w:val="CharacterStyle4"/>
          <w:spacing w:val="2"/>
          <w:sz w:val="23"/>
          <w:szCs w:val="23"/>
          <w:lang w:val="es-ES" w:eastAsia="es-ES"/>
        </w:rPr>
      </w:pPr>
    </w:p>
    <w:p w:rsidR="00B97403" w:rsidRDefault="00B97403">
      <w:pPr>
        <w:pStyle w:val="Style16"/>
        <w:kinsoku w:val="0"/>
        <w:autoSpaceDE/>
        <w:autoSpaceDN/>
        <w:adjustRightInd/>
        <w:spacing w:line="201" w:lineRule="auto"/>
        <w:ind w:right="36"/>
        <w:jc w:val="right"/>
        <w:rPr>
          <w:rStyle w:val="CharacterStyle4"/>
          <w:spacing w:val="2"/>
          <w:sz w:val="23"/>
          <w:szCs w:val="23"/>
          <w:lang w:val="es-ES" w:eastAsia="es-ES"/>
        </w:rPr>
      </w:pPr>
    </w:p>
    <w:p w:rsidR="0087066B" w:rsidRDefault="0087066B">
      <w:pPr>
        <w:pStyle w:val="Style16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i/>
          <w:iCs/>
          <w:sz w:val="22"/>
          <w:szCs w:val="22"/>
          <w:lang w:val="es-ES" w:eastAsia="es-ES"/>
        </w:rPr>
      </w:pPr>
    </w:p>
    <w:p w:rsidR="002101AF" w:rsidRDefault="002101AF">
      <w:pPr>
        <w:pStyle w:val="Style16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Style w:val="CharacterStyle4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Style w:val="CharacterStyle4"/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Style w:val="CharacterStyle4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Style w:val="CharacterStyle4"/>
          <w:rFonts w:ascii="Verdana" w:hAnsi="Verdana" w:cs="Verdana"/>
          <w:i/>
          <w:iCs/>
          <w:spacing w:val="18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Style w:val="CharacterStyle4"/>
          <w:rFonts w:ascii="Verdana" w:hAnsi="Verdana" w:cs="Verdana"/>
          <w:i/>
          <w:iCs/>
          <w:spacing w:val="-15"/>
          <w:sz w:val="22"/>
          <w:szCs w:val="22"/>
          <w:lang w:val="es-ES" w:eastAsia="es-ES"/>
        </w:rPr>
        <w:t xml:space="preserve">Transporte Público" </w:t>
      </w:r>
      <w:r>
        <w:rPr>
          <w:rStyle w:val="CharacterStyle4"/>
          <w:rFonts w:ascii="Verdana" w:hAnsi="Verdana" w:cs="Verdana"/>
          <w:spacing w:val="-15"/>
          <w:sz w:val="22"/>
          <w:szCs w:val="22"/>
          <w:lang w:val="es-ES" w:eastAsia="es-ES"/>
        </w:rPr>
        <w:t xml:space="preserve">B).- La JUNTA DIRECTIVA DEL CONSEJO DE TRANSPORTE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PÚBLICO, mediante artículo 2.2.42 de la Sesión Extraordinaria 2-2012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del 16 de abril de 2012 dispuso dejar fuera de los tramites de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otorgamiento de permiso de servicio estable modalidad taxi a los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vehículos con las placas numero </w:t>
      </w:r>
      <w:r w:rsidR="0087066B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indicando de manera general, que incumplieron con lo indicado en los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transitorios de la Ley 8955, pero sin precisar específicamente cual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requisito es el que se incumple. (Léanse folios 17 cara y vuelto del </w:t>
      </w:r>
      <w:r>
        <w:rPr>
          <w:rStyle w:val="CharacterStyle4"/>
          <w:rFonts w:ascii="Verdana" w:hAnsi="Verdana" w:cs="Verdana"/>
          <w:spacing w:val="-4"/>
          <w:sz w:val="22"/>
          <w:szCs w:val="22"/>
          <w:lang w:val="es-ES" w:eastAsia="es-ES"/>
        </w:rPr>
        <w:t xml:space="preserve">expediente) </w:t>
      </w:r>
      <w:r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  <w:t xml:space="preserve">C).- </w:t>
      </w:r>
      <w:r>
        <w:rPr>
          <w:rStyle w:val="CharacterStyle4"/>
          <w:rFonts w:ascii="Verdana" w:hAnsi="Verdana" w:cs="Verdana"/>
          <w:spacing w:val="-4"/>
          <w:sz w:val="22"/>
          <w:szCs w:val="22"/>
          <w:lang w:val="es-ES" w:eastAsia="es-ES"/>
        </w:rPr>
        <w:t xml:space="preserve">La recurrente presenta APELACIÓN contra el acuerdo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impugnado, indicando en resumen y lo conducente que lo dicho por el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Consejo de Transporte Público es totalmente falso y así lo prueba ya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que las unidades que le fueron rechazadas si contaban con la póliza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del INS respectiva. (Léase folio 21 del expediente administrativo) </w:t>
      </w:r>
      <w:r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D).-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Mediante acuerdo 7.30 de la Sesión Ordinaria 95-2013 de 16 de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diciembre de 2013, la Junta Directiva del Consejo de Transporte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Público acoge parcialmente el recurso presentado por la empresa 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A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Y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G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D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S</w:t>
      </w:r>
      <w:r w:rsidR="00B97403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S.R.L</w:t>
      </w:r>
      <w:r w:rsidR="00B97403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únicamente en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cuanto al vehículo placa </w:t>
      </w:r>
      <w:r w:rsidR="0087066B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, el cual se determinó si cumplía con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todos los requisitos exigidos por la Ley 8955; respecto de los otros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tres vehículos se rechaza el recurso por no contar con la póliza del </w:t>
      </w:r>
      <w:r>
        <w:rPr>
          <w:rStyle w:val="CharacterStyle4"/>
          <w:rFonts w:ascii="Verdana" w:hAnsi="Verdana" w:cs="Verdana"/>
          <w:spacing w:val="29"/>
          <w:sz w:val="22"/>
          <w:szCs w:val="22"/>
          <w:lang w:val="es-ES" w:eastAsia="es-ES"/>
        </w:rPr>
        <w:t xml:space="preserve">INS requerida. (Léanse folios del 2 al 3 del expediente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administrativo.)</w:t>
      </w:r>
    </w:p>
    <w:p w:rsidR="002101AF" w:rsidRDefault="002101AF">
      <w:pPr>
        <w:pStyle w:val="Style12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432" w:line="201" w:lineRule="auto"/>
        <w:jc w:val="left"/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HECHOS NO PROBADOS:</w:t>
      </w:r>
    </w:p>
    <w:p w:rsidR="002101AF" w:rsidRDefault="002101AF">
      <w:pPr>
        <w:pStyle w:val="Style12"/>
        <w:kinsoku w:val="0"/>
        <w:autoSpaceDE/>
        <w:autoSpaceDN/>
        <w:spacing w:before="288"/>
        <w:jc w:val="left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2101AF" w:rsidRDefault="002101AF">
      <w:pPr>
        <w:pStyle w:val="Style16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480" w:lineRule="auto"/>
        <w:ind w:right="4464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6"/>
          <w:sz w:val="22"/>
          <w:szCs w:val="22"/>
          <w:lang w:val="es-ES" w:eastAsia="es-ES"/>
        </w:rPr>
        <w:t xml:space="preserve">SOBRE EL FONDO: </w:t>
      </w:r>
      <w:r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  <w:t>5.1.- OBJETO DEL RECURSO</w:t>
      </w:r>
    </w:p>
    <w:p w:rsidR="002101AF" w:rsidRDefault="002101AF">
      <w:pPr>
        <w:pStyle w:val="Style16"/>
        <w:kinsoku w:val="0"/>
        <w:autoSpaceDE/>
        <w:autoSpaceDN/>
        <w:adjustRightInd/>
        <w:spacing w:before="216" w:after="97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la ilegalidad del artículo 2.2.42 de la Sesión Extraordinaria 02-2012,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16 de abril de 2012 y se les permita continuar con el trámite de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formalización de permiso de Servicio Público Estable de Taxi, en los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términos de la Ley 8955, a los vehículos con las placas números </w:t>
      </w:r>
      <w:r w:rsidR="0087066B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, los cuales fueron sacadas del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proceso por incumplir los requisitos establecidos en los transitorios de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la Ley 8955.</w:t>
      </w:r>
    </w:p>
    <w:p w:rsidR="0087066B" w:rsidRDefault="0087066B">
      <w:pPr>
        <w:pStyle w:val="Style16"/>
        <w:kinsoku w:val="0"/>
        <w:autoSpaceDE/>
        <w:autoSpaceDN/>
        <w:adjustRightInd/>
        <w:spacing w:line="206" w:lineRule="auto"/>
        <w:jc w:val="right"/>
        <w:rPr>
          <w:rStyle w:val="CharacterStyle4"/>
          <w:spacing w:val="2"/>
          <w:sz w:val="23"/>
          <w:szCs w:val="23"/>
          <w:lang w:val="es-ES" w:eastAsia="es-ES"/>
        </w:rPr>
      </w:pPr>
    </w:p>
    <w:p w:rsidR="00B97403" w:rsidRDefault="00B97403">
      <w:pPr>
        <w:pStyle w:val="Style16"/>
        <w:kinsoku w:val="0"/>
        <w:autoSpaceDE/>
        <w:autoSpaceDN/>
        <w:adjustRightInd/>
        <w:spacing w:line="206" w:lineRule="auto"/>
        <w:jc w:val="right"/>
        <w:rPr>
          <w:rStyle w:val="CharacterStyle4"/>
          <w:spacing w:val="2"/>
          <w:sz w:val="23"/>
          <w:szCs w:val="23"/>
          <w:lang w:val="es-ES" w:eastAsia="es-ES"/>
        </w:rPr>
      </w:pPr>
    </w:p>
    <w:p w:rsidR="0087066B" w:rsidRDefault="0087066B">
      <w:pPr>
        <w:pStyle w:val="Style16"/>
        <w:kinsoku w:val="0"/>
        <w:autoSpaceDE/>
        <w:autoSpaceDN/>
        <w:adjustRightInd/>
        <w:spacing w:line="206" w:lineRule="auto"/>
        <w:jc w:val="right"/>
        <w:rPr>
          <w:rStyle w:val="CharacterStyle4"/>
          <w:spacing w:val="2"/>
          <w:sz w:val="23"/>
          <w:szCs w:val="23"/>
          <w:lang w:val="es-ES" w:eastAsia="es-ES"/>
        </w:rPr>
      </w:pPr>
    </w:p>
    <w:p w:rsidR="0087066B" w:rsidRDefault="0087066B">
      <w:pPr>
        <w:pStyle w:val="Style16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pacing w:val="17"/>
          <w:sz w:val="22"/>
          <w:szCs w:val="22"/>
          <w:lang w:val="es-ES" w:eastAsia="es-ES"/>
        </w:rPr>
      </w:pPr>
    </w:p>
    <w:p w:rsidR="002101AF" w:rsidRDefault="002101AF">
      <w:pPr>
        <w:pStyle w:val="Style16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7"/>
          <w:sz w:val="22"/>
          <w:szCs w:val="22"/>
          <w:lang w:val="es-ES" w:eastAsia="es-ES"/>
        </w:rPr>
        <w:t xml:space="preserve">5.2. DE LO ACTUADO POR EL CONSEJO DE TRANSPORTE </w:t>
      </w: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PÚBLICO.</w:t>
      </w:r>
    </w:p>
    <w:p w:rsidR="002101AF" w:rsidRDefault="002101AF">
      <w:pPr>
        <w:pStyle w:val="Style16"/>
        <w:kinsoku w:val="0"/>
        <w:autoSpaceDE/>
        <w:autoSpaceDN/>
        <w:adjustRightInd/>
        <w:spacing w:before="504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emanadas del Poder Legislativo mediante la promulgación de la Ley 8955 y en cumplimiento de lo ordenado por ésta procede a abrir el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obtener un permiso de servicio especial estable de taxi en el cual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participa la empresa recurrente.</w:t>
      </w:r>
    </w:p>
    <w:p w:rsidR="002101AF" w:rsidRDefault="002101AF" w:rsidP="0087066B">
      <w:pPr>
        <w:pStyle w:val="Style16"/>
        <w:kinsoku w:val="0"/>
        <w:autoSpaceDE/>
        <w:autoSpaceDN/>
        <w:adjustRightInd/>
        <w:spacing w:before="288"/>
        <w:jc w:val="both"/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pacing w:val="8"/>
          <w:w w:val="105"/>
          <w:sz w:val="18"/>
          <w:szCs w:val="18"/>
          <w:lang w:val="es-ES" w:eastAsia="es-ES"/>
        </w:rPr>
        <w:t xml:space="preserve">JUNTA DIRECTIVA DEL CONSEJO DE TRANSPORTE PÚBLICO,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mediante</w:t>
      </w:r>
      <w:r w:rsidR="0087066B"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artículo 2.2.42 de la Sesión Extraordinaria 2-2012 del 16 de abril de 2012 dispuso dejar fuera de los tramites de otorgamiento de permiso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de servicio estable modalidad taxi a los vehículos con las placas </w:t>
      </w:r>
      <w:r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 xml:space="preserve">numero </w:t>
      </w:r>
      <w:r w:rsidR="0087066B"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 xml:space="preserve">, indicando, que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incumplieron con lo indicado en los transitorios de la Ley 8955.</w:t>
      </w:r>
    </w:p>
    <w:p w:rsidR="002101AF" w:rsidRDefault="002101AF">
      <w:pPr>
        <w:pStyle w:val="Style16"/>
        <w:kinsoku w:val="0"/>
        <w:autoSpaceDE/>
        <w:autoSpaceDN/>
        <w:adjustRightInd/>
        <w:spacing w:before="288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Mediante acuerdo 7.30 de la Sesión Ordinaria 95-2013 de 16 de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diciembre de 2013, la Junta Directiva del Consejo de Transporte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Público acoge parcialmente el recurso presentado por la empresa 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A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Y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G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D</w:t>
      </w:r>
      <w:r w:rsidR="0087066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S</w:t>
      </w:r>
      <w:r w:rsidR="00B97403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S.R.L</w:t>
      </w:r>
      <w:r w:rsidR="0060763F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únicamente en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cuanto al vehículo placa </w:t>
      </w:r>
      <w:r w:rsidR="0087066B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, el cual se determinó si cumplía con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todos los requisitos exigidos por la Ley 8955; respecto de los otros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tres vehículos se rechaza el recurso por no contar con la póliza del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INS requerida.</w:t>
      </w:r>
    </w:p>
    <w:p w:rsidR="002101AF" w:rsidRDefault="002101AF">
      <w:pPr>
        <w:pStyle w:val="Style16"/>
        <w:kinsoku w:val="0"/>
        <w:autoSpaceDE/>
        <w:autoSpaceDN/>
        <w:adjustRightInd/>
        <w:spacing w:before="360" w:line="201" w:lineRule="auto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5.3. DE LOS ALEGATOS DE LA RECURRENTE.</w:t>
      </w:r>
    </w:p>
    <w:p w:rsidR="002101AF" w:rsidRDefault="002101AF">
      <w:pPr>
        <w:pStyle w:val="Style16"/>
        <w:kinsoku w:val="0"/>
        <w:autoSpaceDE/>
        <w:autoSpaceDN/>
        <w:adjustRightInd/>
        <w:spacing w:before="576"/>
        <w:jc w:val="both"/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La recurrente presenta </w:t>
      </w:r>
      <w:r>
        <w:rPr>
          <w:rStyle w:val="CharacterStyle4"/>
          <w:rFonts w:ascii="Verdana" w:hAnsi="Verdana" w:cs="Verdana"/>
          <w:spacing w:val="8"/>
          <w:w w:val="105"/>
          <w:sz w:val="18"/>
          <w:szCs w:val="18"/>
          <w:lang w:val="es-ES" w:eastAsia="es-ES"/>
        </w:rPr>
        <w:t xml:space="preserve">APELACIÓN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contra el acuerdo impugnado, indicando en resumen y lo conducente que presenta Recurso de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Revocatoria con Apelación en subsidio por cuanto el Consejo de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Transporte Público rechaza el respectivo permiso de Servicio Especial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Estable de Taxi a los vehículos plazas </w:t>
      </w:r>
      <w:r w:rsidR="0087066B"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, </w:t>
      </w:r>
      <w:r w:rsidR="0087066B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, indicando que dichas unidades no contaban con la Póliza del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INS, lo cual es totalmente falso, ya que cuándo se entrego los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documentos se entregaron de forma completa.</w:t>
      </w:r>
    </w:p>
    <w:p w:rsidR="002101AF" w:rsidRDefault="002101AF">
      <w:pPr>
        <w:pStyle w:val="Style16"/>
        <w:kinsoku w:val="0"/>
        <w:autoSpaceDE/>
        <w:autoSpaceDN/>
        <w:adjustRightInd/>
        <w:spacing w:before="288" w:after="1548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Indica que no obstante de haber presentado todos los documentos,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para comprobar lo dicho aporta constancias emitidas por el Instituto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Nacional de Seguros, donde se indica que dichos vehículos a la fecha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de presentar la documentación ante el CTP, contaban con pólizas debidamente canceladas.</w:t>
      </w:r>
    </w:p>
    <w:p w:rsidR="0087066B" w:rsidRDefault="0087066B">
      <w:pPr>
        <w:pStyle w:val="Style16"/>
        <w:kinsoku w:val="0"/>
        <w:autoSpaceDE/>
        <w:autoSpaceDN/>
        <w:adjustRightInd/>
        <w:spacing w:line="216" w:lineRule="exact"/>
        <w:ind w:right="36"/>
        <w:jc w:val="right"/>
        <w:rPr>
          <w:rStyle w:val="CharacterStyle4"/>
          <w:rFonts w:ascii="Garamond" w:hAnsi="Garamond" w:cs="Garamond"/>
          <w:spacing w:val="6"/>
          <w:sz w:val="23"/>
          <w:szCs w:val="23"/>
          <w:lang w:val="es-ES" w:eastAsia="es-ES"/>
        </w:rPr>
      </w:pPr>
    </w:p>
    <w:p w:rsidR="00B97403" w:rsidRDefault="00B97403">
      <w:pPr>
        <w:pStyle w:val="Style16"/>
        <w:kinsoku w:val="0"/>
        <w:autoSpaceDE/>
        <w:autoSpaceDN/>
        <w:adjustRightInd/>
        <w:spacing w:line="216" w:lineRule="exact"/>
        <w:ind w:right="36"/>
        <w:jc w:val="right"/>
        <w:rPr>
          <w:rStyle w:val="CharacterStyle4"/>
          <w:rFonts w:ascii="Garamond" w:hAnsi="Garamond" w:cs="Garamond"/>
          <w:spacing w:val="6"/>
          <w:sz w:val="23"/>
          <w:szCs w:val="23"/>
          <w:lang w:val="es-ES" w:eastAsia="es-ES"/>
        </w:rPr>
      </w:pPr>
    </w:p>
    <w:p w:rsidR="0087066B" w:rsidRDefault="0087066B" w:rsidP="0087066B">
      <w:pPr>
        <w:pStyle w:val="Style16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</w:p>
    <w:p w:rsidR="002101AF" w:rsidRDefault="002101AF" w:rsidP="0087066B">
      <w:pPr>
        <w:pStyle w:val="Style16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5.4. DE LA MOTIVACIÓN DE LOS ACTOS ADMINISTRATIVOS, Y </w:t>
      </w: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SU INCIDENCIA CON EL PRINCIPIO DEL DEBIDO PROCESO.</w:t>
      </w:r>
    </w:p>
    <w:p w:rsidR="002101AF" w:rsidRDefault="002101AF" w:rsidP="0087066B">
      <w:pPr>
        <w:pStyle w:val="Style16"/>
        <w:tabs>
          <w:tab w:val="right" w:pos="7929"/>
        </w:tabs>
        <w:kinsoku w:val="0"/>
        <w:autoSpaceDE/>
        <w:autoSpaceDN/>
        <w:adjustRightInd/>
        <w:spacing w:before="576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La motivación</w:t>
      </w:r>
      <w:r w:rsidR="0087066B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0"/>
          <w:sz w:val="22"/>
          <w:szCs w:val="22"/>
          <w:lang w:val="es-ES" w:eastAsia="es-ES"/>
        </w:rPr>
        <w:t>constituye un elemento formal de todo acto</w:t>
      </w:r>
      <w:r w:rsidR="0087066B">
        <w:rPr>
          <w:rStyle w:val="CharacterStyle4"/>
          <w:rFonts w:ascii="Verdana" w:hAnsi="Verdana" w:cs="Verdana"/>
          <w:spacing w:val="20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administrativo y consiste en la argumentación clara y precisa de los motivos que comportan el acto administrativo al que se refiere y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2101AF" w:rsidRDefault="002101AF">
      <w:pPr>
        <w:pStyle w:val="Style12"/>
        <w:kinsoku w:val="0"/>
        <w:autoSpaceDE/>
        <w:autoSpaceDN/>
        <w:spacing w:before="288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Contenciosos Administrativos,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La motivación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impacta al debido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elementos fácticos y jurídicos para su impugnación.</w:t>
      </w:r>
    </w:p>
    <w:p w:rsidR="002101AF" w:rsidRDefault="002101AF">
      <w:pPr>
        <w:pStyle w:val="Style12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clara al referirse al tema de la Motivación y la obligación de la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Administración de observar en los casos que corresponda la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indica </w:t>
      </w:r>
      <w:r>
        <w:rPr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deban serlo en virtud de ley".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 igual modo la norma refiere que la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motivación podrá consistir en la referencia explícita o inequívoca a los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técnico jurídico para la adopción del acto, en cuyo caso la motivación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puede ser sucinta haciendo mención de aquellos estudios, informes o </w:t>
      </w:r>
      <w:r>
        <w:rPr>
          <w:rFonts w:ascii="Verdana" w:hAnsi="Verdana" w:cs="Verdana"/>
          <w:sz w:val="22"/>
          <w:szCs w:val="22"/>
          <w:lang w:val="es-ES" w:eastAsia="es-ES"/>
        </w:rPr>
        <w:t>dictámenes, pero deberá acompañarse una copia de este para el administrado.</w:t>
      </w:r>
    </w:p>
    <w:p w:rsidR="002101AF" w:rsidRDefault="002101AF">
      <w:pPr>
        <w:pStyle w:val="Style12"/>
        <w:kinsoku w:val="0"/>
        <w:autoSpaceDE/>
        <w:autoSpaceDN/>
        <w:spacing w:before="396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Lo anterior es precisamente en resguardo del Debido Proceso y del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sub Principio derivado de este de Derecho a la Defensa, pues no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podría el administrado ejercer las acciones recursivas pertinentes en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resguardo de sus intereses, sino sabe cuáles fueron las razones que mediaron para la emisión del acto que lo perjudica.</w:t>
      </w:r>
    </w:p>
    <w:p w:rsidR="002101AF" w:rsidRDefault="002101AF">
      <w:pPr>
        <w:pStyle w:val="Style16"/>
        <w:kinsoku w:val="0"/>
        <w:autoSpaceDE/>
        <w:autoSpaceDN/>
        <w:adjustRightInd/>
        <w:spacing w:before="540" w:after="468"/>
        <w:jc w:val="both"/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6"/>
          <w:sz w:val="22"/>
          <w:szCs w:val="22"/>
          <w:lang w:val="es-ES" w:eastAsia="es-ES"/>
        </w:rPr>
        <w:t xml:space="preserve">El Tribunal Contencioso Administrativo Sección V en su </w:t>
      </w:r>
      <w:r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Sentencia 00032 de las ocho horas del veinte de abril de dos </w:t>
      </w: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mil doce dispone respecto al tema de la motivación en relación al Principio de Legalidad y al del Debido Proceso, lo siguiente:</w:t>
      </w:r>
    </w:p>
    <w:p w:rsidR="00B97403" w:rsidRDefault="00B97403">
      <w:pPr>
        <w:pStyle w:val="Style13"/>
        <w:kinsoku w:val="0"/>
        <w:autoSpaceDE/>
        <w:autoSpaceDN/>
        <w:rPr>
          <w:rStyle w:val="CharacterStyle5"/>
          <w:rFonts w:ascii="Verdana" w:hAnsi="Verdana" w:cs="Verdana"/>
          <w:b/>
          <w:bCs/>
          <w:iCs w:val="0"/>
          <w:spacing w:val="22"/>
          <w:w w:val="105"/>
          <w:sz w:val="16"/>
          <w:szCs w:val="16"/>
          <w:lang w:val="es-ES" w:eastAsia="es-ES"/>
        </w:rPr>
      </w:pPr>
    </w:p>
    <w:p w:rsidR="00B97403" w:rsidRDefault="00B97403">
      <w:pPr>
        <w:pStyle w:val="Style13"/>
        <w:kinsoku w:val="0"/>
        <w:autoSpaceDE/>
        <w:autoSpaceDN/>
        <w:rPr>
          <w:rStyle w:val="CharacterStyle5"/>
          <w:rFonts w:ascii="Verdana" w:hAnsi="Verdana" w:cs="Verdana"/>
          <w:b/>
          <w:bCs/>
          <w:iCs w:val="0"/>
          <w:spacing w:val="22"/>
          <w:w w:val="105"/>
          <w:sz w:val="16"/>
          <w:szCs w:val="16"/>
          <w:lang w:val="es-ES" w:eastAsia="es-ES"/>
        </w:rPr>
      </w:pPr>
    </w:p>
    <w:p w:rsidR="002101AF" w:rsidRDefault="002101AF">
      <w:pPr>
        <w:pStyle w:val="Style13"/>
        <w:kinsoku w:val="0"/>
        <w:autoSpaceDE/>
        <w:autoSpaceDN/>
        <w:rPr>
          <w:rStyle w:val="CharacterStyle5"/>
          <w:rFonts w:ascii="Verdana" w:hAnsi="Verdana" w:cs="Verdana"/>
          <w:b/>
          <w:bCs/>
          <w:iCs w:val="0"/>
          <w:w w:val="105"/>
          <w:sz w:val="16"/>
          <w:szCs w:val="16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Cs w:val="0"/>
          <w:spacing w:val="22"/>
          <w:w w:val="105"/>
          <w:sz w:val="16"/>
          <w:szCs w:val="16"/>
          <w:lang w:val="es-ES" w:eastAsia="es-ES"/>
        </w:rPr>
        <w:t xml:space="preserve">"V.-SOBRE LA FALTA DE MOTIVACION DE LAS RESOLUCIONES </w:t>
      </w:r>
      <w:r>
        <w:rPr>
          <w:rStyle w:val="CharacterStyle5"/>
          <w:rFonts w:ascii="Verdana" w:hAnsi="Verdana" w:cs="Verdana"/>
          <w:b/>
          <w:bCs/>
          <w:iCs w:val="0"/>
          <w:w w:val="105"/>
          <w:sz w:val="16"/>
          <w:szCs w:val="16"/>
          <w:lang w:val="es-ES" w:eastAsia="es-ES"/>
        </w:rPr>
        <w:t>IMPUGNADAS</w:t>
      </w:r>
    </w:p>
    <w:p w:rsidR="002101AF" w:rsidRDefault="002101AF">
      <w:pPr>
        <w:pStyle w:val="Style13"/>
        <w:kinsoku w:val="0"/>
        <w:autoSpaceDE/>
        <w:autoSpaceDN/>
        <w:rPr>
          <w:rStyle w:val="CharacterStyle5"/>
          <w:rFonts w:ascii="Verdana" w:hAnsi="Verdana" w:cs="Verdana"/>
          <w:i/>
          <w:spacing w:val="-1"/>
          <w:lang w:val="es-ES" w:eastAsia="es-ES"/>
        </w:rPr>
      </w:pPr>
      <w:r>
        <w:rPr>
          <w:rStyle w:val="CharacterStyle5"/>
          <w:rFonts w:ascii="Verdana" w:hAnsi="Verdana" w:cs="Verdana"/>
          <w:iCs w:val="0"/>
          <w:spacing w:val="-4"/>
          <w:lang w:val="es-ES" w:eastAsia="es-ES"/>
        </w:rPr>
        <w:t xml:space="preserve">La Sala Constitucional desde su jurisprudencia inicial sentó como principio de rango </w:t>
      </w:r>
      <w:r>
        <w:rPr>
          <w:rStyle w:val="CharacterStyle5"/>
          <w:rFonts w:ascii="Verdana" w:hAnsi="Verdana" w:cs="Verdana"/>
          <w:iCs w:val="0"/>
          <w:lang w:val="es-ES" w:eastAsia="es-ES"/>
        </w:rPr>
        <w:t xml:space="preserve">constitucional, a la vez como parte del debido proceso y de legalidad, la motivación </w:t>
      </w:r>
      <w:r>
        <w:rPr>
          <w:rStyle w:val="CharacterStyle5"/>
          <w:rFonts w:ascii="Verdana" w:hAnsi="Verdana" w:cs="Verdana"/>
          <w:iCs w:val="0"/>
          <w:spacing w:val="-4"/>
          <w:lang w:val="es-ES" w:eastAsia="es-ES"/>
        </w:rPr>
        <w:t xml:space="preserve">de los actos administrativos (sentencias 15-90, 226-91, 1612-92, entre otras). En la </w:t>
      </w:r>
      <w:r>
        <w:rPr>
          <w:rStyle w:val="CharacterStyle5"/>
          <w:rFonts w:ascii="Verdana" w:hAnsi="Verdana" w:cs="Verdana"/>
          <w:iCs w:val="0"/>
          <w:spacing w:val="-1"/>
          <w:lang w:val="es-ES" w:eastAsia="es-ES"/>
        </w:rPr>
        <w:t xml:space="preserve">sentencia 7390-03, de las 15:28 del 22 de julio de 2003, la Sala Constitucional en </w:t>
      </w:r>
      <w:r>
        <w:rPr>
          <w:rStyle w:val="CharacterStyle5"/>
          <w:rFonts w:ascii="Verdana" w:hAnsi="Verdana" w:cs="Verdana"/>
          <w:iCs w:val="0"/>
          <w:lang w:val="es-ES" w:eastAsia="es-ES"/>
        </w:rPr>
        <w:t xml:space="preserve">relación con la motivación de los actos y resoluciones administrativas ha insistido en </w:t>
      </w:r>
      <w:r>
        <w:rPr>
          <w:rStyle w:val="CharacterStyle5"/>
          <w:rFonts w:ascii="Verdana" w:hAnsi="Verdana" w:cs="Verdana"/>
          <w:iCs w:val="0"/>
          <w:spacing w:val="-3"/>
          <w:lang w:val="es-ES" w:eastAsia="es-ES"/>
        </w:rPr>
        <w:t xml:space="preserve">la obligación de motivar los actos administrativos, como parte Integrante del debido </w:t>
      </w:r>
      <w:r>
        <w:rPr>
          <w:rStyle w:val="CharacterStyle5"/>
          <w:rFonts w:ascii="Verdana" w:hAnsi="Verdana" w:cs="Verdana"/>
          <w:iCs w:val="0"/>
          <w:spacing w:val="5"/>
          <w:lang w:val="es-ES" w:eastAsia="es-ES"/>
        </w:rPr>
        <w:t xml:space="preserve">proceso, resulta importante tener en cuenta lo desarrollado en la sentencia </w:t>
      </w:r>
      <w:r>
        <w:rPr>
          <w:rStyle w:val="CharacterStyle5"/>
          <w:rFonts w:ascii="Verdana" w:hAnsi="Verdana" w:cs="Verdana"/>
          <w:iCs w:val="0"/>
          <w:spacing w:val="-5"/>
          <w:lang w:val="es-ES" w:eastAsia="es-ES"/>
        </w:rPr>
        <w:t xml:space="preserve">mencionada: "... </w:t>
      </w:r>
      <w:r>
        <w:rPr>
          <w:rStyle w:val="CharacterStyle5"/>
          <w:rFonts w:ascii="Verdana" w:hAnsi="Verdana" w:cs="Verdana"/>
          <w:b/>
          <w:bCs/>
          <w:i/>
          <w:spacing w:val="-5"/>
          <w:u w:val="single"/>
          <w:lang w:val="es-ES" w:eastAsia="es-ES"/>
        </w:rPr>
        <w:t xml:space="preserve">Reiteradamente ha dicho la Sala en su jurisprudencia </w:t>
      </w:r>
      <w:r w:rsidR="0087066B">
        <w:rPr>
          <w:rStyle w:val="CharacterStyle5"/>
          <w:rFonts w:ascii="Verdana" w:hAnsi="Verdana" w:cs="Verdana"/>
          <w:b/>
          <w:bCs/>
          <w:i/>
          <w:spacing w:val="-5"/>
          <w:u w:val="single"/>
          <w:lang w:val="es-ES" w:eastAsia="es-ES"/>
        </w:rPr>
        <w:t>que</w:t>
      </w:r>
      <w:r>
        <w:rPr>
          <w:rStyle w:val="CharacterStyle5"/>
          <w:rFonts w:ascii="Verdana" w:hAnsi="Verdana" w:cs="Verdana"/>
          <w:b/>
          <w:bCs/>
          <w:i/>
          <w:spacing w:val="-5"/>
          <w:u w:val="single"/>
          <w:lang w:val="es-ES" w:eastAsia="es-ES"/>
        </w:rPr>
        <w:t xml:space="preserve"> la  </w:t>
      </w:r>
      <w:r>
        <w:rPr>
          <w:rStyle w:val="CharacterStyle5"/>
          <w:rFonts w:ascii="Verdana" w:hAnsi="Verdana" w:cs="Verdana"/>
          <w:b/>
          <w:bCs/>
          <w:i/>
          <w:spacing w:val="5"/>
          <w:u w:val="single"/>
          <w:lang w:val="es-ES" w:eastAsia="es-ES"/>
        </w:rPr>
        <w:t xml:space="preserve">motivación de los actos administrativos es una exigencia del debido  </w:t>
      </w:r>
      <w:r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 xml:space="preserve">proceso y del derecho de defensa. </w:t>
      </w:r>
      <w:proofErr w:type="gramStart"/>
      <w:r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>puesto</w:t>
      </w:r>
      <w:proofErr w:type="gramEnd"/>
      <w:r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 xml:space="preserve"> </w:t>
      </w:r>
      <w:proofErr w:type="spellStart"/>
      <w:r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>aue</w:t>
      </w:r>
      <w:proofErr w:type="spellEnd"/>
      <w:r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 xml:space="preserve"> implica la obligación de  </w:t>
      </w:r>
      <w:r>
        <w:rPr>
          <w:rStyle w:val="CharacterStyle5"/>
          <w:rFonts w:ascii="Verdana" w:hAnsi="Verdana" w:cs="Verdana"/>
          <w:b/>
          <w:bCs/>
          <w:i/>
          <w:spacing w:val="1"/>
          <w:u w:val="single"/>
          <w:lang w:val="es-ES" w:eastAsia="es-ES"/>
        </w:rPr>
        <w:t xml:space="preserve">otorgar al administrado un discurso justificativo que acompañe a un acto  </w:t>
      </w:r>
      <w:r>
        <w:rPr>
          <w:rStyle w:val="CharacterStyle5"/>
          <w:rFonts w:ascii="Verdana" w:hAnsi="Verdana" w:cs="Verdana"/>
          <w:b/>
          <w:bCs/>
          <w:i/>
          <w:spacing w:val="8"/>
          <w:u w:val="single"/>
          <w:lang w:val="es-ES" w:eastAsia="es-ES"/>
        </w:rPr>
        <w:t xml:space="preserve">de un poder público </w:t>
      </w:r>
      <w:r w:rsidR="0087066B">
        <w:rPr>
          <w:rStyle w:val="CharacterStyle5"/>
          <w:rFonts w:ascii="Verdana" w:hAnsi="Verdana" w:cs="Verdana"/>
          <w:b/>
          <w:bCs/>
          <w:i/>
          <w:spacing w:val="8"/>
          <w:u w:val="single"/>
          <w:lang w:val="es-ES" w:eastAsia="es-ES"/>
        </w:rPr>
        <w:t>que</w:t>
      </w:r>
      <w:r>
        <w:rPr>
          <w:rStyle w:val="CharacterStyle5"/>
          <w:rFonts w:ascii="Verdana" w:hAnsi="Verdana" w:cs="Verdana"/>
          <w:b/>
          <w:bCs/>
          <w:i/>
          <w:spacing w:val="8"/>
          <w:u w:val="single"/>
          <w:lang w:val="es-ES" w:eastAsia="es-ES"/>
        </w:rPr>
        <w:t xml:space="preserve"> -como en este caso- deniegue una gestión </w:t>
      </w:r>
      <w:r>
        <w:rPr>
          <w:rStyle w:val="CharacterStyle5"/>
          <w:rFonts w:ascii="Verdana" w:hAnsi="Verdana" w:cs="Verdana"/>
          <w:b/>
          <w:bCs/>
          <w:i/>
          <w:spacing w:val="7"/>
          <w:u w:val="single"/>
          <w:lang w:val="es-ES" w:eastAsia="es-ES"/>
        </w:rPr>
        <w:t xml:space="preserve">interpuesta ante la Administración. Se trata de un medio de control </w:t>
      </w:r>
      <w:r>
        <w:rPr>
          <w:rStyle w:val="CharacterStyle5"/>
          <w:rFonts w:ascii="Verdana" w:hAnsi="Verdana" w:cs="Verdana"/>
          <w:b/>
          <w:bCs/>
          <w:i/>
          <w:spacing w:val="-1"/>
          <w:u w:val="single"/>
          <w:lang w:val="es-ES" w:eastAsia="es-ES"/>
        </w:rPr>
        <w:t xml:space="preserve">democrático y difuso, ejercido por el administrado sobre la no arbitrariedad </w:t>
      </w:r>
      <w:r>
        <w:rPr>
          <w:rStyle w:val="CharacterStyle5"/>
          <w:rFonts w:ascii="Verdana" w:hAnsi="Verdana" w:cs="Verdana"/>
          <w:b/>
          <w:bCs/>
          <w:i/>
          <w:spacing w:val="1"/>
          <w:u w:val="single"/>
          <w:lang w:val="es-ES" w:eastAsia="es-ES"/>
        </w:rPr>
        <w:t xml:space="preserve">del modo en que se ejercen las potestades públicas, habida cuenta que en  </w:t>
      </w:r>
      <w:r>
        <w:rPr>
          <w:rStyle w:val="CharacterStyle5"/>
          <w:rFonts w:ascii="Verdana" w:hAnsi="Verdana" w:cs="Verdana"/>
          <w:b/>
          <w:bCs/>
          <w:i/>
          <w:spacing w:val="-2"/>
          <w:u w:val="single"/>
          <w:lang w:val="es-ES" w:eastAsia="es-ES"/>
        </w:rPr>
        <w:t xml:space="preserve">la exigencia constitucional de motivación de los actos administrativos se  </w:t>
      </w:r>
      <w:r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 xml:space="preserve">descubre así una función supraprocesal de este instituto, </w:t>
      </w:r>
      <w:r w:rsidR="0087066B"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>que</w:t>
      </w:r>
      <w:r>
        <w:rPr>
          <w:rStyle w:val="CharacterStyle5"/>
          <w:rFonts w:ascii="Verdana" w:hAnsi="Verdana" w:cs="Verdana"/>
          <w:b/>
          <w:bCs/>
          <w:i/>
          <w:spacing w:val="2"/>
          <w:u w:val="single"/>
          <w:lang w:val="es-ES" w:eastAsia="es-ES"/>
        </w:rPr>
        <w:t xml:space="preserve"> sitúa tal </w:t>
      </w:r>
      <w:r>
        <w:rPr>
          <w:rStyle w:val="CharacterStyle5"/>
          <w:rFonts w:ascii="Verdana" w:hAnsi="Verdana" w:cs="Verdana"/>
          <w:b/>
          <w:bCs/>
          <w:i/>
          <w:spacing w:val="-1"/>
          <w:u w:val="single"/>
          <w:lang w:val="es-ES" w:eastAsia="es-ES"/>
        </w:rPr>
        <w:t xml:space="preserve">exigencia entre las consecuencias del principio constitucional del que es </w:t>
      </w:r>
      <w:r>
        <w:rPr>
          <w:rStyle w:val="CharacterStyle5"/>
          <w:rFonts w:ascii="Verdana" w:hAnsi="Verdana" w:cs="Verdana"/>
          <w:b/>
          <w:bCs/>
          <w:i/>
          <w:spacing w:val="3"/>
          <w:u w:val="single"/>
          <w:lang w:val="es-ES" w:eastAsia="es-ES"/>
        </w:rPr>
        <w:t xml:space="preserve">expresión, el principio de interdicción de la arbitrariedad de los actos </w:t>
      </w:r>
      <w:r>
        <w:rPr>
          <w:rStyle w:val="CharacterStyle5"/>
          <w:rFonts w:ascii="Verdana" w:hAnsi="Verdana" w:cs="Verdana"/>
          <w:b/>
          <w:bCs/>
          <w:i/>
          <w:spacing w:val="1"/>
          <w:u w:val="single"/>
          <w:lang w:val="es-ES" w:eastAsia="es-ES"/>
        </w:rPr>
        <w:t>públicos.</w:t>
      </w:r>
      <w:r>
        <w:rPr>
          <w:rStyle w:val="CharacterStyle5"/>
          <w:rFonts w:ascii="Verdana" w:hAnsi="Verdana" w:cs="Verdana"/>
          <w:i/>
          <w:spacing w:val="1"/>
          <w:lang w:val="es-ES" w:eastAsia="es-ES"/>
        </w:rPr>
        <w:t xml:space="preserve"> V.- El concepto mismo de motivación desde la perspectiva constitucional </w:t>
      </w:r>
      <w:r>
        <w:rPr>
          <w:rStyle w:val="CharacterStyle5"/>
          <w:rFonts w:ascii="Verdana" w:hAnsi="Verdana" w:cs="Verdana"/>
          <w:i/>
          <w:spacing w:val="-1"/>
          <w:lang w:val="es-ES" w:eastAsia="es-ES"/>
        </w:rPr>
        <w:t xml:space="preserve">no puede ser asimilado a los simples requisitos de forma, por faltar en éstos y ser esencial en aquélla el significado, sentido o intención justificativa de toda motivación </w:t>
      </w:r>
      <w:r>
        <w:rPr>
          <w:rStyle w:val="CharacterStyle5"/>
          <w:rFonts w:ascii="Verdana" w:hAnsi="Verdana" w:cs="Verdana"/>
          <w:i/>
          <w:spacing w:val="-3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5"/>
          <w:rFonts w:ascii="Verdana" w:hAnsi="Verdana" w:cs="Verdana"/>
          <w:i/>
          <w:spacing w:val="-4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5"/>
          <w:rFonts w:ascii="Verdana" w:hAnsi="Verdana" w:cs="Verdana"/>
          <w:i/>
          <w:spacing w:val="-3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5"/>
          <w:rFonts w:ascii="Verdana" w:hAnsi="Verdana" w:cs="Verdana"/>
          <w:i/>
          <w:spacing w:val="2"/>
          <w:lang w:val="es-ES" w:eastAsia="es-ES"/>
        </w:rPr>
        <w:t xml:space="preserve">justificar su contenido, lo cual permite desligar la motivación de "los motivos" </w:t>
      </w:r>
      <w:r>
        <w:rPr>
          <w:rStyle w:val="CharacterStyle5"/>
          <w:rFonts w:ascii="Verdana" w:hAnsi="Verdana" w:cs="Verdana"/>
          <w:i/>
          <w:spacing w:val="-5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 xml:space="preserve">administrativo difieren profundamente, se trata de una diferencia que no tiene </w:t>
      </w:r>
      <w:r>
        <w:rPr>
          <w:rStyle w:val="CharacterStyle5"/>
          <w:rFonts w:ascii="Verdana" w:hAnsi="Verdana" w:cs="Verdana"/>
          <w:i/>
          <w:spacing w:val="-1"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5"/>
          <w:rFonts w:ascii="Verdana" w:hAnsi="Verdana" w:cs="Verdana"/>
          <w:i/>
          <w:spacing w:val="1"/>
          <w:lang w:val="es-ES" w:eastAsia="es-ES"/>
        </w:rPr>
        <w:t xml:space="preserve">poder jurídico, en un Estado democrático de derecho que pretenda realizar una </w:t>
      </w:r>
      <w:r>
        <w:rPr>
          <w:rStyle w:val="CharacterStyle5"/>
          <w:rFonts w:ascii="Verdana" w:hAnsi="Verdana" w:cs="Verdana"/>
          <w:i/>
          <w:spacing w:val="-3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5"/>
          <w:rFonts w:ascii="Verdana" w:hAnsi="Verdana" w:cs="Verdana"/>
          <w:i/>
          <w:lang w:val="es-ES" w:eastAsia="es-ES"/>
        </w:rPr>
        <w:t xml:space="preserve">mismo debe contener al menos la sucinta referencia a hechos </w:t>
      </w:r>
      <w:r>
        <w:rPr>
          <w:rStyle w:val="CharacterStyle5"/>
          <w:rFonts w:ascii="Verdana" w:hAnsi="Verdana" w:cs="Verdana"/>
          <w:iCs w:val="0"/>
          <w:lang w:val="es-ES" w:eastAsia="es-ES"/>
        </w:rPr>
        <w:t xml:space="preserve">y </w:t>
      </w:r>
      <w:r>
        <w:rPr>
          <w:rStyle w:val="CharacterStyle5"/>
          <w:rFonts w:ascii="Verdana" w:hAnsi="Verdana" w:cs="Verdana"/>
          <w:i/>
          <w:lang w:val="es-ES" w:eastAsia="es-ES"/>
        </w:rPr>
        <w:t xml:space="preserve">fundamentos de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5"/>
          <w:rFonts w:ascii="Verdana" w:hAnsi="Verdana" w:cs="Verdana"/>
          <w:i/>
          <w:lang w:val="es-ES" w:eastAsia="es-ES"/>
        </w:rPr>
        <w:t xml:space="preserve">deniega una gestión que pueda afectar la esfera de sus intereses legítimos o incluso </w:t>
      </w:r>
      <w:r>
        <w:rPr>
          <w:rStyle w:val="CharacterStyle5"/>
          <w:rFonts w:ascii="Verdana" w:hAnsi="Verdana" w:cs="Verdana"/>
          <w:i/>
          <w:spacing w:val="-1"/>
          <w:lang w:val="es-ES" w:eastAsia="es-ES"/>
        </w:rPr>
        <w:t>de sus derechos subjetivos y la normativa que se le aplica."</w:t>
      </w:r>
    </w:p>
    <w:p w:rsidR="002101AF" w:rsidRDefault="002101AF">
      <w:pPr>
        <w:pStyle w:val="Style14"/>
        <w:kinsoku w:val="0"/>
        <w:autoSpaceDE/>
        <w:autoSpaceDN/>
        <w:rPr>
          <w:rStyle w:val="CharacterStyle5"/>
          <w:rFonts w:ascii="Verdana" w:hAnsi="Verdana" w:cs="Verdana"/>
          <w:i/>
          <w:lang w:val="es-ES" w:eastAsia="es-ES"/>
        </w:rPr>
      </w:pPr>
      <w:r>
        <w:rPr>
          <w:rStyle w:val="CharacterStyle5"/>
          <w:rFonts w:ascii="Verdana" w:hAnsi="Verdana" w:cs="Verdana"/>
          <w:iCs w:val="0"/>
          <w:spacing w:val="3"/>
          <w:lang w:val="es-ES" w:eastAsia="es-ES"/>
        </w:rPr>
        <w:t xml:space="preserve">De lo citado se desprende que esta motivación implica que las razones por las </w:t>
      </w:r>
      <w:r>
        <w:rPr>
          <w:rStyle w:val="CharacterStyle5"/>
          <w:rFonts w:ascii="Verdana" w:hAnsi="Verdana" w:cs="Verdana"/>
          <w:iCs w:val="0"/>
          <w:spacing w:val="-1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5"/>
          <w:rFonts w:ascii="Verdana" w:hAnsi="Verdana" w:cs="Verdana"/>
          <w:iCs w:val="0"/>
          <w:spacing w:val="-5"/>
          <w:lang w:val="es-ES" w:eastAsia="es-ES"/>
        </w:rPr>
        <w:t xml:space="preserve">igual modo deben ser razonadas las circunstancias de hecho </w:t>
      </w:r>
      <w:r>
        <w:rPr>
          <w:rStyle w:val="CharacterStyle5"/>
          <w:rFonts w:ascii="Verdana" w:hAnsi="Verdana" w:cs="Verdana"/>
          <w:i/>
          <w:spacing w:val="-5"/>
          <w:lang w:val="es-ES" w:eastAsia="es-ES"/>
        </w:rPr>
        <w:t xml:space="preserve">y </w:t>
      </w:r>
      <w:r>
        <w:rPr>
          <w:rStyle w:val="CharacterStyle5"/>
          <w:rFonts w:ascii="Verdana" w:hAnsi="Verdana" w:cs="Verdana"/>
          <w:iCs w:val="0"/>
          <w:spacing w:val="-5"/>
          <w:lang w:val="es-ES" w:eastAsia="es-ES"/>
        </w:rPr>
        <w:t xml:space="preserve">de derecho en que se </w:t>
      </w:r>
      <w:r>
        <w:rPr>
          <w:rStyle w:val="CharacterStyle5"/>
          <w:rFonts w:ascii="Verdana" w:hAnsi="Verdana" w:cs="Verdana"/>
          <w:iCs w:val="0"/>
          <w:spacing w:val="3"/>
          <w:lang w:val="es-ES" w:eastAsia="es-ES"/>
        </w:rPr>
        <w:t xml:space="preserve">fundamenta la Administración para dictar o emanar el acto administrativo. La </w:t>
      </w:r>
      <w:r>
        <w:rPr>
          <w:rStyle w:val="CharacterStyle5"/>
          <w:rFonts w:ascii="Verdana" w:hAnsi="Verdana" w:cs="Verdana"/>
          <w:iCs w:val="0"/>
          <w:spacing w:val="5"/>
          <w:lang w:val="es-ES" w:eastAsia="es-ES"/>
        </w:rPr>
        <w:t xml:space="preserve">motivación es la expresión formal del motivo del acto y se encuentra en los </w:t>
      </w:r>
      <w:r>
        <w:rPr>
          <w:rStyle w:val="CharacterStyle5"/>
          <w:rFonts w:ascii="Verdana" w:hAnsi="Verdana" w:cs="Verdana"/>
          <w:iCs w:val="0"/>
          <w:spacing w:val="4"/>
          <w:lang w:val="es-ES" w:eastAsia="es-ES"/>
        </w:rPr>
        <w:t xml:space="preserve">"considerandos" de las resoluciones. La debida motivación impacta al debido </w:t>
      </w:r>
      <w:r>
        <w:rPr>
          <w:rStyle w:val="CharacterStyle5"/>
          <w:rFonts w:ascii="Verdana" w:hAnsi="Verdana" w:cs="Verdana"/>
          <w:iCs w:val="0"/>
          <w:spacing w:val="2"/>
          <w:lang w:val="es-ES" w:eastAsia="es-ES"/>
        </w:rPr>
        <w:t xml:space="preserve">proceso, dado que del cumplimiento efectivo de este principio constitucional, la </w:t>
      </w:r>
      <w:r>
        <w:rPr>
          <w:rStyle w:val="CharacterStyle5"/>
          <w:rFonts w:ascii="Verdana" w:hAnsi="Verdana" w:cs="Verdana"/>
          <w:iCs w:val="0"/>
          <w:lang w:val="es-ES" w:eastAsia="es-ES"/>
        </w:rPr>
        <w:t xml:space="preserve">parte afectada va a tener la oportunidad de ejercer eficientemente su derecho de </w:t>
      </w:r>
      <w:r>
        <w:rPr>
          <w:rStyle w:val="CharacterStyle5"/>
          <w:rFonts w:ascii="Verdana" w:hAnsi="Verdana" w:cs="Verdana"/>
          <w:iCs w:val="0"/>
          <w:spacing w:val="1"/>
          <w:lang w:val="es-ES" w:eastAsia="es-ES"/>
        </w:rPr>
        <w:t xml:space="preserve">defensa al contar con todos los elementos fácticos y jurídicos para su impugnación. A nivel legal, La Ley General de la Administración Pública, (en adelante LGAP), </w:t>
      </w:r>
      <w:r>
        <w:rPr>
          <w:rStyle w:val="CharacterStyle5"/>
          <w:rFonts w:ascii="Verdana" w:hAnsi="Verdana" w:cs="Verdana"/>
          <w:iCs w:val="0"/>
          <w:spacing w:val="4"/>
          <w:lang w:val="es-ES" w:eastAsia="es-ES"/>
        </w:rPr>
        <w:t xml:space="preserve">establece con meridiana claridad la obligación administrativa de resolver los </w:t>
      </w:r>
      <w:r>
        <w:rPr>
          <w:rStyle w:val="CharacterStyle5"/>
          <w:rFonts w:ascii="Verdana" w:hAnsi="Verdana" w:cs="Verdana"/>
          <w:iCs w:val="0"/>
          <w:spacing w:val="3"/>
          <w:lang w:val="es-ES" w:eastAsia="es-ES"/>
        </w:rPr>
        <w:t xml:space="preserve">recursos por medio de una resolución expresa, el artículo 136 en su inciso b), </w:t>
      </w:r>
      <w:r w:rsidR="0087066B">
        <w:rPr>
          <w:rStyle w:val="CharacterStyle5"/>
          <w:rFonts w:ascii="Verdana" w:hAnsi="Verdana" w:cs="Verdana"/>
          <w:iCs w:val="0"/>
          <w:spacing w:val="2"/>
          <w:lang w:val="es-ES" w:eastAsia="es-ES"/>
        </w:rPr>
        <w:t>dispone</w:t>
      </w:r>
      <w:r>
        <w:rPr>
          <w:rStyle w:val="CharacterStyle5"/>
          <w:rFonts w:ascii="Verdana" w:hAnsi="Verdana" w:cs="Verdana"/>
          <w:iCs w:val="0"/>
          <w:spacing w:val="2"/>
          <w:lang w:val="es-ES" w:eastAsia="es-ES"/>
        </w:rPr>
        <w:t xml:space="preserve"> lo siguiente: </w:t>
      </w:r>
      <w:r>
        <w:rPr>
          <w:rStyle w:val="CharacterStyle5"/>
          <w:rFonts w:ascii="Verdana" w:hAnsi="Verdana" w:cs="Verdana"/>
          <w:i/>
          <w:spacing w:val="2"/>
          <w:lang w:val="es-ES" w:eastAsia="es-ES"/>
        </w:rPr>
        <w:t xml:space="preserve">"Serán motivados con mención, sucinta al menos, de sus </w:t>
      </w:r>
      <w:r>
        <w:rPr>
          <w:rStyle w:val="CharacterStyle5"/>
          <w:rFonts w:ascii="Verdana" w:hAnsi="Verdana" w:cs="Verdana"/>
          <w:i/>
          <w:lang w:val="es-ES" w:eastAsia="es-ES"/>
        </w:rPr>
        <w:t xml:space="preserve">fundamentos: (...) b) Los que resuelvan recursos (...) La motivación podrá consistir </w:t>
      </w:r>
      <w:r>
        <w:rPr>
          <w:rStyle w:val="CharacterStyle5"/>
          <w:rFonts w:ascii="Verdana" w:hAnsi="Verdana" w:cs="Verdana"/>
          <w:i/>
          <w:spacing w:val="1"/>
          <w:lang w:val="es-ES" w:eastAsia="es-ES"/>
        </w:rPr>
        <w:t xml:space="preserve">en la referencia explícita o inequívoca a los motivos del a petición del administrado, </w:t>
      </w:r>
      <w:r>
        <w:rPr>
          <w:rStyle w:val="CharacterStyle5"/>
          <w:rFonts w:ascii="Verdana" w:hAnsi="Verdana" w:cs="Verdana"/>
          <w:i/>
          <w:lang w:val="es-ES" w:eastAsia="es-ES"/>
        </w:rPr>
        <w:t xml:space="preserve">o bien a propuestas, dictámenes o resoluciones previas que hayan determinado </w:t>
      </w:r>
      <w:r>
        <w:rPr>
          <w:rStyle w:val="CharacterStyle5"/>
          <w:rFonts w:ascii="Verdana" w:hAnsi="Verdana" w:cs="Verdana"/>
          <w:i/>
          <w:spacing w:val="-1"/>
          <w:lang w:val="es-ES" w:eastAsia="es-ES"/>
        </w:rPr>
        <w:t xml:space="preserve">realmente la adopción del acto, a condición de que se acompañe su copia". </w:t>
      </w:r>
      <w:r>
        <w:rPr>
          <w:rStyle w:val="CharacterStyle5"/>
          <w:rFonts w:ascii="Verdana" w:hAnsi="Verdana" w:cs="Verdana"/>
          <w:iCs w:val="0"/>
          <w:spacing w:val="-1"/>
          <w:lang w:val="es-ES" w:eastAsia="es-ES"/>
        </w:rPr>
        <w:t xml:space="preserve">Como </w:t>
      </w:r>
      <w:r>
        <w:rPr>
          <w:rStyle w:val="CharacterStyle5"/>
          <w:rFonts w:ascii="Verdana" w:hAnsi="Verdana" w:cs="Verdana"/>
          <w:iCs w:val="0"/>
          <w:spacing w:val="-2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5"/>
          <w:rFonts w:ascii="Verdana" w:hAnsi="Verdana" w:cs="Verdana"/>
          <w:iCs w:val="0"/>
          <w:spacing w:val="6"/>
          <w:lang w:val="es-ES" w:eastAsia="es-ES"/>
        </w:rPr>
        <w:t xml:space="preserve">adecuada los actos administrativos por parte de los administrados y de las </w:t>
      </w:r>
      <w:r>
        <w:rPr>
          <w:rStyle w:val="CharacterStyle5"/>
          <w:rFonts w:ascii="Verdana" w:hAnsi="Verdana" w:cs="Verdana"/>
          <w:iCs w:val="0"/>
          <w:spacing w:val="-3"/>
          <w:lang w:val="es-ES" w:eastAsia="es-ES"/>
        </w:rPr>
        <w:t xml:space="preserve">autoridades que ejercen control sobre éstos, a efectos de juzgar sobre su validez o </w:t>
      </w:r>
      <w:r>
        <w:rPr>
          <w:rStyle w:val="CharacterStyle5"/>
          <w:rFonts w:ascii="Verdana" w:hAnsi="Verdana" w:cs="Verdana"/>
          <w:iCs w:val="0"/>
          <w:spacing w:val="-1"/>
          <w:lang w:val="es-ES" w:eastAsia="es-ES"/>
        </w:rPr>
        <w:t xml:space="preserve">invalidez. Por su parte, el artículo 166 señala: </w:t>
      </w:r>
      <w:r>
        <w:rPr>
          <w:rStyle w:val="CharacterStyle5"/>
          <w:rFonts w:ascii="Verdana" w:hAnsi="Verdana" w:cs="Verdana"/>
          <w:i/>
          <w:spacing w:val="-1"/>
          <w:lang w:val="es-ES" w:eastAsia="es-ES"/>
        </w:rPr>
        <w:t xml:space="preserve">"Artículo 166. Habrá nulidad absoluta </w:t>
      </w:r>
      <w:r>
        <w:rPr>
          <w:rStyle w:val="CharacterStyle5"/>
          <w:rFonts w:ascii="Verdana" w:hAnsi="Verdana" w:cs="Verdana"/>
          <w:i/>
          <w:lang w:val="es-ES" w:eastAsia="es-ES"/>
        </w:rPr>
        <w:t>del acto cuando falten totalmente uno o varios de sus elementos constitutivos, real</w:t>
      </w:r>
    </w:p>
    <w:p w:rsidR="0087066B" w:rsidRDefault="0087066B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B97403" w:rsidRDefault="00B97403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87066B" w:rsidRDefault="0087066B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87066B" w:rsidRDefault="0087066B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87066B" w:rsidRDefault="0087066B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87066B" w:rsidRDefault="0087066B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87066B" w:rsidRDefault="0087066B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87066B" w:rsidRDefault="0087066B">
      <w:pPr>
        <w:pStyle w:val="Style10"/>
        <w:kinsoku w:val="0"/>
        <w:autoSpaceDE/>
        <w:autoSpaceDN/>
        <w:rPr>
          <w:rStyle w:val="CharacterStyle6"/>
          <w:spacing w:val="2"/>
          <w:lang w:val="es-ES" w:eastAsia="es-ES"/>
        </w:rPr>
      </w:pPr>
    </w:p>
    <w:p w:rsidR="002101AF" w:rsidRDefault="002101AF">
      <w:pPr>
        <w:pStyle w:val="Style16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i/>
          <w:iCs/>
          <w:spacing w:val="7"/>
          <w:sz w:val="17"/>
          <w:szCs w:val="17"/>
          <w:lang w:val="es-ES" w:eastAsia="es-ES"/>
        </w:rPr>
        <w:t>o</w:t>
      </w:r>
      <w:proofErr w:type="gramEnd"/>
      <w:r>
        <w:rPr>
          <w:rStyle w:val="CharacterStyle4"/>
          <w:rFonts w:ascii="Verdana" w:hAnsi="Verdana" w:cs="Verdana"/>
          <w:i/>
          <w:iCs/>
          <w:spacing w:val="7"/>
          <w:sz w:val="17"/>
          <w:szCs w:val="17"/>
          <w:lang w:val="es-ES" w:eastAsia="es-ES"/>
        </w:rPr>
        <w:t xml:space="preserve"> jurídicamente." </w:t>
      </w:r>
      <w:r>
        <w:rPr>
          <w:rStyle w:val="CharacterStyle4"/>
          <w:rFonts w:ascii="Tahoma" w:hAnsi="Tahoma" w:cs="Tahoma"/>
          <w:spacing w:val="7"/>
          <w:sz w:val="17"/>
          <w:szCs w:val="17"/>
          <w:lang w:val="es-ES" w:eastAsia="es-ES"/>
        </w:rPr>
        <w:t xml:space="preserve">Finalmente, el artículo 223 indica lo siguiente: </w:t>
      </w:r>
      <w:r>
        <w:rPr>
          <w:rStyle w:val="CharacterStyle4"/>
          <w:rFonts w:ascii="Verdana" w:hAnsi="Verdana" w:cs="Verdana"/>
          <w:i/>
          <w:iCs/>
          <w:spacing w:val="7"/>
          <w:sz w:val="17"/>
          <w:szCs w:val="17"/>
          <w:lang w:val="es-ES" w:eastAsia="es-ES"/>
        </w:rPr>
        <w:t xml:space="preserve">"Artículo 223.-1. 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Sólo causará nulidad de lo actuado la omisión de formalidades sustanciales del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procedimiento. 2. Se entenderá como sustancial la formalidad cuya realización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correcta hubiera impedido o cambiado la decisión final en aspectos importantes, o </w:t>
      </w:r>
      <w:r>
        <w:rPr>
          <w:rStyle w:val="CharacterStyle4"/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>cuya omisión causare indefensión."</w:t>
      </w:r>
    </w:p>
    <w:p w:rsidR="002101AF" w:rsidRDefault="002101AF">
      <w:pPr>
        <w:pStyle w:val="Style16"/>
        <w:kinsoku w:val="0"/>
        <w:autoSpaceDE/>
        <w:autoSpaceDN/>
        <w:adjustRightInd/>
        <w:ind w:left="360" w:right="360"/>
        <w:jc w:val="both"/>
        <w:rPr>
          <w:rStyle w:val="CharacterStyle4"/>
          <w:rFonts w:ascii="Tahoma" w:hAnsi="Tahoma" w:cs="Tahoma"/>
          <w:spacing w:val="8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sz w:val="17"/>
          <w:szCs w:val="17"/>
          <w:lang w:val="es-ES" w:eastAsia="es-ES"/>
        </w:rPr>
        <w:t>(</w:t>
      </w:r>
      <w:proofErr w:type="gramStart"/>
      <w:r>
        <w:rPr>
          <w:rStyle w:val="CharacterStyle4"/>
          <w:rFonts w:ascii="Verdana" w:hAnsi="Verdana" w:cs="Verdana"/>
          <w:i/>
          <w:iCs/>
          <w:spacing w:val="6"/>
          <w:sz w:val="17"/>
          <w:szCs w:val="17"/>
          <w:lang w:val="es-ES" w:eastAsia="es-ES"/>
        </w:rPr>
        <w:t>lo</w:t>
      </w:r>
      <w:proofErr w:type="gramEnd"/>
      <w:r>
        <w:rPr>
          <w:rStyle w:val="CharacterStyle4"/>
          <w:rFonts w:ascii="Verdana" w:hAnsi="Verdana" w:cs="Verdana"/>
          <w:i/>
          <w:iCs/>
          <w:spacing w:val="6"/>
          <w:sz w:val="17"/>
          <w:szCs w:val="17"/>
          <w:lang w:val="es-ES" w:eastAsia="es-ES"/>
        </w:rPr>
        <w:t xml:space="preserve"> destacado no es del original). </w:t>
      </w:r>
      <w:r>
        <w:rPr>
          <w:rStyle w:val="CharacterStyle4"/>
          <w:rFonts w:ascii="Tahoma" w:hAnsi="Tahoma" w:cs="Tahoma"/>
          <w:spacing w:val="6"/>
          <w:sz w:val="17"/>
          <w:szCs w:val="17"/>
          <w:lang w:val="es-ES" w:eastAsia="es-ES"/>
        </w:rPr>
        <w:t xml:space="preserve">De lo transcrito se concluye que en el momento en </w:t>
      </w:r>
      <w:r>
        <w:rPr>
          <w:rStyle w:val="CharacterStyle4"/>
          <w:rFonts w:ascii="Tahoma" w:hAnsi="Tahoma" w:cs="Tahoma"/>
          <w:spacing w:val="14"/>
          <w:sz w:val="17"/>
          <w:szCs w:val="17"/>
          <w:lang w:val="es-ES" w:eastAsia="es-ES"/>
        </w:rPr>
        <w:t>el que se afecte el derecho de defensa, la nulidad del acto es inminente." (</w:t>
      </w:r>
      <w:proofErr w:type="gramStart"/>
      <w:r>
        <w:rPr>
          <w:rStyle w:val="CharacterStyle4"/>
          <w:rFonts w:ascii="Tahoma" w:hAnsi="Tahoma" w:cs="Tahoma"/>
          <w:spacing w:val="14"/>
          <w:sz w:val="17"/>
          <w:szCs w:val="17"/>
          <w:lang w:val="es-ES" w:eastAsia="es-ES"/>
        </w:rPr>
        <w:t>lo</w:t>
      </w:r>
      <w:proofErr w:type="gramEnd"/>
      <w:r>
        <w:rPr>
          <w:rStyle w:val="CharacterStyle4"/>
          <w:rFonts w:ascii="Tahoma" w:hAnsi="Tahoma" w:cs="Tahoma"/>
          <w:spacing w:val="14"/>
          <w:sz w:val="17"/>
          <w:szCs w:val="17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8"/>
          <w:sz w:val="17"/>
          <w:szCs w:val="17"/>
          <w:lang w:val="es-ES" w:eastAsia="es-ES"/>
        </w:rPr>
        <w:t>resaltado es nuestro)</w:t>
      </w:r>
    </w:p>
    <w:p w:rsidR="002101AF" w:rsidRDefault="002101AF">
      <w:pPr>
        <w:pStyle w:val="Style16"/>
        <w:kinsoku w:val="0"/>
        <w:autoSpaceDE/>
        <w:autoSpaceDN/>
        <w:adjustRightInd/>
        <w:spacing w:before="828" w:line="192" w:lineRule="auto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5.5 CONSIDERACIONES DE FONDO.</w:t>
      </w:r>
    </w:p>
    <w:p w:rsidR="002101AF" w:rsidRDefault="002101AF">
      <w:pPr>
        <w:pStyle w:val="Style12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169, 182, siguientes y concordantes de la Ley General de la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Administración Pública, se ha podido determinar la existencia de una nulidad absoluta, que tiñe con la invalidez el acto impugnado y la cual </w:t>
      </w:r>
      <w:r>
        <w:rPr>
          <w:rFonts w:ascii="Verdana" w:hAnsi="Verdana" w:cs="Verdana"/>
          <w:sz w:val="22"/>
          <w:szCs w:val="22"/>
          <w:lang w:val="es-ES" w:eastAsia="es-ES"/>
        </w:rPr>
        <w:t>debe declararse por este colegiado.</w:t>
      </w:r>
    </w:p>
    <w:p w:rsidR="002101AF" w:rsidRDefault="002101AF">
      <w:pPr>
        <w:pStyle w:val="Style12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z w:val="22"/>
          <w:szCs w:val="22"/>
          <w:lang w:val="es-ES" w:eastAsia="es-ES"/>
        </w:rPr>
        <w:t>Pública, que en su literalidad lo siguiente:</w:t>
      </w:r>
    </w:p>
    <w:p w:rsidR="002101AF" w:rsidRDefault="002101AF">
      <w:pPr>
        <w:pStyle w:val="Style12"/>
        <w:kinsoku w:val="0"/>
        <w:autoSpaceDE/>
        <w:autoSpaceDN/>
        <w:spacing w:before="288"/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>o a la forma, casos en los cuales deberá hacerlo";</w:t>
      </w:r>
    </w:p>
    <w:p w:rsidR="002101AF" w:rsidRDefault="002101AF">
      <w:pPr>
        <w:pStyle w:val="Style12"/>
        <w:kinsoku w:val="0"/>
        <w:autoSpaceDE/>
        <w:autoSpaceDN/>
        <w:spacing w:before="25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bajo análisis, el TAT-002-14, se puede verificar que 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A folio 17 del  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expediente administrativo,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consta documento de fecha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6 de julio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de 2012,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en el cual se comunica el Artículo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2.2.42 de la Sesión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Extraordinaria 02-2012, de 16 de abril de 2012,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 la empresa 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A</w:t>
      </w:r>
      <w:r w:rsidR="0087066B"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Y</w:t>
      </w:r>
      <w:r w:rsidR="0087066B"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.G.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D</w:t>
      </w:r>
      <w:r w:rsidR="0087066B"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S</w:t>
      </w:r>
      <w:r w:rsidR="00B97403"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S.R.L</w:t>
      </w:r>
      <w:r w:rsidR="00B97403"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,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acto administrativo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en el cual se indica que la recurrente no cumplió con los requisitos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establecidos en los transitorios de la Ley 8955, y se le deniega el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permiso a cuatro vehículos para los cuales ésta solicitaba el permiso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de SEETAXI, no obstante, no se índica cual requisito o requisitos </w:t>
      </w:r>
      <w:r>
        <w:rPr>
          <w:rFonts w:ascii="Verdana" w:hAnsi="Verdana" w:cs="Verdana"/>
          <w:sz w:val="22"/>
          <w:szCs w:val="22"/>
          <w:lang w:val="es-ES" w:eastAsia="es-ES"/>
        </w:rPr>
        <w:t>fueron los que se incumplieron.</w:t>
      </w:r>
    </w:p>
    <w:p w:rsidR="002101AF" w:rsidRDefault="002101AF">
      <w:pPr>
        <w:pStyle w:val="Style12"/>
        <w:kinsoku w:val="0"/>
        <w:autoSpaceDE/>
        <w:autoSpaceDN/>
        <w:spacing w:before="360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Lo dicho es prueba fehaciente de que a la recurrente no se le indicó,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cuáles fueron los requisitos que no cumplió, violentándose el debido proceso en su contra, ergo el acto comunicado a la recurrente carecía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 </w:t>
      </w:r>
      <w:r>
        <w:rPr>
          <w:rFonts w:ascii="Verdana" w:hAnsi="Verdana" w:cs="Verdana"/>
          <w:b/>
          <w:bCs/>
          <w:sz w:val="22"/>
          <w:szCs w:val="22"/>
          <w:u w:val="single"/>
          <w:lang w:val="es-ES" w:eastAsia="es-ES"/>
        </w:rPr>
        <w:t>MOTIVACIÓN.</w:t>
      </w:r>
    </w:p>
    <w:p w:rsidR="002101AF" w:rsidRDefault="002101AF">
      <w:pPr>
        <w:pStyle w:val="Style16"/>
        <w:kinsoku w:val="0"/>
        <w:autoSpaceDE/>
        <w:autoSpaceDN/>
        <w:adjustRightInd/>
        <w:spacing w:before="288" w:after="468"/>
        <w:jc w:val="both"/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Style w:val="CharacterStyle4"/>
          <w:rFonts w:ascii="Verdana" w:hAnsi="Verdana" w:cs="Verdana"/>
          <w:spacing w:val="17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presentada a la Administración en donde no le señalan las razones de</w:t>
      </w:r>
    </w:p>
    <w:p w:rsidR="002101AF" w:rsidRDefault="002101AF">
      <w:pPr>
        <w:pStyle w:val="Style16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4"/>
          <w:spacing w:val="6"/>
          <w:sz w:val="22"/>
          <w:szCs w:val="22"/>
          <w:lang w:val="es-ES" w:eastAsia="es-ES"/>
        </w:rPr>
      </w:pPr>
    </w:p>
    <w:p w:rsidR="002101AF" w:rsidRDefault="002101AF" w:rsidP="0087066B">
      <w:pPr>
        <w:pStyle w:val="Style12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29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denegado a la recurrente hasta el momento en que se le rechaza la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gestión, consecuentemente deberá la Administración proceder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conforme a derecho y notificar debidamente el acto administrativo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correspondiente y que le permita a la recurrente ejercer sus </w:t>
      </w:r>
      <w:r>
        <w:rPr>
          <w:rFonts w:ascii="Verdana" w:hAnsi="Verdana" w:cs="Verdana"/>
          <w:sz w:val="22"/>
          <w:szCs w:val="22"/>
          <w:lang w:val="es-ES" w:eastAsia="es-ES"/>
        </w:rPr>
        <w:t>derechos debidamente.</w:t>
      </w:r>
    </w:p>
    <w:p w:rsidR="002101AF" w:rsidRDefault="002101AF">
      <w:pPr>
        <w:pStyle w:val="Style12"/>
        <w:kinsoku w:val="0"/>
        <w:autoSpaceDE/>
        <w:autoSpaceDN/>
        <w:spacing w:before="252"/>
        <w:rPr>
          <w:rFonts w:ascii="Verdana" w:hAnsi="Verdana" w:cs="Verdana"/>
          <w:b/>
          <w:bCs/>
          <w:spacing w:val="-2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7"/>
          <w:sz w:val="22"/>
          <w:szCs w:val="22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requisitos establecidos en los transitorios de la Lev 8955 para  </w:t>
      </w:r>
      <w:r>
        <w:rPr>
          <w:rFonts w:ascii="Verdana" w:hAnsi="Verdana" w:cs="Verdana"/>
          <w:b/>
          <w:bCs/>
          <w:spacing w:val="-2"/>
          <w:sz w:val="22"/>
          <w:szCs w:val="22"/>
          <w:u w:val="single"/>
          <w:lang w:val="es-ES" w:eastAsia="es-ES"/>
        </w:rPr>
        <w:t xml:space="preserve">su acreditación. </w:t>
      </w:r>
    </w:p>
    <w:p w:rsidR="002101AF" w:rsidRDefault="002101AF">
      <w:pPr>
        <w:pStyle w:val="Style12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Lo apuntado violentó en perjuicio de la recurrente el debido proceso y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el Derecho a la defensa, principios de rango constitucional y que se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>extraen de la conjugación de los artículo</w:t>
      </w:r>
      <w:r w:rsidR="0087066B">
        <w:rPr>
          <w:rFonts w:ascii="Verdana" w:hAnsi="Verdana" w:cs="Verdana"/>
          <w:spacing w:val="16"/>
          <w:sz w:val="22"/>
          <w:szCs w:val="22"/>
          <w:lang w:val="es-ES" w:eastAsia="es-ES"/>
        </w:rPr>
        <w:t>s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 39 y 41 de la carta </w:t>
      </w:r>
      <w:r>
        <w:rPr>
          <w:rFonts w:ascii="Verdana" w:hAnsi="Verdana" w:cs="Verdana"/>
          <w:sz w:val="22"/>
          <w:szCs w:val="22"/>
          <w:lang w:val="es-ES" w:eastAsia="es-ES"/>
        </w:rPr>
        <w:t>fundamental.</w:t>
      </w:r>
    </w:p>
    <w:p w:rsidR="002101AF" w:rsidRDefault="002101AF">
      <w:pPr>
        <w:pStyle w:val="Style12"/>
        <w:kinsoku w:val="0"/>
        <w:autoSpaceDE/>
        <w:autoSpaceDN/>
        <w:spacing w:before="288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de marzo de dos mil once determinó:</w:t>
      </w:r>
    </w:p>
    <w:p w:rsidR="002101AF" w:rsidRDefault="002101AF" w:rsidP="0087066B">
      <w:pPr>
        <w:pStyle w:val="Style16"/>
        <w:kinsoku w:val="0"/>
        <w:autoSpaceDE/>
        <w:autoSpaceDN/>
        <w:adjustRightInd/>
        <w:spacing w:before="288" w:after="72"/>
        <w:ind w:left="360" w:right="360"/>
        <w:jc w:val="both"/>
        <w:rPr>
          <w:rStyle w:val="CharacterStyle4"/>
          <w:rFonts w:ascii="Verdana" w:hAnsi="Verdana" w:cs="Verdana"/>
          <w:i/>
          <w:iCs/>
          <w:sz w:val="17"/>
          <w:szCs w:val="17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  <w:t xml:space="preserve">"El elemento motivación dista de ser una consideración meramente formal; por el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6"/>
          <w:szCs w:val="16"/>
          <w:lang w:val="es-ES" w:eastAsia="es-ES"/>
        </w:rPr>
        <w:t xml:space="preserve">contrario, constituye un elemento infranqueable de la conducta pública, en la </w:t>
      </w:r>
      <w:r>
        <w:rPr>
          <w:rStyle w:val="CharacterStyle4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 xml:space="preserve">medida que permite la comprensión de las razones en las que se basa la decisión, lo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que posibilita por un lado, el análisis de legalidad de ese acto a fin de confrontarlo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con el ordenamiento jurídico y ponderar si satisface las exigencias que aquel le </w:t>
      </w:r>
      <w:r>
        <w:rPr>
          <w:rStyle w:val="CharacterStyle4"/>
          <w:rFonts w:ascii="Verdana" w:hAnsi="Verdana" w:cs="Verdana"/>
          <w:i/>
          <w:iCs/>
          <w:spacing w:val="7"/>
          <w:w w:val="105"/>
          <w:sz w:val="16"/>
          <w:szCs w:val="16"/>
          <w:lang w:val="es-ES" w:eastAsia="es-ES"/>
        </w:rPr>
        <w:t xml:space="preserve">impone, en términos de acreditación del motivo, legitimidad del contenido, razonabilidad y proporcionalidad entre ambos elementos, </w:t>
      </w:r>
      <w:r>
        <w:rPr>
          <w:rStyle w:val="CharacterStyle4"/>
          <w:rFonts w:ascii="Verdana" w:hAnsi="Verdana" w:cs="Verdana"/>
          <w:i/>
          <w:iCs/>
          <w:spacing w:val="7"/>
          <w:sz w:val="17"/>
          <w:szCs w:val="17"/>
          <w:u w:val="single"/>
          <w:lang w:val="es-ES" w:eastAsia="es-ES"/>
        </w:rPr>
        <w:t xml:space="preserve">Pero además, se  </w:t>
      </w:r>
      <w:r>
        <w:rPr>
          <w:rStyle w:val="CharacterStyle4"/>
          <w:rFonts w:ascii="Verdana" w:hAnsi="Verdana" w:cs="Verdana"/>
          <w:i/>
          <w:iCs/>
          <w:spacing w:val="-3"/>
          <w:sz w:val="17"/>
          <w:szCs w:val="17"/>
          <w:u w:val="single"/>
          <w:lang w:val="es-ES" w:eastAsia="es-ES"/>
        </w:rPr>
        <w:t xml:space="preserve">transforma en un Presupuesto de base para poder ejercer el derecho recursivo del </w:t>
      </w:r>
      <w:r>
        <w:rPr>
          <w:rStyle w:val="CharacterStyle4"/>
          <w:rFonts w:ascii="Verdana" w:hAnsi="Verdana" w:cs="Verdana"/>
          <w:i/>
          <w:iCs/>
          <w:spacing w:val="-2"/>
          <w:sz w:val="17"/>
          <w:szCs w:val="17"/>
          <w:u w:val="single"/>
          <w:lang w:val="es-ES" w:eastAsia="es-ES"/>
        </w:rPr>
        <w:t xml:space="preserve">destinatario, siendo que, no podría ejercerse plenamente ese derecho si el acto no  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u w:val="single"/>
          <w:lang w:val="es-ES" w:eastAsia="es-ES"/>
        </w:rPr>
        <w:t>señala su fundamentación.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 Ahora, ese deber de motivación, según se colige del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6"/>
          <w:szCs w:val="16"/>
          <w:lang w:val="es-ES" w:eastAsia="es-ES"/>
        </w:rPr>
        <w:t xml:space="preserve">precitado canon </w:t>
      </w:r>
      <w:r>
        <w:rPr>
          <w:rStyle w:val="CharacterStyle4"/>
          <w:rFonts w:ascii="Verdana" w:hAnsi="Verdana" w:cs="Verdana"/>
          <w:i/>
          <w:iCs/>
          <w:spacing w:val="-4"/>
          <w:w w:val="110"/>
          <w:sz w:val="16"/>
          <w:szCs w:val="16"/>
          <w:lang w:val="es-ES" w:eastAsia="es-ES"/>
        </w:rPr>
        <w:t xml:space="preserve">136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6"/>
          <w:szCs w:val="16"/>
          <w:lang w:val="es-ES" w:eastAsia="es-ES"/>
        </w:rPr>
        <w:t xml:space="preserve">ibídem, puede satisfacerse de manera directa o indirecta. </w:t>
      </w:r>
      <w:r>
        <w:rPr>
          <w:rStyle w:val="CharacterStyle4"/>
          <w:rFonts w:ascii="Verdana" w:hAnsi="Verdana" w:cs="Verdana"/>
          <w:i/>
          <w:iCs/>
          <w:spacing w:val="-4"/>
          <w:sz w:val="17"/>
          <w:szCs w:val="17"/>
          <w:u w:val="single"/>
          <w:lang w:val="es-ES" w:eastAsia="es-ES"/>
        </w:rPr>
        <w:t xml:space="preserve">En la  </w:t>
      </w:r>
      <w:r>
        <w:rPr>
          <w:rStyle w:val="CharacterStyle4"/>
          <w:rFonts w:ascii="Verdana" w:hAnsi="Verdana" w:cs="Verdana"/>
          <w:i/>
          <w:iCs/>
          <w:spacing w:val="3"/>
          <w:sz w:val="17"/>
          <w:szCs w:val="17"/>
          <w:u w:val="single"/>
          <w:lang w:val="es-ES" w:eastAsia="es-ES"/>
        </w:rPr>
        <w:t xml:space="preserve">primera, el </w:t>
      </w:r>
      <w:r>
        <w:rPr>
          <w:rStyle w:val="CharacterStyle4"/>
          <w:rFonts w:ascii="Verdana" w:hAnsi="Verdana" w:cs="Verdana"/>
          <w:spacing w:val="3"/>
          <w:w w:val="105"/>
          <w:sz w:val="17"/>
          <w:szCs w:val="17"/>
          <w:u w:val="single"/>
          <w:lang w:val="es-ES" w:eastAsia="es-ES"/>
        </w:rPr>
        <w:t xml:space="preserve">acto </w:t>
      </w:r>
      <w:r>
        <w:rPr>
          <w:rStyle w:val="CharacterStyle4"/>
          <w:rFonts w:ascii="Verdana" w:hAnsi="Verdana" w:cs="Verdana"/>
          <w:i/>
          <w:iCs/>
          <w:spacing w:val="3"/>
          <w:sz w:val="17"/>
          <w:szCs w:val="17"/>
          <w:u w:val="single"/>
          <w:lang w:val="es-ES" w:eastAsia="es-ES"/>
        </w:rPr>
        <w:t xml:space="preserve">indica expresamente las argumentaciones fácticas, técnicas,  </w:t>
      </w:r>
      <w:r>
        <w:rPr>
          <w:rStyle w:val="CharacterStyle4"/>
          <w:rFonts w:ascii="Verdana" w:hAnsi="Verdana" w:cs="Verdana"/>
          <w:i/>
          <w:iCs/>
          <w:spacing w:val="-4"/>
          <w:sz w:val="17"/>
          <w:szCs w:val="17"/>
          <w:u w:val="single"/>
          <w:lang w:val="es-ES" w:eastAsia="es-ES"/>
        </w:rPr>
        <w:t xml:space="preserve">jurídicas o precedentes que sustentan la voluntad. En la indirecta (inciso 2 del citado </w:t>
      </w:r>
      <w:r>
        <w:rPr>
          <w:rStyle w:val="CharacterStyle4"/>
          <w:rFonts w:ascii="Verdana" w:hAnsi="Verdana" w:cs="Verdana"/>
          <w:i/>
          <w:iCs/>
          <w:spacing w:val="-5"/>
          <w:sz w:val="17"/>
          <w:szCs w:val="17"/>
          <w:u w:val="single"/>
          <w:lang w:val="es-ES" w:eastAsia="es-ES"/>
        </w:rPr>
        <w:t xml:space="preserve">numeral) el acto remite </w:t>
      </w:r>
      <w:r>
        <w:rPr>
          <w:rStyle w:val="CharacterStyle4"/>
          <w:rFonts w:ascii="Arial" w:hAnsi="Arial" w:cs="Arial"/>
          <w:i/>
          <w:iCs/>
          <w:spacing w:val="-5"/>
          <w:u w:val="single"/>
          <w:lang w:val="es-ES" w:eastAsia="es-ES"/>
        </w:rPr>
        <w:t xml:space="preserve">a </w:t>
      </w:r>
      <w:r>
        <w:rPr>
          <w:rStyle w:val="CharacterStyle4"/>
          <w:rFonts w:ascii="Verdana" w:hAnsi="Verdana" w:cs="Verdana"/>
          <w:i/>
          <w:iCs/>
          <w:spacing w:val="-5"/>
          <w:sz w:val="17"/>
          <w:szCs w:val="17"/>
          <w:u w:val="single"/>
          <w:lang w:val="es-ES" w:eastAsia="es-ES"/>
        </w:rPr>
        <w:t xml:space="preserve">Propuestas, dictámenes o resoluciones previas que hayan  </w:t>
      </w:r>
      <w:r>
        <w:rPr>
          <w:rStyle w:val="CharacterStyle4"/>
          <w:rFonts w:ascii="Verdana" w:hAnsi="Verdana" w:cs="Verdana"/>
          <w:i/>
          <w:iCs/>
          <w:sz w:val="17"/>
          <w:szCs w:val="17"/>
          <w:u w:val="single"/>
          <w:lang w:val="es-ES" w:eastAsia="es-ES"/>
        </w:rPr>
        <w:t>determinado realmente su adopción, a reserva de que se acompañe su copia en el acto de comunicación."</w:t>
      </w:r>
    </w:p>
    <w:p w:rsidR="0087066B" w:rsidRDefault="002101AF" w:rsidP="0087066B">
      <w:pPr>
        <w:pStyle w:val="Style16"/>
        <w:kinsoku w:val="0"/>
        <w:autoSpaceDE/>
        <w:autoSpaceDN/>
        <w:adjustRightInd/>
        <w:spacing w:before="252" w:after="2340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Por lo indicado </w:t>
      </w:r>
      <w:r>
        <w:rPr>
          <w:rStyle w:val="CharacterStyle4"/>
          <w:rFonts w:ascii="Arial" w:hAnsi="Arial" w:cs="Arial"/>
          <w:b/>
          <w:bCs/>
          <w:spacing w:val="5"/>
          <w:sz w:val="23"/>
          <w:szCs w:val="23"/>
          <w:lang w:val="es-ES" w:eastAsia="es-ES"/>
        </w:rPr>
        <w:t xml:space="preserve">debe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declararse con lugar el recurso de Apelación,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presentado por </w:t>
      </w:r>
      <w:r>
        <w:rPr>
          <w:rStyle w:val="CharacterStyle4"/>
          <w:rFonts w:ascii="Verdana" w:hAnsi="Verdana" w:cs="Verdana"/>
          <w:b/>
          <w:bCs/>
          <w:spacing w:val="6"/>
          <w:w w:val="95"/>
          <w:sz w:val="23"/>
          <w:szCs w:val="23"/>
          <w:u w:val="single"/>
          <w:lang w:val="es-ES" w:eastAsia="es-ES"/>
        </w:rPr>
        <w:t>A</w:t>
      </w:r>
      <w:r w:rsidR="0087066B">
        <w:rPr>
          <w:rStyle w:val="CharacterStyle4"/>
          <w:rFonts w:ascii="Verdana" w:hAnsi="Verdana" w:cs="Verdana"/>
          <w:b/>
          <w:bCs/>
          <w:spacing w:val="6"/>
          <w:w w:val="95"/>
          <w:sz w:val="23"/>
          <w:szCs w:val="23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w w:val="95"/>
          <w:sz w:val="23"/>
          <w:szCs w:val="23"/>
          <w:u w:val="single"/>
          <w:lang w:val="es-ES" w:eastAsia="es-ES"/>
        </w:rPr>
        <w:t>Y</w:t>
      </w:r>
      <w:r w:rsidR="0087066B">
        <w:rPr>
          <w:rStyle w:val="CharacterStyle4"/>
          <w:rFonts w:ascii="Verdana" w:hAnsi="Verdana" w:cs="Verdana"/>
          <w:b/>
          <w:bCs/>
          <w:spacing w:val="6"/>
          <w:w w:val="95"/>
          <w:sz w:val="23"/>
          <w:szCs w:val="23"/>
          <w:u w:val="single"/>
          <w:lang w:val="es-ES" w:eastAsia="es-ES"/>
        </w:rPr>
        <w:t>.</w:t>
      </w:r>
      <w:r w:rsidR="00B97403">
        <w:rPr>
          <w:rStyle w:val="CharacterStyle4"/>
          <w:rFonts w:ascii="Verdana" w:hAnsi="Verdana" w:cs="Verdana"/>
          <w:b/>
          <w:bCs/>
          <w:spacing w:val="6"/>
          <w:w w:val="95"/>
          <w:sz w:val="23"/>
          <w:szCs w:val="23"/>
          <w:u w:val="single"/>
          <w:lang w:val="es-ES" w:eastAsia="es-ES"/>
        </w:rPr>
        <w:t>G.D.S.</w:t>
      </w:r>
      <w:r>
        <w:rPr>
          <w:rStyle w:val="CharacterStyle4"/>
          <w:rFonts w:ascii="Verdana" w:hAnsi="Verdana" w:cs="Verdana"/>
          <w:b/>
          <w:bCs/>
          <w:spacing w:val="6"/>
          <w:w w:val="95"/>
          <w:sz w:val="23"/>
          <w:szCs w:val="23"/>
          <w:u w:val="single"/>
          <w:lang w:val="es-ES" w:eastAsia="es-ES"/>
        </w:rPr>
        <w:t>S.R.L</w:t>
      </w:r>
      <w:r w:rsidR="00B97403">
        <w:rPr>
          <w:rStyle w:val="CharacterStyle4"/>
          <w:rFonts w:ascii="Verdana" w:hAnsi="Verdana" w:cs="Verdana"/>
          <w:b/>
          <w:bCs/>
          <w:spacing w:val="6"/>
          <w:w w:val="95"/>
          <w:sz w:val="23"/>
          <w:szCs w:val="23"/>
          <w:u w:val="single"/>
          <w:lang w:val="es-ES" w:eastAsia="es-ES"/>
        </w:rPr>
        <w:t>.,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 y </w:t>
      </w:r>
      <w:r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 xml:space="preserve">deberá el Consejo de Transporte Público proceder conforme a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derecho corresponde.</w:t>
      </w:r>
    </w:p>
    <w:p w:rsidR="00B97403" w:rsidRDefault="00B97403">
      <w:pPr>
        <w:pStyle w:val="Style16"/>
        <w:kinsoku w:val="0"/>
        <w:autoSpaceDE/>
        <w:autoSpaceDN/>
        <w:adjustRightInd/>
        <w:spacing w:after="216" w:line="196" w:lineRule="auto"/>
        <w:jc w:val="center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B97403" w:rsidRDefault="00B97403">
      <w:pPr>
        <w:pStyle w:val="Style16"/>
        <w:kinsoku w:val="0"/>
        <w:autoSpaceDE/>
        <w:autoSpaceDN/>
        <w:adjustRightInd/>
        <w:spacing w:after="216" w:line="196" w:lineRule="auto"/>
        <w:jc w:val="center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2101AF" w:rsidRDefault="002101AF">
      <w:pPr>
        <w:pStyle w:val="Style16"/>
        <w:kinsoku w:val="0"/>
        <w:autoSpaceDE/>
        <w:autoSpaceDN/>
        <w:adjustRightInd/>
        <w:spacing w:after="216" w:line="196" w:lineRule="auto"/>
        <w:jc w:val="center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2101AF" w:rsidRDefault="002101AF" w:rsidP="00A9462B">
      <w:pPr>
        <w:pStyle w:val="Style16"/>
        <w:kinsoku w:val="0"/>
        <w:autoSpaceDE/>
        <w:autoSpaceDN/>
        <w:adjustRightInd/>
        <w:ind w:right="576"/>
        <w:jc w:val="both"/>
        <w:rPr>
          <w:rStyle w:val="CharacterStyle4"/>
          <w:rFonts w:ascii="Bookman Old Style" w:hAnsi="Bookman Old Style" w:cs="Bookman Old Style"/>
          <w:spacing w:val="-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L- </w: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Se declara con lugar el </w:t>
      </w:r>
      <w:r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  <w:t xml:space="preserve">RECURSO DE APELACIÓN </w: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interpuesto por la </w:t>
      </w:r>
      <w:r>
        <w:rPr>
          <w:rStyle w:val="CharacterStyle4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empresa 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A</w:t>
      </w:r>
      <w:r w:rsidR="00A9462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Y</w:t>
      </w:r>
      <w:r w:rsidR="00A9462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G</w:t>
      </w:r>
      <w:r w:rsidR="00A9462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D</w:t>
      </w:r>
      <w:r w:rsidR="00A9462B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.S</w:t>
      </w:r>
      <w:r w:rsidR="00B97403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S.R.L</w:t>
      </w:r>
      <w:r w:rsidR="00B97403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.,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cédula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jurídica </w:t>
      </w:r>
      <w:r w:rsidR="00B97403"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, por medio de su Apoderado Generalísimo sin </w:t>
      </w:r>
      <w:r>
        <w:rPr>
          <w:rStyle w:val="CharacterStyle4"/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límite de suma, señor </w:t>
      </w:r>
      <w:r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O</w:t>
      </w:r>
      <w:r w:rsidR="00A9462B"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A</w:t>
      </w:r>
      <w:r w:rsidR="00A9462B"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P</w:t>
      </w:r>
      <w:r w:rsidR="00A9462B"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cédula de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identidad número </w:t>
      </w:r>
      <w:r w:rsidR="00B97403"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, contra el artículo 2.2.42, de la Sesión </w:t>
      </w:r>
      <w:r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Extraordinaria 02-2012, de 16 de abril de 2012 dictado por la </w:t>
      </w:r>
      <w:r>
        <w:rPr>
          <w:rStyle w:val="CharacterStyle4"/>
          <w:rFonts w:ascii="Verdana" w:hAnsi="Verdana" w:cs="Verdana"/>
          <w:spacing w:val="1"/>
          <w:sz w:val="18"/>
          <w:szCs w:val="18"/>
          <w:lang w:val="es-ES" w:eastAsia="es-ES"/>
        </w:rPr>
        <w:t>JUNTA</w:t>
      </w:r>
      <w:r w:rsidR="00A9462B">
        <w:rPr>
          <w:rStyle w:val="CharacterStyle4"/>
          <w:rFonts w:ascii="Verdana" w:hAnsi="Verdana" w:cs="Verdana"/>
          <w:spacing w:val="1"/>
          <w:sz w:val="18"/>
          <w:szCs w:val="18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18"/>
          <w:sz w:val="18"/>
          <w:szCs w:val="18"/>
          <w:lang w:val="es-ES" w:eastAsia="es-ES"/>
        </w:rPr>
        <w:t xml:space="preserve">DIRECTIVA </w:t>
      </w:r>
      <w:r>
        <w:rPr>
          <w:rStyle w:val="CharacterStyle4"/>
          <w:rFonts w:ascii="Bookman Old Style" w:hAnsi="Bookman Old Style" w:cs="Bookman Old Style"/>
          <w:spacing w:val="-8"/>
          <w:lang w:val="es-ES" w:eastAsia="es-ES"/>
        </w:rPr>
        <w:t>DEL CONSEJO DE TRANSPORTE PÚBLICO.</w:t>
      </w:r>
    </w:p>
    <w:p w:rsidR="002101AF" w:rsidRDefault="002101AF" w:rsidP="00A9462B">
      <w:pPr>
        <w:pStyle w:val="Style16"/>
        <w:kinsoku w:val="0"/>
        <w:autoSpaceDE/>
        <w:autoSpaceDN/>
        <w:adjustRightInd/>
        <w:spacing w:before="252" w:after="288"/>
        <w:ind w:right="576"/>
        <w:jc w:val="both"/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II.- </w:t>
      </w:r>
      <w:r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Se ordena al Consejo de Transporte Público proceder </w:t>
      </w:r>
      <w:r w:rsidR="00A9462B"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conforme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en derecho corresponda.</w:t>
      </w:r>
    </w:p>
    <w:p w:rsidR="002101AF" w:rsidRDefault="002101AF">
      <w:pPr>
        <w:pStyle w:val="Style16"/>
        <w:kinsoku w:val="0"/>
        <w:autoSpaceDE/>
        <w:autoSpaceDN/>
        <w:adjustRightInd/>
        <w:spacing w:before="252" w:after="288"/>
        <w:ind w:right="576"/>
        <w:rPr>
          <w:rStyle w:val="CharacterStyle4"/>
          <w:rFonts w:ascii="Verdana" w:hAnsi="Verdana" w:cs="Verdana"/>
          <w:b/>
          <w:spacing w:val="-2"/>
          <w:w w:val="105"/>
          <w:sz w:val="22"/>
          <w:szCs w:val="22"/>
          <w:lang w:val="es-ES" w:eastAsia="es-ES"/>
        </w:rPr>
      </w:pPr>
      <w:r w:rsidRPr="002101AF">
        <w:rPr>
          <w:rStyle w:val="CharacterStyle4"/>
          <w:rFonts w:ascii="Verdana" w:hAnsi="Verdana" w:cs="Verdana"/>
          <w:b/>
          <w:spacing w:val="-2"/>
          <w:w w:val="105"/>
          <w:sz w:val="22"/>
          <w:szCs w:val="22"/>
          <w:lang w:val="es-ES" w:eastAsia="es-ES"/>
        </w:rPr>
        <w:t xml:space="preserve">NOTIFIQUESE.- </w:t>
      </w:r>
    </w:p>
    <w:p w:rsidR="00A9462B" w:rsidRPr="002101AF" w:rsidRDefault="00A9462B">
      <w:pPr>
        <w:pStyle w:val="Style16"/>
        <w:kinsoku w:val="0"/>
        <w:autoSpaceDE/>
        <w:autoSpaceDN/>
        <w:adjustRightInd/>
        <w:spacing w:before="252" w:after="288"/>
        <w:ind w:right="576"/>
        <w:rPr>
          <w:rStyle w:val="CharacterStyle4"/>
          <w:rFonts w:ascii="Verdana" w:hAnsi="Verdana" w:cs="Verdana"/>
          <w:b/>
          <w:spacing w:val="-2"/>
          <w:w w:val="105"/>
          <w:sz w:val="22"/>
          <w:szCs w:val="22"/>
          <w:lang w:val="es-ES" w:eastAsia="es-ES"/>
        </w:rPr>
      </w:pPr>
    </w:p>
    <w:p w:rsidR="00A9462B" w:rsidRPr="001C1D40" w:rsidRDefault="00A9462B" w:rsidP="00A9462B">
      <w:pPr>
        <w:pStyle w:val="Style4"/>
        <w:kinsoku w:val="0"/>
        <w:autoSpaceDE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A9462B" w:rsidRPr="001C1D40" w:rsidRDefault="00A9462B" w:rsidP="00A9462B">
      <w:pPr>
        <w:pStyle w:val="Style4"/>
        <w:kinsoku w:val="0"/>
        <w:autoSpaceDE/>
        <w:jc w:val="center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A9462B" w:rsidRPr="001C1D40" w:rsidRDefault="00A9462B" w:rsidP="00A9462B">
      <w:pPr>
        <w:pStyle w:val="Style4"/>
        <w:kinsoku w:val="0"/>
        <w:autoSpaceDE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9462B" w:rsidRPr="001C1D40" w:rsidRDefault="00A9462B" w:rsidP="00A9462B">
      <w:pPr>
        <w:pStyle w:val="Style4"/>
        <w:kinsoku w:val="0"/>
        <w:autoSpaceDE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9462B" w:rsidRPr="001C1D40" w:rsidRDefault="00A9462B" w:rsidP="00A9462B">
      <w:pPr>
        <w:pStyle w:val="Style4"/>
        <w:kinsoku w:val="0"/>
        <w:autoSpaceDE/>
        <w:ind w:left="284" w:right="14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Mario Quesada Aguirre</w:t>
      </w:r>
    </w:p>
    <w:p w:rsidR="00A9462B" w:rsidRPr="001C1D40" w:rsidRDefault="00A9462B" w:rsidP="00A9462B">
      <w:pPr>
        <w:pStyle w:val="Style4"/>
        <w:kinsoku w:val="0"/>
        <w:autoSpaceDE/>
        <w:ind w:left="284" w:right="14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     </w:t>
      </w: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</w:p>
    <w:sectPr w:rsidR="00A9462B" w:rsidRPr="001C1D40" w:rsidSect="00942AD2">
      <w:pgSz w:w="12120" w:h="15840"/>
      <w:pgMar w:top="1488" w:right="1982" w:bottom="390" w:left="21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1F74"/>
    <w:multiLevelType w:val="singleLevel"/>
    <w:tmpl w:val="10B6921C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4"/>
        <w:sz w:val="22"/>
        <w:szCs w:val="22"/>
      </w:rPr>
    </w:lvl>
  </w:abstractNum>
  <w:abstractNum w:abstractNumId="1">
    <w:nsid w:val="01B02DE7"/>
    <w:multiLevelType w:val="singleLevel"/>
    <w:tmpl w:val="6829DF0A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2">
    <w:nsid w:val="01F89E83"/>
    <w:multiLevelType w:val="singleLevel"/>
    <w:tmpl w:val="68AEA44E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2"/>
        <w:sz w:val="22"/>
        <w:szCs w:val="22"/>
      </w:rPr>
    </w:lvl>
  </w:abstractNum>
  <w:abstractNum w:abstractNumId="3">
    <w:nsid w:val="05D1ADF3"/>
    <w:multiLevelType w:val="singleLevel"/>
    <w:tmpl w:val="509E02A6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1"/>
        <w:sz w:val="22"/>
        <w:szCs w:val="22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lowerLetter"/>
        <w:lvlText w:val="%1)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17"/>
          <w:sz w:val="22"/>
          <w:szCs w:val="22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562822"/>
    <w:rsid w:val="002101AF"/>
    <w:rsid w:val="00562822"/>
    <w:rsid w:val="0060763F"/>
    <w:rsid w:val="00701FE4"/>
    <w:rsid w:val="0087066B"/>
    <w:rsid w:val="00942AD2"/>
    <w:rsid w:val="00A9462B"/>
    <w:rsid w:val="00B9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D2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942AD2"/>
    <w:pPr>
      <w:kinsoku/>
      <w:autoSpaceDE w:val="0"/>
      <w:autoSpaceDN w:val="0"/>
      <w:ind w:left="360"/>
    </w:pPr>
    <w:rPr>
      <w:sz w:val="22"/>
      <w:szCs w:val="22"/>
    </w:rPr>
  </w:style>
  <w:style w:type="paragraph" w:customStyle="1" w:styleId="Style11">
    <w:name w:val="Style 11"/>
    <w:basedOn w:val="Normal"/>
    <w:uiPriority w:val="99"/>
    <w:rsid w:val="00942AD2"/>
    <w:pPr>
      <w:kinsoku/>
      <w:autoSpaceDE w:val="0"/>
      <w:autoSpaceDN w:val="0"/>
      <w:spacing w:before="540"/>
      <w:jc w:val="both"/>
    </w:pPr>
    <w:rPr>
      <w:sz w:val="22"/>
      <w:szCs w:val="22"/>
    </w:rPr>
  </w:style>
  <w:style w:type="paragraph" w:customStyle="1" w:styleId="Style1">
    <w:name w:val="Style 1"/>
    <w:basedOn w:val="Normal"/>
    <w:uiPriority w:val="99"/>
    <w:rsid w:val="00942AD2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rsid w:val="00942AD2"/>
    <w:pPr>
      <w:kinsoku/>
      <w:autoSpaceDE w:val="0"/>
      <w:autoSpaceDN w:val="0"/>
      <w:jc w:val="both"/>
    </w:pPr>
  </w:style>
  <w:style w:type="paragraph" w:customStyle="1" w:styleId="Style13">
    <w:name w:val="Style 13"/>
    <w:basedOn w:val="Normal"/>
    <w:uiPriority w:val="99"/>
    <w:rsid w:val="00942AD2"/>
    <w:pPr>
      <w:kinsoku/>
      <w:autoSpaceDE w:val="0"/>
      <w:autoSpaceDN w:val="0"/>
      <w:jc w:val="both"/>
    </w:pPr>
    <w:rPr>
      <w:i/>
      <w:iCs/>
      <w:sz w:val="17"/>
      <w:szCs w:val="17"/>
    </w:rPr>
  </w:style>
  <w:style w:type="paragraph" w:customStyle="1" w:styleId="Style10">
    <w:name w:val="Style 10"/>
    <w:basedOn w:val="Normal"/>
    <w:uiPriority w:val="99"/>
    <w:rsid w:val="00942AD2"/>
    <w:pPr>
      <w:kinsoku/>
      <w:autoSpaceDE w:val="0"/>
      <w:autoSpaceDN w:val="0"/>
      <w:spacing w:line="201" w:lineRule="auto"/>
      <w:jc w:val="right"/>
    </w:pPr>
    <w:rPr>
      <w:sz w:val="23"/>
      <w:szCs w:val="23"/>
    </w:rPr>
  </w:style>
  <w:style w:type="paragraph" w:customStyle="1" w:styleId="Style14">
    <w:name w:val="Style 14"/>
    <w:basedOn w:val="Normal"/>
    <w:uiPriority w:val="99"/>
    <w:rsid w:val="00942AD2"/>
    <w:pPr>
      <w:kinsoku/>
      <w:autoSpaceDE w:val="0"/>
      <w:autoSpaceDN w:val="0"/>
      <w:spacing w:after="540"/>
      <w:jc w:val="both"/>
    </w:pPr>
    <w:rPr>
      <w:i/>
      <w:iCs/>
      <w:sz w:val="17"/>
      <w:szCs w:val="17"/>
    </w:rPr>
  </w:style>
  <w:style w:type="paragraph" w:customStyle="1" w:styleId="Style16">
    <w:name w:val="Style 16"/>
    <w:basedOn w:val="Normal"/>
    <w:uiPriority w:val="99"/>
    <w:rsid w:val="00942AD2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942AD2"/>
    <w:rPr>
      <w:sz w:val="22"/>
    </w:rPr>
  </w:style>
  <w:style w:type="character" w:customStyle="1" w:styleId="CharacterStyle5">
    <w:name w:val="Character Style 5"/>
    <w:uiPriority w:val="99"/>
    <w:rsid w:val="00942AD2"/>
    <w:rPr>
      <w:i/>
      <w:sz w:val="17"/>
    </w:rPr>
  </w:style>
  <w:style w:type="character" w:customStyle="1" w:styleId="CharacterStyle4">
    <w:name w:val="Character Style 4"/>
    <w:uiPriority w:val="99"/>
    <w:rsid w:val="00942AD2"/>
    <w:rPr>
      <w:sz w:val="20"/>
    </w:rPr>
  </w:style>
  <w:style w:type="character" w:customStyle="1" w:styleId="CharacterStyle6">
    <w:name w:val="Character Style 6"/>
    <w:uiPriority w:val="99"/>
    <w:rsid w:val="00942AD2"/>
    <w:rPr>
      <w:sz w:val="23"/>
    </w:rPr>
  </w:style>
  <w:style w:type="paragraph" w:customStyle="1" w:styleId="Style4">
    <w:name w:val="Style 4"/>
    <w:basedOn w:val="Normal"/>
    <w:uiPriority w:val="99"/>
    <w:rsid w:val="00A9462B"/>
    <w:pPr>
      <w:kinsoku/>
      <w:autoSpaceDE w:val="0"/>
      <w:autoSpaceDN w:val="0"/>
      <w:ind w:left="72" w:right="122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4</cp:revision>
  <dcterms:created xsi:type="dcterms:W3CDTF">2014-10-31T16:54:00Z</dcterms:created>
  <dcterms:modified xsi:type="dcterms:W3CDTF">2015-07-01T19:15:00Z</dcterms:modified>
</cp:coreProperties>
</file>