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0A" w:rsidRDefault="005F0D0A">
      <w:pPr>
        <w:pStyle w:val="Style2"/>
        <w:kinsoku w:val="0"/>
        <w:autoSpaceDE/>
        <w:autoSpaceDN/>
        <w:spacing w:before="504" w:line="213" w:lineRule="auto"/>
        <w:rPr>
          <w:rStyle w:val="CharacterStyle1"/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lang w:val="es-ES" w:eastAsia="es-ES"/>
        </w:rPr>
        <w:t>RESOLUCION No. TAT-2232-2014</w:t>
      </w:r>
    </w:p>
    <w:p w:rsidR="005F0D0A" w:rsidRDefault="005F0D0A" w:rsidP="009167A5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San José, a las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diez horas quince minutos de veintiocho de febrero de dos mil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catorce.</w:t>
      </w:r>
    </w:p>
    <w:p w:rsidR="005F0D0A" w:rsidRDefault="005F0D0A" w:rsidP="009167A5">
      <w:pPr>
        <w:pStyle w:val="Style2"/>
        <w:kinsoku w:val="0"/>
        <w:autoSpaceDE/>
        <w:autoSpaceDN/>
        <w:spacing w:before="288"/>
        <w:jc w:val="both"/>
        <w:rPr>
          <w:rFonts w:ascii="Verdana" w:hAnsi="Verdana" w:cs="Verdana"/>
          <w:b/>
          <w:bCs/>
          <w:lang w:val="es-ES" w:eastAsia="es-ES"/>
        </w:rPr>
      </w:pPr>
      <w:r>
        <w:rPr>
          <w:rStyle w:val="CharacterStyle1"/>
          <w:rFonts w:ascii="Tahoma" w:hAnsi="Tahoma" w:cs="Tahoma"/>
          <w:spacing w:val="17"/>
          <w:sz w:val="17"/>
          <w:szCs w:val="17"/>
          <w:lang w:val="es-ES" w:eastAsia="es-ES"/>
        </w:rPr>
        <w:t xml:space="preserve">RECURSO DE </w:t>
      </w:r>
      <w:r w:rsidRPr="009167A5">
        <w:rPr>
          <w:rStyle w:val="CharacterStyle1"/>
          <w:rFonts w:ascii="Tahoma" w:hAnsi="Tahoma" w:cs="Tahoma"/>
          <w:spacing w:val="17"/>
          <w:sz w:val="20"/>
          <w:szCs w:val="20"/>
          <w:lang w:val="es-ES" w:eastAsia="es-ES"/>
        </w:rPr>
        <w:t>APELACIÓN EN SUBSIDIO Y NULIDAD CONCOMITANTE</w:t>
      </w:r>
      <w:r>
        <w:rPr>
          <w:rStyle w:val="CharacterStyle1"/>
          <w:rFonts w:ascii="Tahoma" w:hAnsi="Tahoma" w:cs="Tahoma"/>
          <w:spacing w:val="17"/>
          <w:sz w:val="17"/>
          <w:szCs w:val="17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17"/>
          <w:w w:val="105"/>
          <w:lang w:val="es-ES" w:eastAsia="es-ES"/>
        </w:rPr>
        <w:t>interpuesto</w:t>
      </w:r>
      <w:r w:rsidR="009167A5">
        <w:rPr>
          <w:rStyle w:val="CharacterStyle1"/>
          <w:rFonts w:ascii="Verdana" w:hAnsi="Verdana" w:cs="Verdana"/>
          <w:spacing w:val="17"/>
          <w:w w:val="105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3"/>
          <w:w w:val="105"/>
          <w:lang w:val="es-ES" w:eastAsia="es-ES"/>
        </w:rPr>
        <w:t xml:space="preserve">por la empresa </w:t>
      </w:r>
      <w:r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T</w:t>
      </w:r>
      <w:r w:rsidR="009167A5"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P</w:t>
      </w:r>
      <w:r w:rsidR="009167A5"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P</w:t>
      </w:r>
      <w:r w:rsidR="009167A5"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D</w:t>
      </w:r>
      <w:r w:rsidR="009167A5"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S</w:t>
      </w:r>
      <w:r w:rsidR="00131983"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3"/>
          <w:lang w:val="es-ES" w:eastAsia="es-ES"/>
        </w:rPr>
        <w:t xml:space="preserve">S.A </w:t>
      </w:r>
      <w:r>
        <w:rPr>
          <w:rStyle w:val="CharacterStyle1"/>
          <w:rFonts w:ascii="Verdana" w:hAnsi="Verdana" w:cs="Verdana"/>
          <w:spacing w:val="3"/>
          <w:w w:val="105"/>
          <w:lang w:val="es-ES" w:eastAsia="es-ES"/>
        </w:rPr>
        <w:t xml:space="preserve">cédula </w:t>
      </w:r>
      <w:proofErr w:type="gramStart"/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jurídica </w:t>
      </w:r>
      <w:r w:rsidR="00131983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…</w:t>
      </w:r>
      <w:proofErr w:type="gramEnd"/>
      <w:r w:rsidR="00131983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,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 por medio de su Apoderado Generalísimo sin </w:t>
      </w:r>
      <w:r>
        <w:rPr>
          <w:rStyle w:val="CharacterStyle1"/>
          <w:rFonts w:ascii="Verdana" w:hAnsi="Verdana" w:cs="Verdana"/>
          <w:spacing w:val="12"/>
          <w:w w:val="105"/>
          <w:lang w:val="es-ES" w:eastAsia="es-ES"/>
        </w:rPr>
        <w:t xml:space="preserve">límite de suma, señor </w:t>
      </w:r>
      <w:r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>A</w:t>
      </w:r>
      <w:r w:rsidR="009167A5"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>S</w:t>
      </w:r>
      <w:r w:rsidR="009167A5"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>A</w:t>
      </w:r>
      <w:r w:rsidR="00131983"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2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12"/>
          <w:w w:val="105"/>
          <w:lang w:val="es-ES" w:eastAsia="es-ES"/>
        </w:rPr>
        <w:t xml:space="preserve">cédula de 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identidad número </w:t>
      </w:r>
      <w:r w:rsidR="00131983"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>…</w:t>
      </w:r>
      <w:r>
        <w:rPr>
          <w:rStyle w:val="CharacterStyle1"/>
          <w:rFonts w:ascii="Verdana" w:hAnsi="Verdana" w:cs="Verdana"/>
          <w:spacing w:val="-5"/>
          <w:w w:val="105"/>
          <w:lang w:val="es-ES" w:eastAsia="es-ES"/>
        </w:rPr>
        <w:t xml:space="preserve">, contra el artículo 2.2.81, de la Sesión </w:t>
      </w:r>
      <w:r>
        <w:rPr>
          <w:rStyle w:val="CharacterStyle1"/>
          <w:rFonts w:ascii="Verdana" w:hAnsi="Verdana" w:cs="Verdana"/>
          <w:w w:val="105"/>
          <w:lang w:val="es-ES" w:eastAsia="es-ES"/>
        </w:rPr>
        <w:t xml:space="preserve">Extraordinaria 02-2012, de 16 de abril de 2012 dictado por la </w:t>
      </w:r>
      <w:r w:rsidRPr="009167A5">
        <w:rPr>
          <w:rStyle w:val="CharacterStyle1"/>
          <w:rFonts w:ascii="Tahoma" w:hAnsi="Tahoma" w:cs="Tahoma"/>
          <w:sz w:val="20"/>
          <w:szCs w:val="20"/>
          <w:lang w:val="es-ES" w:eastAsia="es-ES"/>
        </w:rPr>
        <w:t>JUNTA</w:t>
      </w:r>
      <w:r w:rsidR="009167A5" w:rsidRPr="009167A5">
        <w:rPr>
          <w:rStyle w:val="CharacterStyle1"/>
          <w:rFonts w:ascii="Tahoma" w:hAnsi="Tahoma" w:cs="Tahoma"/>
          <w:sz w:val="20"/>
          <w:szCs w:val="20"/>
          <w:lang w:val="es-ES" w:eastAsia="es-ES"/>
        </w:rPr>
        <w:t xml:space="preserve"> </w:t>
      </w:r>
      <w:r w:rsidRPr="009167A5">
        <w:rPr>
          <w:rStyle w:val="CharacterStyle1"/>
          <w:rFonts w:ascii="Tahoma" w:hAnsi="Tahoma" w:cs="Tahoma"/>
          <w:spacing w:val="22"/>
          <w:sz w:val="20"/>
          <w:szCs w:val="20"/>
          <w:lang w:val="es-ES" w:eastAsia="es-ES"/>
        </w:rPr>
        <w:t>DIRECTIVA DEL CONSEJO DE TRANSPORTE PÚBLICO</w:t>
      </w:r>
      <w:r>
        <w:rPr>
          <w:rStyle w:val="CharacterStyle1"/>
          <w:rFonts w:ascii="Tahoma" w:hAnsi="Tahoma" w:cs="Tahoma"/>
          <w:spacing w:val="22"/>
          <w:sz w:val="17"/>
          <w:szCs w:val="17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22"/>
          <w:w w:val="105"/>
          <w:lang w:val="es-ES" w:eastAsia="es-ES"/>
        </w:rPr>
        <w:t>y tramitado en este</w:t>
      </w:r>
      <w:r w:rsidR="009167A5">
        <w:rPr>
          <w:rStyle w:val="CharacterStyle1"/>
          <w:rFonts w:ascii="Verdana" w:hAnsi="Verdana" w:cs="Verdana"/>
          <w:spacing w:val="22"/>
          <w:w w:val="105"/>
          <w:lang w:val="es-ES" w:eastAsia="es-ES"/>
        </w:rPr>
        <w:t xml:space="preserve"> </w:t>
      </w:r>
      <w:r>
        <w:rPr>
          <w:rFonts w:ascii="Verdana" w:hAnsi="Verdana" w:cs="Verdana"/>
          <w:w w:val="105"/>
          <w:lang w:val="es-ES" w:eastAsia="es-ES"/>
        </w:rPr>
        <w:t xml:space="preserve">despacho bajo </w:t>
      </w:r>
      <w:r>
        <w:rPr>
          <w:rFonts w:ascii="Verdana" w:hAnsi="Verdana" w:cs="Verdana"/>
          <w:b/>
          <w:bCs/>
          <w:lang w:val="es-ES" w:eastAsia="es-ES"/>
        </w:rPr>
        <w:t>Expediente Administrativo No. TAT-005-14.</w:t>
      </w:r>
    </w:p>
    <w:p w:rsidR="005F0D0A" w:rsidRDefault="005F0D0A">
      <w:pPr>
        <w:pStyle w:val="Style1"/>
        <w:kinsoku w:val="0"/>
        <w:autoSpaceDE/>
        <w:autoSpaceDN/>
        <w:adjustRightInd/>
        <w:spacing w:before="288" w:line="199" w:lineRule="auto"/>
        <w:ind w:left="3096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RESULTANDO</w:t>
      </w:r>
    </w:p>
    <w:p w:rsidR="005F0D0A" w:rsidRDefault="005F0D0A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Mediante Ley de la República número 8955, de 16 de junio de dos mil once, que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Reforma la Ley N° 3284 "Código de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Comercio ", del 30 de abril de 1964, y la Ley N° 7969 "Ley 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diciembre de 1999,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el Legislador entre otros determino:</w:t>
      </w:r>
    </w:p>
    <w:p w:rsidR="005F0D0A" w:rsidRDefault="005F0D0A">
      <w:pPr>
        <w:pStyle w:val="Style1"/>
        <w:kinsoku w:val="0"/>
        <w:autoSpaceDE/>
        <w:autoSpaceDN/>
        <w:adjustRightInd/>
        <w:spacing w:before="360" w:line="204" w:lineRule="auto"/>
        <w:ind w:left="360"/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4"/>
          <w:sz w:val="14"/>
          <w:szCs w:val="14"/>
          <w:lang w:val="es-ES" w:eastAsia="es-ES"/>
        </w:rPr>
        <w:t>"TRANSITORIO I.-</w:t>
      </w:r>
    </w:p>
    <w:p w:rsidR="005F0D0A" w:rsidRDefault="005F0D0A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dedicadas a la actividad del porteo de personas modalidad automóvil y que hayan operado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según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lo establecido en el artículo 323 del Código de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Comercio,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sin itinerario fijo, y </w:t>
      </w:r>
      <w:r>
        <w:rPr>
          <w:rFonts w:ascii="Tahoma" w:hAnsi="Tahoma" w:cs="Tahoma"/>
          <w:spacing w:val="2"/>
          <w:sz w:val="17"/>
          <w:szCs w:val="17"/>
          <w:lang w:val="es-ES" w:eastAsia="es-ES"/>
        </w:rPr>
        <w:t xml:space="preserve">cuyos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servicios se contraten por viaje, tiempo o en ambas formas, y se encuentren ejerciendo de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presente transitorio al momento de la publicación de esta ley, deberán acreditar su condición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indican a continuación:</w:t>
      </w:r>
    </w:p>
    <w:p w:rsidR="005F0D0A" w:rsidRDefault="005F0D0A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>(..)</w:t>
      </w:r>
    </w:p>
    <w:p w:rsidR="005F0D0A" w:rsidRDefault="005F0D0A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k) Constancia de estar al día en el pago de la póliza de porteo de personas, Clase Tarifa 21.</w:t>
      </w:r>
    </w:p>
    <w:p w:rsidR="005F0D0A" w:rsidRDefault="005F0D0A">
      <w:pPr>
        <w:pStyle w:val="Style1"/>
        <w:kinsoku w:val="0"/>
        <w:autoSpaceDE/>
        <w:autoSpaceDN/>
        <w:adjustRightInd/>
        <w:spacing w:before="144"/>
        <w:ind w:left="360" w:right="360"/>
        <w:jc w:val="both"/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>petente</w:t>
      </w:r>
      <w:proofErr w:type="spellEnd"/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 estime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conveniente y necesario aportar, deberá quedar comprobado, de manera fehaciente y a </w:t>
      </w:r>
      <w:r>
        <w:rPr>
          <w:rFonts w:ascii="Verdana" w:hAnsi="Verdana" w:cs="Verdana"/>
          <w:i/>
          <w:iCs/>
          <w:spacing w:val="-3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prestado al amparo del artículo 323 del Código de Comercio, y que desde su inicio no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compartió la naturaleza jurídica o los elementos puntuales que caracterizan la actividad del </w:t>
      </w:r>
      <w:r>
        <w:rPr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>servicio público de taxi.</w:t>
      </w:r>
    </w:p>
    <w:p w:rsidR="005F0D0A" w:rsidRDefault="005F0D0A">
      <w:pPr>
        <w:pStyle w:val="Style1"/>
        <w:kinsoku w:val="0"/>
        <w:autoSpaceDE/>
        <w:autoSpaceDN/>
        <w:adjustRightInd/>
        <w:ind w:left="360" w:right="360"/>
        <w:jc w:val="both"/>
        <w:rPr>
          <w:rFonts w:ascii="Tahoma" w:hAnsi="Tahoma" w:cs="Tahoma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Fonts w:ascii="Verdana" w:hAnsi="Verdana" w:cs="Verdana"/>
          <w:i/>
          <w:iCs/>
          <w:sz w:val="15"/>
          <w:szCs w:val="15"/>
          <w:lang w:val="es-ES" w:eastAsia="es-ES"/>
        </w:rPr>
        <w:t xml:space="preserve">contrario, dichas personas no podrán seguir prestando el </w:t>
      </w:r>
      <w:r>
        <w:rPr>
          <w:rFonts w:ascii="Tahoma" w:hAnsi="Tahoma" w:cs="Tahoma"/>
          <w:sz w:val="17"/>
          <w:szCs w:val="17"/>
          <w:lang w:val="es-ES" w:eastAsia="es-ES"/>
        </w:rPr>
        <w:t>servicio. (...)"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420" w:right="2098" w:bottom="452" w:left="2152" w:header="720" w:footer="720" w:gutter="0"/>
          <w:cols w:space="720"/>
          <w:noEndnote/>
        </w:sectPr>
      </w:pPr>
    </w:p>
    <w:p w:rsidR="005F0D0A" w:rsidRDefault="005F0D0A" w:rsidP="009167A5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lastRenderedPageBreak/>
        <w:t xml:space="preserve">SEGUNDO: </w:t>
      </w:r>
      <w:r w:rsidRPr="009167A5">
        <w:rPr>
          <w:rFonts w:ascii="Tahoma" w:hAnsi="Tahoma" w:cs="Tahoma"/>
          <w:bCs/>
          <w:spacing w:val="4"/>
          <w:w w:val="95"/>
          <w:sz w:val="22"/>
          <w:szCs w:val="22"/>
          <w:lang w:val="es-ES" w:eastAsia="es-ES"/>
        </w:rPr>
        <w:t>La</w:t>
      </w:r>
      <w:r>
        <w:rPr>
          <w:rFonts w:ascii="Tahoma" w:hAnsi="Tahoma" w:cs="Tahoma"/>
          <w:b/>
          <w:bCs/>
          <w:spacing w:val="4"/>
          <w:w w:val="9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4"/>
          <w:w w:val="105"/>
          <w:sz w:val="18"/>
          <w:szCs w:val="18"/>
          <w:lang w:val="es-ES" w:eastAsia="es-ES"/>
        </w:rPr>
        <w:t>JUNTA DIRECTIVA DEL CONSEJO DE TRANSPORTE PÚBLICO,</w:t>
      </w:r>
      <w:r w:rsidR="009167A5">
        <w:rPr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mediante artículo 2.2.81 de la Sesión Extraordinaria 2-2012 del 16 de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abril de 2012 dispuso lo siguiente: (Léanse folios 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13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cara y vuelto del </w:t>
      </w:r>
      <w:r>
        <w:rPr>
          <w:rFonts w:ascii="Verdana" w:hAnsi="Verdana" w:cs="Verdana"/>
          <w:sz w:val="22"/>
          <w:szCs w:val="22"/>
          <w:lang w:val="es-ES" w:eastAsia="es-ES"/>
        </w:rPr>
        <w:t>expediente)</w:t>
      </w:r>
    </w:p>
    <w:p w:rsidR="005F0D0A" w:rsidRDefault="005F0D0A">
      <w:pPr>
        <w:pStyle w:val="Style1"/>
        <w:kinsoku w:val="0"/>
        <w:autoSpaceDE/>
        <w:autoSpaceDN/>
        <w:adjustRightInd/>
        <w:spacing w:before="612"/>
        <w:ind w:left="360"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15"/>
          <w:szCs w:val="15"/>
          <w:lang w:val="es-ES" w:eastAsia="es-ES"/>
        </w:rPr>
        <w:t xml:space="preserve">"ARTICULO 2.2.81.- </w:t>
      </w:r>
      <w:r>
        <w:rPr>
          <w:rFonts w:ascii="Verdana" w:hAnsi="Verdana" w:cs="Verdana"/>
          <w:spacing w:val="-4"/>
          <w:sz w:val="15"/>
          <w:szCs w:val="15"/>
          <w:lang w:val="es-ES" w:eastAsia="es-ES"/>
        </w:rPr>
        <w:t xml:space="preserve">Se conoce oficio </w:t>
      </w:r>
      <w:r>
        <w:rPr>
          <w:rFonts w:ascii="Verdana" w:hAnsi="Verdana" w:cs="Verdana"/>
          <w:b/>
          <w:bCs/>
          <w:spacing w:val="-4"/>
          <w:w w:val="105"/>
          <w:sz w:val="15"/>
          <w:szCs w:val="15"/>
          <w:lang w:val="es-ES" w:eastAsia="es-ES"/>
        </w:rPr>
        <w:t xml:space="preserve">DE-2012-930 </w:t>
      </w:r>
      <w:r>
        <w:rPr>
          <w:rFonts w:ascii="Verdana" w:hAnsi="Verdana" w:cs="Verdana"/>
          <w:spacing w:val="-4"/>
          <w:sz w:val="15"/>
          <w:szCs w:val="15"/>
          <w:lang w:val="es-ES" w:eastAsia="es-ES"/>
        </w:rPr>
        <w:t xml:space="preserve">de la Dirección Ejecutiva, referente a </w:t>
      </w:r>
      <w:r>
        <w:rPr>
          <w:rFonts w:ascii="Verdana" w:hAnsi="Verdana" w:cs="Verdana"/>
          <w:spacing w:val="2"/>
          <w:sz w:val="15"/>
          <w:szCs w:val="15"/>
          <w:lang w:val="es-ES" w:eastAsia="es-ES"/>
        </w:rPr>
        <w:t>acreditación de los Servicios especiales estables de taxi, empresa T</w:t>
      </w:r>
      <w:r w:rsidR="00131983">
        <w:rPr>
          <w:rFonts w:ascii="Verdana" w:hAnsi="Verdana" w:cs="Verdana"/>
          <w:spacing w:val="2"/>
          <w:sz w:val="15"/>
          <w:szCs w:val="15"/>
          <w:lang w:val="es-ES" w:eastAsia="es-ES"/>
        </w:rPr>
        <w:t>.P.P.E.S.S.A.</w:t>
      </w:r>
    </w:p>
    <w:p w:rsidR="005F0D0A" w:rsidRDefault="005F0D0A">
      <w:pPr>
        <w:pStyle w:val="Style1"/>
        <w:kinsoku w:val="0"/>
        <w:autoSpaceDE/>
        <w:autoSpaceDN/>
        <w:adjustRightInd/>
        <w:spacing w:before="216" w:line="199" w:lineRule="auto"/>
        <w:jc w:val="center"/>
        <w:rPr>
          <w:rFonts w:ascii="Verdana" w:hAnsi="Verdana" w:cs="Verdana"/>
          <w:b/>
          <w:bCs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w w:val="105"/>
          <w:sz w:val="15"/>
          <w:szCs w:val="15"/>
          <w:lang w:val="es-ES" w:eastAsia="es-ES"/>
        </w:rPr>
        <w:t>CONSIDERANDO</w:t>
      </w:r>
    </w:p>
    <w:p w:rsidR="005F0D0A" w:rsidRDefault="005F0D0A">
      <w:pPr>
        <w:pStyle w:val="Style1"/>
        <w:kinsoku w:val="0"/>
        <w:autoSpaceDE/>
        <w:autoSpaceDN/>
        <w:adjustRightInd/>
        <w:spacing w:before="216" w:line="204" w:lineRule="auto"/>
        <w:jc w:val="center"/>
        <w:rPr>
          <w:rFonts w:ascii="Verdana" w:hAnsi="Verdana" w:cs="Verdana"/>
          <w:b/>
          <w:bCs/>
          <w:spacing w:val="-6"/>
          <w:w w:val="105"/>
          <w:sz w:val="15"/>
          <w:szCs w:val="15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15"/>
          <w:szCs w:val="15"/>
          <w:lang w:val="es-ES" w:eastAsia="es-ES"/>
        </w:rPr>
        <w:t>POR TANTO SE ACUERDA:</w:t>
      </w:r>
    </w:p>
    <w:p w:rsidR="005F0D0A" w:rsidRDefault="005F0D0A">
      <w:pPr>
        <w:pStyle w:val="Style1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spacing w:val="-2"/>
          <w:sz w:val="15"/>
          <w:szCs w:val="15"/>
          <w:lang w:val="es-ES" w:eastAsia="es-ES"/>
        </w:rPr>
      </w:pPr>
      <w:r>
        <w:rPr>
          <w:rFonts w:ascii="Verdana" w:hAnsi="Verdana" w:cs="Verdana"/>
          <w:spacing w:val="-1"/>
          <w:sz w:val="15"/>
          <w:szCs w:val="15"/>
          <w:lang w:val="es-ES" w:eastAsia="es-ES"/>
        </w:rPr>
        <w:t xml:space="preserve">El siguiente participante en el proceso de acreditación para permiso especial estable de taxi </w:t>
      </w:r>
      <w:r>
        <w:rPr>
          <w:rFonts w:ascii="Verdana" w:hAnsi="Verdana" w:cs="Verdana"/>
          <w:spacing w:val="5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acreditación:</w:t>
      </w:r>
    </w:p>
    <w:p w:rsidR="005F0D0A" w:rsidRDefault="005F0D0A">
      <w:pPr>
        <w:pStyle w:val="Style3"/>
        <w:kinsoku w:val="0"/>
        <w:autoSpaceDE/>
        <w:autoSpaceDN/>
        <w:spacing w:before="0" w:line="240" w:lineRule="auto"/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EMPRESA: T</w:t>
      </w:r>
      <w:r w:rsidR="009167A5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P</w:t>
      </w:r>
      <w:r w:rsidR="009167A5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P</w:t>
      </w:r>
      <w:r w:rsidR="009167A5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.D.</w:t>
      </w: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S</w:t>
      </w:r>
      <w:r w:rsidR="00131983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S</w:t>
      </w:r>
      <w:r w:rsidR="009167A5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.</w:t>
      </w:r>
      <w:r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A</w:t>
      </w:r>
      <w:r w:rsidR="00131983">
        <w:rPr>
          <w:rStyle w:val="CharacterStyle1"/>
          <w:rFonts w:ascii="Verdana" w:hAnsi="Verdana" w:cs="Verdana"/>
          <w:spacing w:val="-1"/>
          <w:sz w:val="15"/>
          <w:szCs w:val="15"/>
          <w:lang w:val="es-ES" w:eastAsia="es-ES"/>
        </w:rPr>
        <w:t>.</w:t>
      </w:r>
    </w:p>
    <w:p w:rsidR="005F0D0A" w:rsidRDefault="00131983">
      <w:pPr>
        <w:pStyle w:val="Style3"/>
        <w:kinsoku w:val="0"/>
        <w:autoSpaceDE/>
        <w:autoSpaceDN/>
        <w:spacing w:before="0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CEDULA JURIDICA: …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PROVINCIA: CARTAGO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CANTON: OREAMUNO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NUMERO DE UNIDADES</w:t>
      </w:r>
      <w:r w:rsidR="00131983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: 5</w:t>
      </w:r>
    </w:p>
    <w:p w:rsidR="005F0D0A" w:rsidRDefault="005F0D0A">
      <w:pPr>
        <w:pStyle w:val="Style3"/>
        <w:kinsoku w:val="0"/>
        <w:autoSpaceDE/>
        <w:autoSpaceDN/>
        <w:spacing w:before="0" w:line="240" w:lineRule="auto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PLACAS DE UNIDADES: </w:t>
      </w:r>
      <w:r w:rsidR="009167A5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XXXXX</w:t>
      </w:r>
    </w:p>
    <w:p w:rsidR="005F0D0A" w:rsidRDefault="005F0D0A">
      <w:pPr>
        <w:pStyle w:val="Style3"/>
        <w:kinsoku w:val="0"/>
        <w:autoSpaceDE/>
        <w:autoSpaceDN/>
        <w:spacing w:before="216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PROVINCIA: CARTAGO</w:t>
      </w:r>
    </w:p>
    <w:p w:rsidR="005F0D0A" w:rsidRDefault="005F0D0A">
      <w:pPr>
        <w:pStyle w:val="Style3"/>
        <w:kinsoku w:val="0"/>
        <w:autoSpaceDE/>
        <w:autoSpaceDN/>
        <w:spacing w:before="0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CANTON: EL GUARCO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  <w:t xml:space="preserve">NUMERO DE UNIDADES: </w:t>
      </w:r>
      <w:r w:rsidR="00131983"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  <w:t>1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PLACAS DE UNIDADES: </w:t>
      </w:r>
      <w:r w:rsidR="009167A5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XXXX</w:t>
      </w:r>
    </w:p>
    <w:p w:rsidR="005F0D0A" w:rsidRDefault="005F0D0A">
      <w:pPr>
        <w:pStyle w:val="Style3"/>
        <w:kinsoku w:val="0"/>
        <w:autoSpaceDE/>
        <w:autoSpaceDN/>
        <w:spacing w:before="216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PROVINCIA: CARTAGO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CANTON: CARTAGO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  <w:t xml:space="preserve">NUMERO DE UNIDADES: </w:t>
      </w:r>
      <w:r w:rsidR="00131983">
        <w:rPr>
          <w:rStyle w:val="CharacterStyle1"/>
          <w:rFonts w:ascii="Verdana" w:hAnsi="Verdana" w:cs="Verdana"/>
          <w:spacing w:val="-2"/>
          <w:sz w:val="15"/>
          <w:szCs w:val="15"/>
          <w:lang w:val="es-ES" w:eastAsia="es-ES"/>
        </w:rPr>
        <w:t>1</w:t>
      </w:r>
    </w:p>
    <w:p w:rsidR="005F0D0A" w:rsidRDefault="005F0D0A">
      <w:pPr>
        <w:pStyle w:val="Style3"/>
        <w:kinsoku w:val="0"/>
        <w:autoSpaceDE/>
        <w:autoSpaceDN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PLACAS DE UNIDADES: </w:t>
      </w:r>
      <w:r w:rsidR="009167A5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XXXX</w:t>
      </w:r>
    </w:p>
    <w:p w:rsidR="005F0D0A" w:rsidRDefault="005F0D0A">
      <w:pPr>
        <w:pStyle w:val="Style3"/>
        <w:numPr>
          <w:ilvl w:val="0"/>
          <w:numId w:val="1"/>
        </w:numPr>
        <w:tabs>
          <w:tab w:val="clear" w:pos="216"/>
          <w:tab w:val="num" w:pos="648"/>
        </w:tabs>
        <w:kinsoku w:val="0"/>
        <w:autoSpaceDE/>
        <w:autoSpaceDN/>
        <w:spacing w:before="0" w:line="240" w:lineRule="auto"/>
        <w:rPr>
          <w:rStyle w:val="CharacterStyle1"/>
          <w:rFonts w:ascii="Verdana" w:hAnsi="Verdana" w:cs="Verdana"/>
          <w:spacing w:val="14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pacing w:val="14"/>
          <w:sz w:val="15"/>
          <w:szCs w:val="15"/>
          <w:lang w:val="es-ES" w:eastAsia="es-ES"/>
        </w:rPr>
        <w:t>Notifíquese"</w:t>
      </w:r>
    </w:p>
    <w:p w:rsidR="005F0D0A" w:rsidRDefault="005F0D0A" w:rsidP="009167A5">
      <w:pPr>
        <w:pStyle w:val="Style1"/>
        <w:kinsoku w:val="0"/>
        <w:autoSpaceDE/>
        <w:autoSpaceDN/>
        <w:adjustRightInd/>
        <w:spacing w:before="468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TERCERO: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La recurrente presenta Recurso de </w:t>
      </w:r>
      <w:r>
        <w:rPr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contra el </w:t>
      </w:r>
      <w:r>
        <w:rPr>
          <w:rFonts w:ascii="Verdana" w:hAnsi="Verdana" w:cs="Verdana"/>
          <w:sz w:val="22"/>
          <w:szCs w:val="22"/>
          <w:lang w:val="es-ES" w:eastAsia="es-ES"/>
        </w:rPr>
        <w:t>acuerdo impugnado, manifestando lo siguiente:</w:t>
      </w:r>
    </w:p>
    <w:p w:rsidR="005F0D0A" w:rsidRDefault="005F0D0A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252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Todos los documentos solicitados por el Consejo de Transporte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Público, fueron entregados en los términos determinados y prueba de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ello es la minuta que le fue entregada, sin embargo, se indica que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dichos requisitos fueron analizados por una comisión de la cual se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desconoce su conformación, así como el mecanismo de valoración </w:t>
      </w:r>
      <w:r>
        <w:rPr>
          <w:rFonts w:ascii="Verdana" w:hAnsi="Verdana" w:cs="Verdana"/>
          <w:sz w:val="22"/>
          <w:szCs w:val="22"/>
          <w:lang w:val="es-ES" w:eastAsia="es-ES"/>
        </w:rPr>
        <w:t>que fue utilizado.</w:t>
      </w:r>
    </w:p>
    <w:p w:rsidR="005F0D0A" w:rsidRDefault="005F0D0A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324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Se le comunica que no cumplió con algunos requisitos tales como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póliza del INS, no obstante, por acción de inconstitucionalidad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interpuesta estaba suspendida tales valoraciones, no obstante, lo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grave del asunto es la violación al debido proceso ya que se debió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informar claramente los motivos del rechazo de siete unidades y </w:t>
      </w:r>
      <w:r>
        <w:rPr>
          <w:rFonts w:ascii="Verdana" w:hAnsi="Verdana" w:cs="Verdana"/>
          <w:sz w:val="22"/>
          <w:szCs w:val="22"/>
          <w:lang w:val="es-ES" w:eastAsia="es-ES"/>
        </w:rPr>
        <w:t>notificar para que se dieran las correcciones del caso hecho que no se dio.</w:t>
      </w:r>
    </w:p>
    <w:p w:rsidR="005F0D0A" w:rsidRDefault="005F0D0A">
      <w:pPr>
        <w:pStyle w:val="Style1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Aunado a lo dicho la recurrente indica que se violenta el debido proceso, pues se realiza un procedimiento de valoración de requisitos </w:t>
      </w:r>
      <w:r>
        <w:rPr>
          <w:rFonts w:ascii="Verdana" w:hAnsi="Verdana" w:cs="Verdana"/>
          <w:sz w:val="22"/>
          <w:szCs w:val="22"/>
          <w:lang w:val="es-ES" w:eastAsia="es-ES"/>
        </w:rPr>
        <w:t>sin reglamento o protocolo que lo determine, así mismo se violenta el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722" w:right="2100" w:bottom="483" w:left="2160" w:header="720" w:footer="720" w:gutter="0"/>
          <w:cols w:space="720"/>
          <w:noEndnote/>
        </w:sectPr>
      </w:pPr>
    </w:p>
    <w:p w:rsidR="005F0D0A" w:rsidRDefault="005F0D0A">
      <w:pPr>
        <w:pStyle w:val="Style10"/>
        <w:kinsoku w:val="0"/>
        <w:autoSpaceDE/>
        <w:autoSpaceDN/>
        <w:spacing w:before="0"/>
        <w:rPr>
          <w:rFonts w:ascii="Verdana" w:hAnsi="Verdana" w:cs="Verdana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z w:val="22"/>
          <w:szCs w:val="22"/>
          <w:lang w:val="es-ES" w:eastAsia="es-ES"/>
        </w:rPr>
        <w:t>principio</w:t>
      </w:r>
      <w:proofErr w:type="gramEnd"/>
      <w:r>
        <w:rPr>
          <w:rFonts w:ascii="Verdana" w:hAnsi="Verdana" w:cs="Verdana"/>
          <w:sz w:val="22"/>
          <w:szCs w:val="22"/>
          <w:lang w:val="es-ES" w:eastAsia="es-ES"/>
        </w:rPr>
        <w:t xml:space="preserve"> de igualdad y el de seguridad jurídica por lo que solicita se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>declare con lugar el recurso. (</w:t>
      </w:r>
      <w:proofErr w:type="gramStart"/>
      <w:r>
        <w:rPr>
          <w:rFonts w:ascii="Verdana" w:hAnsi="Verdana" w:cs="Verdana"/>
          <w:spacing w:val="-3"/>
          <w:sz w:val="22"/>
          <w:szCs w:val="22"/>
          <w:lang w:val="es-ES" w:eastAsia="es-ES"/>
        </w:rPr>
        <w:t>léanse</w:t>
      </w:r>
      <w:proofErr w:type="gramEnd"/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 folios del 18 al 25 del expediente </w:t>
      </w:r>
      <w:r>
        <w:rPr>
          <w:rFonts w:ascii="Verdana" w:hAnsi="Verdana" w:cs="Verdana"/>
          <w:sz w:val="22"/>
          <w:szCs w:val="22"/>
          <w:lang w:val="es-ES" w:eastAsia="es-ES"/>
        </w:rPr>
        <w:t>administrativo)</w:t>
      </w:r>
    </w:p>
    <w:p w:rsidR="005F0D0A" w:rsidRDefault="005F0D0A">
      <w:pPr>
        <w:pStyle w:val="Style10"/>
        <w:kinsoku w:val="0"/>
        <w:autoSpaceDE/>
        <w:autoSpaceDN/>
        <w:spacing w:before="25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CUARTO: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Mediante acuerdo 7.22 de la Sesión Ordinaria 95-2013 de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16 de diciembre de 2013, la Junta Directiva del Consejo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Transporte Público acoge parcialmente el recurso presentado por la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T</w:t>
      </w:r>
      <w:r w:rsidR="009167A5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</w:t>
      </w:r>
      <w:r w:rsidR="009167A5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</w:t>
      </w:r>
      <w:r w:rsidR="009167A5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D</w:t>
      </w:r>
      <w:r w:rsidR="009167A5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S</w:t>
      </w:r>
      <w:r w:rsidR="00131983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S.A</w:t>
      </w:r>
      <w:r w:rsidR="00131983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únicamente en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cuanto a los vehículos placas </w:t>
      </w:r>
      <w:r w:rsidR="009167A5">
        <w:rPr>
          <w:rFonts w:ascii="Verdana" w:hAnsi="Verdana" w:cs="Verdana"/>
          <w:spacing w:val="5"/>
          <w:sz w:val="22"/>
          <w:szCs w:val="22"/>
          <w:lang w:val="es-ES" w:eastAsia="es-ES"/>
        </w:rPr>
        <w:t>XXXX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, los cuales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se determinó si cumplía con todos los requisitos exigidos por la Ley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8955; respecto de los otros cuatro vehículos se rechaza el recurso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por no contar con la póliza del INS requerida, al momento de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entrada en vigencia de la Ley de rito. (Léanse folios del 1 al 2 del </w:t>
      </w:r>
      <w:r>
        <w:rPr>
          <w:rFonts w:ascii="Verdana" w:hAnsi="Verdana" w:cs="Verdana"/>
          <w:sz w:val="22"/>
          <w:szCs w:val="22"/>
          <w:lang w:val="es-ES" w:eastAsia="es-ES"/>
        </w:rPr>
        <w:t>expediente administrativo.)</w:t>
      </w:r>
    </w:p>
    <w:p w:rsidR="005F0D0A" w:rsidRDefault="005F0D0A" w:rsidP="009167A5">
      <w:pPr>
        <w:pStyle w:val="Style10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z w:val="22"/>
          <w:szCs w:val="22"/>
          <w:lang w:val="es-ES" w:eastAsia="es-ES"/>
        </w:rPr>
        <w:t>En los procedimientos seguidos se han observado las prescripciones legales.</w:t>
      </w:r>
    </w:p>
    <w:p w:rsidR="005F0D0A" w:rsidRDefault="005F0D0A">
      <w:pPr>
        <w:pStyle w:val="Style10"/>
        <w:kinsoku w:val="0"/>
        <w:autoSpaceDE/>
        <w:autoSpaceDN/>
        <w:spacing w:before="540"/>
        <w:jc w:val="left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Redacta la Jueza Pérez Peláez; y,</w:t>
      </w:r>
    </w:p>
    <w:p w:rsidR="005F0D0A" w:rsidRDefault="005F0D0A">
      <w:pPr>
        <w:pStyle w:val="Style5"/>
        <w:kinsoku w:val="0"/>
        <w:autoSpaceDE/>
        <w:autoSpaceDN/>
        <w:adjustRightInd/>
        <w:spacing w:before="612" w:line="201" w:lineRule="auto"/>
        <w:ind w:left="2880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CONSIDERANDO</w:t>
      </w:r>
    </w:p>
    <w:p w:rsidR="005F0D0A" w:rsidRDefault="005F0D0A">
      <w:pPr>
        <w:pStyle w:val="Style5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576"/>
        <w:jc w:val="both"/>
        <w:rPr>
          <w:rStyle w:val="CharacterStyle4"/>
          <w:rFonts w:ascii="Verdana" w:hAnsi="Verdana" w:cs="Verdana"/>
          <w:spacing w:val="-18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SOBRE LA COMPETENCIA: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conformidad con el artículo 22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Style w:val="CharacterStyle4"/>
          <w:rFonts w:ascii="Verdana" w:hAnsi="Verdana" w:cs="Verdana"/>
          <w:spacing w:val="-6"/>
          <w:sz w:val="22"/>
          <w:szCs w:val="22"/>
          <w:lang w:val="es-ES" w:eastAsia="es-ES"/>
        </w:rPr>
        <w:t xml:space="preserve">diciembre de 1999, el </w:t>
      </w:r>
      <w:r w:rsidRPr="009167A5">
        <w:rPr>
          <w:rStyle w:val="CharacterStyle4"/>
          <w:rFonts w:ascii="Bookman Old Style" w:hAnsi="Bookman Old Style" w:cs="Bookman Old Style"/>
          <w:spacing w:val="4"/>
          <w:sz w:val="22"/>
          <w:szCs w:val="22"/>
          <w:lang w:val="es-ES" w:eastAsia="es-ES"/>
        </w:rPr>
        <w:t>TRIBUNAL ADMINISTRATIVO</w:t>
      </w:r>
      <w:r>
        <w:rPr>
          <w:rStyle w:val="CharacterStyle4"/>
          <w:rFonts w:ascii="Bookman Old Style" w:hAnsi="Bookman Old Style" w:cs="Bookman Old Style"/>
          <w:spacing w:val="4"/>
          <w:sz w:val="19"/>
          <w:szCs w:val="19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-6"/>
          <w:sz w:val="22"/>
          <w:szCs w:val="22"/>
          <w:lang w:val="es-ES" w:eastAsia="es-ES"/>
        </w:rPr>
        <w:t xml:space="preserve">DE TRANSPORTE es el </w:t>
      </w:r>
      <w:r>
        <w:rPr>
          <w:rStyle w:val="CharacterStyle4"/>
          <w:rFonts w:ascii="Verdana" w:hAnsi="Verdana" w:cs="Verdana"/>
          <w:spacing w:val="-5"/>
          <w:sz w:val="22"/>
          <w:szCs w:val="22"/>
          <w:lang w:val="es-ES" w:eastAsia="es-ES"/>
        </w:rPr>
        <w:t xml:space="preserve">competente para conocer y resolver el presente RECURSO DE APELACIÓN </w:t>
      </w:r>
      <w:r>
        <w:rPr>
          <w:rStyle w:val="CharacterStyle4"/>
          <w:rFonts w:ascii="Verdana" w:hAnsi="Verdana" w:cs="Verdana"/>
          <w:spacing w:val="-18"/>
          <w:sz w:val="22"/>
          <w:szCs w:val="22"/>
          <w:lang w:val="es-ES" w:eastAsia="es-ES"/>
        </w:rPr>
        <w:t>EN SUBSIDIÓ.</w:t>
      </w:r>
    </w:p>
    <w:p w:rsidR="005F0D0A" w:rsidRDefault="005F0D0A">
      <w:pPr>
        <w:pStyle w:val="Style5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/>
        <w:jc w:val="both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SOBRE LA ADMISIBILIDAD DEL RECURSO: </w:t>
      </w: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En cuanto a la  </w:t>
      </w:r>
      <w:r>
        <w:rPr>
          <w:rStyle w:val="CharacterStyle4"/>
          <w:rFonts w:ascii="Verdana" w:hAnsi="Verdana" w:cs="Verdana"/>
          <w:b/>
          <w:bCs/>
          <w:spacing w:val="10"/>
          <w:sz w:val="22"/>
          <w:szCs w:val="22"/>
          <w:u w:val="single"/>
          <w:lang w:val="es-ES" w:eastAsia="es-ES"/>
        </w:rPr>
        <w:t>Legitimación: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 Este Tribunal estima que la recurrente empresa 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T</w:t>
      </w:r>
      <w:r w:rsidR="009167A5"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P</w:t>
      </w:r>
      <w:r w:rsidR="009167A5"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P</w:t>
      </w:r>
      <w:r w:rsidR="009167A5"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D</w:t>
      </w:r>
      <w:r w:rsidR="009167A5"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S</w:t>
      </w:r>
      <w:r w:rsidR="00131983"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S.A</w:t>
      </w:r>
      <w:r w:rsidR="00131983"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cédula jurídica </w:t>
      </w:r>
      <w:r w:rsidR="00131983"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, quien acciona por medio de su representante legal, señor 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A</w:t>
      </w:r>
      <w:r w:rsidR="009167A5"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S</w:t>
      </w:r>
      <w:r w:rsidR="009167A5"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A</w:t>
      </w:r>
      <w:r w:rsidR="009167A5"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-1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cédula de identidad número </w:t>
      </w:r>
      <w:r w:rsidR="00131983"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>…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cuenta con la legitimación suficiente, para actuar en el presente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asunto, ya que presentó solicitud para que se le otorgue permiso de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operación de Transporte remunerado de personas en modalidad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Servicio Especial Estable de Taxi, en los términos de la Ley 8955 y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dicha solicitud le fue denegada por el Consejo de Transporte Público a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algunas de las unidades para las que requería la citada autorización. </w:t>
      </w:r>
      <w:r>
        <w:rPr>
          <w:rStyle w:val="CharacterStyle4"/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>En cuanto al plazo: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 xml:space="preserve"> Conforme al estudio efectuado el Recurso de Apelación fue presentado dentro del plazo legal establecido para tal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fin, en los términos del artículo 11 de la Ley Reguladora del Servicio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Público de Transporte Remunerado de Personas en vehículos en la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modalidad de taxi, Ley N°7969, del 28 de enero del 2000, ya que el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440" w:right="2094" w:bottom="476" w:left="2166" w:header="720" w:footer="720" w:gutter="0"/>
          <w:cols w:space="720"/>
          <w:noEndnote/>
        </w:sectPr>
      </w:pPr>
    </w:p>
    <w:p w:rsidR="005F0D0A" w:rsidRDefault="005F0D0A" w:rsidP="009167A5">
      <w:pPr>
        <w:pStyle w:val="Style10"/>
        <w:kinsoku w:val="0"/>
        <w:autoSpaceDE/>
        <w:autoSpaceDN/>
        <w:spacing w:before="0"/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>acuerdo</w:t>
      </w:r>
      <w:proofErr w:type="gramEnd"/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le fue notificado el 16 de agosto de 2012 y el recurso fue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presentado el 23 de agosto del mismo año.</w:t>
      </w:r>
    </w:p>
    <w:p w:rsidR="005F0D0A" w:rsidRDefault="005F0D0A">
      <w:pPr>
        <w:pStyle w:val="Style4"/>
        <w:kinsoku w:val="0"/>
        <w:autoSpaceDE/>
        <w:autoSpaceDN/>
        <w:spacing w:after="0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sz w:val="22"/>
          <w:szCs w:val="22"/>
          <w:lang w:val="es-ES" w:eastAsia="es-ES"/>
        </w:rPr>
        <w:t xml:space="preserve">3.- SOBRE LOS HECHOS PROBADOS: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los siguientes hechos por cuanto así han sido acreditados: </w:t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>A).-</w:t>
      </w:r>
      <w:r>
        <w:rPr>
          <w:rFonts w:ascii="Verdana" w:hAnsi="Verdana" w:cs="Verdana"/>
          <w:spacing w:val="-7"/>
          <w:w w:val="105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once, que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Vehículos en la modalidad de Taxi " del 22 de diciembre de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1999,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el Legislador determinó </w:t>
      </w: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7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3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tiempo o en ambas formas,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y se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encuentren ejerciendo de manera </w:t>
      </w:r>
      <w:r>
        <w:rPr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18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-20"/>
          <w:sz w:val="22"/>
          <w:szCs w:val="22"/>
          <w:lang w:val="es-ES" w:eastAsia="es-ES"/>
        </w:rPr>
        <w:t>Transporte Público</w:t>
      </w:r>
      <w:r w:rsidRPr="009167A5">
        <w:rPr>
          <w:rFonts w:ascii="Verdana" w:hAnsi="Verdana" w:cs="Verdana"/>
          <w:b/>
          <w:i/>
          <w:iCs/>
          <w:spacing w:val="-20"/>
          <w:sz w:val="22"/>
          <w:szCs w:val="22"/>
          <w:lang w:val="es-ES" w:eastAsia="es-ES"/>
        </w:rPr>
        <w:t xml:space="preserve">" </w:t>
      </w:r>
      <w:r w:rsidRPr="009167A5">
        <w:rPr>
          <w:rFonts w:ascii="Verdana" w:hAnsi="Verdana" w:cs="Verdana"/>
          <w:b/>
          <w:spacing w:val="-20"/>
          <w:w w:val="105"/>
          <w:sz w:val="22"/>
          <w:szCs w:val="22"/>
          <w:lang w:val="es-ES" w:eastAsia="es-ES"/>
        </w:rPr>
        <w:t>B).-</w:t>
      </w:r>
      <w:r>
        <w:rPr>
          <w:rFonts w:ascii="Verdana" w:hAnsi="Verdana" w:cs="Verdana"/>
          <w:spacing w:val="-20"/>
          <w:w w:val="105"/>
          <w:sz w:val="22"/>
          <w:szCs w:val="22"/>
          <w:lang w:val="es-ES" w:eastAsia="es-ES"/>
        </w:rPr>
        <w:t xml:space="preserve"> La JUNTA DIRECTIVA DEL CONSEJO DE TRANSPORTE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PÚBLICO, mediante artículo 2.2.81 de la Sesión Extraordinaria 2-2012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del 16 de abril de 2012 dispuso dejar fuera de los tramites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otorgamiento de permiso de servicio especial estable modalidad taxi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a los vehículos con las placas numero </w:t>
      </w:r>
      <w:r w:rsidR="009167A5"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XXX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8"/>
          <w:w w:val="105"/>
          <w:sz w:val="22"/>
          <w:szCs w:val="22"/>
          <w:lang w:val="es-ES" w:eastAsia="es-ES"/>
        </w:rPr>
        <w:t xml:space="preserve"> indicando de manera general, que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incumplieron con lo indicado en los transitorios de la Ley 8955, pero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sin precisar específicamente cual requisito es el que se incumple.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(Léanse folios 13 cara y vuelto del expediente) </w:t>
      </w:r>
      <w:r w:rsidRPr="009167A5">
        <w:rPr>
          <w:rFonts w:ascii="Verdana" w:hAnsi="Verdana" w:cs="Verdana"/>
          <w:b/>
          <w:spacing w:val="-1"/>
          <w:w w:val="105"/>
          <w:sz w:val="22"/>
          <w:szCs w:val="22"/>
          <w:lang w:val="es-ES" w:eastAsia="es-ES"/>
        </w:rPr>
        <w:t>C).-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La recurrente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presenta APELACIÓN contra el acuerdo impugnado, indicando en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resumen y lo conducente que lo dicho por el Consejo de Transporte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Público es totalmente falso, ya que presento todos los documentos,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así mismo que el CTP violenta el principio del Debido Proceso al no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motivar el acto así como basar su valoración en un procedimiento no reglado lo que violenta además la seguridad jurídica y el principio de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igualdad. (Léanse folios 18 al 25 del expediente administrativo) 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 xml:space="preserve">D).-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Mediante acuerdo 7.22 de la Sesión Ordinaria 95-2013 de 16 de diciembre de 2013, la Junta Directiva del Consejo de Transporte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Público acoge parcialmente el recurso presentado por la empresa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T</w:t>
      </w:r>
      <w:r w:rsidR="009167A5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9167A5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9167A5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D</w:t>
      </w:r>
      <w:r w:rsidR="009167A5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S</w:t>
      </w:r>
      <w:r w:rsidR="00131983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S.A</w:t>
      </w:r>
      <w:r w:rsidR="00131983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únicamente en cuanto a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los vehículos placas </w:t>
      </w:r>
      <w:r w:rsidR="009167A5"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>XXX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, los cuales se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determinó si cumplía con todos los requisitos exigidos por la Ley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8955; respecto de los otros cuatro vehículos se rechaza el recurso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por no contar con la póliza del INS requerida, al momento de la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entrada en vigencia de la Ley de rito. (Léanse folios del 1 al 2 del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expediente administrativo.)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460" w:right="2105" w:bottom="485" w:left="2155" w:header="720" w:footer="720" w:gutter="0"/>
          <w:cols w:space="720"/>
          <w:noEndnote/>
        </w:sectPr>
      </w:pPr>
    </w:p>
    <w:p w:rsidR="005F0D0A" w:rsidRDefault="005F0D0A">
      <w:pPr>
        <w:pStyle w:val="Style5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line="208" w:lineRule="auto"/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>HECHOS NO PROBADOS:</w:t>
      </w:r>
    </w:p>
    <w:p w:rsidR="005F0D0A" w:rsidRDefault="005F0D0A">
      <w:pPr>
        <w:pStyle w:val="Style5"/>
        <w:kinsoku w:val="0"/>
        <w:autoSpaceDE/>
        <w:autoSpaceDN/>
        <w:adjustRightInd/>
        <w:spacing w:before="252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este asunto.</w:t>
      </w:r>
    </w:p>
    <w:p w:rsidR="005F0D0A" w:rsidRDefault="005F0D0A">
      <w:pPr>
        <w:pStyle w:val="Style5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480" w:lineRule="auto"/>
        <w:ind w:right="4464"/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  <w:t xml:space="preserve">SOBRE EL FONDO: </w:t>
      </w:r>
      <w:r>
        <w:rPr>
          <w:rStyle w:val="CharacterStyle4"/>
          <w:rFonts w:ascii="Verdana" w:hAnsi="Verdana" w:cs="Verdana"/>
          <w:b/>
          <w:bCs/>
          <w:spacing w:val="-4"/>
          <w:sz w:val="22"/>
          <w:szCs w:val="22"/>
          <w:lang w:val="es-ES" w:eastAsia="es-ES"/>
        </w:rPr>
        <w:t>5.1.- OBJETO DEL RECURSO</w:t>
      </w:r>
    </w:p>
    <w:p w:rsidR="005F0D0A" w:rsidRDefault="005F0D0A">
      <w:pPr>
        <w:pStyle w:val="Style10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la ilegalidad del artículo 2.2.81 de la Sesión Extraordinaria 02-2012,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16 de abril de 2012 y se les permita continuar con el trámite de formalización de permiso de Servido Público Estable de Taxi, en los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términos de la Ley 8955, a los vehículos con las placas números </w:t>
      </w:r>
      <w:r w:rsidR="009167A5">
        <w:rPr>
          <w:rFonts w:ascii="Verdana" w:hAnsi="Verdana" w:cs="Verdana"/>
          <w:spacing w:val="4"/>
          <w:sz w:val="22"/>
          <w:szCs w:val="22"/>
          <w:lang w:val="es-ES" w:eastAsia="es-ES"/>
        </w:rPr>
        <w:t>XXX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, los cuales fueron sacadas del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proceso por incumplir los requisitos establecidos en los transitorios de </w:t>
      </w:r>
      <w:r>
        <w:rPr>
          <w:rFonts w:ascii="Verdana" w:hAnsi="Verdana" w:cs="Verdana"/>
          <w:sz w:val="22"/>
          <w:szCs w:val="22"/>
          <w:lang w:val="es-ES" w:eastAsia="es-ES"/>
        </w:rPr>
        <w:t>la Ley 8955.</w:t>
      </w:r>
    </w:p>
    <w:p w:rsidR="005F0D0A" w:rsidRDefault="005F0D0A">
      <w:pPr>
        <w:pStyle w:val="Style10"/>
        <w:kinsoku w:val="0"/>
        <w:autoSpaceDE/>
        <w:autoSpaceDN/>
        <w:spacing w:before="432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7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PÚBLICO.</w:t>
      </w:r>
    </w:p>
    <w:p w:rsidR="005F0D0A" w:rsidRDefault="005F0D0A">
      <w:pPr>
        <w:pStyle w:val="Style10"/>
        <w:kinsoku w:val="0"/>
        <w:autoSpaceDE/>
        <w:autoSpaceDN/>
        <w:spacing w:before="576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emanadas del Poder Legislativo mediante la promulgación de la Ley 8955 y en cumplimiento de lo ordenado por ésta procede a abrir 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obtener un permiso de servicio especial estable de taxi en el cual </w:t>
      </w:r>
      <w:r>
        <w:rPr>
          <w:rFonts w:ascii="Verdana" w:hAnsi="Verdana" w:cs="Verdana"/>
          <w:sz w:val="22"/>
          <w:szCs w:val="22"/>
          <w:lang w:val="es-ES" w:eastAsia="es-ES"/>
        </w:rPr>
        <w:t>participa la empresa recurrente.</w:t>
      </w:r>
    </w:p>
    <w:p w:rsidR="005F0D0A" w:rsidRDefault="005F0D0A">
      <w:pPr>
        <w:pStyle w:val="Style10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 w:rsidRPr="009167A5">
        <w:rPr>
          <w:rFonts w:ascii="Tahoma" w:hAnsi="Tahoma" w:cs="Tahoma"/>
          <w:bCs/>
          <w:spacing w:val="-9"/>
          <w:sz w:val="22"/>
          <w:szCs w:val="22"/>
          <w:lang w:val="es-ES" w:eastAsia="es-ES"/>
        </w:rPr>
        <w:t>La</w:t>
      </w:r>
      <w:r>
        <w:rPr>
          <w:rFonts w:ascii="Tahoma" w:hAnsi="Tahoma" w:cs="Tahoma"/>
          <w:b/>
          <w:bCs/>
          <w:spacing w:val="-9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9"/>
          <w:sz w:val="22"/>
          <w:szCs w:val="22"/>
          <w:lang w:val="es-ES" w:eastAsia="es-ES"/>
        </w:rPr>
        <w:t xml:space="preserve">JUNTA DIRECTIVA DEL CONSEJO DE TRANSPORTE PÚBLICO, mediante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artículo 2.2.81 de la Sesión Extraordinaria 2-2012 del 16 de abril de 2012 dispuso dejar fuera de los tramites de otorgamiento de permiso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de servicio estable modalidad taxi a los vehículos con las placas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numero </w:t>
      </w:r>
      <w:r w:rsidR="009167A5">
        <w:rPr>
          <w:rFonts w:ascii="Verdana" w:hAnsi="Verdana" w:cs="Verdana"/>
          <w:spacing w:val="15"/>
          <w:sz w:val="22"/>
          <w:szCs w:val="22"/>
          <w:lang w:val="es-ES" w:eastAsia="es-ES"/>
        </w:rPr>
        <w:t>XXXX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, indicando, que incumplieron con lo indicado en los </w:t>
      </w:r>
      <w:r>
        <w:rPr>
          <w:rFonts w:ascii="Verdana" w:hAnsi="Verdana" w:cs="Verdana"/>
          <w:sz w:val="22"/>
          <w:szCs w:val="22"/>
          <w:lang w:val="es-ES" w:eastAsia="es-ES"/>
        </w:rPr>
        <w:t>transitorios de la Ley 8955.</w:t>
      </w:r>
    </w:p>
    <w:p w:rsidR="005F0D0A" w:rsidRDefault="005F0D0A">
      <w:pPr>
        <w:pStyle w:val="Style5"/>
        <w:kinsoku w:val="0"/>
        <w:autoSpaceDE/>
        <w:autoSpaceDN/>
        <w:adjustRightInd/>
        <w:spacing w:before="324"/>
        <w:jc w:val="both"/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Mediante acuerdo 7.22 de la Sesión Ordinaria 95-2013 de 16 de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diciembre de 2013, la Junta Directiva del Consejo de Transporte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Público acoge parcialmente el recurso presentado por la empresa 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T</w:t>
      </w:r>
      <w:r w:rsidR="009167A5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P</w:t>
      </w:r>
      <w:r w:rsidR="009167A5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P</w:t>
      </w:r>
      <w:r w:rsidR="009167A5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D</w:t>
      </w:r>
      <w:r w:rsidR="009167A5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</w:t>
      </w:r>
      <w:r w:rsidR="009167A5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S.A</w:t>
      </w:r>
      <w:r w:rsidR="00131983"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únicamente en cuanto a 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 xml:space="preserve">los vehículos placas </w:t>
      </w:r>
      <w:r w:rsidR="009167A5"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>XXX</w:t>
      </w:r>
      <w:r>
        <w:rPr>
          <w:rStyle w:val="CharacterStyle4"/>
          <w:rFonts w:ascii="Verdana" w:hAnsi="Verdana" w:cs="Verdana"/>
          <w:spacing w:val="14"/>
          <w:sz w:val="22"/>
          <w:szCs w:val="22"/>
          <w:lang w:val="es-ES" w:eastAsia="es-ES"/>
        </w:rPr>
        <w:t xml:space="preserve">, los cuales se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determinó si cumplía con todos los requisitos exigidos por la Ley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>8955; respecto de los otros cuatro vehículos se rechaza el recurso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740" w:right="2091" w:bottom="485" w:left="2169" w:header="720" w:footer="720" w:gutter="0"/>
          <w:cols w:space="720"/>
          <w:noEndnote/>
        </w:sectPr>
      </w:pPr>
    </w:p>
    <w:p w:rsidR="005F0D0A" w:rsidRDefault="005F0D0A" w:rsidP="009167A5">
      <w:pPr>
        <w:pStyle w:val="Style5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>por</w:t>
      </w:r>
      <w:proofErr w:type="gramEnd"/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no contar con la póliza del INS requerida, al momento de la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entrada en vigencia de la Ley de rito.</w:t>
      </w:r>
    </w:p>
    <w:p w:rsidR="005F0D0A" w:rsidRDefault="005F0D0A">
      <w:pPr>
        <w:pStyle w:val="Style5"/>
        <w:kinsoku w:val="0"/>
        <w:autoSpaceDE/>
        <w:autoSpaceDN/>
        <w:adjustRightInd/>
        <w:spacing w:before="252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5.3. DE LOS ALEGATOS DE LA RECURRENTE.</w:t>
      </w:r>
    </w:p>
    <w:p w:rsidR="005F0D0A" w:rsidRDefault="005F0D0A">
      <w:pPr>
        <w:pStyle w:val="Style10"/>
        <w:kinsoku w:val="0"/>
        <w:autoSpaceDE/>
        <w:autoSpaceDN/>
        <w:spacing w:before="54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8"/>
          <w:w w:val="110"/>
          <w:sz w:val="18"/>
          <w:szCs w:val="18"/>
          <w:lang w:val="es-ES" w:eastAsia="es-ES"/>
        </w:rPr>
        <w:t xml:space="preserve">APELACIÓN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contra el acuerdo impugnado,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indicando en resumen y lo conducente que lo dicho por el Consejo de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Transporte Público es totalmente falso, ya que presento todos los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documentos, así mismo que el CTP violenta el principio del Debido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Proceso al no motivar el acto así como basar su valoración en un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procedimiento no reglado lo que violenta además la seguridad jurídica </w:t>
      </w:r>
      <w:r>
        <w:rPr>
          <w:rFonts w:ascii="Verdana" w:hAnsi="Verdana" w:cs="Verdana"/>
          <w:sz w:val="22"/>
          <w:szCs w:val="22"/>
          <w:lang w:val="es-ES" w:eastAsia="es-ES"/>
        </w:rPr>
        <w:t>y el principio de igualdad.</w:t>
      </w:r>
    </w:p>
    <w:p w:rsidR="005F0D0A" w:rsidRDefault="005F0D0A" w:rsidP="009167A5">
      <w:pPr>
        <w:pStyle w:val="Style5"/>
        <w:kinsoku w:val="0"/>
        <w:autoSpaceDE/>
        <w:autoSpaceDN/>
        <w:adjustRightInd/>
        <w:spacing w:before="612"/>
        <w:jc w:val="both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SU INCIDENCIA CON EL PRINCIPIO DEL DEBIDO PROCESO.</w:t>
      </w:r>
    </w:p>
    <w:p w:rsidR="005F0D0A" w:rsidRDefault="005F0D0A" w:rsidP="009167A5">
      <w:pPr>
        <w:pStyle w:val="Style5"/>
        <w:tabs>
          <w:tab w:val="right" w:pos="7901"/>
        </w:tabs>
        <w:kinsoku w:val="0"/>
        <w:autoSpaceDE/>
        <w:autoSpaceDN/>
        <w:adjustRightInd/>
        <w:spacing w:before="540"/>
        <w:jc w:val="both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La motivación</w:t>
      </w:r>
      <w:r w:rsidR="009167A5"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spacing w:val="20"/>
          <w:sz w:val="22"/>
          <w:szCs w:val="22"/>
          <w:lang w:val="es-ES" w:eastAsia="es-ES"/>
        </w:rPr>
        <w:t>constituye un elemento formal de todo acto</w:t>
      </w:r>
      <w:r w:rsidR="009167A5">
        <w:rPr>
          <w:rStyle w:val="CharacterStyle4"/>
          <w:rFonts w:ascii="Verdana" w:hAnsi="Verdana" w:cs="Verdana"/>
          <w:spacing w:val="20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administrativo y consiste en la argumentación clara y precisa de los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motivos que comportan el acto administrativo al que se refiere y los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sz w:val="22"/>
          <w:szCs w:val="22"/>
          <w:lang w:val="es-ES" w:eastAsia="es-ES"/>
        </w:rPr>
        <w:t>adoptarlos.</w:t>
      </w:r>
    </w:p>
    <w:p w:rsidR="005F0D0A" w:rsidRDefault="005F0D0A">
      <w:pPr>
        <w:pStyle w:val="Style10"/>
        <w:kinsoku w:val="0"/>
        <w:autoSpaceDE/>
        <w:autoSpaceDN/>
        <w:spacing w:before="324"/>
        <w:rPr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Tal como lo ha indicado la reiterada jurisprudencia de los Tribunales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impacta al debido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proceso, dado que del cumplimiento efectivo de este principio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elementos fácticos y jurídicos para su impugnación.</w:t>
      </w:r>
    </w:p>
    <w:p w:rsidR="005F0D0A" w:rsidRDefault="005F0D0A">
      <w:pPr>
        <w:pStyle w:val="Style5"/>
        <w:kinsoku w:val="0"/>
        <w:autoSpaceDE/>
        <w:autoSpaceDN/>
        <w:adjustRightInd/>
        <w:spacing w:before="396"/>
        <w:jc w:val="both"/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Style w:val="CharacterStyle4"/>
          <w:rFonts w:ascii="Verdana" w:hAnsi="Verdana" w:cs="Verdana"/>
          <w:spacing w:val="11"/>
          <w:sz w:val="22"/>
          <w:szCs w:val="22"/>
          <w:lang w:val="es-ES" w:eastAsia="es-ES"/>
        </w:rPr>
        <w:t xml:space="preserve">clara al referirse al tema de la Motivación y la obligación de la </w:t>
      </w:r>
      <w:r>
        <w:rPr>
          <w:rStyle w:val="CharacterStyle4"/>
          <w:rFonts w:ascii="Verdana" w:hAnsi="Verdana" w:cs="Verdana"/>
          <w:spacing w:val="17"/>
          <w:sz w:val="22"/>
          <w:szCs w:val="22"/>
          <w:lang w:val="es-ES" w:eastAsia="es-ES"/>
        </w:rPr>
        <w:t xml:space="preserve">Administración de observar en los casos que corresponda la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Style w:val="CharacterStyle4"/>
          <w:rFonts w:ascii="Verdana" w:hAnsi="Verdana" w:cs="Verdana"/>
          <w:spacing w:val="9"/>
          <w:sz w:val="22"/>
          <w:szCs w:val="22"/>
          <w:lang w:val="es-ES" w:eastAsia="es-ES"/>
        </w:rPr>
        <w:t xml:space="preserve">indica </w:t>
      </w:r>
      <w:r>
        <w:rPr>
          <w:rStyle w:val="CharacterStyle4"/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Style w:val="CharacterStyle4"/>
          <w:rFonts w:ascii="Verdana" w:hAnsi="Verdana" w:cs="Verdana"/>
          <w:i/>
          <w:iCs/>
          <w:spacing w:val="-1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Style w:val="CharacterStyle4"/>
          <w:rFonts w:ascii="Verdana" w:hAnsi="Verdana" w:cs="Verdana"/>
          <w:i/>
          <w:iCs/>
          <w:spacing w:val="6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Style w:val="CharacterStyle4"/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Style w:val="CharacterStyle4"/>
          <w:rFonts w:ascii="Verdana" w:hAnsi="Verdana" w:cs="Verdana"/>
          <w:i/>
          <w:iCs/>
          <w:spacing w:val="12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Style w:val="CharacterStyle4"/>
          <w:rFonts w:ascii="Verdana" w:hAnsi="Verdana" w:cs="Verdana"/>
          <w:i/>
          <w:iCs/>
          <w:spacing w:val="11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Style w:val="CharacterStyle4"/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Style w:val="CharacterStyle4"/>
          <w:rFonts w:ascii="Verdana" w:hAnsi="Verdana" w:cs="Verdana"/>
          <w:i/>
          <w:iCs/>
          <w:sz w:val="22"/>
          <w:szCs w:val="22"/>
          <w:lang w:val="es-ES" w:eastAsia="es-ES"/>
        </w:rPr>
        <w:t xml:space="preserve">deban serio en virtud de ley".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De igual modo la norma refiere que la </w:t>
      </w:r>
      <w:r>
        <w:rPr>
          <w:rStyle w:val="CharacterStyle4"/>
          <w:rFonts w:ascii="Verdana" w:hAnsi="Verdana" w:cs="Verdana"/>
          <w:spacing w:val="-3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Style w:val="CharacterStyle4"/>
          <w:rFonts w:ascii="Verdana" w:hAnsi="Verdana" w:cs="Verdana"/>
          <w:spacing w:val="13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>técnico jurídico para la adopción del acto, en cuyo caso la motivación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500" w:right="2100" w:bottom="437" w:left="2160" w:header="720" w:footer="720" w:gutter="0"/>
          <w:cols w:space="720"/>
          <w:noEndnote/>
        </w:sectPr>
      </w:pPr>
    </w:p>
    <w:p w:rsidR="005F0D0A" w:rsidRDefault="005F0D0A">
      <w:pPr>
        <w:pStyle w:val="Style6"/>
        <w:kinsoku w:val="0"/>
        <w:autoSpaceDE/>
        <w:autoSpaceDN/>
        <w:rPr>
          <w:rStyle w:val="CharacterStyle11"/>
          <w:rFonts w:ascii="Verdana" w:hAnsi="Verdana" w:cs="Verdana"/>
          <w:w w:val="105"/>
          <w:lang w:val="es-ES" w:eastAsia="es-ES"/>
        </w:rPr>
      </w:pPr>
      <w:proofErr w:type="gramStart"/>
      <w:r>
        <w:rPr>
          <w:rStyle w:val="CharacterStyle11"/>
          <w:rFonts w:ascii="Verdana" w:hAnsi="Verdana" w:cs="Verdana"/>
          <w:spacing w:val="-2"/>
          <w:w w:val="105"/>
          <w:lang w:val="es-ES" w:eastAsia="es-ES"/>
        </w:rPr>
        <w:t>puede</w:t>
      </w:r>
      <w:proofErr w:type="gramEnd"/>
      <w:r>
        <w:rPr>
          <w:rStyle w:val="CharacterStyle11"/>
          <w:rFonts w:ascii="Verdana" w:hAnsi="Verdana" w:cs="Verdana"/>
          <w:spacing w:val="-2"/>
          <w:w w:val="105"/>
          <w:lang w:val="es-ES" w:eastAsia="es-ES"/>
        </w:rPr>
        <w:t xml:space="preserve"> ser sucinta haciendo mención de aquellos estudios, informes o </w:t>
      </w:r>
      <w:r>
        <w:rPr>
          <w:rStyle w:val="CharacterStyle11"/>
          <w:rFonts w:ascii="Verdana" w:hAnsi="Verdana" w:cs="Verdana"/>
          <w:w w:val="105"/>
          <w:lang w:val="es-ES" w:eastAsia="es-ES"/>
        </w:rPr>
        <w:t>dictámenes, pero deberá acompañarse una copia de este para el administrado.</w:t>
      </w:r>
    </w:p>
    <w:p w:rsidR="005F0D0A" w:rsidRDefault="005F0D0A">
      <w:pPr>
        <w:pStyle w:val="Style6"/>
        <w:kinsoku w:val="0"/>
        <w:autoSpaceDE/>
        <w:autoSpaceDN/>
        <w:spacing w:before="324"/>
        <w:rPr>
          <w:rStyle w:val="CharacterStyle11"/>
          <w:rFonts w:ascii="Verdana" w:hAnsi="Verdana" w:cs="Verdana"/>
          <w:spacing w:val="1"/>
          <w:w w:val="105"/>
          <w:lang w:val="es-ES" w:eastAsia="es-ES"/>
        </w:rPr>
      </w:pPr>
      <w:r>
        <w:rPr>
          <w:rStyle w:val="CharacterStyle11"/>
          <w:rFonts w:ascii="Verdana" w:hAnsi="Verdana" w:cs="Verdana"/>
          <w:spacing w:val="4"/>
          <w:w w:val="105"/>
          <w:lang w:val="es-ES" w:eastAsia="es-ES"/>
        </w:rPr>
        <w:t xml:space="preserve">Lo anterior es precisamente en resguardo del Debido Proceso y del </w:t>
      </w:r>
      <w:r>
        <w:rPr>
          <w:rStyle w:val="CharacterStyle11"/>
          <w:rFonts w:ascii="Verdana" w:hAnsi="Verdana" w:cs="Verdana"/>
          <w:spacing w:val="7"/>
          <w:w w:val="105"/>
          <w:lang w:val="es-ES" w:eastAsia="es-ES"/>
        </w:rPr>
        <w:t xml:space="preserve">sub Principio derivado de este de Derecho a la Defensa, pues no </w:t>
      </w:r>
      <w:r>
        <w:rPr>
          <w:rStyle w:val="CharacterStyle11"/>
          <w:rFonts w:ascii="Verdana" w:hAnsi="Verdana" w:cs="Verdana"/>
          <w:spacing w:val="-1"/>
          <w:w w:val="105"/>
          <w:lang w:val="es-ES" w:eastAsia="es-ES"/>
        </w:rPr>
        <w:t xml:space="preserve">podría el administrado ejercer las acciones recursivas pertinentes en </w:t>
      </w:r>
      <w:r>
        <w:rPr>
          <w:rStyle w:val="CharacterStyle11"/>
          <w:rFonts w:ascii="Verdana" w:hAnsi="Verdana" w:cs="Verdana"/>
          <w:w w:val="105"/>
          <w:lang w:val="es-ES" w:eastAsia="es-ES"/>
        </w:rPr>
        <w:t xml:space="preserve">resguardo de sus intereses, sino sabe cuáles fueron las razones que </w:t>
      </w:r>
      <w:r>
        <w:rPr>
          <w:rStyle w:val="CharacterStyle11"/>
          <w:rFonts w:ascii="Verdana" w:hAnsi="Verdana" w:cs="Verdana"/>
          <w:spacing w:val="1"/>
          <w:w w:val="105"/>
          <w:lang w:val="es-ES" w:eastAsia="es-ES"/>
        </w:rPr>
        <w:t>mediaron para la emisión del acto que lo perjudica.</w:t>
      </w:r>
    </w:p>
    <w:p w:rsidR="005F0D0A" w:rsidRDefault="005F0D0A">
      <w:pPr>
        <w:pStyle w:val="Style6"/>
        <w:kinsoku w:val="0"/>
        <w:autoSpaceDE/>
        <w:autoSpaceDN/>
        <w:spacing w:before="612"/>
        <w:rPr>
          <w:rStyle w:val="CharacterStyle1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11"/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El Tribunal Contencioso Administrativo Sección V en su </w:t>
      </w:r>
      <w:r>
        <w:rPr>
          <w:rStyle w:val="CharacterStyle11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Sentencia 00032 de las ocho horas del veinte de abril de dos </w:t>
      </w:r>
      <w:r>
        <w:rPr>
          <w:rStyle w:val="CharacterStyle11"/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mil doce dispone respecto al tema de la motivación en relación </w:t>
      </w:r>
      <w:r>
        <w:rPr>
          <w:rStyle w:val="CharacterStyle11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al Principio de Legalidad y al del Debido Proceso, lo siguiente:</w:t>
      </w:r>
    </w:p>
    <w:p w:rsidR="005F0D0A" w:rsidRDefault="005F0D0A">
      <w:pPr>
        <w:pStyle w:val="Style1"/>
        <w:kinsoku w:val="0"/>
        <w:autoSpaceDE/>
        <w:autoSpaceDN/>
        <w:adjustRightInd/>
        <w:spacing w:before="684"/>
        <w:ind w:left="360" w:right="360"/>
        <w:rPr>
          <w:rFonts w:ascii="Verdana" w:hAnsi="Verdana" w:cs="Verdana"/>
          <w:b/>
          <w:bCs/>
          <w:sz w:val="17"/>
          <w:szCs w:val="17"/>
          <w:lang w:val="es-ES" w:eastAsia="es-ES"/>
        </w:rPr>
      </w:pPr>
      <w:r>
        <w:rPr>
          <w:rFonts w:ascii="Verdana" w:hAnsi="Verdana" w:cs="Verdana"/>
          <w:b/>
          <w:bCs/>
          <w:spacing w:val="19"/>
          <w:sz w:val="17"/>
          <w:szCs w:val="17"/>
          <w:lang w:val="es-ES" w:eastAsia="es-ES"/>
        </w:rPr>
        <w:t xml:space="preserve">"V.-SOBRE LA FALTA DE MOTIVACION DE LAS RESOLUCIONES </w:t>
      </w:r>
      <w:r>
        <w:rPr>
          <w:rFonts w:ascii="Verdana" w:hAnsi="Verdana" w:cs="Verdana"/>
          <w:b/>
          <w:bCs/>
          <w:sz w:val="17"/>
          <w:szCs w:val="17"/>
          <w:lang w:val="es-ES" w:eastAsia="es-ES"/>
        </w:rPr>
        <w:t>IMPUGNADAS</w:t>
      </w:r>
    </w:p>
    <w:p w:rsidR="005F0D0A" w:rsidRDefault="005F0D0A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</w:pPr>
      <w:r>
        <w:rPr>
          <w:rFonts w:ascii="Verdana" w:hAnsi="Verdana" w:cs="Verdana"/>
          <w:spacing w:val="-5"/>
          <w:sz w:val="17"/>
          <w:szCs w:val="17"/>
          <w:lang w:val="es-ES" w:eastAsia="es-ES"/>
        </w:rPr>
        <w:t xml:space="preserve">La Sala Constitucional desde su jurisprudencia inicial sentó como principio de rango </w:t>
      </w:r>
      <w:r>
        <w:rPr>
          <w:rFonts w:ascii="Verdana" w:hAnsi="Verdana" w:cs="Verdana"/>
          <w:sz w:val="17"/>
          <w:szCs w:val="17"/>
          <w:lang w:val="es-ES" w:eastAsia="es-ES"/>
        </w:rPr>
        <w:t xml:space="preserve">constitucional, a la vez como parte del debido proceso y de legalidad, la motivación </w:t>
      </w:r>
      <w:r>
        <w:rPr>
          <w:rFonts w:ascii="Verdana" w:hAnsi="Verdana" w:cs="Verdana"/>
          <w:spacing w:val="-5"/>
          <w:sz w:val="17"/>
          <w:szCs w:val="17"/>
          <w:lang w:val="es-ES" w:eastAsia="es-ES"/>
        </w:rPr>
        <w:t xml:space="preserve">de los actos administrativos (sentencias 15-90, 226-91, 1612-92, entre otras). En la </w:t>
      </w:r>
      <w:r>
        <w:rPr>
          <w:rFonts w:ascii="Verdana" w:hAnsi="Verdana" w:cs="Verdana"/>
          <w:spacing w:val="-2"/>
          <w:sz w:val="17"/>
          <w:szCs w:val="17"/>
          <w:lang w:val="es-ES" w:eastAsia="es-ES"/>
        </w:rPr>
        <w:t xml:space="preserve">sentencia 7390-03, de las 15:28 del 22 de julio de 2003, la Sala Constitucional en </w:t>
      </w:r>
      <w:r>
        <w:rPr>
          <w:rFonts w:ascii="Verdana" w:hAnsi="Verdana" w:cs="Verdana"/>
          <w:sz w:val="17"/>
          <w:szCs w:val="17"/>
          <w:lang w:val="es-ES" w:eastAsia="es-ES"/>
        </w:rPr>
        <w:t xml:space="preserve">relación con la motivación de los actos y resoluciones administrativas ha insistido en </w:t>
      </w:r>
      <w:r>
        <w:rPr>
          <w:rFonts w:ascii="Verdana" w:hAnsi="Verdana" w:cs="Verdana"/>
          <w:spacing w:val="-4"/>
          <w:sz w:val="17"/>
          <w:szCs w:val="17"/>
          <w:lang w:val="es-ES" w:eastAsia="es-ES"/>
        </w:rPr>
        <w:t xml:space="preserve">la obligación de motivar los actos administrativos, como parte integrante del debido </w:t>
      </w:r>
      <w:r>
        <w:rPr>
          <w:rFonts w:ascii="Verdana" w:hAnsi="Verdana" w:cs="Verdana"/>
          <w:spacing w:val="5"/>
          <w:sz w:val="17"/>
          <w:szCs w:val="17"/>
          <w:lang w:val="es-ES" w:eastAsia="es-ES"/>
        </w:rPr>
        <w:t xml:space="preserve">proceso, resulta importante tener en cuenta lo desarrollado en la sentencia </w:t>
      </w:r>
      <w:r>
        <w:rPr>
          <w:rFonts w:ascii="Verdana" w:hAnsi="Verdana" w:cs="Verdana"/>
          <w:spacing w:val="-6"/>
          <w:sz w:val="17"/>
          <w:szCs w:val="17"/>
          <w:lang w:val="es-ES" w:eastAsia="es-ES"/>
        </w:rPr>
        <w:t xml:space="preserve">mencionada: "... </w:t>
      </w:r>
      <w:r>
        <w:rPr>
          <w:rFonts w:ascii="Verdana" w:hAnsi="Verdana" w:cs="Verdana"/>
          <w:b/>
          <w:bCs/>
          <w:i/>
          <w:iCs/>
          <w:spacing w:val="-6"/>
          <w:sz w:val="17"/>
          <w:szCs w:val="17"/>
          <w:u w:val="single"/>
          <w:lang w:val="es-ES" w:eastAsia="es-ES"/>
        </w:rPr>
        <w:t xml:space="preserve">Reiteradamente ha dicho la Sala en su Jurisprudencia que la  </w:t>
      </w:r>
      <w:r>
        <w:rPr>
          <w:rFonts w:ascii="Verdana" w:hAnsi="Verdana" w:cs="Verdana"/>
          <w:b/>
          <w:bCs/>
          <w:i/>
          <w:iCs/>
          <w:spacing w:val="4"/>
          <w:sz w:val="17"/>
          <w:szCs w:val="17"/>
          <w:u w:val="single"/>
          <w:lang w:val="es-ES" w:eastAsia="es-ES"/>
        </w:rPr>
        <w:t xml:space="preserve">motivación de los actos administrativos es una exigencia del debido  </w:t>
      </w:r>
      <w:r>
        <w:rPr>
          <w:rFonts w:ascii="Verdana" w:hAnsi="Verdana" w:cs="Verdana"/>
          <w:b/>
          <w:bCs/>
          <w:i/>
          <w:iCs/>
          <w:spacing w:val="2"/>
          <w:sz w:val="17"/>
          <w:szCs w:val="17"/>
          <w:u w:val="single"/>
          <w:lang w:val="es-ES" w:eastAsia="es-ES"/>
        </w:rPr>
        <w:t xml:space="preserve">proceso v del derecho de defensa, puesto </w:t>
      </w:r>
      <w:r w:rsidR="00F945E7">
        <w:rPr>
          <w:rFonts w:ascii="Verdana" w:hAnsi="Verdana" w:cs="Verdana"/>
          <w:b/>
          <w:bCs/>
          <w:i/>
          <w:iCs/>
          <w:spacing w:val="2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pacing w:val="2"/>
          <w:sz w:val="17"/>
          <w:szCs w:val="17"/>
          <w:u w:val="single"/>
          <w:lang w:val="es-ES" w:eastAsia="es-ES"/>
        </w:rPr>
        <w:t xml:space="preserve"> implica la obligación de  </w:t>
      </w:r>
      <w:r>
        <w:rPr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otorgar al administrado un discurso justificativo </w:t>
      </w:r>
      <w:r w:rsidR="00F945E7">
        <w:rPr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 xml:space="preserve"> acompañe a un acto  </w:t>
      </w:r>
      <w:r>
        <w:rPr>
          <w:rFonts w:ascii="Verdana" w:hAnsi="Verdana" w:cs="Verdana"/>
          <w:b/>
          <w:bCs/>
          <w:i/>
          <w:iCs/>
          <w:spacing w:val="6"/>
          <w:sz w:val="17"/>
          <w:szCs w:val="17"/>
          <w:u w:val="single"/>
          <w:lang w:val="es-ES" w:eastAsia="es-ES"/>
        </w:rPr>
        <w:t xml:space="preserve">de un poder público </w:t>
      </w:r>
      <w:r w:rsidR="00F945E7">
        <w:rPr>
          <w:rFonts w:ascii="Verdana" w:hAnsi="Verdana" w:cs="Verdana"/>
          <w:b/>
          <w:bCs/>
          <w:i/>
          <w:iCs/>
          <w:spacing w:val="6"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pacing w:val="6"/>
          <w:sz w:val="17"/>
          <w:szCs w:val="17"/>
          <w:u w:val="single"/>
          <w:lang w:val="es-ES" w:eastAsia="es-ES"/>
        </w:rPr>
        <w:t xml:space="preserve"> -como en este caso- deniegue una gestión  interpuesta ante la Administración. Se trata de un medio de control </w:t>
      </w:r>
      <w:r>
        <w:rPr>
          <w:rFonts w:ascii="Verdana" w:hAnsi="Verdana" w:cs="Verdana"/>
          <w:b/>
          <w:bCs/>
          <w:i/>
          <w:iCs/>
          <w:spacing w:val="-2"/>
          <w:sz w:val="17"/>
          <w:szCs w:val="17"/>
          <w:u w:val="single"/>
          <w:lang w:val="es-ES" w:eastAsia="es-ES"/>
        </w:rPr>
        <w:t xml:space="preserve">democrático v difuso, ejercido por el administrado sobre la no arbitrariedad </w:t>
      </w:r>
      <w:r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del modo en </w:t>
      </w:r>
      <w:r w:rsidR="00F945E7"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 se ejercen las potestades públicas, habida cuenta </w:t>
      </w:r>
      <w:r w:rsidR="00F945E7"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 en  </w:t>
      </w:r>
      <w:r>
        <w:rPr>
          <w:rFonts w:ascii="Verdana" w:hAnsi="Verdana" w:cs="Verdana"/>
          <w:b/>
          <w:bCs/>
          <w:i/>
          <w:iCs/>
          <w:spacing w:val="-3"/>
          <w:sz w:val="17"/>
          <w:szCs w:val="17"/>
          <w:u w:val="single"/>
          <w:lang w:val="es-ES" w:eastAsia="es-ES"/>
        </w:rPr>
        <w:t xml:space="preserve">la exigencia constitucional de motivación de los actos administrativos se  </w:t>
      </w:r>
      <w:r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descubre así una función supra procesal de este Instituto, </w:t>
      </w:r>
      <w:r w:rsidR="00F945E7"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>que</w:t>
      </w:r>
      <w:r>
        <w:rPr>
          <w:rFonts w:ascii="Verdana" w:hAnsi="Verdana" w:cs="Verdana"/>
          <w:b/>
          <w:bCs/>
          <w:i/>
          <w:iCs/>
          <w:sz w:val="17"/>
          <w:szCs w:val="17"/>
          <w:u w:val="single"/>
          <w:lang w:val="es-ES" w:eastAsia="es-ES"/>
        </w:rPr>
        <w:t xml:space="preserve"> sitúa tal </w:t>
      </w:r>
      <w:r>
        <w:rPr>
          <w:rFonts w:ascii="Verdana" w:hAnsi="Verdana" w:cs="Verdana"/>
          <w:b/>
          <w:bCs/>
          <w:i/>
          <w:iCs/>
          <w:spacing w:val="-1"/>
          <w:sz w:val="17"/>
          <w:szCs w:val="17"/>
          <w:u w:val="single"/>
          <w:lang w:val="es-ES" w:eastAsia="es-ES"/>
        </w:rPr>
        <w:t xml:space="preserve">exigencia entre las consecuencias del principio constitucional del que es </w:t>
      </w:r>
      <w:r>
        <w:rPr>
          <w:rFonts w:ascii="Verdana" w:hAnsi="Verdana" w:cs="Verdana"/>
          <w:b/>
          <w:bCs/>
          <w:i/>
          <w:iCs/>
          <w:spacing w:val="3"/>
          <w:sz w:val="17"/>
          <w:szCs w:val="17"/>
          <w:u w:val="single"/>
          <w:lang w:val="es-ES" w:eastAsia="es-ES"/>
        </w:rPr>
        <w:t xml:space="preserve">expresión, el principio de interdicción de la arbitrariedad de los actos </w:t>
      </w:r>
      <w:r>
        <w:rPr>
          <w:rFonts w:ascii="Verdana" w:hAnsi="Verdana" w:cs="Verdana"/>
          <w:b/>
          <w:bCs/>
          <w:i/>
          <w:iCs/>
          <w:spacing w:val="1"/>
          <w:sz w:val="17"/>
          <w:szCs w:val="17"/>
          <w:u w:val="single"/>
          <w:lang w:val="es-ES" w:eastAsia="es-ES"/>
        </w:rPr>
        <w:t>públicos.</w:t>
      </w:r>
      <w:r>
        <w:rPr>
          <w:rFonts w:ascii="Tahoma" w:hAnsi="Tahoma" w:cs="Tahoma"/>
          <w:b/>
          <w:bCs/>
          <w:i/>
          <w:iCs/>
          <w:spacing w:val="1"/>
          <w:sz w:val="16"/>
          <w:szCs w:val="16"/>
          <w:lang w:val="es-ES" w:eastAsia="es-ES"/>
        </w:rPr>
        <w:t xml:space="preserve"> V.-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El concepto mismo de motivación desde la perspectiva constitucional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Fonts w:ascii="Verdana" w:hAnsi="Verdana" w:cs="Verdana"/>
          <w:i/>
          <w:iCs/>
          <w:spacing w:val="-3"/>
          <w:sz w:val="17"/>
          <w:szCs w:val="17"/>
          <w:lang w:val="es-ES" w:eastAsia="es-ES"/>
        </w:rPr>
        <w:t xml:space="preserve">con relevancia jurídica. De esta manera, la motivación del acto administrativo como </w:t>
      </w:r>
      <w:r>
        <w:rPr>
          <w:rFonts w:ascii="Verdana" w:hAnsi="Verdana" w:cs="Verdana"/>
          <w:i/>
          <w:iCs/>
          <w:spacing w:val="-4"/>
          <w:sz w:val="17"/>
          <w:szCs w:val="17"/>
          <w:lang w:val="es-ES" w:eastAsia="es-ES"/>
        </w:rPr>
        <w:t xml:space="preserve">discurso justificativo de una decisión, se presenta más próxima a la motivación de la sentencia de lo que pudiera pensarse. Así, la justificación de una decisión conduce a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justificar su contenido, lo cual permite desligar la motivación de "los motivos" </w:t>
      </w:r>
      <w:r>
        <w:rPr>
          <w:rFonts w:ascii="Verdana" w:hAnsi="Verdana" w:cs="Verdana"/>
          <w:i/>
          <w:iCs/>
          <w:spacing w:val="-5"/>
          <w:sz w:val="17"/>
          <w:szCs w:val="17"/>
          <w:lang w:val="es-ES" w:eastAsia="es-ES"/>
        </w:rPr>
        <w:t xml:space="preserve">(elemento del acto). Aunque por supuesto la motivación de la sentencia y la del acto 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administrativo difieren profundamente, se trata de una diferencia que no tiene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mayor relevancia en lo que se refiere a las condiciones de ejercicio de cada tipo de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poder jurídico, en un Estado democrático de derecho que pretenda realizar una </w:t>
      </w:r>
      <w:r>
        <w:rPr>
          <w:rFonts w:ascii="Verdana" w:hAnsi="Verdana" w:cs="Verdana"/>
          <w:i/>
          <w:iCs/>
          <w:spacing w:val="-3"/>
          <w:sz w:val="17"/>
          <w:szCs w:val="17"/>
          <w:lang w:val="es-ES" w:eastAsia="es-ES"/>
        </w:rPr>
        <w:t xml:space="preserve">sociedad democrática. La motivación del acto administrativo Implica entonces que el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mismo debe contener al menos la sucinta referencia a hechos y fundamentos de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derecho, habida cuenta que el administrado necesariamente debe conocer las 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acciones u omisiones por las cuales ha de ser sancionado o simplemente se le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5F0D0A" w:rsidRDefault="005F0D0A">
      <w:pPr>
        <w:pStyle w:val="Style1"/>
        <w:kinsoku w:val="0"/>
        <w:autoSpaceDE/>
        <w:autoSpaceDN/>
        <w:adjustRightInd/>
        <w:jc w:val="center"/>
        <w:rPr>
          <w:rFonts w:ascii="Verdana" w:hAnsi="Verdana" w:cs="Verdana"/>
          <w:sz w:val="17"/>
          <w:szCs w:val="17"/>
          <w:lang w:val="es-ES" w:eastAsia="es-ES"/>
        </w:rPr>
      </w:pPr>
      <w:r>
        <w:rPr>
          <w:rFonts w:ascii="Verdana" w:hAnsi="Verdana" w:cs="Verdana"/>
          <w:spacing w:val="5"/>
          <w:sz w:val="17"/>
          <w:szCs w:val="17"/>
          <w:lang w:val="es-ES" w:eastAsia="es-ES"/>
        </w:rPr>
        <w:t>De lo citado se desprende que esta motivación implica que las razones por las</w:t>
      </w:r>
      <w:r>
        <w:rPr>
          <w:rFonts w:ascii="Verdana" w:hAnsi="Verdana" w:cs="Verdana"/>
          <w:spacing w:val="5"/>
          <w:sz w:val="17"/>
          <w:szCs w:val="17"/>
          <w:lang w:val="es-ES" w:eastAsia="es-ES"/>
        </w:rPr>
        <w:br/>
      </w:r>
      <w:r>
        <w:rPr>
          <w:rFonts w:ascii="Verdana" w:hAnsi="Verdana" w:cs="Verdana"/>
          <w:sz w:val="17"/>
          <w:szCs w:val="17"/>
          <w:lang w:val="es-ES" w:eastAsia="es-ES"/>
        </w:rPr>
        <w:t>cuales se dicta el acto deben ser enunciadas formalmente, de manera explícita. De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460" w:right="2095" w:bottom="476" w:left="2165" w:header="720" w:footer="720" w:gutter="0"/>
          <w:cols w:space="720"/>
          <w:noEndnote/>
        </w:sectPr>
      </w:pPr>
    </w:p>
    <w:p w:rsidR="005F0D0A" w:rsidRDefault="005F0D0A">
      <w:pPr>
        <w:pStyle w:val="Style13"/>
        <w:kinsoku w:val="0"/>
        <w:autoSpaceDE/>
        <w:autoSpaceDN/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</w:pPr>
      <w:proofErr w:type="gramStart"/>
      <w:r>
        <w:rPr>
          <w:rFonts w:ascii="Verdana" w:hAnsi="Verdana" w:cs="Verdana"/>
          <w:spacing w:val="-1"/>
          <w:sz w:val="16"/>
          <w:szCs w:val="16"/>
          <w:lang w:val="es-ES" w:eastAsia="es-ES"/>
        </w:rPr>
        <w:t>igual</w:t>
      </w:r>
      <w:proofErr w:type="gramEnd"/>
      <w:r>
        <w:rPr>
          <w:rFonts w:ascii="Verdana" w:hAnsi="Verdana" w:cs="Verdana"/>
          <w:spacing w:val="-1"/>
          <w:sz w:val="16"/>
          <w:szCs w:val="16"/>
          <w:lang w:val="es-ES" w:eastAsia="es-ES"/>
        </w:rPr>
        <w:t xml:space="preserve"> modo deben ser razonadas las circunstancias de hecho y de derecho en que se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fundamenta la Administración para dictar o emanar el acto administrativo. La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motivación es la expresión formal del motivo del acto y se encuentra en los </w:t>
      </w:r>
      <w:r>
        <w:rPr>
          <w:rFonts w:ascii="Verdana" w:hAnsi="Verdana" w:cs="Verdana"/>
          <w:spacing w:val="8"/>
          <w:sz w:val="16"/>
          <w:szCs w:val="16"/>
          <w:lang w:val="es-ES" w:eastAsia="es-ES"/>
        </w:rPr>
        <w:t xml:space="preserve">"considerandos" de las resoluciones. La debida motivación impacta al debido </w:t>
      </w:r>
      <w:r>
        <w:rPr>
          <w:rFonts w:ascii="Verdana" w:hAnsi="Verdana" w:cs="Verdana"/>
          <w:spacing w:val="7"/>
          <w:sz w:val="16"/>
          <w:szCs w:val="16"/>
          <w:lang w:val="es-ES" w:eastAsia="es-ES"/>
        </w:rPr>
        <w:t xml:space="preserve">proceso, dado que del cumplimiento efectivo de este principio constitucional, la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parte afectada va a tener la oportunidad de ejercer eficientemente su derecho de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defensa al contar con todos los elementos fácticos y jurídicos para su impugnación. 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A nivel legal, La Ley General de la Administración Pública, (en adelante LGAP), </w:t>
      </w:r>
      <w:r>
        <w:rPr>
          <w:rFonts w:ascii="Verdana" w:hAnsi="Verdana" w:cs="Verdana"/>
          <w:spacing w:val="9"/>
          <w:sz w:val="16"/>
          <w:szCs w:val="16"/>
          <w:lang w:val="es-ES" w:eastAsia="es-ES"/>
        </w:rPr>
        <w:t xml:space="preserve">establece con meridiana claridad la obligación administrativa de resolver los </w:t>
      </w:r>
      <w:r>
        <w:rPr>
          <w:rFonts w:ascii="Verdana" w:hAnsi="Verdana" w:cs="Verdana"/>
          <w:spacing w:val="8"/>
          <w:sz w:val="16"/>
          <w:szCs w:val="16"/>
          <w:lang w:val="es-ES" w:eastAsia="es-ES"/>
        </w:rPr>
        <w:t xml:space="preserve">recursos por medio de una resolución expresa, el artículo 136 en su inciso b),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dispone lo siguiente: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fundamentos: (...) b) Los que resuelvan recursos (...) La motivación podrá consistir en la referencia explícita o inequívoca a los motivos del a petición del administrado, o bien a propuestas, dictámenes o resoluciones previas que hayan determinado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realmente la adopción del acto, a condición </w:t>
      </w:r>
      <w:r w:rsidR="00F945E7"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>de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 que se acompañe su copia". </w:t>
      </w:r>
      <w:r>
        <w:rPr>
          <w:rFonts w:ascii="Verdana" w:hAnsi="Verdana" w:cs="Verdana"/>
          <w:spacing w:val="-1"/>
          <w:sz w:val="16"/>
          <w:szCs w:val="16"/>
          <w:lang w:val="es-ES" w:eastAsia="es-ES"/>
        </w:rPr>
        <w:t xml:space="preserve">Como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corolario de lo expuesto se tiene que la motivación permite valorar de una manera </w:t>
      </w:r>
      <w:r>
        <w:rPr>
          <w:rFonts w:ascii="Verdana" w:hAnsi="Verdana" w:cs="Verdana"/>
          <w:spacing w:val="11"/>
          <w:sz w:val="16"/>
          <w:szCs w:val="16"/>
          <w:lang w:val="es-ES" w:eastAsia="es-ES"/>
        </w:rPr>
        <w:t xml:space="preserve">adecuada los actos administrativos por parte de los administrados y de las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autoridades que ejercen control sobre éstos, a efectos de juzgar sobre su validez o </w:t>
      </w:r>
      <w:r>
        <w:rPr>
          <w:rFonts w:ascii="Verdana" w:hAnsi="Verdana" w:cs="Verdana"/>
          <w:spacing w:val="1"/>
          <w:sz w:val="16"/>
          <w:szCs w:val="16"/>
          <w:lang w:val="es-ES" w:eastAsia="es-ES"/>
        </w:rPr>
        <w:t xml:space="preserve">invalidez. Por su parte, el artículo 166 señala: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"Artículo 166. Habrá nulidad absoluta del acto cuando falten totalmente uno o varios de sus elementos constitutivos, real 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o jurídicamente." </w:t>
      </w:r>
      <w:r>
        <w:rPr>
          <w:rFonts w:ascii="Verdana" w:hAnsi="Verdana" w:cs="Verdana"/>
          <w:spacing w:val="3"/>
          <w:sz w:val="16"/>
          <w:szCs w:val="16"/>
          <w:lang w:val="es-ES" w:eastAsia="es-ES"/>
        </w:rPr>
        <w:t xml:space="preserve">Finalmente, el artículo 223 indica lo siguiente: 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"Artículo 223.-1.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Sólo causará nulidad de lo actuado la omisión de formalidades sustanciales del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procedimiento. 2. Se entenderá como sustancial la formalidad cuya realización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correcta hubiera impedido o cambiado la decisión final en aspectos importantes, o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>cuya omisión causare indefensión."</w:t>
      </w:r>
    </w:p>
    <w:p w:rsidR="005F0D0A" w:rsidRDefault="005F0D0A">
      <w:pPr>
        <w:pStyle w:val="Style13"/>
        <w:kinsoku w:val="0"/>
        <w:autoSpaceDE/>
        <w:autoSpaceDN/>
        <w:spacing w:before="108"/>
        <w:rPr>
          <w:rFonts w:ascii="Verdana" w:hAnsi="Verdana" w:cs="Verdana"/>
          <w:spacing w:val="2"/>
          <w:sz w:val="16"/>
          <w:szCs w:val="16"/>
          <w:lang w:val="es-ES" w:eastAsia="es-ES"/>
        </w:rPr>
      </w:pP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>(</w:t>
      </w:r>
      <w:proofErr w:type="gramStart"/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>lo</w:t>
      </w:r>
      <w:proofErr w:type="gramEnd"/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 destacado no es del original).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De lo transcrito se concluye que en el momento en </w:t>
      </w:r>
      <w:r>
        <w:rPr>
          <w:rFonts w:ascii="Verdana" w:hAnsi="Verdana" w:cs="Verdana"/>
          <w:spacing w:val="8"/>
          <w:sz w:val="16"/>
          <w:szCs w:val="16"/>
          <w:lang w:val="es-ES" w:eastAsia="es-ES"/>
        </w:rPr>
        <w:t>el que se afecte el derecho de defensa, la nulidad del acto es inminente." (</w:t>
      </w:r>
      <w:proofErr w:type="gramStart"/>
      <w:r>
        <w:rPr>
          <w:rFonts w:ascii="Verdana" w:hAnsi="Verdana" w:cs="Verdana"/>
          <w:spacing w:val="8"/>
          <w:sz w:val="16"/>
          <w:szCs w:val="16"/>
          <w:lang w:val="es-ES" w:eastAsia="es-ES"/>
        </w:rPr>
        <w:t>lo</w:t>
      </w:r>
      <w:proofErr w:type="gramEnd"/>
      <w:r>
        <w:rPr>
          <w:rFonts w:ascii="Verdana" w:hAnsi="Verdana" w:cs="Verdana"/>
          <w:spacing w:val="8"/>
          <w:sz w:val="16"/>
          <w:szCs w:val="16"/>
          <w:lang w:val="es-ES" w:eastAsia="es-ES"/>
        </w:rPr>
        <w:t xml:space="preserve">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>resaltado es nuestro)</w:t>
      </w:r>
    </w:p>
    <w:p w:rsidR="005F0D0A" w:rsidRDefault="005F0D0A">
      <w:pPr>
        <w:pStyle w:val="Style1"/>
        <w:kinsoku w:val="0"/>
        <w:autoSpaceDE/>
        <w:autoSpaceDN/>
        <w:adjustRightInd/>
        <w:spacing w:before="900" w:line="201" w:lineRule="auto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5.5 CONSIDERACIONES DE FONDO.</w:t>
      </w:r>
    </w:p>
    <w:p w:rsidR="005F0D0A" w:rsidRDefault="005F0D0A">
      <w:pPr>
        <w:pStyle w:val="Style10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En el caso concreto, este Tribunal advierte que no entra a conocer los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argumentos de fondo planteados por la recurrente, ya que del análisis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del caso y dentro de las potestades contempladas en los numerales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169, 182, siguientes y concordantes de la Ley General de la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Administración Pública, se ha podido determinar la existencia de una nulidad absoluta, que tiñe con la invalidez el acto impugnado y la cual </w:t>
      </w:r>
      <w:r>
        <w:rPr>
          <w:rFonts w:ascii="Verdana" w:hAnsi="Verdana" w:cs="Verdana"/>
          <w:sz w:val="22"/>
          <w:szCs w:val="22"/>
          <w:lang w:val="es-ES" w:eastAsia="es-ES"/>
        </w:rPr>
        <w:t>debe declararse por este colegiado.</w:t>
      </w:r>
    </w:p>
    <w:p w:rsidR="005F0D0A" w:rsidRDefault="005F0D0A">
      <w:pPr>
        <w:pStyle w:val="Style10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z w:val="22"/>
          <w:szCs w:val="22"/>
          <w:lang w:val="es-ES" w:eastAsia="es-ES"/>
        </w:rPr>
        <w:t>Pública, que en su literalidad lo siguiente:</w:t>
      </w:r>
    </w:p>
    <w:p w:rsidR="005F0D0A" w:rsidRDefault="005F0D0A">
      <w:pPr>
        <w:pStyle w:val="Style10"/>
        <w:kinsoku w:val="0"/>
        <w:autoSpaceDE/>
        <w:autoSpaceDN/>
        <w:spacing w:before="288"/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>o a la forma, casos en los cuales deberá hacerlo";</w:t>
      </w:r>
    </w:p>
    <w:p w:rsidR="005F0D0A" w:rsidRDefault="005F0D0A">
      <w:pPr>
        <w:pStyle w:val="Style1"/>
        <w:kinsoku w:val="0"/>
        <w:autoSpaceDE/>
        <w:autoSpaceDN/>
        <w:adjustRightInd/>
        <w:spacing w:before="252"/>
        <w:jc w:val="both"/>
        <w:rPr>
          <w:rFonts w:ascii="Verdana" w:hAnsi="Verdana" w:cs="Verdana"/>
          <w:spacing w:val="16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bajo análisis, el TAT-005-14, se puede verificar que </w:t>
      </w:r>
      <w:r>
        <w:rPr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>A fo</w:t>
      </w:r>
      <w:r w:rsidR="00F945E7">
        <w:rPr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>li</w:t>
      </w:r>
      <w:r>
        <w:rPr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 xml:space="preserve">o 13 del </w:t>
      </w:r>
      <w:r>
        <w:rPr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expediente administrativo,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consta documento de fecha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 xml:space="preserve">6 de julio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de 2012,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en el cual se comunica el Artículo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2.2.81 de la Sesión </w:t>
      </w: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Extraordinaria 02-2012, de 16 de abril de 2012,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 la empresa 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T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P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P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D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S</w:t>
      </w:r>
      <w:r w:rsidR="00131983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S.A</w:t>
      </w:r>
      <w:r w:rsidR="00131983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,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 acto administrativo en el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>cual se indica que la recurrente no cumplió con los requisitos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460" w:right="2095" w:bottom="462" w:left="2165" w:header="720" w:footer="720" w:gutter="0"/>
          <w:cols w:space="720"/>
          <w:noEndnote/>
        </w:sectPr>
      </w:pPr>
    </w:p>
    <w:p w:rsidR="005F0D0A" w:rsidRDefault="005F0D0A">
      <w:pPr>
        <w:pStyle w:val="Style11"/>
        <w:kinsoku w:val="0"/>
        <w:autoSpaceDE/>
        <w:autoSpaceDN/>
        <w:spacing w:before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establecidos en los transitorios de la Ley 8955, y se le deniega el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permiso a cuatro vehículos para los cuales ésta solicitaba el permiso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de Servicio Especial Estable de Taxi, no obstante, no se indica cual </w:t>
      </w:r>
      <w:r>
        <w:rPr>
          <w:rFonts w:ascii="Verdana" w:hAnsi="Verdana" w:cs="Verdana"/>
          <w:sz w:val="22"/>
          <w:szCs w:val="22"/>
          <w:lang w:val="es-ES" w:eastAsia="es-ES"/>
        </w:rPr>
        <w:t>requisito o requisitos fueron los que se incumplieron.</w:t>
      </w:r>
    </w:p>
    <w:p w:rsidR="005F0D0A" w:rsidRDefault="005F0D0A">
      <w:pPr>
        <w:pStyle w:val="Style11"/>
        <w:kinsoku w:val="0"/>
        <w:autoSpaceDE/>
        <w:autoSpaceDN/>
        <w:spacing w:before="216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Lo dicho es prueba fehaciente de que a la recurrente no se le indicó, cuáles fueron los requisitos que no cumplió, violentándose el debido proceso en su contra, ergo el acto comunicado a la recurrente carecía de </w:t>
      </w:r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MOTIVACIÓN.</w:t>
      </w:r>
    </w:p>
    <w:p w:rsidR="005F0D0A" w:rsidRDefault="005F0D0A">
      <w:pPr>
        <w:pStyle w:val="Style11"/>
        <w:kinsoku w:val="0"/>
        <w:autoSpaceDE/>
        <w:autoSpaceDN/>
        <w:spacing w:before="324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Verdana" w:hAnsi="Verdana" w:cs="Verdana"/>
          <w:spacing w:val="28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de toda motivación el acto impugnado, por lo que resulta obligado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disponer la nulidad del procedimiento de solicitud del permiso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denegado a la recurrente hasta el momento en que se le rechaza la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gestión, consecuentemente deberá la Administración proceder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conforme a derecho y notificar debidamente el acto administrativo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correspondiente y que le permita a la recurrente ejercer sus </w:t>
      </w:r>
      <w:r>
        <w:rPr>
          <w:rFonts w:ascii="Verdana" w:hAnsi="Verdana" w:cs="Verdana"/>
          <w:sz w:val="22"/>
          <w:szCs w:val="22"/>
          <w:lang w:val="es-ES" w:eastAsia="es-ES"/>
        </w:rPr>
        <w:t>derechos debidamente.</w:t>
      </w:r>
    </w:p>
    <w:p w:rsidR="005F0D0A" w:rsidRDefault="005F0D0A">
      <w:pPr>
        <w:pStyle w:val="Style11"/>
        <w:kinsoku w:val="0"/>
        <w:autoSpaceDE/>
        <w:autoSpaceDN/>
        <w:spacing w:before="360"/>
        <w:rPr>
          <w:rFonts w:ascii="Verdana" w:hAnsi="Verdana" w:cs="Verdana"/>
          <w:b/>
          <w:bCs/>
          <w:spacing w:val="-8"/>
          <w:w w:val="10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-5"/>
          <w:w w:val="105"/>
          <w:sz w:val="22"/>
          <w:szCs w:val="22"/>
          <w:u w:val="single"/>
          <w:lang w:val="es-ES" w:eastAsia="es-ES"/>
        </w:rPr>
        <w:t>requisitos establecidos en los transitorios de la Le</w:t>
      </w:r>
      <w:r w:rsidR="00F945E7">
        <w:rPr>
          <w:rFonts w:ascii="Verdana" w:hAnsi="Verdana" w:cs="Verdana"/>
          <w:b/>
          <w:bCs/>
          <w:spacing w:val="-5"/>
          <w:w w:val="105"/>
          <w:sz w:val="22"/>
          <w:szCs w:val="22"/>
          <w:u w:val="single"/>
          <w:lang w:val="es-ES" w:eastAsia="es-ES"/>
        </w:rPr>
        <w:t>y</w:t>
      </w:r>
      <w:r>
        <w:rPr>
          <w:rFonts w:ascii="Verdana" w:hAnsi="Verdana" w:cs="Verdana"/>
          <w:b/>
          <w:bCs/>
          <w:spacing w:val="-5"/>
          <w:w w:val="105"/>
          <w:sz w:val="22"/>
          <w:szCs w:val="22"/>
          <w:u w:val="single"/>
          <w:lang w:val="es-ES" w:eastAsia="es-ES"/>
        </w:rPr>
        <w:t xml:space="preserve"> 8955 para  </w:t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u w:val="single"/>
          <w:lang w:val="es-ES" w:eastAsia="es-ES"/>
        </w:rPr>
        <w:t xml:space="preserve">su acreditación. </w:t>
      </w:r>
    </w:p>
    <w:p w:rsidR="005F0D0A" w:rsidRDefault="005F0D0A">
      <w:pPr>
        <w:pStyle w:val="Style11"/>
        <w:kinsoku w:val="0"/>
        <w:autoSpaceDE/>
        <w:autoSpaceDN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Lo apuntado violentó en perjuicio de la recurrente el debido proceso y el Derecho a la defensa, principios de rango constitucional y que se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extraen de la conjugación de </w:t>
      </w:r>
      <w:proofErr w:type="gramStart"/>
      <w:r w:rsidR="008664F8">
        <w:rPr>
          <w:rFonts w:ascii="Verdana" w:hAnsi="Verdana" w:cs="Verdana"/>
          <w:spacing w:val="15"/>
          <w:sz w:val="22"/>
          <w:szCs w:val="22"/>
          <w:lang w:val="es-ES" w:eastAsia="es-ES"/>
        </w:rPr>
        <w:t>los</w:t>
      </w:r>
      <w:proofErr w:type="gramEnd"/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 artículo 39 y 41 de la carta </w:t>
      </w:r>
      <w:r>
        <w:rPr>
          <w:rFonts w:ascii="Verdana" w:hAnsi="Verdana" w:cs="Verdana"/>
          <w:sz w:val="22"/>
          <w:szCs w:val="22"/>
          <w:lang w:val="es-ES" w:eastAsia="es-ES"/>
        </w:rPr>
        <w:t>fundamental.</w:t>
      </w:r>
    </w:p>
    <w:p w:rsidR="005F0D0A" w:rsidRDefault="005F0D0A">
      <w:pPr>
        <w:pStyle w:val="Style11"/>
        <w:kinsoku w:val="0"/>
        <w:autoSpaceDE/>
        <w:autoSpaceDN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de marzo de dos mil once determinó:</w:t>
      </w:r>
    </w:p>
    <w:p w:rsidR="005F0D0A" w:rsidRDefault="005F0D0A">
      <w:pPr>
        <w:pStyle w:val="Style12"/>
        <w:kinsoku w:val="0"/>
        <w:autoSpaceDE/>
        <w:autoSpaceDN/>
        <w:adjustRightInd/>
        <w:spacing w:before="216"/>
        <w:ind w:left="360" w:right="360"/>
        <w:jc w:val="both"/>
        <w:rPr>
          <w:rFonts w:ascii="Verdana" w:hAnsi="Verdana" w:cs="Verdana"/>
          <w:i/>
          <w:iCs/>
          <w:spacing w:val="5"/>
          <w:sz w:val="17"/>
          <w:szCs w:val="17"/>
          <w:u w:val="single"/>
          <w:lang w:val="es-ES" w:eastAsia="es-ES"/>
        </w:rPr>
      </w:pPr>
      <w:r>
        <w:rPr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 xml:space="preserve">"El elemento motivación dista de ser una consideración meramente formal; por el </w:t>
      </w:r>
      <w:r>
        <w:rPr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contrario, constituye un elemento infranqueable de la conducta pública, en la </w:t>
      </w:r>
      <w:r>
        <w:rPr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medida que permite la comprensión de las razones en las que se basa la decisión, lo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que posibilita por un lado, el análisis de legalidad de ese acto a fin de confrontarlo </w:t>
      </w:r>
      <w:r>
        <w:rPr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con el ordenamiento jurídico y ponderar si satisface las exigencias que aquel le </w:t>
      </w:r>
      <w:r>
        <w:rPr>
          <w:rFonts w:ascii="Verdana" w:hAnsi="Verdana" w:cs="Verdana"/>
          <w:i/>
          <w:iCs/>
          <w:spacing w:val="6"/>
          <w:sz w:val="17"/>
          <w:szCs w:val="17"/>
          <w:lang w:val="es-ES" w:eastAsia="es-ES"/>
        </w:rPr>
        <w:t xml:space="preserve">impone, en términos de acreditación del motivo, legitimidad del contenido, razonabilidad y proporcionalidad entre ambos elementos. </w:t>
      </w:r>
      <w:r>
        <w:rPr>
          <w:rFonts w:ascii="Verdana" w:hAnsi="Verdana" w:cs="Verdana"/>
          <w:i/>
          <w:iCs/>
          <w:spacing w:val="6"/>
          <w:sz w:val="17"/>
          <w:szCs w:val="17"/>
          <w:u w:val="single"/>
          <w:lang w:val="es-ES" w:eastAsia="es-ES"/>
        </w:rPr>
        <w:t xml:space="preserve">Pero además, se </w:t>
      </w:r>
      <w:r>
        <w:rPr>
          <w:rFonts w:ascii="Verdana" w:hAnsi="Verdana" w:cs="Verdana"/>
          <w:i/>
          <w:iCs/>
          <w:spacing w:val="-3"/>
          <w:sz w:val="17"/>
          <w:szCs w:val="17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Fonts w:ascii="Verdana" w:hAnsi="Verdana" w:cs="Verdana"/>
          <w:i/>
          <w:iCs/>
          <w:spacing w:val="-2"/>
          <w:sz w:val="17"/>
          <w:szCs w:val="17"/>
          <w:u w:val="single"/>
          <w:lang w:val="es-ES" w:eastAsia="es-ES"/>
        </w:rPr>
        <w:t xml:space="preserve">destinatario, siendo que, no podría ejercerse plenamente ese derecho si el acto no  </w:t>
      </w:r>
      <w:r>
        <w:rPr>
          <w:rFonts w:ascii="Verdana" w:hAnsi="Verdana" w:cs="Verdana"/>
          <w:i/>
          <w:iCs/>
          <w:sz w:val="17"/>
          <w:szCs w:val="17"/>
          <w:u w:val="single"/>
          <w:lang w:val="es-ES" w:eastAsia="es-ES"/>
        </w:rPr>
        <w:t>señala su fundamentación.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 Ahora, ese deber de motivación, según se colige del </w:t>
      </w:r>
      <w:r>
        <w:rPr>
          <w:rFonts w:ascii="Verdana" w:hAnsi="Verdana" w:cs="Verdana"/>
          <w:i/>
          <w:iCs/>
          <w:spacing w:val="-4"/>
          <w:sz w:val="17"/>
          <w:szCs w:val="17"/>
          <w:lang w:val="es-ES" w:eastAsia="es-ES"/>
        </w:rPr>
        <w:t xml:space="preserve">precitado canon </w:t>
      </w:r>
      <w:r>
        <w:rPr>
          <w:rFonts w:ascii="Tahoma" w:hAnsi="Tahoma" w:cs="Tahoma"/>
          <w:i/>
          <w:iCs/>
          <w:spacing w:val="-4"/>
          <w:w w:val="130"/>
          <w:sz w:val="16"/>
          <w:szCs w:val="16"/>
          <w:lang w:val="es-ES" w:eastAsia="es-ES"/>
        </w:rPr>
        <w:t xml:space="preserve">136 </w:t>
      </w:r>
      <w:r>
        <w:rPr>
          <w:rFonts w:ascii="Verdana" w:hAnsi="Verdana" w:cs="Verdana"/>
          <w:i/>
          <w:iCs/>
          <w:spacing w:val="-4"/>
          <w:sz w:val="17"/>
          <w:szCs w:val="17"/>
          <w:lang w:val="es-ES" w:eastAsia="es-ES"/>
        </w:rPr>
        <w:t xml:space="preserve">ibídem, puede satisfacerse de manera directa o indirecta. </w:t>
      </w:r>
      <w:r>
        <w:rPr>
          <w:rFonts w:ascii="Verdana" w:hAnsi="Verdana" w:cs="Verdana"/>
          <w:i/>
          <w:iCs/>
          <w:spacing w:val="-4"/>
          <w:sz w:val="17"/>
          <w:szCs w:val="17"/>
          <w:u w:val="single"/>
          <w:lang w:val="es-ES" w:eastAsia="es-ES"/>
        </w:rPr>
        <w:t xml:space="preserve">En la  </w:t>
      </w:r>
      <w:r>
        <w:rPr>
          <w:rFonts w:ascii="Verdana" w:hAnsi="Verdana" w:cs="Verdana"/>
          <w:i/>
          <w:iCs/>
          <w:spacing w:val="5"/>
          <w:sz w:val="17"/>
          <w:szCs w:val="17"/>
          <w:u w:val="single"/>
          <w:lang w:val="es-ES" w:eastAsia="es-ES"/>
        </w:rPr>
        <w:t xml:space="preserve">primera, el acto indica expresamente las argumentaciones Tácticas, técnicas, </w:t>
      </w:r>
    </w:p>
    <w:p w:rsidR="005F0D0A" w:rsidRPr="009167A5" w:rsidRDefault="005F0D0A">
      <w:pPr>
        <w:widowControl/>
        <w:kinsoku/>
        <w:autoSpaceDE w:val="0"/>
        <w:autoSpaceDN w:val="0"/>
        <w:adjustRightInd w:val="0"/>
        <w:rPr>
          <w:lang w:val="es-CR"/>
        </w:rPr>
        <w:sectPr w:rsidR="005F0D0A" w:rsidRPr="009167A5">
          <w:pgSz w:w="12240" w:h="15840"/>
          <w:pgMar w:top="1500" w:right="2107" w:bottom="476" w:left="2153" w:header="720" w:footer="720" w:gutter="0"/>
          <w:cols w:space="720"/>
          <w:noEndnote/>
        </w:sectPr>
      </w:pPr>
    </w:p>
    <w:p w:rsidR="005F0D0A" w:rsidRDefault="005F0D0A" w:rsidP="00F945E7">
      <w:pPr>
        <w:pStyle w:val="Style12"/>
        <w:kinsoku w:val="0"/>
        <w:autoSpaceDE/>
        <w:autoSpaceDN/>
        <w:adjustRightInd/>
        <w:ind w:left="360" w:right="1080"/>
        <w:jc w:val="both"/>
        <w:rPr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</w:pPr>
      <w:proofErr w:type="gramStart"/>
      <w:r>
        <w:rPr>
          <w:rFonts w:ascii="Verdana" w:hAnsi="Verdana" w:cs="Verdana"/>
          <w:i/>
          <w:iCs/>
          <w:spacing w:val="-4"/>
          <w:w w:val="105"/>
          <w:sz w:val="16"/>
          <w:szCs w:val="16"/>
          <w:u w:val="single"/>
          <w:lang w:val="es-ES" w:eastAsia="es-ES"/>
        </w:rPr>
        <w:t>jurídicas</w:t>
      </w:r>
      <w:proofErr w:type="gramEnd"/>
      <w:r>
        <w:rPr>
          <w:rFonts w:ascii="Verdana" w:hAnsi="Verdana" w:cs="Verdana"/>
          <w:i/>
          <w:iCs/>
          <w:spacing w:val="-4"/>
          <w:w w:val="105"/>
          <w:sz w:val="16"/>
          <w:szCs w:val="16"/>
          <w:u w:val="single"/>
          <w:lang w:val="es-ES" w:eastAsia="es-ES"/>
        </w:rPr>
        <w:t xml:space="preserve"> o precedentes que sustentan la voluntad. En la indirecta (inciso 2 del citado  </w:t>
      </w:r>
      <w:r>
        <w:rPr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 xml:space="preserve">numeral) el acto remite a Propuestas, dictámenes o resoluciones previas que hayan </w:t>
      </w:r>
      <w:r w:rsidR="00F945E7">
        <w:rPr>
          <w:rFonts w:ascii="Verdana" w:hAnsi="Verdana" w:cs="Verdana"/>
          <w:i/>
          <w:iCs/>
          <w:w w:val="105"/>
          <w:sz w:val="16"/>
          <w:szCs w:val="16"/>
          <w:u w:val="single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>realmente</w:t>
      </w:r>
      <w:r>
        <w:rPr>
          <w:rFonts w:ascii="Verdana" w:hAnsi="Verdana" w:cs="Verdana"/>
          <w:i/>
          <w:iCs/>
          <w:spacing w:val="-2"/>
          <w:sz w:val="17"/>
          <w:szCs w:val="17"/>
          <w:lang w:val="es-ES" w:eastAsia="es-ES"/>
        </w:rPr>
        <w:tab/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>se acompañe su copia en el</w:t>
      </w:r>
      <w:r w:rsidR="00F945E7"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acto </w:t>
      </w:r>
      <w:r>
        <w:rPr>
          <w:rFonts w:ascii="Verdana" w:hAnsi="Verdana" w:cs="Verdana"/>
          <w:i/>
          <w:iCs/>
          <w:spacing w:val="2"/>
          <w:w w:val="105"/>
          <w:sz w:val="16"/>
          <w:szCs w:val="16"/>
          <w:u w:val="single"/>
          <w:lang w:val="es-ES" w:eastAsia="es-ES"/>
        </w:rPr>
        <w:t>de comunicación.'</w:t>
      </w:r>
    </w:p>
    <w:p w:rsidR="005F0D0A" w:rsidRDefault="005F0D0A">
      <w:pPr>
        <w:pStyle w:val="Style12"/>
        <w:kinsoku w:val="0"/>
        <w:autoSpaceDE/>
        <w:autoSpaceDN/>
        <w:adjustRightInd/>
        <w:spacing w:before="252"/>
        <w:ind w:right="720"/>
        <w:jc w:val="both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Por lo indicado debe declararse con lugar el recurso de Apelación,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presentado por 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T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P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P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D</w:t>
      </w:r>
      <w:r w:rsidR="00F945E7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S</w:t>
      </w:r>
      <w:r w:rsidR="00131983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S.A</w:t>
      </w:r>
      <w:r w:rsidR="00131983"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,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 y deberá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el Consejo de Transporte Público proceder conforme a derecho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corresponde.</w:t>
      </w:r>
    </w:p>
    <w:p w:rsidR="005F0D0A" w:rsidRDefault="005F0D0A">
      <w:pPr>
        <w:pStyle w:val="Style12"/>
        <w:kinsoku w:val="0"/>
        <w:autoSpaceDE/>
        <w:autoSpaceDN/>
        <w:adjustRightInd/>
        <w:spacing w:before="612" w:line="192" w:lineRule="auto"/>
        <w:ind w:left="3168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5F0D0A" w:rsidRDefault="005F0D0A" w:rsidP="00F945E7">
      <w:pPr>
        <w:pStyle w:val="Style12"/>
        <w:numPr>
          <w:ilvl w:val="0"/>
          <w:numId w:val="6"/>
        </w:numPr>
        <w:tabs>
          <w:tab w:val="num" w:pos="720"/>
        </w:tabs>
        <w:kinsoku w:val="0"/>
        <w:autoSpaceDE/>
        <w:autoSpaceDN/>
        <w:adjustRightInd/>
        <w:spacing w:before="288"/>
        <w:ind w:right="720"/>
        <w:jc w:val="both"/>
        <w:rPr>
          <w:rFonts w:ascii="Verdana" w:hAnsi="Verdana" w:cs="Verdana"/>
          <w:spacing w:val="-3"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Se declara con lugar el </w:t>
      </w:r>
      <w:r>
        <w:rPr>
          <w:rFonts w:ascii="Verdana" w:hAnsi="Verdana" w:cs="Verdana"/>
          <w:spacing w:val="13"/>
          <w:w w:val="105"/>
          <w:sz w:val="18"/>
          <w:szCs w:val="18"/>
          <w:lang w:val="es-ES" w:eastAsia="es-ES"/>
        </w:rPr>
        <w:t>RECURSO DE APELACIÓN Y NULIDAD</w:t>
      </w:r>
      <w:r>
        <w:rPr>
          <w:rFonts w:ascii="Verdana" w:hAnsi="Verdana" w:cs="Verdana"/>
          <w:spacing w:val="13"/>
          <w:w w:val="105"/>
          <w:sz w:val="18"/>
          <w:szCs w:val="18"/>
          <w:lang w:val="es-ES" w:eastAsia="es-ES"/>
        </w:rPr>
        <w:br/>
      </w:r>
      <w:r>
        <w:rPr>
          <w:rFonts w:ascii="Verdana" w:hAnsi="Verdana" w:cs="Verdana"/>
          <w:spacing w:val="7"/>
          <w:w w:val="105"/>
          <w:sz w:val="18"/>
          <w:szCs w:val="18"/>
          <w:lang w:val="es-ES" w:eastAsia="es-ES"/>
        </w:rPr>
        <w:t xml:space="preserve">CONCOMITANTE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T</w:t>
      </w:r>
      <w:r w:rsidR="00F945E7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P</w:t>
      </w:r>
      <w:r w:rsidR="00F945E7"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P</w:t>
      </w:r>
      <w:r w:rsidR="00F945E7"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D</w:t>
      </w:r>
      <w:r w:rsidR="00F945E7"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S</w:t>
      </w:r>
      <w:r w:rsidR="00131983"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S.A</w:t>
      </w:r>
      <w:r w:rsidR="00131983"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jurídica </w:t>
      </w:r>
      <w:r w:rsidR="00131983"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>…</w:t>
      </w:r>
      <w:proofErr w:type="gramEnd"/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, por medio de su </w:t>
      </w:r>
      <w:r>
        <w:rPr>
          <w:rFonts w:ascii="Verdana" w:hAnsi="Verdana" w:cs="Verdana"/>
          <w:spacing w:val="-7"/>
          <w:w w:val="105"/>
          <w:sz w:val="22"/>
          <w:szCs w:val="22"/>
          <w:lang w:val="es-ES" w:eastAsia="es-ES"/>
        </w:rPr>
        <w:t xml:space="preserve">Apoderado Generalísimo sin límite de suma, señor </w:t>
      </w:r>
      <w:r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A</w:t>
      </w:r>
      <w:r w:rsidR="00F945E7"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S</w:t>
      </w:r>
      <w:r w:rsidR="00F945E7">
        <w:rPr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A</w:t>
      </w:r>
      <w:r w:rsidR="00F945E7"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cédula de identidad número </w:t>
      </w:r>
      <w:r w:rsidR="00131983"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, contra el artículo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2.2.81, de la Sesión Extraordinaria 02-2012, de 16 de abril de 2012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dictado por </w:t>
      </w:r>
      <w:r>
        <w:rPr>
          <w:rFonts w:ascii="Verdana" w:hAnsi="Verdana" w:cs="Verdana"/>
          <w:spacing w:val="-3"/>
          <w:w w:val="105"/>
          <w:sz w:val="18"/>
          <w:szCs w:val="18"/>
          <w:lang w:val="es-ES" w:eastAsia="es-ES"/>
        </w:rPr>
        <w:t>la JUNTA DIRECTIVA DEL CONSEJO DE TRANSPORTE PÚBLICO.</w:t>
      </w:r>
    </w:p>
    <w:p w:rsidR="005F0D0A" w:rsidRDefault="005F0D0A" w:rsidP="00F945E7">
      <w:pPr>
        <w:pStyle w:val="Style12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88"/>
        <w:ind w:right="720"/>
        <w:jc w:val="both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>Se ordena al Consejo de Transporte Público proceder conforme en derecho corresponda.</w:t>
      </w:r>
    </w:p>
    <w:p w:rsidR="00F945E7" w:rsidRPr="00F945E7" w:rsidRDefault="00F945E7" w:rsidP="00F945E7">
      <w:pPr>
        <w:pStyle w:val="Style12"/>
        <w:kinsoku w:val="0"/>
        <w:autoSpaceDE/>
        <w:autoSpaceDN/>
        <w:adjustRightInd/>
        <w:spacing w:before="288"/>
        <w:ind w:left="72" w:right="720"/>
        <w:jc w:val="both"/>
        <w:rPr>
          <w:rFonts w:ascii="Verdana" w:hAnsi="Verdana" w:cs="Verdana"/>
          <w:b/>
          <w:spacing w:val="-4"/>
          <w:w w:val="105"/>
          <w:sz w:val="22"/>
          <w:szCs w:val="22"/>
          <w:lang w:val="es-ES" w:eastAsia="es-ES"/>
        </w:rPr>
      </w:pPr>
      <w:r w:rsidRPr="00F945E7">
        <w:rPr>
          <w:rFonts w:ascii="Verdana" w:hAnsi="Verdana" w:cs="Verdana"/>
          <w:b/>
          <w:spacing w:val="-4"/>
          <w:w w:val="105"/>
          <w:sz w:val="22"/>
          <w:szCs w:val="22"/>
          <w:lang w:val="es-ES" w:eastAsia="es-ES"/>
        </w:rPr>
        <w:t>NOTIFIQUESE.-</w:t>
      </w:r>
    </w:p>
    <w:p w:rsidR="005F0D0A" w:rsidRDefault="005F0D0A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AE0291" w:rsidRDefault="00AE0291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AE0291" w:rsidRDefault="00AE0291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AE0291" w:rsidRDefault="00AE0291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AE0291" w:rsidRPr="001C1D40" w:rsidRDefault="00AE0291" w:rsidP="00AE0291">
      <w:pPr>
        <w:pStyle w:val="Style4"/>
        <w:kinsoku w:val="0"/>
        <w:autoSpaceDE/>
        <w:spacing w:before="0" w:after="0"/>
        <w:ind w:left="72"/>
        <w:jc w:val="center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Carlos Miguel Portuguez Méndez</w:t>
      </w:r>
    </w:p>
    <w:p w:rsidR="00AE0291" w:rsidRPr="001C1D40" w:rsidRDefault="00AE0291" w:rsidP="00AE0291">
      <w:pPr>
        <w:pStyle w:val="Style4"/>
        <w:kinsoku w:val="0"/>
        <w:autoSpaceDE/>
        <w:spacing w:before="0" w:after="0"/>
        <w:ind w:left="72"/>
        <w:jc w:val="center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Presidente</w:t>
      </w:r>
    </w:p>
    <w:p w:rsidR="00AE0291" w:rsidRPr="001C1D40" w:rsidRDefault="00AE0291" w:rsidP="00AE0291">
      <w:pPr>
        <w:pStyle w:val="Style4"/>
        <w:kinsoku w:val="0"/>
        <w:autoSpaceDE/>
        <w:spacing w:before="0" w:after="0"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E0291" w:rsidRDefault="00AE0291" w:rsidP="00AE0291">
      <w:pPr>
        <w:pStyle w:val="Style4"/>
        <w:kinsoku w:val="0"/>
        <w:autoSpaceDE/>
        <w:spacing w:before="0" w:after="0"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E0291" w:rsidRDefault="00AE0291" w:rsidP="00AE0291">
      <w:pPr>
        <w:pStyle w:val="Style4"/>
        <w:kinsoku w:val="0"/>
        <w:autoSpaceDE/>
        <w:spacing w:before="0" w:after="0"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E0291" w:rsidRPr="001C1D40" w:rsidRDefault="00AE0291" w:rsidP="00AE0291">
      <w:pPr>
        <w:pStyle w:val="Style4"/>
        <w:kinsoku w:val="0"/>
        <w:autoSpaceDE/>
        <w:spacing w:before="0" w:after="0"/>
        <w:ind w:left="72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</w:p>
    <w:p w:rsidR="00AE0291" w:rsidRPr="001C1D40" w:rsidRDefault="00AE0291" w:rsidP="00AE0291">
      <w:pPr>
        <w:pStyle w:val="Style4"/>
        <w:kinsoku w:val="0"/>
        <w:autoSpaceDE/>
        <w:spacing w:before="0" w:after="0"/>
        <w:ind w:left="284" w:right="14"/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Licda. Marta Luz Pérez Peláez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</w:t>
      </w: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>Lic. Mario Quesada Aguirre</w:t>
      </w:r>
    </w:p>
    <w:p w:rsidR="00AE0291" w:rsidRDefault="00AE0291" w:rsidP="00AE0291">
      <w:pPr>
        <w:widowControl/>
        <w:kinsoku/>
        <w:autoSpaceDE w:val="0"/>
        <w:autoSpaceDN w:val="0"/>
        <w:adjustRightInd w:val="0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  <w:r w:rsidRPr="001C1D40"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spacing w:val="2"/>
          <w:w w:val="105"/>
          <w:sz w:val="22"/>
          <w:szCs w:val="22"/>
          <w:lang w:val="es-ES" w:eastAsia="es-ES"/>
        </w:rPr>
        <w:t xml:space="preserve">    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</w:t>
      </w:r>
      <w:r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ab/>
        <w:t xml:space="preserve">        </w:t>
      </w:r>
      <w:r w:rsidRPr="001C1D40"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  <w:t>Juez</w:t>
      </w:r>
    </w:p>
    <w:p w:rsidR="00AE0291" w:rsidRDefault="00AE0291" w:rsidP="00AE0291">
      <w:pPr>
        <w:widowControl/>
        <w:kinsoku/>
        <w:autoSpaceDE w:val="0"/>
        <w:autoSpaceDN w:val="0"/>
        <w:adjustRightInd w:val="0"/>
        <w:rPr>
          <w:rStyle w:val="CharacterStyle4"/>
          <w:rFonts w:ascii="Verdana" w:hAnsi="Verdana"/>
          <w:b/>
          <w:spacing w:val="2"/>
          <w:w w:val="105"/>
          <w:sz w:val="22"/>
          <w:szCs w:val="22"/>
          <w:lang w:val="es-ES" w:eastAsia="es-ES"/>
        </w:rPr>
      </w:pPr>
    </w:p>
    <w:p w:rsidR="00AE0291" w:rsidRDefault="00AE0291" w:rsidP="00AE0291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F945E7" w:rsidRPr="009167A5" w:rsidRDefault="00F945E7">
      <w:pPr>
        <w:widowControl/>
        <w:kinsoku/>
        <w:autoSpaceDE w:val="0"/>
        <w:autoSpaceDN w:val="0"/>
        <w:adjustRightInd w:val="0"/>
        <w:rPr>
          <w:lang w:val="es-CR"/>
        </w:rPr>
        <w:sectPr w:rsidR="00F945E7" w:rsidRPr="009167A5">
          <w:pgSz w:w="12240" w:h="15840"/>
          <w:pgMar w:top="1480" w:right="1642" w:bottom="260" w:left="1898" w:header="720" w:footer="720" w:gutter="0"/>
          <w:cols w:space="720"/>
          <w:noEndnote/>
        </w:sect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p w:rsidR="00AE0291" w:rsidRDefault="00AE0291">
      <w:pPr>
        <w:pStyle w:val="Style12"/>
        <w:kinsoku w:val="0"/>
        <w:autoSpaceDE/>
        <w:autoSpaceDN/>
        <w:adjustRightInd/>
        <w:spacing w:line="194" w:lineRule="auto"/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</w:pPr>
    </w:p>
    <w:sectPr w:rsidR="00AE0291" w:rsidSect="00A84413">
      <w:type w:val="continuous"/>
      <w:pgSz w:w="12240" w:h="15840"/>
      <w:pgMar w:top="1480" w:right="2122" w:bottom="260" w:left="71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5044"/>
    <w:multiLevelType w:val="singleLevel"/>
    <w:tmpl w:val="7FDDBA39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2"/>
        <w:sz w:val="22"/>
        <w:szCs w:val="22"/>
      </w:rPr>
    </w:lvl>
  </w:abstractNum>
  <w:abstractNum w:abstractNumId="1">
    <w:nsid w:val="02F643D0"/>
    <w:multiLevelType w:val="singleLevel"/>
    <w:tmpl w:val="1C2B2788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4"/>
        <w:sz w:val="22"/>
        <w:szCs w:val="22"/>
      </w:rPr>
    </w:lvl>
  </w:abstractNum>
  <w:abstractNum w:abstractNumId="2">
    <w:nsid w:val="04BE5611"/>
    <w:multiLevelType w:val="singleLevel"/>
    <w:tmpl w:val="3F5036A4"/>
    <w:lvl w:ilvl="0">
      <w:start w:val="1"/>
      <w:numFmt w:val="lowerLetter"/>
      <w:lvlText w:val="%1)-"/>
      <w:lvlJc w:val="left"/>
      <w:pPr>
        <w:tabs>
          <w:tab w:val="num" w:pos="504"/>
        </w:tabs>
      </w:pPr>
      <w:rPr>
        <w:rFonts w:ascii="Verdana" w:hAnsi="Verdana" w:cs="Verdana"/>
        <w:snapToGrid/>
        <w:spacing w:val="2"/>
        <w:sz w:val="22"/>
        <w:szCs w:val="22"/>
      </w:rPr>
    </w:lvl>
  </w:abstractNum>
  <w:abstractNum w:abstractNumId="3">
    <w:nsid w:val="05053150"/>
    <w:multiLevelType w:val="singleLevel"/>
    <w:tmpl w:val="8166CBAC"/>
    <w:lvl w:ilvl="0">
      <w:start w:val="1"/>
      <w:numFmt w:val="upperRoman"/>
      <w:lvlText w:val="%1.-"/>
      <w:lvlJc w:val="left"/>
      <w:pPr>
        <w:tabs>
          <w:tab w:val="num" w:pos="859"/>
        </w:tabs>
        <w:ind w:firstLine="72"/>
      </w:pPr>
      <w:rPr>
        <w:rFonts w:ascii="Verdana" w:hAnsi="Verdana" w:cs="Verdana"/>
        <w:b/>
        <w:snapToGrid/>
        <w:spacing w:val="13"/>
        <w:w w:val="105"/>
        <w:sz w:val="22"/>
        <w:szCs w:val="22"/>
      </w:rPr>
    </w:lvl>
  </w:abstractNum>
  <w:abstractNum w:abstractNumId="4">
    <w:nsid w:val="0536C777"/>
    <w:multiLevelType w:val="singleLevel"/>
    <w:tmpl w:val="59834E0E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72"/>
      </w:pPr>
      <w:rPr>
        <w:rFonts w:ascii="Verdana" w:hAnsi="Verdana" w:cs="Verdana"/>
        <w:snapToGrid/>
        <w:spacing w:val="-1"/>
        <w:sz w:val="15"/>
        <w:szCs w:val="15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numFmt w:val="lowerLetter"/>
        <w:lvlText w:val="%1)-"/>
        <w:lvlJc w:val="left"/>
        <w:pPr>
          <w:tabs>
            <w:tab w:val="num" w:pos="432"/>
          </w:tabs>
          <w:ind w:firstLine="72"/>
        </w:pPr>
        <w:rPr>
          <w:rFonts w:ascii="Verdana" w:hAnsi="Verdana" w:cs="Verdana"/>
          <w:snapToGrid/>
          <w:spacing w:val="1"/>
          <w:sz w:val="22"/>
          <w:szCs w:val="22"/>
        </w:rPr>
      </w:lvl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b/>
          <w:snapToGrid/>
          <w:spacing w:val="-4"/>
          <w:w w:val="105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7A111D"/>
    <w:rsid w:val="00131983"/>
    <w:rsid w:val="005F0D0A"/>
    <w:rsid w:val="006C7E2F"/>
    <w:rsid w:val="007A111D"/>
    <w:rsid w:val="008664F8"/>
    <w:rsid w:val="009167A5"/>
    <w:rsid w:val="00A84413"/>
    <w:rsid w:val="00AE0291"/>
    <w:rsid w:val="00F94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13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A84413"/>
    <w:pPr>
      <w:kinsoku/>
      <w:autoSpaceDE w:val="0"/>
      <w:autoSpaceDN w:val="0"/>
      <w:jc w:val="center"/>
    </w:pPr>
    <w:rPr>
      <w:sz w:val="22"/>
      <w:szCs w:val="22"/>
    </w:rPr>
  </w:style>
  <w:style w:type="paragraph" w:customStyle="1" w:styleId="Style3">
    <w:name w:val="Style 3"/>
    <w:basedOn w:val="Normal"/>
    <w:uiPriority w:val="99"/>
    <w:rsid w:val="00A84413"/>
    <w:pPr>
      <w:kinsoku/>
      <w:autoSpaceDE w:val="0"/>
      <w:autoSpaceDN w:val="0"/>
      <w:spacing w:before="36" w:line="206" w:lineRule="auto"/>
      <w:ind w:left="360"/>
    </w:pPr>
    <w:rPr>
      <w:sz w:val="22"/>
      <w:szCs w:val="22"/>
    </w:rPr>
  </w:style>
  <w:style w:type="paragraph" w:customStyle="1" w:styleId="Style1">
    <w:name w:val="Style 1"/>
    <w:basedOn w:val="Normal"/>
    <w:uiPriority w:val="99"/>
    <w:rsid w:val="00A84413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A84413"/>
    <w:pPr>
      <w:kinsoku/>
      <w:autoSpaceDE w:val="0"/>
      <w:autoSpaceDN w:val="0"/>
      <w:spacing w:before="756" w:after="720"/>
      <w:jc w:val="both"/>
    </w:pPr>
  </w:style>
  <w:style w:type="paragraph" w:customStyle="1" w:styleId="Style5">
    <w:name w:val="Style 5"/>
    <w:basedOn w:val="Normal"/>
    <w:uiPriority w:val="99"/>
    <w:rsid w:val="00A8441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4">
    <w:name w:val="Style 14"/>
    <w:basedOn w:val="Normal"/>
    <w:uiPriority w:val="99"/>
    <w:rsid w:val="00A84413"/>
    <w:pPr>
      <w:kinsoku/>
      <w:autoSpaceDE w:val="0"/>
      <w:autoSpaceDN w:val="0"/>
      <w:spacing w:line="208" w:lineRule="auto"/>
      <w:jc w:val="right"/>
    </w:pPr>
  </w:style>
  <w:style w:type="paragraph" w:customStyle="1" w:styleId="Style10">
    <w:name w:val="Style 10"/>
    <w:basedOn w:val="Normal"/>
    <w:uiPriority w:val="99"/>
    <w:rsid w:val="00A84413"/>
    <w:pPr>
      <w:kinsoku/>
      <w:autoSpaceDE w:val="0"/>
      <w:autoSpaceDN w:val="0"/>
      <w:spacing w:before="216"/>
      <w:jc w:val="both"/>
    </w:pPr>
  </w:style>
  <w:style w:type="paragraph" w:customStyle="1" w:styleId="Style6">
    <w:name w:val="Style 6"/>
    <w:basedOn w:val="Normal"/>
    <w:uiPriority w:val="99"/>
    <w:rsid w:val="00A84413"/>
    <w:pPr>
      <w:kinsoku/>
      <w:autoSpaceDE w:val="0"/>
      <w:autoSpaceDN w:val="0"/>
      <w:jc w:val="both"/>
    </w:pPr>
    <w:rPr>
      <w:sz w:val="21"/>
      <w:szCs w:val="21"/>
    </w:rPr>
  </w:style>
  <w:style w:type="paragraph" w:customStyle="1" w:styleId="Style13">
    <w:name w:val="Style 13"/>
    <w:basedOn w:val="Normal"/>
    <w:uiPriority w:val="99"/>
    <w:rsid w:val="00A84413"/>
    <w:pPr>
      <w:kinsoku/>
      <w:autoSpaceDE w:val="0"/>
      <w:autoSpaceDN w:val="0"/>
      <w:ind w:left="360" w:right="360"/>
      <w:jc w:val="both"/>
    </w:pPr>
  </w:style>
  <w:style w:type="paragraph" w:customStyle="1" w:styleId="Style11">
    <w:name w:val="Style 11"/>
    <w:basedOn w:val="Normal"/>
    <w:uiPriority w:val="99"/>
    <w:rsid w:val="00A84413"/>
    <w:pPr>
      <w:kinsoku/>
      <w:autoSpaceDE w:val="0"/>
      <w:autoSpaceDN w:val="0"/>
      <w:spacing w:before="288"/>
      <w:jc w:val="both"/>
    </w:pPr>
  </w:style>
  <w:style w:type="paragraph" w:customStyle="1" w:styleId="Style12">
    <w:name w:val="Style 12"/>
    <w:basedOn w:val="Normal"/>
    <w:uiPriority w:val="99"/>
    <w:rsid w:val="00A84413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84413"/>
    <w:rPr>
      <w:sz w:val="22"/>
      <w:szCs w:val="22"/>
    </w:rPr>
  </w:style>
  <w:style w:type="character" w:customStyle="1" w:styleId="CharacterStyle4">
    <w:name w:val="Character Style 4"/>
    <w:uiPriority w:val="99"/>
    <w:rsid w:val="00A84413"/>
    <w:rPr>
      <w:sz w:val="20"/>
      <w:szCs w:val="20"/>
    </w:rPr>
  </w:style>
  <w:style w:type="character" w:customStyle="1" w:styleId="CharacterStyle11">
    <w:name w:val="Character Style 11"/>
    <w:uiPriority w:val="99"/>
    <w:rsid w:val="00A8441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3794</Words>
  <Characters>20871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4</cp:revision>
  <dcterms:created xsi:type="dcterms:W3CDTF">2014-10-31T14:39:00Z</dcterms:created>
  <dcterms:modified xsi:type="dcterms:W3CDTF">2015-07-02T20:53:00Z</dcterms:modified>
</cp:coreProperties>
</file>