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E03" w:rsidRDefault="00E82E03">
      <w:pPr>
        <w:pStyle w:val="Style1"/>
        <w:kinsoku w:val="0"/>
        <w:autoSpaceDE/>
        <w:autoSpaceDN/>
        <w:adjustRightInd/>
        <w:spacing w:before="792"/>
        <w:ind w:left="2664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RESOLUCIÓN No. TAT-2257-2014</w:t>
      </w:r>
    </w:p>
    <w:p w:rsidR="00E82E03" w:rsidRDefault="00E82E03" w:rsidP="00222A10">
      <w:pPr>
        <w:pStyle w:val="Style1"/>
        <w:tabs>
          <w:tab w:val="right" w:leader="hyphen" w:pos="8904"/>
        </w:tabs>
        <w:kinsoku w:val="0"/>
        <w:autoSpaceDE/>
        <w:autoSpaceDN/>
        <w:adjustRightInd/>
        <w:spacing w:before="864" w:line="283" w:lineRule="auto"/>
        <w:ind w:left="72" w:right="504"/>
        <w:jc w:val="both"/>
        <w:rPr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TRIBUNAL ADMINISTRATIVO DE TRANSPORTE. </w:t>
      </w:r>
      <w:r w:rsidRPr="00550FDE">
        <w:rPr>
          <w:bCs/>
          <w:spacing w:val="-1"/>
          <w:lang w:val="es-ES" w:eastAsia="es-ES"/>
        </w:rPr>
        <w:t>San</w:t>
      </w:r>
      <w:r>
        <w:rPr>
          <w:b/>
          <w:bCs/>
          <w:spacing w:val="-1"/>
          <w:lang w:val="es-ES" w:eastAsia="es-ES"/>
        </w:rPr>
        <w:t xml:space="preserve"> </w:t>
      </w:r>
      <w:r>
        <w:rPr>
          <w:spacing w:val="-1"/>
          <w:lang w:val="es-ES" w:eastAsia="es-ES"/>
        </w:rPr>
        <w:t xml:space="preserve">José, a las Diez horas con </w:t>
      </w:r>
      <w:r>
        <w:rPr>
          <w:lang w:val="es-ES" w:eastAsia="es-ES"/>
        </w:rPr>
        <w:t>Veinte minutos del día Veintinueve del mes de Mayo del año Dos Mil Catorce.</w:t>
      </w:r>
      <w:r>
        <w:rPr>
          <w:lang w:val="es-ES" w:eastAsia="es-ES"/>
        </w:rPr>
        <w:tab/>
      </w:r>
    </w:p>
    <w:p w:rsidR="00E82E03" w:rsidRDefault="00E82E03">
      <w:pPr>
        <w:pStyle w:val="Style1"/>
        <w:kinsoku w:val="0"/>
        <w:autoSpaceDE/>
        <w:autoSpaceDN/>
        <w:adjustRightInd/>
        <w:spacing w:before="576" w:line="280" w:lineRule="auto"/>
        <w:ind w:left="72" w:right="504"/>
        <w:jc w:val="both"/>
        <w:rPr>
          <w:i/>
          <w:iCs/>
          <w:spacing w:val="4"/>
          <w:lang w:val="es-ES" w:eastAsia="es-ES"/>
        </w:rPr>
      </w:pPr>
      <w:r>
        <w:rPr>
          <w:spacing w:val="-4"/>
          <w:lang w:val="es-ES" w:eastAsia="es-ES"/>
        </w:rPr>
        <w:t>Se conoce por este medio Recurso de Apelación en subsidio interpuesto por el Señor J</w:t>
      </w:r>
      <w:r w:rsidR="00550FDE">
        <w:rPr>
          <w:spacing w:val="-4"/>
          <w:lang w:val="es-ES" w:eastAsia="es-ES"/>
        </w:rPr>
        <w:t>.</w:t>
      </w:r>
      <w:r w:rsidRPr="00550FDE">
        <w:rPr>
          <w:spacing w:val="-4"/>
          <w:lang w:val="es-ES" w:eastAsia="es-ES"/>
        </w:rPr>
        <w:t>A</w:t>
      </w:r>
      <w:r w:rsidR="00550FDE">
        <w:rPr>
          <w:spacing w:val="-4"/>
          <w:lang w:val="es-ES" w:eastAsia="es-ES"/>
        </w:rPr>
        <w:t>.</w:t>
      </w:r>
      <w:r w:rsidRPr="00550FDE">
        <w:rPr>
          <w:spacing w:val="-4"/>
          <w:lang w:val="es-ES" w:eastAsia="es-ES"/>
        </w:rPr>
        <w:t>V</w:t>
      </w:r>
      <w:r w:rsidR="00550FDE">
        <w:rPr>
          <w:spacing w:val="-4"/>
          <w:lang w:val="es-ES" w:eastAsia="es-ES"/>
        </w:rPr>
        <w:t>.</w:t>
      </w:r>
      <w:r w:rsidRPr="00550FDE">
        <w:rPr>
          <w:spacing w:val="-4"/>
          <w:lang w:val="es-ES" w:eastAsia="es-ES"/>
        </w:rPr>
        <w:t>E</w:t>
      </w:r>
      <w:r w:rsidR="002D061E">
        <w:rPr>
          <w:spacing w:val="-4"/>
          <w:lang w:val="es-ES" w:eastAsia="es-ES"/>
        </w:rPr>
        <w:t>.</w:t>
      </w:r>
      <w:r>
        <w:rPr>
          <w:rFonts w:ascii="Bookman Old Style" w:hAnsi="Bookman Old Style" w:cs="Bookman Old Style"/>
          <w:spacing w:val="-5"/>
          <w:sz w:val="19"/>
          <w:szCs w:val="19"/>
          <w:lang w:val="es-ES" w:eastAsia="es-ES"/>
        </w:rPr>
        <w:t xml:space="preserve">, </w:t>
      </w:r>
      <w:r>
        <w:rPr>
          <w:spacing w:val="-5"/>
          <w:lang w:val="es-ES" w:eastAsia="es-ES"/>
        </w:rPr>
        <w:t xml:space="preserve">cédula de identidad número </w:t>
      </w:r>
      <w:r w:rsidR="002D061E">
        <w:rPr>
          <w:spacing w:val="-5"/>
          <w:lang w:val="es-ES" w:eastAsia="es-ES"/>
        </w:rPr>
        <w:t>…</w:t>
      </w:r>
      <w:r>
        <w:rPr>
          <w:spacing w:val="-5"/>
          <w:lang w:val="es-ES" w:eastAsia="es-ES"/>
        </w:rPr>
        <w:t xml:space="preserve">, quien actúa en su </w:t>
      </w:r>
      <w:r>
        <w:rPr>
          <w:lang w:val="es-ES" w:eastAsia="es-ES"/>
        </w:rPr>
        <w:t xml:space="preserve">calidad acreditada de Presidente de la </w:t>
      </w:r>
      <w:r>
        <w:rPr>
          <w:b/>
          <w:bCs/>
          <w:lang w:val="es-ES" w:eastAsia="es-ES"/>
        </w:rPr>
        <w:t>A</w:t>
      </w:r>
      <w:r w:rsidR="00550FDE">
        <w:rPr>
          <w:b/>
          <w:bCs/>
          <w:lang w:val="es-ES" w:eastAsia="es-ES"/>
        </w:rPr>
        <w:t>.</w:t>
      </w:r>
      <w:r>
        <w:rPr>
          <w:b/>
          <w:bCs/>
          <w:lang w:val="es-ES" w:eastAsia="es-ES"/>
        </w:rPr>
        <w:t>T</w:t>
      </w:r>
      <w:r w:rsidR="00550FDE">
        <w:rPr>
          <w:b/>
          <w:bCs/>
          <w:lang w:val="es-ES" w:eastAsia="es-ES"/>
        </w:rPr>
        <w:t>.</w:t>
      </w:r>
      <w:r>
        <w:rPr>
          <w:b/>
          <w:bCs/>
          <w:lang w:val="es-ES" w:eastAsia="es-ES"/>
        </w:rPr>
        <w:t>N</w:t>
      </w:r>
      <w:r w:rsidR="002D061E">
        <w:rPr>
          <w:b/>
          <w:bCs/>
          <w:lang w:val="es-ES" w:eastAsia="es-ES"/>
        </w:rPr>
        <w:t>.</w:t>
      </w:r>
      <w:r>
        <w:rPr>
          <w:b/>
          <w:bCs/>
          <w:lang w:val="es-ES" w:eastAsia="es-ES"/>
        </w:rPr>
        <w:t xml:space="preserve">, </w:t>
      </w:r>
      <w:r>
        <w:rPr>
          <w:spacing w:val="5"/>
          <w:lang w:val="es-ES" w:eastAsia="es-ES"/>
        </w:rPr>
        <w:t xml:space="preserve">cédula jurídica No. </w:t>
      </w:r>
      <w:r w:rsidR="002D061E">
        <w:rPr>
          <w:spacing w:val="5"/>
          <w:lang w:val="es-ES" w:eastAsia="es-ES"/>
        </w:rPr>
        <w:t>…</w:t>
      </w:r>
      <w:r>
        <w:rPr>
          <w:spacing w:val="5"/>
          <w:lang w:val="es-ES" w:eastAsia="es-ES"/>
        </w:rPr>
        <w:t xml:space="preserve">, contra los Artículos 2.2.16 y 2.2.30 de la Sesión </w:t>
      </w:r>
      <w:r>
        <w:rPr>
          <w:spacing w:val="1"/>
          <w:lang w:val="es-ES" w:eastAsia="es-ES"/>
        </w:rPr>
        <w:t xml:space="preserve">Extraordinaria No. 02-2012 del 16 de Abril del 2012 y contra los Artículos 5.1.1 y 5.1.6 de </w:t>
      </w:r>
      <w:r>
        <w:rPr>
          <w:lang w:val="es-ES" w:eastAsia="es-ES"/>
        </w:rPr>
        <w:t xml:space="preserve">la Sesión Extraordinaria No. 34-2012 del 07 de Junio del 2012, de la Junta Directiva del Consejo de Transporte Público, por las cuales </w:t>
      </w:r>
      <w:r>
        <w:rPr>
          <w:i/>
          <w:iCs/>
          <w:lang w:val="es-ES" w:eastAsia="es-ES"/>
        </w:rPr>
        <w:t xml:space="preserve">-a tenor de las Disposiciones de la Ley No. </w:t>
      </w:r>
      <w:r>
        <w:rPr>
          <w:i/>
          <w:iCs/>
          <w:spacing w:val="18"/>
          <w:lang w:val="es-ES" w:eastAsia="es-ES"/>
        </w:rPr>
        <w:t xml:space="preserve">8955- </w:t>
      </w:r>
      <w:r>
        <w:rPr>
          <w:spacing w:val="18"/>
          <w:lang w:val="es-ES" w:eastAsia="es-ES"/>
        </w:rPr>
        <w:t xml:space="preserve">se asignaron a las firmas </w:t>
      </w:r>
      <w:r>
        <w:rPr>
          <w:b/>
          <w:bCs/>
          <w:spacing w:val="18"/>
          <w:lang w:val="es-ES" w:eastAsia="es-ES"/>
        </w:rPr>
        <w:t>U</w:t>
      </w:r>
      <w:r w:rsidR="00550FDE">
        <w:rPr>
          <w:b/>
          <w:bCs/>
          <w:spacing w:val="18"/>
          <w:lang w:val="es-ES" w:eastAsia="es-ES"/>
        </w:rPr>
        <w:t>.</w:t>
      </w:r>
      <w:r>
        <w:rPr>
          <w:b/>
          <w:bCs/>
          <w:spacing w:val="18"/>
          <w:lang w:val="es-ES" w:eastAsia="es-ES"/>
        </w:rPr>
        <w:t>N</w:t>
      </w:r>
      <w:r w:rsidR="00550FDE">
        <w:rPr>
          <w:b/>
          <w:bCs/>
          <w:spacing w:val="18"/>
          <w:lang w:val="es-ES" w:eastAsia="es-ES"/>
        </w:rPr>
        <w:t>.</w:t>
      </w:r>
      <w:r>
        <w:rPr>
          <w:b/>
          <w:bCs/>
          <w:spacing w:val="18"/>
          <w:lang w:val="es-ES" w:eastAsia="es-ES"/>
        </w:rPr>
        <w:t>D</w:t>
      </w:r>
      <w:r w:rsidR="00550FDE">
        <w:rPr>
          <w:b/>
          <w:bCs/>
          <w:spacing w:val="18"/>
          <w:lang w:val="es-ES" w:eastAsia="es-ES"/>
        </w:rPr>
        <w:t>.</w:t>
      </w:r>
      <w:r>
        <w:rPr>
          <w:b/>
          <w:bCs/>
          <w:spacing w:val="18"/>
          <w:lang w:val="es-ES" w:eastAsia="es-ES"/>
        </w:rPr>
        <w:t>P</w:t>
      </w:r>
      <w:r w:rsidR="00550FDE">
        <w:rPr>
          <w:b/>
          <w:bCs/>
          <w:spacing w:val="18"/>
          <w:lang w:val="es-ES" w:eastAsia="es-ES"/>
        </w:rPr>
        <w:t>.</w:t>
      </w:r>
      <w:r>
        <w:rPr>
          <w:b/>
          <w:bCs/>
          <w:spacing w:val="20"/>
          <w:lang w:val="es-ES" w:eastAsia="es-ES"/>
        </w:rPr>
        <w:t>U</w:t>
      </w:r>
      <w:r w:rsidR="002D061E">
        <w:rPr>
          <w:b/>
          <w:bCs/>
          <w:spacing w:val="20"/>
          <w:lang w:val="es-ES" w:eastAsia="es-ES"/>
        </w:rPr>
        <w:t>.</w:t>
      </w:r>
      <w:r>
        <w:rPr>
          <w:b/>
          <w:bCs/>
          <w:spacing w:val="20"/>
          <w:lang w:val="es-ES" w:eastAsia="es-ES"/>
        </w:rPr>
        <w:t>S.A, T</w:t>
      </w:r>
      <w:r w:rsidR="00550FDE">
        <w:rPr>
          <w:b/>
          <w:bCs/>
          <w:spacing w:val="20"/>
          <w:lang w:val="es-ES" w:eastAsia="es-ES"/>
        </w:rPr>
        <w:t>.</w:t>
      </w:r>
      <w:r>
        <w:rPr>
          <w:b/>
          <w:bCs/>
          <w:spacing w:val="20"/>
          <w:lang w:val="es-ES" w:eastAsia="es-ES"/>
        </w:rPr>
        <w:t>N</w:t>
      </w:r>
      <w:r w:rsidR="00550FDE">
        <w:rPr>
          <w:b/>
          <w:bCs/>
          <w:spacing w:val="20"/>
          <w:lang w:val="es-ES" w:eastAsia="es-ES"/>
        </w:rPr>
        <w:t>.</w:t>
      </w:r>
      <w:r>
        <w:rPr>
          <w:b/>
          <w:bCs/>
          <w:spacing w:val="20"/>
          <w:lang w:val="es-ES" w:eastAsia="es-ES"/>
        </w:rPr>
        <w:t>U</w:t>
      </w:r>
      <w:r w:rsidR="002D061E">
        <w:rPr>
          <w:b/>
          <w:bCs/>
          <w:spacing w:val="20"/>
          <w:lang w:val="es-ES" w:eastAsia="es-ES"/>
        </w:rPr>
        <w:t>.</w:t>
      </w:r>
      <w:r>
        <w:rPr>
          <w:b/>
          <w:bCs/>
          <w:spacing w:val="20"/>
          <w:lang w:val="es-ES" w:eastAsia="es-ES"/>
        </w:rPr>
        <w:t xml:space="preserve">S.A., </w:t>
      </w:r>
      <w:r>
        <w:rPr>
          <w:spacing w:val="20"/>
          <w:lang w:val="es-ES" w:eastAsia="es-ES"/>
        </w:rPr>
        <w:t xml:space="preserve">y a la </w:t>
      </w:r>
      <w:r>
        <w:rPr>
          <w:b/>
          <w:bCs/>
          <w:spacing w:val="19"/>
          <w:lang w:val="es-ES" w:eastAsia="es-ES"/>
        </w:rPr>
        <w:t>A</w:t>
      </w:r>
      <w:r w:rsidR="00550FDE">
        <w:rPr>
          <w:b/>
          <w:bCs/>
          <w:spacing w:val="19"/>
          <w:lang w:val="es-ES" w:eastAsia="es-ES"/>
        </w:rPr>
        <w:t>.</w:t>
      </w:r>
      <w:r>
        <w:rPr>
          <w:b/>
          <w:bCs/>
          <w:spacing w:val="19"/>
          <w:lang w:val="es-ES" w:eastAsia="es-ES"/>
        </w:rPr>
        <w:t>P</w:t>
      </w:r>
      <w:r w:rsidR="00550FDE">
        <w:rPr>
          <w:b/>
          <w:bCs/>
          <w:spacing w:val="19"/>
          <w:lang w:val="es-ES" w:eastAsia="es-ES"/>
        </w:rPr>
        <w:t>.</w:t>
      </w:r>
      <w:r>
        <w:rPr>
          <w:b/>
          <w:bCs/>
          <w:spacing w:val="19"/>
          <w:lang w:val="es-ES" w:eastAsia="es-ES"/>
        </w:rPr>
        <w:t>A</w:t>
      </w:r>
      <w:r w:rsidR="00550FDE">
        <w:rPr>
          <w:b/>
          <w:bCs/>
          <w:spacing w:val="19"/>
          <w:lang w:val="es-ES" w:eastAsia="es-ES"/>
        </w:rPr>
        <w:t>,</w:t>
      </w:r>
      <w:r>
        <w:rPr>
          <w:b/>
          <w:bCs/>
          <w:spacing w:val="19"/>
          <w:lang w:val="es-ES" w:eastAsia="es-ES"/>
        </w:rPr>
        <w:t xml:space="preserve"> S.A., </w:t>
      </w:r>
      <w:r>
        <w:rPr>
          <w:spacing w:val="19"/>
          <w:lang w:val="es-ES" w:eastAsia="es-ES"/>
        </w:rPr>
        <w:t xml:space="preserve">Permisos o </w:t>
      </w:r>
      <w:r>
        <w:rPr>
          <w:lang w:val="es-ES" w:eastAsia="es-ES"/>
        </w:rPr>
        <w:t xml:space="preserve">Autorizaciones para Operar el Servicio Público Especial Estable de Taxi </w:t>
      </w:r>
      <w:r>
        <w:rPr>
          <w:i/>
          <w:iCs/>
          <w:lang w:val="es-ES" w:eastAsia="es-ES"/>
        </w:rPr>
        <w:t xml:space="preserve">(SEETAXI) </w:t>
      </w:r>
      <w:r>
        <w:rPr>
          <w:lang w:val="es-ES" w:eastAsia="es-ES"/>
        </w:rPr>
        <w:t xml:space="preserve">en el </w:t>
      </w:r>
      <w:r>
        <w:rPr>
          <w:spacing w:val="4"/>
          <w:lang w:val="es-ES" w:eastAsia="es-ES"/>
        </w:rPr>
        <w:t xml:space="preserve">Cantón de Naranjo de Alajuela.- </w:t>
      </w:r>
      <w:r w:rsidRPr="00550FDE">
        <w:rPr>
          <w:b/>
          <w:i/>
          <w:iCs/>
          <w:spacing w:val="4"/>
          <w:lang w:val="es-ES" w:eastAsia="es-ES"/>
        </w:rPr>
        <w:t>EXPEDIENTE ADMINISTRATIVO No. TAT-028-14.-</w:t>
      </w:r>
    </w:p>
    <w:p w:rsidR="00E82E03" w:rsidRPr="00550FDE" w:rsidRDefault="00E82E03">
      <w:pPr>
        <w:pStyle w:val="Style1"/>
        <w:kinsoku w:val="0"/>
        <w:autoSpaceDE/>
        <w:autoSpaceDN/>
        <w:adjustRightInd/>
        <w:spacing w:before="612" w:line="204" w:lineRule="auto"/>
        <w:ind w:left="3960"/>
        <w:rPr>
          <w:b/>
          <w:i/>
          <w:iCs/>
          <w:lang w:val="es-ES" w:eastAsia="es-ES"/>
        </w:rPr>
      </w:pPr>
      <w:r w:rsidRPr="00550FDE">
        <w:rPr>
          <w:b/>
          <w:i/>
          <w:iCs/>
          <w:lang w:val="es-ES" w:eastAsia="es-ES"/>
        </w:rPr>
        <w:t>Resultando</w:t>
      </w:r>
    </w:p>
    <w:p w:rsidR="00E82E03" w:rsidRDefault="00E82E03">
      <w:pPr>
        <w:pStyle w:val="Style1"/>
        <w:kinsoku w:val="0"/>
        <w:autoSpaceDE/>
        <w:autoSpaceDN/>
        <w:adjustRightInd/>
        <w:spacing w:before="288" w:after="828" w:line="280" w:lineRule="auto"/>
        <w:ind w:left="72" w:right="504"/>
        <w:jc w:val="both"/>
        <w:rPr>
          <w:lang w:val="es-ES" w:eastAsia="es-ES"/>
        </w:rPr>
      </w:pPr>
      <w:r>
        <w:rPr>
          <w:b/>
          <w:bCs/>
          <w:spacing w:val="1"/>
          <w:lang w:val="es-ES" w:eastAsia="es-ES"/>
        </w:rPr>
        <w:t xml:space="preserve">PRIMERO: </w:t>
      </w:r>
      <w:r>
        <w:rPr>
          <w:spacing w:val="1"/>
          <w:lang w:val="es-ES" w:eastAsia="es-ES"/>
        </w:rPr>
        <w:t xml:space="preserve">Mediante sus Acuerdos Nos. 2.2.16 y 2.2.30 de la Sesión Extraordinaria No. </w:t>
      </w:r>
      <w:r>
        <w:rPr>
          <w:spacing w:val="4"/>
          <w:lang w:val="es-ES" w:eastAsia="es-ES"/>
        </w:rPr>
        <w:t xml:space="preserve">02-2012 del 16 de Abril del 2012 y mediante los Artículos 5.1.1 y 5.1.6 de la Sesión </w:t>
      </w:r>
      <w:r>
        <w:rPr>
          <w:spacing w:val="-3"/>
          <w:lang w:val="es-ES" w:eastAsia="es-ES"/>
        </w:rPr>
        <w:t xml:space="preserve">Extraordinaria No. 34-2012 del 07 de Junio del 2012, de la Junta Directiva del Consejo de </w:t>
      </w:r>
      <w:r>
        <w:rPr>
          <w:spacing w:val="10"/>
          <w:lang w:val="es-ES" w:eastAsia="es-ES"/>
        </w:rPr>
        <w:t xml:space="preserve">Transporte Público, dispuso a </w:t>
      </w:r>
      <w:r>
        <w:rPr>
          <w:i/>
          <w:iCs/>
          <w:spacing w:val="10"/>
          <w:lang w:val="es-ES" w:eastAsia="es-ES"/>
        </w:rPr>
        <w:t xml:space="preserve">tenor de las Disposiciones de la Ley No. 8955, la </w:t>
      </w:r>
      <w:r>
        <w:rPr>
          <w:i/>
          <w:iCs/>
          <w:spacing w:val="11"/>
          <w:lang w:val="es-ES" w:eastAsia="es-ES"/>
        </w:rPr>
        <w:t xml:space="preserve">conducente </w:t>
      </w:r>
      <w:r>
        <w:rPr>
          <w:spacing w:val="11"/>
          <w:lang w:val="es-ES" w:eastAsia="es-ES"/>
        </w:rPr>
        <w:t xml:space="preserve">asignación a las firmas </w:t>
      </w:r>
      <w:r>
        <w:rPr>
          <w:b/>
          <w:bCs/>
          <w:spacing w:val="11"/>
          <w:lang w:val="es-ES" w:eastAsia="es-ES"/>
        </w:rPr>
        <w:t>U</w:t>
      </w:r>
      <w:r w:rsidR="00550FDE">
        <w:rPr>
          <w:b/>
          <w:bCs/>
          <w:spacing w:val="11"/>
          <w:lang w:val="es-ES" w:eastAsia="es-ES"/>
        </w:rPr>
        <w:t>.</w:t>
      </w:r>
      <w:r>
        <w:rPr>
          <w:b/>
          <w:bCs/>
          <w:spacing w:val="11"/>
          <w:lang w:val="es-ES" w:eastAsia="es-ES"/>
        </w:rPr>
        <w:t>N</w:t>
      </w:r>
      <w:r w:rsidR="00550FDE">
        <w:rPr>
          <w:b/>
          <w:bCs/>
          <w:spacing w:val="11"/>
          <w:lang w:val="es-ES" w:eastAsia="es-ES"/>
        </w:rPr>
        <w:t>.</w:t>
      </w:r>
      <w:r>
        <w:rPr>
          <w:b/>
          <w:bCs/>
          <w:spacing w:val="11"/>
          <w:lang w:val="es-ES" w:eastAsia="es-ES"/>
        </w:rPr>
        <w:t>P</w:t>
      </w:r>
      <w:r w:rsidR="00550FDE">
        <w:rPr>
          <w:b/>
          <w:bCs/>
          <w:spacing w:val="1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U</w:t>
      </w:r>
      <w:r w:rsidR="002D061E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 xml:space="preserve">S.A </w:t>
      </w:r>
      <w:r>
        <w:rPr>
          <w:i/>
          <w:iCs/>
          <w:spacing w:val="1"/>
          <w:lang w:val="es-ES" w:eastAsia="es-ES"/>
        </w:rPr>
        <w:t xml:space="preserve">(42 Permisos), </w:t>
      </w:r>
      <w:r>
        <w:rPr>
          <w:b/>
          <w:bCs/>
          <w:spacing w:val="1"/>
          <w:lang w:val="es-ES" w:eastAsia="es-ES"/>
        </w:rPr>
        <w:t>T</w:t>
      </w:r>
      <w:r w:rsidR="00550FDE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N</w:t>
      </w:r>
      <w:r w:rsidR="00550FDE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>U</w:t>
      </w:r>
      <w:r w:rsidR="002D061E">
        <w:rPr>
          <w:b/>
          <w:bCs/>
          <w:spacing w:val="1"/>
          <w:lang w:val="es-ES" w:eastAsia="es-ES"/>
        </w:rPr>
        <w:t>.</w:t>
      </w:r>
      <w:r>
        <w:rPr>
          <w:b/>
          <w:bCs/>
          <w:spacing w:val="1"/>
          <w:lang w:val="es-ES" w:eastAsia="es-ES"/>
        </w:rPr>
        <w:t xml:space="preserve">S.A. </w:t>
      </w:r>
      <w:r>
        <w:rPr>
          <w:i/>
          <w:iCs/>
          <w:spacing w:val="-2"/>
          <w:lang w:val="es-ES" w:eastAsia="es-ES"/>
        </w:rPr>
        <w:t xml:space="preserve">(38 Permisos), </w:t>
      </w:r>
      <w:r>
        <w:rPr>
          <w:spacing w:val="-2"/>
          <w:lang w:val="es-ES" w:eastAsia="es-ES"/>
        </w:rPr>
        <w:t xml:space="preserve">y a la </w:t>
      </w:r>
      <w:r>
        <w:rPr>
          <w:b/>
          <w:bCs/>
          <w:spacing w:val="-2"/>
          <w:lang w:val="es-ES" w:eastAsia="es-ES"/>
        </w:rPr>
        <w:t>A</w:t>
      </w:r>
      <w:r w:rsidR="00550FDE">
        <w:rPr>
          <w:b/>
          <w:bCs/>
          <w:spacing w:val="-2"/>
          <w:lang w:val="es-ES" w:eastAsia="es-ES"/>
        </w:rPr>
        <w:t>.</w:t>
      </w:r>
      <w:r>
        <w:rPr>
          <w:b/>
          <w:bCs/>
          <w:spacing w:val="-2"/>
          <w:lang w:val="es-ES" w:eastAsia="es-ES"/>
        </w:rPr>
        <w:t>P</w:t>
      </w:r>
      <w:r w:rsidR="00550FDE">
        <w:rPr>
          <w:b/>
          <w:bCs/>
          <w:spacing w:val="-2"/>
          <w:lang w:val="es-ES" w:eastAsia="es-ES"/>
        </w:rPr>
        <w:t>.</w:t>
      </w:r>
      <w:r>
        <w:rPr>
          <w:b/>
          <w:bCs/>
          <w:spacing w:val="-2"/>
          <w:lang w:val="es-ES" w:eastAsia="es-ES"/>
        </w:rPr>
        <w:t>A</w:t>
      </w:r>
      <w:r w:rsidR="002D061E">
        <w:rPr>
          <w:b/>
          <w:bCs/>
          <w:spacing w:val="-2"/>
          <w:lang w:val="es-ES" w:eastAsia="es-ES"/>
        </w:rPr>
        <w:t>.</w:t>
      </w:r>
      <w:r>
        <w:rPr>
          <w:b/>
          <w:bCs/>
          <w:spacing w:val="-2"/>
          <w:lang w:val="es-ES" w:eastAsia="es-ES"/>
        </w:rPr>
        <w:t xml:space="preserve">S.A. </w:t>
      </w:r>
      <w:r>
        <w:rPr>
          <w:i/>
          <w:iCs/>
          <w:spacing w:val="-2"/>
          <w:lang w:val="es-ES" w:eastAsia="es-ES"/>
        </w:rPr>
        <w:t xml:space="preserve">(4 </w:t>
      </w:r>
      <w:r>
        <w:rPr>
          <w:i/>
          <w:iCs/>
          <w:spacing w:val="1"/>
          <w:lang w:val="es-ES" w:eastAsia="es-ES"/>
        </w:rPr>
        <w:t xml:space="preserve">Permisos), </w:t>
      </w:r>
      <w:r>
        <w:rPr>
          <w:spacing w:val="1"/>
          <w:lang w:val="es-ES" w:eastAsia="es-ES"/>
        </w:rPr>
        <w:t xml:space="preserve">de Permisos o Autorizaciones para Operar el Servicio Público Especial Estable </w:t>
      </w:r>
      <w:r>
        <w:rPr>
          <w:lang w:val="es-ES" w:eastAsia="es-ES"/>
        </w:rPr>
        <w:t xml:space="preserve">de Taxi </w:t>
      </w:r>
      <w:r>
        <w:rPr>
          <w:i/>
          <w:iCs/>
          <w:lang w:val="es-ES" w:eastAsia="es-ES"/>
        </w:rPr>
        <w:t xml:space="preserve">(SEETAXI) </w:t>
      </w:r>
      <w:r>
        <w:rPr>
          <w:lang w:val="es-ES" w:eastAsia="es-ES"/>
        </w:rPr>
        <w:t>en el Cantón de Naranjo de Alajuela.</w:t>
      </w:r>
    </w:p>
    <w:p w:rsidR="00E82E03" w:rsidRDefault="00E82E03">
      <w:pPr>
        <w:widowControl/>
        <w:kinsoku/>
        <w:autoSpaceDE w:val="0"/>
        <w:autoSpaceDN w:val="0"/>
        <w:adjustRightInd w:val="0"/>
        <w:sectPr w:rsidR="00E82E03">
          <w:pgSz w:w="12240" w:h="15840"/>
          <w:pgMar w:top="1746" w:right="1354" w:bottom="117" w:left="1366" w:header="720" w:footer="720" w:gutter="0"/>
          <w:cols w:space="720"/>
          <w:noEndnote/>
        </w:sectPr>
      </w:pPr>
    </w:p>
    <w:p w:rsidR="00E82E03" w:rsidRDefault="00E82E03">
      <w:pPr>
        <w:pStyle w:val="Style2"/>
        <w:kinsoku w:val="0"/>
        <w:autoSpaceDE/>
        <w:autoSpaceDN/>
        <w:adjustRightInd/>
        <w:spacing w:line="280" w:lineRule="auto"/>
        <w:ind w:right="144"/>
        <w:jc w:val="both"/>
        <w:rPr>
          <w:rStyle w:val="CharacterStyle3"/>
          <w:sz w:val="24"/>
          <w:szCs w:val="24"/>
          <w:lang w:val="es-ES" w:eastAsia="es-ES"/>
        </w:rPr>
      </w:pP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lastRenderedPageBreak/>
        <w:t xml:space="preserve">SEGUNDO: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En fecha 07 de Noviembre del 2012 y mediante Memorial de fecha 31 de Octubre del 2012, el señor </w:t>
      </w:r>
      <w:r w:rsidRPr="00550FDE">
        <w:rPr>
          <w:rStyle w:val="CharacterStyle3"/>
          <w:spacing w:val="1"/>
          <w:sz w:val="22"/>
          <w:szCs w:val="22"/>
          <w:lang w:val="es-ES" w:eastAsia="es-ES"/>
        </w:rPr>
        <w:t>J</w:t>
      </w:r>
      <w:r w:rsidR="00550FDE">
        <w:rPr>
          <w:rStyle w:val="CharacterStyle3"/>
          <w:spacing w:val="1"/>
          <w:sz w:val="22"/>
          <w:szCs w:val="22"/>
          <w:lang w:val="es-ES" w:eastAsia="es-ES"/>
        </w:rPr>
        <w:t>.</w:t>
      </w:r>
      <w:r w:rsidRPr="00550FDE">
        <w:rPr>
          <w:rStyle w:val="CharacterStyle3"/>
          <w:spacing w:val="1"/>
          <w:sz w:val="22"/>
          <w:szCs w:val="22"/>
          <w:lang w:val="es-ES" w:eastAsia="es-ES"/>
        </w:rPr>
        <w:t>A</w:t>
      </w:r>
      <w:r w:rsidR="00550FDE">
        <w:rPr>
          <w:rStyle w:val="CharacterStyle3"/>
          <w:spacing w:val="1"/>
          <w:sz w:val="22"/>
          <w:szCs w:val="22"/>
          <w:lang w:val="es-ES" w:eastAsia="es-ES"/>
        </w:rPr>
        <w:t>.</w:t>
      </w:r>
      <w:r w:rsidRPr="00550FDE">
        <w:rPr>
          <w:rStyle w:val="CharacterStyle3"/>
          <w:spacing w:val="1"/>
          <w:sz w:val="22"/>
          <w:szCs w:val="22"/>
          <w:lang w:val="es-ES" w:eastAsia="es-ES"/>
        </w:rPr>
        <w:t>V</w:t>
      </w:r>
      <w:r w:rsidR="00550FDE">
        <w:rPr>
          <w:rStyle w:val="CharacterStyle3"/>
          <w:spacing w:val="1"/>
          <w:sz w:val="22"/>
          <w:szCs w:val="22"/>
          <w:lang w:val="es-ES" w:eastAsia="es-ES"/>
        </w:rPr>
        <w:t>.</w:t>
      </w:r>
      <w:r w:rsidRPr="00550FDE">
        <w:rPr>
          <w:rStyle w:val="CharacterStyle3"/>
          <w:spacing w:val="1"/>
          <w:sz w:val="22"/>
          <w:szCs w:val="22"/>
          <w:lang w:val="es-ES" w:eastAsia="es-ES"/>
        </w:rPr>
        <w:t>E</w:t>
      </w:r>
      <w:r w:rsidR="00550FDE">
        <w:rPr>
          <w:rStyle w:val="CharacterStyle3"/>
          <w:spacing w:val="1"/>
          <w:sz w:val="22"/>
          <w:szCs w:val="22"/>
          <w:lang w:val="es-ES" w:eastAsia="es-ES"/>
        </w:rPr>
        <w:t>.</w:t>
      </w:r>
      <w:r>
        <w:rPr>
          <w:rStyle w:val="CharacterStyle3"/>
          <w:spacing w:val="1"/>
          <w:sz w:val="19"/>
          <w:szCs w:val="19"/>
          <w:lang w:val="es-ES" w:eastAsia="es-ES"/>
        </w:rPr>
        <w:t xml:space="preserve">,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cédula de identidad </w:t>
      </w:r>
      <w:proofErr w:type="gramStart"/>
      <w:r>
        <w:rPr>
          <w:rStyle w:val="CharacterStyle3"/>
          <w:spacing w:val="1"/>
          <w:sz w:val="24"/>
          <w:szCs w:val="24"/>
          <w:lang w:val="es-ES" w:eastAsia="es-ES"/>
        </w:rPr>
        <w:t xml:space="preserve">número </w:t>
      </w:r>
      <w:r w:rsidR="002D061E">
        <w:rPr>
          <w:rStyle w:val="CharacterStyle3"/>
          <w:spacing w:val="1"/>
          <w:sz w:val="24"/>
          <w:szCs w:val="24"/>
          <w:lang w:val="es-ES" w:eastAsia="es-ES"/>
        </w:rPr>
        <w:t>…</w:t>
      </w:r>
      <w:proofErr w:type="gramEnd"/>
      <w:r>
        <w:rPr>
          <w:rStyle w:val="CharacterStyle3"/>
          <w:spacing w:val="3"/>
          <w:sz w:val="24"/>
          <w:szCs w:val="24"/>
          <w:lang w:val="es-ES" w:eastAsia="es-ES"/>
        </w:rPr>
        <w:t xml:space="preserve">, en su condición de Presidente de la </w:t>
      </w: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>A</w:t>
      </w:r>
      <w:r w:rsidR="00550FDE">
        <w:rPr>
          <w:rStyle w:val="CharacterStyle3"/>
          <w:b/>
          <w:bCs/>
          <w:spacing w:val="3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>T</w:t>
      </w:r>
      <w:r w:rsidR="00550FDE">
        <w:rPr>
          <w:rStyle w:val="CharacterStyle3"/>
          <w:b/>
          <w:bCs/>
          <w:spacing w:val="3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>N</w:t>
      </w:r>
      <w:r w:rsidR="002D061E">
        <w:rPr>
          <w:rStyle w:val="CharacterStyle3"/>
          <w:b/>
          <w:bCs/>
          <w:spacing w:val="3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3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cédula jurídica No. </w:t>
      </w:r>
      <w:r w:rsidR="002D061E">
        <w:rPr>
          <w:rStyle w:val="CharacterStyle3"/>
          <w:spacing w:val="3"/>
          <w:sz w:val="24"/>
          <w:szCs w:val="24"/>
          <w:lang w:val="es-ES" w:eastAsia="es-ES"/>
        </w:rPr>
        <w:t>…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, dándose la misma por enterada de los 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Actos respectivos, presentó Recursos de Revocatoria con Apelación en subsidio contra los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Acuerdos Nos. 2.2.16 y 2.2.30 de la Sesión Extraordinaria No. 02-2012 del 16 de Abril del 2012 </w:t>
      </w:r>
      <w:r>
        <w:rPr>
          <w:rStyle w:val="CharacterStyle3"/>
          <w:i/>
          <w:iCs/>
          <w:spacing w:val="-1"/>
          <w:sz w:val="24"/>
          <w:szCs w:val="24"/>
          <w:lang w:val="es-ES" w:eastAsia="es-ES"/>
        </w:rPr>
        <w:t xml:space="preserve">y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contra los Artículos 5.1.1 y 5.1.6 de la Sesión Extraordinaria No. 34-2012 del 07 de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Junio del 2012, todos de la Junta Directiva del Consejo de Transporte Público, por los cuales se dispuso -a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tenor de las Disposiciones de la Ley No. 8955- 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la asignación a las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firmas 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>U</w:t>
      </w:r>
      <w:r w:rsidR="002A491C">
        <w:rPr>
          <w:rStyle w:val="CharacterStyle3"/>
          <w:b/>
          <w:bCs/>
          <w:spacing w:val="1"/>
          <w:sz w:val="24"/>
          <w:szCs w:val="24"/>
          <w:lang w:val="es-ES" w:eastAsia="es-ES"/>
        </w:rPr>
        <w:t>.N.P.U</w:t>
      </w:r>
      <w:r w:rsidR="002D061E">
        <w:rPr>
          <w:rStyle w:val="CharacterStyle3"/>
          <w:b/>
          <w:b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>S.A</w:t>
      </w:r>
      <w:r w:rsidR="002D061E">
        <w:rPr>
          <w:rStyle w:val="CharacterStyle3"/>
          <w:b/>
          <w:bCs/>
          <w:spacing w:val="1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1"/>
          <w:sz w:val="24"/>
          <w:szCs w:val="24"/>
          <w:lang w:val="es-ES" w:eastAsia="es-ES"/>
        </w:rPr>
        <w:t xml:space="preserve">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(42 Permisos), </w:t>
      </w:r>
      <w:r>
        <w:rPr>
          <w:rStyle w:val="CharacterStyle3"/>
          <w:b/>
          <w:bCs/>
          <w:spacing w:val="20"/>
          <w:sz w:val="24"/>
          <w:szCs w:val="24"/>
          <w:lang w:val="es-ES" w:eastAsia="es-ES"/>
        </w:rPr>
        <w:t>T</w:t>
      </w:r>
      <w:r w:rsidR="002A491C">
        <w:rPr>
          <w:rStyle w:val="CharacterStyle3"/>
          <w:b/>
          <w:bCs/>
          <w:spacing w:val="20"/>
          <w:sz w:val="24"/>
          <w:szCs w:val="24"/>
          <w:lang w:val="es-ES" w:eastAsia="es-ES"/>
        </w:rPr>
        <w:t>.N.U</w:t>
      </w:r>
      <w:r w:rsidR="002D061E">
        <w:rPr>
          <w:rStyle w:val="CharacterStyle3"/>
          <w:b/>
          <w:bCs/>
          <w:spacing w:val="20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20"/>
          <w:sz w:val="24"/>
          <w:szCs w:val="24"/>
          <w:lang w:val="es-ES" w:eastAsia="es-ES"/>
        </w:rPr>
        <w:t xml:space="preserve">S.A. </w:t>
      </w:r>
      <w:r>
        <w:rPr>
          <w:rStyle w:val="CharacterStyle3"/>
          <w:i/>
          <w:iCs/>
          <w:spacing w:val="20"/>
          <w:sz w:val="24"/>
          <w:szCs w:val="24"/>
          <w:lang w:val="es-ES" w:eastAsia="es-ES"/>
        </w:rPr>
        <w:t xml:space="preserve">(38 Permisos), y </w:t>
      </w:r>
      <w:r>
        <w:rPr>
          <w:rStyle w:val="CharacterStyle3"/>
          <w:spacing w:val="20"/>
          <w:sz w:val="24"/>
          <w:szCs w:val="24"/>
          <w:lang w:val="es-ES" w:eastAsia="es-ES"/>
        </w:rPr>
        <w:t xml:space="preserve">a la </w:t>
      </w:r>
      <w:r>
        <w:rPr>
          <w:rStyle w:val="CharacterStyle3"/>
          <w:b/>
          <w:bCs/>
          <w:spacing w:val="9"/>
          <w:sz w:val="24"/>
          <w:szCs w:val="24"/>
          <w:lang w:val="es-ES" w:eastAsia="es-ES"/>
        </w:rPr>
        <w:t>A</w:t>
      </w:r>
      <w:r w:rsidR="002A491C">
        <w:rPr>
          <w:rStyle w:val="CharacterStyle3"/>
          <w:b/>
          <w:bCs/>
          <w:spacing w:val="9"/>
          <w:sz w:val="24"/>
          <w:szCs w:val="24"/>
          <w:lang w:val="es-ES" w:eastAsia="es-ES"/>
        </w:rPr>
        <w:t>.P.A</w:t>
      </w:r>
      <w:r w:rsidR="002D061E">
        <w:rPr>
          <w:rStyle w:val="CharacterStyle3"/>
          <w:b/>
          <w:bCs/>
          <w:spacing w:val="9"/>
          <w:sz w:val="24"/>
          <w:szCs w:val="24"/>
          <w:lang w:val="es-ES" w:eastAsia="es-ES"/>
        </w:rPr>
        <w:t>.</w:t>
      </w:r>
      <w:r>
        <w:rPr>
          <w:rStyle w:val="CharacterStyle3"/>
          <w:b/>
          <w:bCs/>
          <w:spacing w:val="9"/>
          <w:sz w:val="24"/>
          <w:szCs w:val="24"/>
          <w:lang w:val="es-ES" w:eastAsia="es-ES"/>
        </w:rPr>
        <w:t xml:space="preserve">S.A. </w:t>
      </w:r>
      <w:r>
        <w:rPr>
          <w:rStyle w:val="CharacterStyle3"/>
          <w:i/>
          <w:iCs/>
          <w:spacing w:val="9"/>
          <w:sz w:val="24"/>
          <w:szCs w:val="24"/>
          <w:lang w:val="es-ES" w:eastAsia="es-ES"/>
        </w:rPr>
        <w:t xml:space="preserve">(4 Permisos), </w:t>
      </w:r>
      <w:r>
        <w:rPr>
          <w:rStyle w:val="CharacterStyle3"/>
          <w:spacing w:val="9"/>
          <w:sz w:val="24"/>
          <w:szCs w:val="24"/>
          <w:lang w:val="es-ES" w:eastAsia="es-ES"/>
        </w:rPr>
        <w:t xml:space="preserve">de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Permisos o Autorizaciones para Operar el Servicio Público Especial Estable de Taxi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(SEETAXI) en </w:t>
      </w:r>
      <w:r w:rsidR="002A491C">
        <w:rPr>
          <w:rStyle w:val="CharacterStyle3"/>
          <w:spacing w:val="3"/>
          <w:sz w:val="24"/>
          <w:szCs w:val="24"/>
          <w:lang w:val="es-ES" w:eastAsia="es-ES"/>
        </w:rPr>
        <w:t>e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l Cantón de Naranjo de Alajuela. Argumentando en lo que interesa lo </w:t>
      </w:r>
      <w:r>
        <w:rPr>
          <w:rStyle w:val="CharacterStyle3"/>
          <w:sz w:val="24"/>
          <w:szCs w:val="24"/>
          <w:lang w:val="es-ES" w:eastAsia="es-ES"/>
        </w:rPr>
        <w:t>siguiente:</w:t>
      </w:r>
    </w:p>
    <w:p w:rsidR="00E82E03" w:rsidRDefault="00E82E03" w:rsidP="002A491C">
      <w:pPr>
        <w:pStyle w:val="Style6"/>
        <w:kinsoku w:val="0"/>
        <w:autoSpaceDE/>
        <w:autoSpaceDN/>
        <w:spacing w:before="252"/>
        <w:rPr>
          <w:rStyle w:val="CharacterStyle2"/>
          <w:i/>
          <w:iCs/>
          <w:lang w:val="es-ES" w:eastAsia="es-ES"/>
        </w:rPr>
      </w:pPr>
      <w:r>
        <w:rPr>
          <w:rStyle w:val="CharacterStyle2"/>
          <w:i/>
          <w:iCs/>
          <w:lang w:val="es-ES" w:eastAsia="es-ES"/>
        </w:rPr>
        <w:t>Que la recurrente agrupa a la mayoría de concesionarios de taxi del cantón de Naranjo, base de operación 206010, quienes tuvieron que pasar por un tedioso y largo proceso de licitación.</w:t>
      </w:r>
    </w:p>
    <w:p w:rsidR="00E82E03" w:rsidRDefault="00E82E03" w:rsidP="002A491C">
      <w:pPr>
        <w:pStyle w:val="Style2"/>
        <w:kinsoku w:val="0"/>
        <w:autoSpaceDE/>
        <w:autoSpaceDN/>
        <w:adjustRightInd/>
        <w:spacing w:before="252" w:after="288"/>
        <w:ind w:left="504" w:right="144" w:firstLine="936"/>
        <w:jc w:val="both"/>
        <w:rPr>
          <w:rStyle w:val="CharacterStyle3"/>
          <w:i/>
          <w:iCs/>
          <w:sz w:val="24"/>
          <w:szCs w:val="24"/>
          <w:lang w:val="es-ES" w:eastAsia="es-ES"/>
        </w:rPr>
      </w:pP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Que el Consejo de Transporte Público tenía el deber de reglamentar el </w:t>
      </w:r>
      <w:r>
        <w:rPr>
          <w:rStyle w:val="CharacterStyle3"/>
          <w:i/>
          <w:iCs/>
          <w:sz w:val="24"/>
          <w:szCs w:val="24"/>
          <w:lang w:val="es-ES" w:eastAsia="es-ES"/>
        </w:rPr>
        <w:t>procedimiento dispuesto en los transitorios de la Ley 8955.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649"/>
        <w:gridCol w:w="4351"/>
      </w:tblGrid>
      <w:tr w:rsidR="00E82E03" w:rsidRPr="005D2F4E">
        <w:trPr>
          <w:trHeight w:hRule="exact" w:val="548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E82E03" w:rsidRPr="005D2F4E" w:rsidRDefault="00E82E03" w:rsidP="002A491C">
            <w:pPr>
              <w:pStyle w:val="Style7"/>
              <w:kinsoku w:val="0"/>
              <w:autoSpaceDE/>
              <w:autoSpaceDN/>
              <w:spacing w:before="0"/>
              <w:ind w:right="72"/>
              <w:jc w:val="both"/>
              <w:rPr>
                <w:rStyle w:val="CharacterStyle2"/>
                <w:i/>
                <w:iCs/>
                <w:lang w:val="es-ES" w:eastAsia="es-ES"/>
              </w:rPr>
            </w:pPr>
            <w:r w:rsidRPr="005D2F4E">
              <w:rPr>
                <w:rStyle w:val="CharacterStyle2"/>
                <w:i/>
                <w:iCs/>
                <w:lang w:val="es-ES" w:eastAsia="es-ES"/>
              </w:rPr>
              <w:t>Que se dio en la valoración interpretación imprecisa de los mismos.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</w:tcPr>
          <w:p w:rsidR="00E82E03" w:rsidRPr="005D2F4E" w:rsidRDefault="00E82E03" w:rsidP="002A491C">
            <w:pPr>
              <w:pStyle w:val="Style2"/>
              <w:kinsoku w:val="0"/>
              <w:autoSpaceDE/>
              <w:autoSpaceDN/>
              <w:adjustRightInd/>
              <w:jc w:val="both"/>
              <w:rPr>
                <w:rStyle w:val="CharacterStyle3"/>
                <w:i/>
                <w:iCs/>
                <w:spacing w:val="12"/>
                <w:sz w:val="24"/>
                <w:szCs w:val="24"/>
                <w:lang w:val="es-ES" w:eastAsia="es-ES"/>
              </w:rPr>
            </w:pPr>
            <w:r w:rsidRPr="005D2F4E">
              <w:rPr>
                <w:rStyle w:val="CharacterStyle3"/>
                <w:i/>
                <w:iCs/>
                <w:spacing w:val="12"/>
                <w:sz w:val="24"/>
                <w:szCs w:val="24"/>
                <w:lang w:val="es-ES" w:eastAsia="es-ES"/>
              </w:rPr>
              <w:t>de los requisitos del transitorio 1 una</w:t>
            </w:r>
          </w:p>
        </w:tc>
      </w:tr>
    </w:tbl>
    <w:p w:rsidR="00E82E03" w:rsidRPr="00222A10" w:rsidRDefault="00E82E03" w:rsidP="002A491C">
      <w:pPr>
        <w:spacing w:after="268" w:line="20" w:lineRule="exact"/>
        <w:jc w:val="both"/>
        <w:rPr>
          <w:lang w:val="es-CR"/>
        </w:rPr>
      </w:pPr>
    </w:p>
    <w:p w:rsidR="00E82E03" w:rsidRDefault="00E82E03" w:rsidP="002A491C">
      <w:pPr>
        <w:pStyle w:val="Style6"/>
        <w:kinsoku w:val="0"/>
        <w:autoSpaceDE/>
        <w:autoSpaceDN/>
        <w:rPr>
          <w:rStyle w:val="CharacterStyle2"/>
          <w:i/>
          <w:iCs/>
          <w:lang w:val="es-ES" w:eastAsia="es-ES"/>
        </w:rPr>
      </w:pPr>
      <w:r>
        <w:rPr>
          <w:rStyle w:val="CharacterStyle2"/>
          <w:i/>
          <w:iCs/>
          <w:spacing w:val="3"/>
          <w:lang w:val="es-ES" w:eastAsia="es-ES"/>
        </w:rPr>
        <w:t xml:space="preserve">Que la comisión examinadora señala una serie de requisitos que deben </w:t>
      </w:r>
      <w:r>
        <w:rPr>
          <w:rStyle w:val="CharacterStyle2"/>
          <w:i/>
          <w:iCs/>
          <w:spacing w:val="1"/>
          <w:lang w:val="es-ES" w:eastAsia="es-ES"/>
        </w:rPr>
        <w:t xml:space="preserve">cumplir los oferentes, entre ellos la certificación de la patente de la municipalidad, </w:t>
      </w:r>
      <w:r>
        <w:rPr>
          <w:rStyle w:val="CharacterStyle2"/>
          <w:i/>
          <w:iCs/>
          <w:spacing w:val="-1"/>
          <w:lang w:val="es-ES" w:eastAsia="es-ES"/>
        </w:rPr>
        <w:t xml:space="preserve">sin embargo se permiten una serie de denominaciones de las mismas, lo cual causa </w:t>
      </w:r>
      <w:r>
        <w:rPr>
          <w:rStyle w:val="CharacterStyle2"/>
          <w:i/>
          <w:iCs/>
          <w:lang w:val="es-ES" w:eastAsia="es-ES"/>
        </w:rPr>
        <w:t>nulidad del acto.</w:t>
      </w:r>
    </w:p>
    <w:p w:rsidR="00E82E03" w:rsidRDefault="00E82E03" w:rsidP="002A491C">
      <w:pPr>
        <w:pStyle w:val="Style7"/>
        <w:kinsoku w:val="0"/>
        <w:autoSpaceDE/>
        <w:autoSpaceDN/>
        <w:jc w:val="both"/>
        <w:rPr>
          <w:rStyle w:val="CharacterStyle2"/>
          <w:i/>
          <w:iCs/>
          <w:lang w:val="es-ES" w:eastAsia="es-ES"/>
        </w:rPr>
      </w:pPr>
      <w:r>
        <w:rPr>
          <w:rStyle w:val="CharacterStyle2"/>
          <w:i/>
          <w:iCs/>
          <w:spacing w:val="10"/>
          <w:lang w:val="es-ES" w:eastAsia="es-ES"/>
        </w:rPr>
        <w:t xml:space="preserve">Que el Consejo de Transporte Público emitió un acto final estando </w:t>
      </w:r>
      <w:r>
        <w:rPr>
          <w:rStyle w:val="CharacterStyle2"/>
          <w:i/>
          <w:iCs/>
          <w:lang w:val="es-ES" w:eastAsia="es-ES"/>
        </w:rPr>
        <w:t>pendiente una acción de inconstitucionalidad.</w:t>
      </w:r>
    </w:p>
    <w:p w:rsidR="00E82E03" w:rsidRDefault="00E82E03" w:rsidP="002A491C">
      <w:pPr>
        <w:pStyle w:val="Style6"/>
        <w:kinsoku w:val="0"/>
        <w:autoSpaceDE/>
        <w:autoSpaceDN/>
        <w:spacing w:before="288"/>
        <w:rPr>
          <w:rStyle w:val="CharacterStyle2"/>
          <w:i/>
          <w:iCs/>
          <w:lang w:val="es-ES" w:eastAsia="es-ES"/>
        </w:rPr>
      </w:pPr>
      <w:r>
        <w:rPr>
          <w:rStyle w:val="CharacterStyle2"/>
          <w:i/>
          <w:iCs/>
          <w:spacing w:val="-3"/>
          <w:lang w:val="es-ES" w:eastAsia="es-ES"/>
        </w:rPr>
        <w:t xml:space="preserve">Que el Consejo de Transporte Público otorgó una cantidad de 84 permisos </w:t>
      </w:r>
      <w:r>
        <w:rPr>
          <w:rStyle w:val="CharacterStyle2"/>
          <w:i/>
          <w:iCs/>
          <w:spacing w:val="4"/>
          <w:lang w:val="es-ES" w:eastAsia="es-ES"/>
        </w:rPr>
        <w:t xml:space="preserve">especiales estables de taxi en Naranjo, sin reglamentación y sin contar con las </w:t>
      </w:r>
      <w:r>
        <w:rPr>
          <w:rStyle w:val="CharacterStyle2"/>
          <w:i/>
          <w:iCs/>
          <w:spacing w:val="1"/>
          <w:lang w:val="es-ES" w:eastAsia="es-ES"/>
        </w:rPr>
        <w:t xml:space="preserve">patentes por parte de la Municipalidad de Naranjo y en afectación a los Taxistas </w:t>
      </w:r>
      <w:r>
        <w:rPr>
          <w:rStyle w:val="CharacterStyle2"/>
          <w:i/>
          <w:iCs/>
          <w:lang w:val="es-ES" w:eastAsia="es-ES"/>
        </w:rPr>
        <w:t>Concesionarios de la localidad.</w:t>
      </w:r>
    </w:p>
    <w:p w:rsidR="00E82E03" w:rsidRDefault="00E82E03" w:rsidP="002A491C">
      <w:pPr>
        <w:pStyle w:val="Style7"/>
        <w:kinsoku w:val="0"/>
        <w:autoSpaceDE/>
        <w:autoSpaceDN/>
        <w:spacing w:before="288"/>
        <w:jc w:val="both"/>
        <w:rPr>
          <w:rStyle w:val="CharacterStyle2"/>
          <w:i/>
          <w:iCs/>
          <w:lang w:val="es-ES" w:eastAsia="es-ES"/>
        </w:rPr>
      </w:pPr>
      <w:r>
        <w:rPr>
          <w:rStyle w:val="CharacterStyle2"/>
          <w:i/>
          <w:iCs/>
          <w:lang w:val="es-ES" w:eastAsia="es-ES"/>
        </w:rPr>
        <w:t>Que se otorgó permiso a la empresa U</w:t>
      </w:r>
      <w:r w:rsidR="002A491C">
        <w:rPr>
          <w:rStyle w:val="CharacterStyle2"/>
          <w:i/>
          <w:iCs/>
          <w:lang w:val="es-ES" w:eastAsia="es-ES"/>
        </w:rPr>
        <w:t>…</w:t>
      </w:r>
      <w:r>
        <w:rPr>
          <w:rStyle w:val="CharacterStyle2"/>
          <w:i/>
          <w:iCs/>
          <w:lang w:val="es-ES" w:eastAsia="es-ES"/>
        </w:rPr>
        <w:t xml:space="preserve"> a pesar de encontrarse morosa con la CCSS.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pgSz w:w="12240" w:h="15840"/>
          <w:pgMar w:top="2120" w:right="1752" w:bottom="1206" w:left="1428" w:header="720" w:footer="720" w:gutter="0"/>
          <w:cols w:space="720"/>
          <w:noEndnote/>
        </w:sectPr>
      </w:pPr>
    </w:p>
    <w:p w:rsidR="00E82E03" w:rsidRDefault="00E82E03">
      <w:pPr>
        <w:pStyle w:val="Style2"/>
        <w:kinsoku w:val="0"/>
        <w:autoSpaceDE/>
        <w:autoSpaceDN/>
        <w:adjustRightInd/>
        <w:spacing w:line="273" w:lineRule="auto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b/>
          <w:bCs/>
          <w:spacing w:val="1"/>
          <w:sz w:val="21"/>
          <w:szCs w:val="21"/>
          <w:lang w:val="es-ES" w:eastAsia="es-ES"/>
        </w:rPr>
        <w:t xml:space="preserve">TERCERO: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Mediante su Acuerdo No. 7.8.15 de su Sesión Ordinaria No. 12-2014 del 18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de Febrero del 2014, apartándose </w:t>
      </w: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 xml:space="preserve">(sin indicarlo expresamente)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de las recomendaciones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dadas por su Dirección de Asuntos Jurídicos mediante su oficio No. DAJ-2013005964, la </w:t>
      </w:r>
      <w:r>
        <w:rPr>
          <w:rStyle w:val="CharacterStyle3"/>
          <w:sz w:val="22"/>
          <w:szCs w:val="22"/>
          <w:lang w:val="es-ES" w:eastAsia="es-ES"/>
        </w:rPr>
        <w:t xml:space="preserve">Junta Directiva del Consejo de Transporte Público dispuso el Rechazo del Recurso de Revocatoria aludido, estimando como razón principal al efecto la Falta de Legitimación Activa del Recurrente y usando como base lo dispuesto en la Resolución No. TAT-2211- </w:t>
      </w:r>
      <w:r>
        <w:rPr>
          <w:rStyle w:val="CharacterStyle3"/>
          <w:spacing w:val="-4"/>
          <w:sz w:val="22"/>
          <w:szCs w:val="22"/>
          <w:lang w:val="es-ES" w:eastAsia="es-ES"/>
        </w:rPr>
        <w:t xml:space="preserve">2013, de este Tribunal, de las 9:50 horas del 26 de Noviembre del 2013; y elevando el Caso </w:t>
      </w:r>
      <w:r>
        <w:rPr>
          <w:rStyle w:val="CharacterStyle3"/>
          <w:i/>
          <w:iCs/>
          <w:spacing w:val="-1"/>
          <w:sz w:val="21"/>
          <w:szCs w:val="21"/>
          <w:lang w:val="es-ES" w:eastAsia="es-ES"/>
        </w:rPr>
        <w:t xml:space="preserve">(Recurso de Apelación) </w:t>
      </w:r>
      <w:r>
        <w:rPr>
          <w:rStyle w:val="CharacterStyle3"/>
          <w:spacing w:val="-1"/>
          <w:sz w:val="22"/>
          <w:szCs w:val="22"/>
          <w:lang w:val="es-ES" w:eastAsia="es-ES"/>
        </w:rPr>
        <w:t>para conocimiento de este Tribunal. Expresando, en lo conducente:</w:t>
      </w:r>
    </w:p>
    <w:p w:rsidR="00E82E03" w:rsidRDefault="00E82E03">
      <w:pPr>
        <w:pStyle w:val="Style8"/>
        <w:kinsoku w:val="0"/>
        <w:autoSpaceDE/>
        <w:autoSpaceDN/>
        <w:spacing w:before="216" w:line="213" w:lineRule="auto"/>
        <w:rPr>
          <w:rStyle w:val="CharacterStyle4"/>
          <w:b/>
          <w:bCs/>
          <w:spacing w:val="4"/>
          <w:sz w:val="21"/>
          <w:szCs w:val="21"/>
          <w:lang w:val="es-ES" w:eastAsia="es-ES"/>
        </w:rPr>
      </w:pPr>
      <w:r>
        <w:rPr>
          <w:rStyle w:val="CharacterStyle4"/>
          <w:b/>
          <w:bCs/>
          <w:spacing w:val="4"/>
          <w:sz w:val="21"/>
          <w:szCs w:val="21"/>
          <w:lang w:val="es-ES" w:eastAsia="es-ES"/>
        </w:rPr>
        <w:t>..."POR TANTO SE ACUERDA</w:t>
      </w:r>
    </w:p>
    <w:p w:rsidR="00E82E03" w:rsidRDefault="00E82E03">
      <w:pPr>
        <w:pStyle w:val="Style8"/>
        <w:kinsoku w:val="0"/>
        <w:autoSpaceDE/>
        <w:autoSpaceDN/>
        <w:spacing w:before="36" w:line="208" w:lineRule="auto"/>
        <w:rPr>
          <w:rStyle w:val="CharacterStyle4"/>
          <w:b/>
          <w:bCs/>
          <w:sz w:val="21"/>
          <w:szCs w:val="21"/>
          <w:lang w:val="es-ES" w:eastAsia="es-ES"/>
        </w:rPr>
      </w:pPr>
      <w:r>
        <w:rPr>
          <w:rStyle w:val="CharacterStyle4"/>
          <w:b/>
          <w:bCs/>
          <w:sz w:val="21"/>
          <w:szCs w:val="21"/>
          <w:lang w:val="es-ES" w:eastAsia="es-ES"/>
        </w:rPr>
        <w:t>EN FIRME</w:t>
      </w:r>
    </w:p>
    <w:p w:rsidR="00E82E03" w:rsidRDefault="00E82E03">
      <w:pPr>
        <w:pStyle w:val="Style8"/>
        <w:kinsoku w:val="0"/>
        <w:autoSpaceDE/>
        <w:autoSpaceDN/>
        <w:spacing w:before="72"/>
        <w:rPr>
          <w:rStyle w:val="CharacterStyle4"/>
          <w:b/>
          <w:bCs/>
          <w:spacing w:val="3"/>
          <w:sz w:val="21"/>
          <w:szCs w:val="21"/>
          <w:lang w:val="es-ES" w:eastAsia="es-ES"/>
        </w:rPr>
      </w:pPr>
      <w:r>
        <w:rPr>
          <w:rStyle w:val="CharacterStyle4"/>
          <w:b/>
          <w:bCs/>
          <w:spacing w:val="3"/>
          <w:sz w:val="21"/>
          <w:szCs w:val="21"/>
          <w:lang w:val="es-ES" w:eastAsia="es-ES"/>
        </w:rPr>
        <w:t>Votación 5 positivos-1 negativo (Gilbert Ureña Fonseca)</w:t>
      </w:r>
    </w:p>
    <w:p w:rsidR="00E82E03" w:rsidRDefault="00E82E03">
      <w:pPr>
        <w:pStyle w:val="Style8"/>
        <w:kinsoku w:val="0"/>
        <w:autoSpaceDE/>
        <w:autoSpaceDN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-1"/>
          <w:lang w:val="es-ES" w:eastAsia="es-ES"/>
        </w:rPr>
        <w:t>Acoger las recomendaciones emitidas por la Comisión Especial y por ende:</w:t>
      </w:r>
    </w:p>
    <w:p w:rsidR="00E82E03" w:rsidRDefault="00E82E03">
      <w:pPr>
        <w:pStyle w:val="Style2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52"/>
        <w:ind w:right="576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spacing w:val="3"/>
          <w:sz w:val="22"/>
          <w:szCs w:val="22"/>
          <w:lang w:val="es-ES" w:eastAsia="es-ES"/>
        </w:rPr>
        <w:t>Declarar inadmisible la acción recursiva interpuesta por el señor J</w:t>
      </w:r>
      <w:r w:rsidR="007B6C24">
        <w:rPr>
          <w:rStyle w:val="CharacterStyle3"/>
          <w:spacing w:val="3"/>
          <w:sz w:val="22"/>
          <w:szCs w:val="22"/>
          <w:lang w:val="es-ES" w:eastAsia="es-ES"/>
        </w:rPr>
        <w:t>.</w:t>
      </w:r>
      <w:r>
        <w:rPr>
          <w:rStyle w:val="CharacterStyle3"/>
          <w:spacing w:val="-2"/>
          <w:sz w:val="22"/>
          <w:szCs w:val="22"/>
          <w:lang w:val="es-ES" w:eastAsia="es-ES"/>
        </w:rPr>
        <w:t>A</w:t>
      </w:r>
      <w:r w:rsidR="007B6C24">
        <w:rPr>
          <w:rStyle w:val="CharacterStyle3"/>
          <w:spacing w:val="-2"/>
          <w:sz w:val="22"/>
          <w:szCs w:val="22"/>
          <w:lang w:val="es-ES" w:eastAsia="es-ES"/>
        </w:rPr>
        <w:t>.</w:t>
      </w:r>
      <w:r>
        <w:rPr>
          <w:rStyle w:val="CharacterStyle3"/>
          <w:spacing w:val="-2"/>
          <w:sz w:val="22"/>
          <w:szCs w:val="22"/>
          <w:lang w:val="es-ES" w:eastAsia="es-ES"/>
        </w:rPr>
        <w:t>V</w:t>
      </w:r>
      <w:r w:rsidR="007B6C24">
        <w:rPr>
          <w:rStyle w:val="CharacterStyle3"/>
          <w:spacing w:val="-2"/>
          <w:sz w:val="22"/>
          <w:szCs w:val="22"/>
          <w:lang w:val="es-ES" w:eastAsia="es-ES"/>
        </w:rPr>
        <w:t>.</w:t>
      </w:r>
      <w:r>
        <w:rPr>
          <w:rStyle w:val="CharacterStyle3"/>
          <w:spacing w:val="-2"/>
          <w:sz w:val="22"/>
          <w:szCs w:val="22"/>
          <w:lang w:val="es-ES" w:eastAsia="es-ES"/>
        </w:rPr>
        <w:t>E</w:t>
      </w:r>
      <w:r w:rsidR="002D061E">
        <w:rPr>
          <w:rStyle w:val="CharacterStyle3"/>
          <w:spacing w:val="-2"/>
          <w:sz w:val="22"/>
          <w:szCs w:val="22"/>
          <w:lang w:val="es-ES" w:eastAsia="es-ES"/>
        </w:rPr>
        <w:t>.</w:t>
      </w:r>
      <w:r>
        <w:rPr>
          <w:rStyle w:val="CharacterStyle3"/>
          <w:spacing w:val="-2"/>
          <w:sz w:val="22"/>
          <w:szCs w:val="22"/>
          <w:lang w:val="es-ES" w:eastAsia="es-ES"/>
        </w:rPr>
        <w:t>, Presidente de la A</w:t>
      </w:r>
      <w:r w:rsidR="007B6C24">
        <w:rPr>
          <w:rStyle w:val="CharacterStyle3"/>
          <w:spacing w:val="-2"/>
          <w:sz w:val="22"/>
          <w:szCs w:val="22"/>
          <w:lang w:val="es-ES" w:eastAsia="es-ES"/>
        </w:rPr>
        <w:t>.</w:t>
      </w:r>
      <w:r>
        <w:rPr>
          <w:rStyle w:val="CharacterStyle3"/>
          <w:spacing w:val="-2"/>
          <w:sz w:val="22"/>
          <w:szCs w:val="22"/>
          <w:lang w:val="es-ES" w:eastAsia="es-ES"/>
        </w:rPr>
        <w:t>T</w:t>
      </w:r>
      <w:r w:rsidR="007B6C24">
        <w:rPr>
          <w:rStyle w:val="CharacterStyle3"/>
          <w:spacing w:val="-2"/>
          <w:sz w:val="22"/>
          <w:szCs w:val="22"/>
          <w:lang w:val="es-ES" w:eastAsia="es-ES"/>
        </w:rPr>
        <w:t>.</w:t>
      </w:r>
      <w:r>
        <w:rPr>
          <w:rStyle w:val="CharacterStyle3"/>
          <w:spacing w:val="-2"/>
          <w:sz w:val="22"/>
          <w:szCs w:val="22"/>
          <w:lang w:val="es-ES" w:eastAsia="es-ES"/>
        </w:rPr>
        <w:t>N</w:t>
      </w:r>
      <w:r w:rsidR="002D061E">
        <w:rPr>
          <w:rStyle w:val="CharacterStyle3"/>
          <w:spacing w:val="-2"/>
          <w:sz w:val="22"/>
          <w:szCs w:val="22"/>
          <w:lang w:val="es-ES" w:eastAsia="es-ES"/>
        </w:rPr>
        <w:t>.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,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por cuanto carece de legitimación para recurrir dicho acto, de conformidad con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lo dispuesto por el Tribunal Administrativo de Transporte en la resolución No. </w:t>
      </w:r>
      <w:r>
        <w:rPr>
          <w:rStyle w:val="CharacterStyle3"/>
          <w:spacing w:val="-1"/>
          <w:sz w:val="22"/>
          <w:szCs w:val="22"/>
          <w:lang w:val="es-ES" w:eastAsia="es-ES"/>
        </w:rPr>
        <w:t>TAT-2211-2013 de las 09:50 horas del 26 de noviembre del 2013.</w:t>
      </w:r>
    </w:p>
    <w:p w:rsidR="00E82E03" w:rsidRDefault="00E82E03">
      <w:pPr>
        <w:pStyle w:val="Style8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spacing w:before="252"/>
        <w:rPr>
          <w:rStyle w:val="CharacterStyle4"/>
          <w:spacing w:val="3"/>
          <w:lang w:val="es-ES" w:eastAsia="es-ES"/>
        </w:rPr>
      </w:pPr>
      <w:r>
        <w:rPr>
          <w:rStyle w:val="CharacterStyle4"/>
          <w:spacing w:val="3"/>
          <w:lang w:val="es-ES" w:eastAsia="es-ES"/>
        </w:rPr>
        <w:t>Elevar al Tribunal Administrativo Transportes.</w:t>
      </w:r>
    </w:p>
    <w:p w:rsidR="00E82E03" w:rsidRDefault="00E82E03">
      <w:pPr>
        <w:pStyle w:val="Style2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52"/>
        <w:ind w:right="576"/>
        <w:jc w:val="both"/>
        <w:rPr>
          <w:rStyle w:val="CharacterStyle3"/>
          <w:spacing w:val="-2"/>
          <w:sz w:val="22"/>
          <w:szCs w:val="22"/>
          <w:lang w:val="es-ES" w:eastAsia="es-ES"/>
        </w:rPr>
      </w:pPr>
      <w:r>
        <w:rPr>
          <w:rStyle w:val="CharacterStyle3"/>
          <w:spacing w:val="4"/>
          <w:sz w:val="22"/>
          <w:szCs w:val="22"/>
          <w:lang w:val="es-ES" w:eastAsia="es-ES"/>
        </w:rPr>
        <w:t xml:space="preserve">Instruir a la Dirección de Inspección y Control, que realice la debida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inspección para determinar la verificación del cumplimiento, que cualquier </w:t>
      </w:r>
      <w:r>
        <w:rPr>
          <w:rStyle w:val="CharacterStyle3"/>
          <w:sz w:val="22"/>
          <w:szCs w:val="22"/>
          <w:lang w:val="es-ES" w:eastAsia="es-ES"/>
        </w:rPr>
        <w:t xml:space="preserve">irregularidad se inicien los procesos correspondientes e informen de inmediato </w:t>
      </w:r>
      <w:r>
        <w:rPr>
          <w:rStyle w:val="CharacterStyle3"/>
          <w:spacing w:val="-2"/>
          <w:sz w:val="22"/>
          <w:szCs w:val="22"/>
          <w:lang w:val="es-ES" w:eastAsia="es-ES"/>
        </w:rPr>
        <w:t>a este Órgano Colegiado.</w:t>
      </w:r>
    </w:p>
    <w:p w:rsidR="00E82E03" w:rsidRDefault="00E82E03">
      <w:pPr>
        <w:pStyle w:val="Style2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52"/>
        <w:ind w:right="576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spacing w:val="-3"/>
          <w:sz w:val="22"/>
          <w:szCs w:val="22"/>
          <w:lang w:val="es-ES" w:eastAsia="es-ES"/>
        </w:rPr>
        <w:t xml:space="preserve">Aclarar que esta decisión es tomada por la falta de legitimación, y que no se </w:t>
      </w:r>
      <w:r>
        <w:rPr>
          <w:rStyle w:val="CharacterStyle3"/>
          <w:spacing w:val="-1"/>
          <w:sz w:val="22"/>
          <w:szCs w:val="22"/>
          <w:lang w:val="es-ES" w:eastAsia="es-ES"/>
        </w:rPr>
        <w:t>emite valoración alguna en cuanto al fondo de lo recurrido.</w:t>
      </w:r>
    </w:p>
    <w:p w:rsidR="00E82E03" w:rsidRDefault="00E82E03">
      <w:pPr>
        <w:pStyle w:val="Style2"/>
        <w:numPr>
          <w:ilvl w:val="0"/>
          <w:numId w:val="1"/>
        </w:numPr>
        <w:tabs>
          <w:tab w:val="clear" w:pos="216"/>
          <w:tab w:val="num" w:pos="792"/>
        </w:tabs>
        <w:kinsoku w:val="0"/>
        <w:autoSpaceDE/>
        <w:autoSpaceDN/>
        <w:adjustRightInd/>
        <w:spacing w:before="216"/>
        <w:ind w:right="576"/>
        <w:jc w:val="both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pacing w:val="2"/>
          <w:sz w:val="22"/>
          <w:szCs w:val="22"/>
          <w:lang w:val="es-ES" w:eastAsia="es-ES"/>
        </w:rPr>
        <w:t xml:space="preserve">Notificar a la Dirección Ejecutiva, Lic. </w:t>
      </w:r>
      <w:proofErr w:type="spellStart"/>
      <w:r>
        <w:rPr>
          <w:rStyle w:val="CharacterStyle3"/>
          <w:spacing w:val="2"/>
          <w:sz w:val="22"/>
          <w:szCs w:val="22"/>
          <w:lang w:val="es-ES" w:eastAsia="es-ES"/>
        </w:rPr>
        <w:t>Sidia</w:t>
      </w:r>
      <w:proofErr w:type="spellEnd"/>
      <w:r>
        <w:rPr>
          <w:rStyle w:val="CharacterStyle3"/>
          <w:spacing w:val="2"/>
          <w:sz w:val="22"/>
          <w:szCs w:val="22"/>
          <w:lang w:val="es-ES" w:eastAsia="es-ES"/>
        </w:rPr>
        <w:t xml:space="preserve"> Cerdas Ruiz, Lic. Susana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López, Subdirectora Asuntos Jurídicos, Lic. Cristian Zúñiga, Despacho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Ministro, Lic. Hernán Bermúdez, Jefe Plataforma Servicios, Ing. Luis Brenes, </w:t>
      </w:r>
      <w:r>
        <w:rPr>
          <w:rStyle w:val="CharacterStyle3"/>
          <w:sz w:val="22"/>
          <w:szCs w:val="22"/>
          <w:lang w:val="es-ES" w:eastAsia="es-ES"/>
        </w:rPr>
        <w:t xml:space="preserve">Jefe </w:t>
      </w:r>
      <w:proofErr w:type="spellStart"/>
      <w:r>
        <w:rPr>
          <w:rStyle w:val="CharacterStyle3"/>
          <w:sz w:val="22"/>
          <w:szCs w:val="22"/>
          <w:lang w:val="es-ES" w:eastAsia="es-ES"/>
        </w:rPr>
        <w:t>Contraloria</w:t>
      </w:r>
      <w:proofErr w:type="spellEnd"/>
      <w:r>
        <w:rPr>
          <w:rStyle w:val="CharacterStyle3"/>
          <w:sz w:val="22"/>
          <w:szCs w:val="22"/>
          <w:lang w:val="es-ES" w:eastAsia="es-ES"/>
        </w:rPr>
        <w:t xml:space="preserve"> Servicios, Lic. Gina Ramírez, Lic. </w:t>
      </w:r>
      <w:proofErr w:type="spellStart"/>
      <w:r>
        <w:rPr>
          <w:rStyle w:val="CharacterStyle3"/>
          <w:sz w:val="22"/>
          <w:szCs w:val="22"/>
          <w:lang w:val="es-ES" w:eastAsia="es-ES"/>
        </w:rPr>
        <w:t>Maria</w:t>
      </w:r>
      <w:proofErr w:type="spellEnd"/>
      <w:r>
        <w:rPr>
          <w:rStyle w:val="CharacterStyle3"/>
          <w:sz w:val="22"/>
          <w:szCs w:val="22"/>
          <w:lang w:val="es-ES" w:eastAsia="es-ES"/>
        </w:rPr>
        <w:t xml:space="preserve"> Fernanda Umaña </w:t>
      </w:r>
      <w:r>
        <w:rPr>
          <w:rStyle w:val="CharacterStyle3"/>
          <w:spacing w:val="-3"/>
          <w:sz w:val="22"/>
          <w:szCs w:val="22"/>
          <w:lang w:val="es-ES" w:eastAsia="es-ES"/>
        </w:rPr>
        <w:t xml:space="preserve">Guillen, Asesora Legal Junta Directiva, Tribunal Administrativo Transportes </w:t>
      </w:r>
      <w:r>
        <w:rPr>
          <w:rStyle w:val="CharacterStyle3"/>
          <w:b/>
          <w:bCs/>
          <w:spacing w:val="2"/>
          <w:sz w:val="21"/>
          <w:szCs w:val="21"/>
          <w:lang w:val="es-ES" w:eastAsia="es-ES"/>
        </w:rPr>
        <w:t xml:space="preserve">(ADJUNTAR COPIA EXPEDIENTE), </w:t>
      </w:r>
      <w:r>
        <w:rPr>
          <w:rStyle w:val="CharacterStyle3"/>
          <w:spacing w:val="2"/>
          <w:sz w:val="22"/>
          <w:szCs w:val="22"/>
          <w:lang w:val="es-ES" w:eastAsia="es-ES"/>
        </w:rPr>
        <w:t>A</w:t>
      </w:r>
      <w:r w:rsidR="007B6C24">
        <w:rPr>
          <w:rStyle w:val="CharacterStyle3"/>
          <w:spacing w:val="2"/>
          <w:sz w:val="22"/>
          <w:szCs w:val="22"/>
          <w:lang w:val="es-ES" w:eastAsia="es-ES"/>
        </w:rPr>
        <w:t>.T.</w:t>
      </w:r>
      <w:r>
        <w:rPr>
          <w:rStyle w:val="CharacterStyle3"/>
          <w:spacing w:val="2"/>
          <w:sz w:val="22"/>
          <w:szCs w:val="22"/>
          <w:lang w:val="es-ES" w:eastAsia="es-ES"/>
        </w:rPr>
        <w:t>N</w:t>
      </w:r>
      <w:r w:rsidR="002D061E">
        <w:rPr>
          <w:rStyle w:val="CharacterStyle3"/>
          <w:spacing w:val="2"/>
          <w:sz w:val="22"/>
          <w:szCs w:val="22"/>
          <w:lang w:val="es-ES" w:eastAsia="es-ES"/>
        </w:rPr>
        <w:t>.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, </w:t>
      </w:r>
      <w:r>
        <w:rPr>
          <w:rStyle w:val="CharacterStyle3"/>
          <w:sz w:val="22"/>
          <w:szCs w:val="22"/>
          <w:lang w:val="es-ES" w:eastAsia="es-ES"/>
        </w:rPr>
        <w:t xml:space="preserve">fax: </w:t>
      </w:r>
      <w:proofErr w:type="spellStart"/>
      <w:r w:rsidR="007B6C24">
        <w:rPr>
          <w:rStyle w:val="CharacterStyle3"/>
          <w:sz w:val="22"/>
          <w:szCs w:val="22"/>
          <w:lang w:val="es-ES" w:eastAsia="es-ES"/>
        </w:rPr>
        <w:t>xxxxx</w:t>
      </w:r>
      <w:proofErr w:type="spellEnd"/>
      <w:r>
        <w:rPr>
          <w:rStyle w:val="CharacterStyle3"/>
          <w:sz w:val="22"/>
          <w:szCs w:val="22"/>
          <w:lang w:val="es-ES" w:eastAsia="es-ES"/>
        </w:rPr>
        <w:t>"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pgSz w:w="12240" w:h="15840"/>
          <w:pgMar w:top="2880" w:right="2401" w:bottom="1835" w:left="1759" w:header="720" w:footer="720" w:gutter="0"/>
          <w:cols w:space="720"/>
          <w:noEndnote/>
        </w:sectPr>
      </w:pPr>
    </w:p>
    <w:p w:rsidR="00E82E03" w:rsidRDefault="00E82E03" w:rsidP="007B6C24">
      <w:pPr>
        <w:pStyle w:val="Style2"/>
        <w:kinsoku w:val="0"/>
        <w:autoSpaceDE/>
        <w:autoSpaceDN/>
        <w:adjustRightInd/>
        <w:spacing w:line="287" w:lineRule="exact"/>
        <w:ind w:right="72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 w:rsidRPr="007B6C24">
        <w:rPr>
          <w:rStyle w:val="CharacterStyle3"/>
          <w:rFonts w:ascii="Garamond" w:hAnsi="Garamond" w:cs="Garamond"/>
          <w:b/>
          <w:spacing w:val="2"/>
          <w:sz w:val="22"/>
          <w:szCs w:val="22"/>
          <w:lang w:val="es-ES" w:eastAsia="es-ES"/>
        </w:rPr>
        <w:t>CUARTO:</w:t>
      </w:r>
      <w:r>
        <w:rPr>
          <w:rStyle w:val="CharacterStyle3"/>
          <w:rFonts w:ascii="Garamond" w:hAnsi="Garamond" w:cs="Garamond"/>
          <w:spacing w:val="2"/>
          <w:sz w:val="22"/>
          <w:szCs w:val="22"/>
          <w:lang w:val="es-ES" w:eastAsia="es-ES"/>
        </w:rPr>
        <w:t xml:space="preserve">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Por Resolución de las 10:20 horas del 21 de Abril del 2014, este Tribunal </w:t>
      </w:r>
      <w:r>
        <w:rPr>
          <w:rStyle w:val="CharacterStyle3"/>
          <w:spacing w:val="-1"/>
          <w:sz w:val="22"/>
          <w:szCs w:val="22"/>
          <w:lang w:val="es-ES" w:eastAsia="es-ES"/>
        </w:rPr>
        <w:t>previno a la Parte Recurrente y le solicitó aportar:</w:t>
      </w:r>
    </w:p>
    <w:p w:rsidR="00E82E03" w:rsidRDefault="00E82E03" w:rsidP="007B6C24">
      <w:pPr>
        <w:pStyle w:val="Style2"/>
        <w:numPr>
          <w:ilvl w:val="0"/>
          <w:numId w:val="2"/>
        </w:numPr>
        <w:tabs>
          <w:tab w:val="clear" w:pos="144"/>
          <w:tab w:val="num" w:pos="648"/>
        </w:tabs>
        <w:kinsoku w:val="0"/>
        <w:autoSpaceDE/>
        <w:autoSpaceDN/>
        <w:adjustRightInd/>
        <w:spacing w:before="324" w:line="276" w:lineRule="auto"/>
        <w:ind w:right="72"/>
        <w:jc w:val="both"/>
        <w:rPr>
          <w:rStyle w:val="CharacterStyle3"/>
          <w:i/>
          <w:iCs/>
          <w:spacing w:val="2"/>
          <w:sz w:val="21"/>
          <w:szCs w:val="21"/>
          <w:lang w:val="es-ES" w:eastAsia="es-ES"/>
        </w:rPr>
      </w:pPr>
      <w:r>
        <w:rPr>
          <w:rStyle w:val="CharacterStyle3"/>
          <w:i/>
          <w:iCs/>
          <w:spacing w:val="10"/>
          <w:sz w:val="21"/>
          <w:szCs w:val="21"/>
          <w:lang w:val="es-ES" w:eastAsia="es-ES"/>
        </w:rPr>
        <w:t xml:space="preserve">Certificación de los Asociados que realmente integran la Asociación, con </w:t>
      </w: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>indicación del número de placa de la Concesión de Taxi que detentan.</w:t>
      </w:r>
    </w:p>
    <w:p w:rsidR="00E82E03" w:rsidRDefault="00E82E03" w:rsidP="007B6C24">
      <w:pPr>
        <w:pStyle w:val="Style2"/>
        <w:numPr>
          <w:ilvl w:val="0"/>
          <w:numId w:val="2"/>
        </w:numPr>
        <w:tabs>
          <w:tab w:val="clear" w:pos="144"/>
          <w:tab w:val="num" w:pos="648"/>
        </w:tabs>
        <w:kinsoku w:val="0"/>
        <w:autoSpaceDE/>
        <w:autoSpaceDN/>
        <w:adjustRightInd/>
        <w:spacing w:before="288" w:line="285" w:lineRule="auto"/>
        <w:ind w:right="72"/>
        <w:jc w:val="both"/>
        <w:rPr>
          <w:rStyle w:val="CharacterStyle3"/>
          <w:i/>
          <w:iCs/>
          <w:spacing w:val="2"/>
          <w:sz w:val="21"/>
          <w:szCs w:val="21"/>
          <w:lang w:val="es-ES" w:eastAsia="es-ES"/>
        </w:rPr>
      </w:pPr>
      <w:r>
        <w:rPr>
          <w:rStyle w:val="CharacterStyle3"/>
          <w:i/>
          <w:iCs/>
          <w:spacing w:val="3"/>
          <w:sz w:val="21"/>
          <w:szCs w:val="21"/>
          <w:lang w:val="es-ES" w:eastAsia="es-ES"/>
        </w:rPr>
        <w:t xml:space="preserve">Certificación del Acta de la Asamblea de Asociados en la cual se Autorizara al </w:t>
      </w:r>
      <w:r>
        <w:rPr>
          <w:rStyle w:val="CharacterStyle3"/>
          <w:i/>
          <w:iCs/>
          <w:spacing w:val="12"/>
          <w:sz w:val="21"/>
          <w:szCs w:val="21"/>
          <w:lang w:val="es-ES" w:eastAsia="es-ES"/>
        </w:rPr>
        <w:t xml:space="preserve">Representante de la Asociación para recurrir los Actos consignados en el </w:t>
      </w: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>encabezado de esta Resolución.</w:t>
      </w:r>
    </w:p>
    <w:p w:rsidR="00E82E03" w:rsidRDefault="00E82E03" w:rsidP="007B6C24">
      <w:pPr>
        <w:pStyle w:val="Style2"/>
        <w:numPr>
          <w:ilvl w:val="0"/>
          <w:numId w:val="2"/>
        </w:numPr>
        <w:tabs>
          <w:tab w:val="clear" w:pos="144"/>
          <w:tab w:val="num" w:pos="648"/>
        </w:tabs>
        <w:kinsoku w:val="0"/>
        <w:autoSpaceDE/>
        <w:autoSpaceDN/>
        <w:adjustRightInd/>
        <w:spacing w:before="324" w:line="184" w:lineRule="auto"/>
        <w:ind w:right="72"/>
        <w:jc w:val="both"/>
        <w:rPr>
          <w:rStyle w:val="CharacterStyle3"/>
          <w:i/>
          <w:iCs/>
          <w:spacing w:val="2"/>
          <w:sz w:val="21"/>
          <w:szCs w:val="21"/>
          <w:lang w:val="es-ES" w:eastAsia="es-ES"/>
        </w:rPr>
      </w:pP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 xml:space="preserve">Documentos de Prueba y/o Estudios Técnicos que demuestren as Afectaciones y/o </w:t>
      </w:r>
      <w:r>
        <w:rPr>
          <w:rStyle w:val="CharacterStyle3"/>
          <w:i/>
          <w:iCs/>
          <w:spacing w:val="-1"/>
          <w:sz w:val="21"/>
          <w:szCs w:val="21"/>
          <w:lang w:val="es-ES" w:eastAsia="es-ES"/>
        </w:rPr>
        <w:t xml:space="preserve">Daños </w:t>
      </w:r>
      <w:r>
        <w:rPr>
          <w:rStyle w:val="CharacterStyle3"/>
          <w:rFonts w:ascii="Garamond" w:hAnsi="Garamond" w:cs="Garamond"/>
          <w:spacing w:val="-1"/>
          <w:sz w:val="22"/>
          <w:szCs w:val="22"/>
          <w:lang w:val="es-ES" w:eastAsia="es-ES"/>
        </w:rPr>
        <w:t xml:space="preserve">y </w:t>
      </w:r>
      <w:r>
        <w:rPr>
          <w:rStyle w:val="CharacterStyle3"/>
          <w:i/>
          <w:iCs/>
          <w:spacing w:val="-1"/>
          <w:sz w:val="21"/>
          <w:szCs w:val="21"/>
          <w:lang w:val="es-ES" w:eastAsia="es-ES"/>
        </w:rPr>
        <w:t xml:space="preserve">Perjuicios que el Otorgamiento </w:t>
      </w:r>
      <w:r>
        <w:rPr>
          <w:rStyle w:val="CharacterStyle3"/>
          <w:rFonts w:ascii="Garamond" w:hAnsi="Garamond" w:cs="Garamond"/>
          <w:spacing w:val="-1"/>
          <w:sz w:val="22"/>
          <w:szCs w:val="22"/>
          <w:lang w:val="es-ES" w:eastAsia="es-ES"/>
        </w:rPr>
        <w:t xml:space="preserve">y </w:t>
      </w:r>
      <w:r>
        <w:rPr>
          <w:rStyle w:val="CharacterStyle3"/>
          <w:i/>
          <w:iCs/>
          <w:spacing w:val="-1"/>
          <w:sz w:val="21"/>
          <w:szCs w:val="21"/>
          <w:lang w:val="es-ES" w:eastAsia="es-ES"/>
        </w:rPr>
        <w:t xml:space="preserve">la Operación de los Permisos Impugnados </w:t>
      </w:r>
      <w:r>
        <w:rPr>
          <w:rStyle w:val="CharacterStyle3"/>
          <w:i/>
          <w:iCs/>
          <w:spacing w:val="2"/>
          <w:sz w:val="21"/>
          <w:szCs w:val="21"/>
          <w:lang w:val="es-ES" w:eastAsia="es-ES"/>
        </w:rPr>
        <w:t>producen en detrimento de los Asociados de esa Asociación Recurrente.</w:t>
      </w:r>
    </w:p>
    <w:p w:rsidR="00E82E03" w:rsidRDefault="00E82E03" w:rsidP="007B6C24">
      <w:pPr>
        <w:pStyle w:val="Style2"/>
        <w:kinsoku w:val="0"/>
        <w:autoSpaceDE/>
        <w:autoSpaceDN/>
        <w:adjustRightInd/>
        <w:spacing w:before="540" w:line="297" w:lineRule="exact"/>
        <w:ind w:right="72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 w:rsidRPr="007B6C24">
        <w:rPr>
          <w:rStyle w:val="CharacterStyle3"/>
          <w:rFonts w:ascii="Garamond" w:hAnsi="Garamond" w:cs="Garamond"/>
          <w:b/>
          <w:spacing w:val="-1"/>
          <w:sz w:val="22"/>
          <w:szCs w:val="22"/>
          <w:lang w:val="es-ES" w:eastAsia="es-ES"/>
        </w:rPr>
        <w:t>QUINTO:</w:t>
      </w:r>
      <w:r>
        <w:rPr>
          <w:rStyle w:val="CharacterStyle3"/>
          <w:rFonts w:ascii="Garamond" w:hAnsi="Garamond" w:cs="Garamond"/>
          <w:spacing w:val="-1"/>
          <w:sz w:val="22"/>
          <w:szCs w:val="22"/>
          <w:lang w:val="es-ES" w:eastAsia="es-ES"/>
        </w:rPr>
        <w:t xml:space="preserve"> </w:t>
      </w:r>
      <w:r w:rsidRPr="007B6C24">
        <w:rPr>
          <w:rStyle w:val="CharacterStyle3"/>
          <w:spacing w:val="2"/>
          <w:sz w:val="22"/>
          <w:szCs w:val="22"/>
          <w:lang w:val="es-ES" w:eastAsia="es-ES"/>
        </w:rPr>
        <w:t>Mediante memorial de fecha 07 de Mayo del 2014, la Asociación recurrente cumplió, en tiempo y forma, con lo solicitado por el Tribunal</w:t>
      </w:r>
      <w:r>
        <w:rPr>
          <w:rStyle w:val="CharacterStyle3"/>
          <w:spacing w:val="-1"/>
          <w:sz w:val="22"/>
          <w:szCs w:val="22"/>
          <w:lang w:val="es-ES" w:eastAsia="es-ES"/>
        </w:rPr>
        <w:t>.</w:t>
      </w:r>
    </w:p>
    <w:p w:rsidR="00E82E03" w:rsidRPr="007B6C24" w:rsidRDefault="00E82E03" w:rsidP="007B6C24">
      <w:pPr>
        <w:pStyle w:val="Style2"/>
        <w:kinsoku w:val="0"/>
        <w:autoSpaceDE/>
        <w:autoSpaceDN/>
        <w:adjustRightInd/>
        <w:spacing w:before="648" w:line="182" w:lineRule="auto"/>
        <w:ind w:right="72"/>
        <w:jc w:val="both"/>
        <w:rPr>
          <w:rStyle w:val="CharacterStyle3"/>
          <w:spacing w:val="2"/>
          <w:sz w:val="22"/>
          <w:szCs w:val="22"/>
          <w:lang w:val="es-ES" w:eastAsia="es-ES"/>
        </w:rPr>
      </w:pPr>
      <w:r w:rsidRPr="007B6C24">
        <w:rPr>
          <w:rStyle w:val="CharacterStyle3"/>
          <w:rFonts w:ascii="Garamond" w:hAnsi="Garamond" w:cs="Garamond"/>
          <w:b/>
          <w:spacing w:val="10"/>
          <w:sz w:val="22"/>
          <w:szCs w:val="22"/>
          <w:lang w:val="es-ES" w:eastAsia="es-ES"/>
        </w:rPr>
        <w:t>SEXTO:</w:t>
      </w:r>
      <w:r>
        <w:rPr>
          <w:rStyle w:val="CharacterStyle3"/>
          <w:rFonts w:ascii="Garamond" w:hAnsi="Garamond" w:cs="Garamond"/>
          <w:spacing w:val="10"/>
          <w:sz w:val="22"/>
          <w:szCs w:val="22"/>
          <w:lang w:val="es-ES" w:eastAsia="es-ES"/>
        </w:rPr>
        <w:t xml:space="preserve"> </w:t>
      </w:r>
      <w:r w:rsidRPr="007B6C24">
        <w:rPr>
          <w:rStyle w:val="CharacterStyle3"/>
          <w:spacing w:val="2"/>
          <w:sz w:val="22"/>
          <w:szCs w:val="22"/>
          <w:lang w:val="es-ES" w:eastAsia="es-ES"/>
        </w:rPr>
        <w:t>Una vez realizadas todas las Diligencias de Mérito y siguiéndose los Procedimientos debidos, conforme a los Términos y Prescripciones de Ley, se procede a Resolver.</w:t>
      </w:r>
    </w:p>
    <w:p w:rsidR="00E82E03" w:rsidRPr="007B6C24" w:rsidRDefault="00E82E03" w:rsidP="007B6C24">
      <w:pPr>
        <w:pStyle w:val="Style2"/>
        <w:kinsoku w:val="0"/>
        <w:autoSpaceDE/>
        <w:autoSpaceDN/>
        <w:adjustRightInd/>
        <w:spacing w:before="576" w:line="273" w:lineRule="auto"/>
        <w:jc w:val="both"/>
        <w:rPr>
          <w:rStyle w:val="CharacterStyle3"/>
          <w:b/>
          <w:i/>
          <w:iCs/>
          <w:sz w:val="19"/>
          <w:szCs w:val="19"/>
          <w:lang w:val="es-ES" w:eastAsia="es-ES"/>
        </w:rPr>
      </w:pPr>
      <w:r w:rsidRPr="007B6C24">
        <w:rPr>
          <w:rStyle w:val="CharacterStyle3"/>
          <w:b/>
          <w:i/>
          <w:iCs/>
          <w:sz w:val="19"/>
          <w:szCs w:val="19"/>
          <w:lang w:val="es-ES" w:eastAsia="es-ES"/>
        </w:rPr>
        <w:t>REDACTA EL JUEZ QUESADA AGUIRRE,</w:t>
      </w:r>
    </w:p>
    <w:p w:rsidR="00E82E03" w:rsidRPr="007B6C24" w:rsidRDefault="00E82E03">
      <w:pPr>
        <w:pStyle w:val="Style2"/>
        <w:kinsoku w:val="0"/>
        <w:autoSpaceDE/>
        <w:autoSpaceDN/>
        <w:adjustRightInd/>
        <w:spacing w:before="360"/>
        <w:ind w:left="3384"/>
        <w:rPr>
          <w:rStyle w:val="CharacterStyle3"/>
          <w:b/>
          <w:i/>
          <w:iCs/>
          <w:spacing w:val="12"/>
          <w:sz w:val="19"/>
          <w:szCs w:val="19"/>
          <w:lang w:val="es-ES" w:eastAsia="es-ES"/>
        </w:rPr>
      </w:pPr>
      <w:r w:rsidRPr="007B6C24">
        <w:rPr>
          <w:rStyle w:val="CharacterStyle3"/>
          <w:b/>
          <w:i/>
          <w:iCs/>
          <w:spacing w:val="12"/>
          <w:sz w:val="19"/>
          <w:szCs w:val="19"/>
          <w:lang w:val="es-ES" w:eastAsia="es-ES"/>
        </w:rPr>
        <w:t>Considerando</w:t>
      </w:r>
    </w:p>
    <w:p w:rsidR="00E82E03" w:rsidRDefault="00E82E03">
      <w:pPr>
        <w:pStyle w:val="Style2"/>
        <w:tabs>
          <w:tab w:val="right" w:pos="8006"/>
        </w:tabs>
        <w:kinsoku w:val="0"/>
        <w:autoSpaceDE/>
        <w:autoSpaceDN/>
        <w:adjustRightInd/>
        <w:spacing w:before="360" w:line="262" w:lineRule="exact"/>
        <w:rPr>
          <w:rStyle w:val="CharacterStyle3"/>
          <w:spacing w:val="7"/>
          <w:sz w:val="22"/>
          <w:szCs w:val="22"/>
          <w:lang w:val="es-ES" w:eastAsia="es-ES"/>
        </w:rPr>
      </w:pPr>
      <w:r w:rsidRPr="007B6C24">
        <w:rPr>
          <w:rStyle w:val="CharacterStyle3"/>
          <w:rFonts w:ascii="Garamond" w:hAnsi="Garamond" w:cs="Garamond"/>
          <w:b/>
          <w:sz w:val="22"/>
          <w:szCs w:val="22"/>
          <w:lang w:val="es-ES" w:eastAsia="es-ES"/>
        </w:rPr>
        <w:t>1.-</w:t>
      </w:r>
      <w:r>
        <w:rPr>
          <w:rStyle w:val="CharacterStyle3"/>
          <w:rFonts w:ascii="Garamond" w:hAnsi="Garamond" w:cs="Garamond"/>
          <w:sz w:val="22"/>
          <w:szCs w:val="22"/>
          <w:lang w:val="es-ES" w:eastAsia="es-ES"/>
        </w:rPr>
        <w:tab/>
      </w:r>
      <w:r w:rsidRPr="007B6C24">
        <w:rPr>
          <w:rStyle w:val="CharacterStyle3"/>
          <w:rFonts w:ascii="Garamond" w:hAnsi="Garamond" w:cs="Garamond"/>
          <w:b/>
          <w:spacing w:val="7"/>
          <w:sz w:val="22"/>
          <w:szCs w:val="22"/>
          <w:lang w:val="es-ES" w:eastAsia="es-ES"/>
        </w:rPr>
        <w:t>SOBRE</w:t>
      </w:r>
      <w:r>
        <w:rPr>
          <w:rStyle w:val="CharacterStyle3"/>
          <w:rFonts w:ascii="Garamond" w:hAnsi="Garamond" w:cs="Garamond"/>
          <w:spacing w:val="7"/>
          <w:sz w:val="22"/>
          <w:szCs w:val="22"/>
          <w:lang w:val="es-ES" w:eastAsia="es-ES"/>
        </w:rPr>
        <w:t xml:space="preserve"> </w:t>
      </w:r>
      <w:r>
        <w:rPr>
          <w:rStyle w:val="CharacterStyle3"/>
          <w:b/>
          <w:bCs/>
          <w:spacing w:val="7"/>
          <w:sz w:val="22"/>
          <w:szCs w:val="22"/>
          <w:lang w:val="es-ES" w:eastAsia="es-ES"/>
        </w:rPr>
        <w:t xml:space="preserve">LA COMPETENCIA: </w:t>
      </w:r>
      <w:r>
        <w:rPr>
          <w:rStyle w:val="CharacterStyle3"/>
          <w:spacing w:val="7"/>
          <w:sz w:val="22"/>
          <w:szCs w:val="22"/>
          <w:lang w:val="es-ES" w:eastAsia="es-ES"/>
        </w:rPr>
        <w:t>De conformidad con el Artículo 22 de la Ley</w:t>
      </w:r>
    </w:p>
    <w:p w:rsidR="00E82E03" w:rsidRDefault="00E82E03">
      <w:pPr>
        <w:pStyle w:val="Style2"/>
        <w:kinsoku w:val="0"/>
        <w:autoSpaceDE/>
        <w:autoSpaceDN/>
        <w:adjustRightInd/>
        <w:ind w:right="72"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r>
        <w:rPr>
          <w:rStyle w:val="CharacterStyle3"/>
          <w:spacing w:val="-6"/>
          <w:sz w:val="22"/>
          <w:szCs w:val="22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3"/>
          <w:sz w:val="22"/>
          <w:szCs w:val="22"/>
          <w:lang w:val="es-ES" w:eastAsia="es-ES"/>
        </w:rPr>
        <w:t xml:space="preserve">Modalidad de Taxi, No. 7969 del 22 de diciembre de 1999, en relación con el artículo 181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de la Ley General de la Administración Pública </w:t>
      </w:r>
      <w:r>
        <w:rPr>
          <w:rStyle w:val="CharacterStyle3"/>
          <w:rFonts w:ascii="Garamond" w:hAnsi="Garamond" w:cs="Garamond"/>
          <w:spacing w:val="1"/>
          <w:sz w:val="22"/>
          <w:szCs w:val="22"/>
          <w:lang w:val="es-ES" w:eastAsia="es-ES"/>
        </w:rPr>
        <w:t xml:space="preserve">y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con el Dictamen de la Procuraduría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General de la República No. C-037-2000 del 25 de Febrero de 2000, el Tribunal </w:t>
      </w:r>
      <w:r>
        <w:rPr>
          <w:rStyle w:val="CharacterStyle3"/>
          <w:spacing w:val="-1"/>
          <w:sz w:val="22"/>
          <w:szCs w:val="22"/>
          <w:lang w:val="es-ES" w:eastAsia="es-ES"/>
        </w:rPr>
        <w:t>Administrativo de Transporte es competente para entrar a conocer el presente asunto.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pgSz w:w="12240" w:h="15840"/>
          <w:pgMar w:top="2340" w:right="2434" w:bottom="1916" w:left="1706" w:header="720" w:footer="720" w:gutter="0"/>
          <w:cols w:space="720"/>
          <w:noEndnote/>
        </w:sectPr>
      </w:pPr>
    </w:p>
    <w:p w:rsidR="00E82E03" w:rsidRDefault="00E82E03" w:rsidP="00424FE7">
      <w:pPr>
        <w:pStyle w:val="Style9"/>
        <w:kinsoku w:val="0"/>
        <w:autoSpaceDE/>
        <w:autoSpaceDN/>
        <w:spacing w:line="240" w:lineRule="auto"/>
        <w:ind w:firstLine="0"/>
        <w:jc w:val="both"/>
        <w:rPr>
          <w:rStyle w:val="CharacterStyle2"/>
          <w:b/>
          <w:bCs/>
          <w:lang w:val="es-ES" w:eastAsia="es-ES"/>
        </w:rPr>
      </w:pPr>
      <w:r>
        <w:rPr>
          <w:rStyle w:val="CharacterStyle2"/>
          <w:b/>
          <w:bCs/>
          <w:spacing w:val="24"/>
          <w:lang w:val="es-ES" w:eastAsia="es-ES"/>
        </w:rPr>
        <w:t xml:space="preserve">2.- SOBRE LA ADMISIBILIDAD DE LAS ACCIONES Y ASPECTOS </w:t>
      </w:r>
      <w:r>
        <w:rPr>
          <w:rStyle w:val="CharacterStyle2"/>
          <w:b/>
          <w:bCs/>
          <w:lang w:val="es-ES" w:eastAsia="es-ES"/>
        </w:rPr>
        <w:t>RELEVANTES DEL CASO:</w:t>
      </w:r>
    </w:p>
    <w:p w:rsidR="00E82E03" w:rsidRDefault="00E82E03" w:rsidP="00222A10">
      <w:pPr>
        <w:pStyle w:val="Style9"/>
        <w:numPr>
          <w:ilvl w:val="0"/>
          <w:numId w:val="3"/>
        </w:numPr>
        <w:tabs>
          <w:tab w:val="clear" w:pos="720"/>
          <w:tab w:val="num" w:pos="792"/>
          <w:tab w:val="left" w:pos="2851"/>
        </w:tabs>
        <w:kinsoku w:val="0"/>
        <w:autoSpaceDE/>
        <w:autoSpaceDN/>
        <w:spacing w:before="252"/>
        <w:jc w:val="both"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15"/>
          <w:lang w:val="es-ES" w:eastAsia="es-ES"/>
        </w:rPr>
        <w:t>Temporalidad:</w:t>
      </w:r>
      <w:r>
        <w:rPr>
          <w:rStyle w:val="CharacterStyle2"/>
          <w:b/>
          <w:bCs/>
          <w:spacing w:val="15"/>
          <w:lang w:val="es-ES" w:eastAsia="es-ES"/>
        </w:rPr>
        <w:tab/>
      </w:r>
      <w:r>
        <w:rPr>
          <w:rStyle w:val="CharacterStyle2"/>
          <w:spacing w:val="1"/>
          <w:lang w:val="es-ES" w:eastAsia="es-ES"/>
        </w:rPr>
        <w:t>En lo relativo a la temporalidad de las acciones recursivas, es</w:t>
      </w:r>
      <w:r>
        <w:rPr>
          <w:rStyle w:val="CharacterStyle2"/>
          <w:spacing w:val="1"/>
          <w:lang w:val="es-ES" w:eastAsia="es-ES"/>
        </w:rPr>
        <w:br/>
        <w:t xml:space="preserve">claro que los apelantes no fueron tenidos como parte en el procedimiento que culminó con </w:t>
      </w:r>
      <w:r>
        <w:rPr>
          <w:rStyle w:val="CharacterStyle2"/>
          <w:lang w:val="es-ES" w:eastAsia="es-ES"/>
        </w:rPr>
        <w:t xml:space="preserve">el acto objeto de impugnación, ni fueron notificados de los actos que se emitieran en cuanto al mismo. Así las cosas, al no haberlos hecho partícipes </w:t>
      </w:r>
      <w:r>
        <w:rPr>
          <w:rStyle w:val="CharacterStyle2"/>
          <w:i/>
          <w:iCs/>
          <w:lang w:val="es-ES" w:eastAsia="es-ES"/>
        </w:rPr>
        <w:t xml:space="preserve">(no comunicación) </w:t>
      </w:r>
      <w:r>
        <w:rPr>
          <w:rStyle w:val="CharacterStyle2"/>
          <w:lang w:val="es-ES" w:eastAsia="es-ES"/>
        </w:rPr>
        <w:t xml:space="preserve">de la actuación </w:t>
      </w:r>
      <w:r>
        <w:rPr>
          <w:rStyle w:val="CharacterStyle2"/>
          <w:spacing w:val="-5"/>
          <w:lang w:val="es-ES" w:eastAsia="es-ES"/>
        </w:rPr>
        <w:t xml:space="preserve">que se cuestiona, conforme a la doctrina y mandato del numeral 247 de la Ley General de la </w:t>
      </w:r>
      <w:r>
        <w:rPr>
          <w:rStyle w:val="CharacterStyle2"/>
          <w:spacing w:val="9"/>
          <w:lang w:val="es-ES" w:eastAsia="es-ES"/>
        </w:rPr>
        <w:t xml:space="preserve">Administración Pública, las acciones recursivas de marras cuentan a partir de su </w:t>
      </w:r>
      <w:r>
        <w:rPr>
          <w:rStyle w:val="CharacterStyle2"/>
          <w:spacing w:val="1"/>
          <w:lang w:val="es-ES" w:eastAsia="es-ES"/>
        </w:rPr>
        <w:t xml:space="preserve">interposición, momento en el que se tienen por enterados y apersonados los accionantes. Y </w:t>
      </w:r>
      <w:r>
        <w:rPr>
          <w:rStyle w:val="CharacterStyle2"/>
          <w:lang w:val="es-ES" w:eastAsia="es-ES"/>
        </w:rPr>
        <w:t>en mérito de ello sus acciones se tienen como presentadas en tiempo.</w:t>
      </w:r>
    </w:p>
    <w:p w:rsidR="00E82E03" w:rsidRDefault="00E82E03" w:rsidP="00222A10">
      <w:pPr>
        <w:pStyle w:val="Style9"/>
        <w:numPr>
          <w:ilvl w:val="0"/>
          <w:numId w:val="3"/>
        </w:numPr>
        <w:tabs>
          <w:tab w:val="clear" w:pos="720"/>
          <w:tab w:val="num" w:pos="792"/>
          <w:tab w:val="left" w:pos="2851"/>
        </w:tabs>
        <w:kinsoku w:val="0"/>
        <w:autoSpaceDE/>
        <w:autoSpaceDN/>
        <w:spacing w:before="288"/>
        <w:jc w:val="both"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25"/>
          <w:lang w:val="es-ES" w:eastAsia="es-ES"/>
        </w:rPr>
        <w:t>Legitimación:</w:t>
      </w:r>
      <w:r>
        <w:rPr>
          <w:rStyle w:val="CharacterStyle2"/>
          <w:b/>
          <w:bCs/>
          <w:spacing w:val="25"/>
          <w:lang w:val="es-ES" w:eastAsia="es-ES"/>
        </w:rPr>
        <w:tab/>
      </w:r>
      <w:r>
        <w:rPr>
          <w:rStyle w:val="CharacterStyle2"/>
          <w:spacing w:val="9"/>
          <w:lang w:val="es-ES" w:eastAsia="es-ES"/>
        </w:rPr>
        <w:t>Luego de valorar el caso, este Tribunal considera que el</w:t>
      </w:r>
      <w:r>
        <w:rPr>
          <w:rStyle w:val="CharacterStyle2"/>
          <w:spacing w:val="9"/>
          <w:lang w:val="es-ES" w:eastAsia="es-ES"/>
        </w:rPr>
        <w:br/>
      </w:r>
      <w:r>
        <w:rPr>
          <w:rStyle w:val="CharacterStyle2"/>
          <w:spacing w:val="3"/>
          <w:lang w:val="es-ES" w:eastAsia="es-ES"/>
        </w:rPr>
        <w:t xml:space="preserve">Recurso de Apelación presentado por el Señor </w:t>
      </w:r>
      <w:r>
        <w:rPr>
          <w:rStyle w:val="CharacterStyle2"/>
          <w:spacing w:val="3"/>
          <w:sz w:val="22"/>
          <w:szCs w:val="22"/>
          <w:lang w:val="es-ES" w:eastAsia="es-ES"/>
        </w:rPr>
        <w:t>J</w:t>
      </w:r>
      <w:r w:rsidR="007B6C24">
        <w:rPr>
          <w:rStyle w:val="CharacterStyle2"/>
          <w:spacing w:val="3"/>
          <w:sz w:val="22"/>
          <w:szCs w:val="22"/>
          <w:lang w:val="es-ES" w:eastAsia="es-ES"/>
        </w:rPr>
        <w:t>.</w:t>
      </w:r>
      <w:r w:rsidRPr="00222A10">
        <w:rPr>
          <w:rStyle w:val="CharacterStyle2"/>
          <w:spacing w:val="3"/>
          <w:sz w:val="22"/>
          <w:szCs w:val="22"/>
          <w:lang w:val="es-ES" w:eastAsia="es-ES"/>
        </w:rPr>
        <w:t>A</w:t>
      </w:r>
      <w:r w:rsidR="007B6C24">
        <w:rPr>
          <w:rStyle w:val="CharacterStyle2"/>
          <w:spacing w:val="3"/>
          <w:sz w:val="22"/>
          <w:szCs w:val="22"/>
          <w:lang w:val="es-ES" w:eastAsia="es-ES"/>
        </w:rPr>
        <w:t>.</w:t>
      </w:r>
      <w:r w:rsidRPr="00222A10">
        <w:rPr>
          <w:rStyle w:val="CharacterStyle2"/>
          <w:spacing w:val="3"/>
          <w:sz w:val="22"/>
          <w:szCs w:val="22"/>
          <w:lang w:val="es-ES" w:eastAsia="es-ES"/>
        </w:rPr>
        <w:t>V</w:t>
      </w:r>
      <w:r w:rsidR="007B6C24">
        <w:rPr>
          <w:rStyle w:val="CharacterStyle2"/>
          <w:spacing w:val="3"/>
          <w:sz w:val="22"/>
          <w:szCs w:val="22"/>
          <w:lang w:val="es-ES" w:eastAsia="es-ES"/>
        </w:rPr>
        <w:t>.</w:t>
      </w:r>
      <w:r w:rsidRPr="00222A10">
        <w:rPr>
          <w:rStyle w:val="CharacterStyle2"/>
          <w:spacing w:val="3"/>
          <w:sz w:val="22"/>
          <w:szCs w:val="22"/>
          <w:lang w:val="es-ES" w:eastAsia="es-ES"/>
        </w:rPr>
        <w:t>E</w:t>
      </w:r>
      <w:r w:rsidR="002D061E">
        <w:rPr>
          <w:rStyle w:val="CharacterStyle2"/>
          <w:spacing w:val="3"/>
          <w:sz w:val="22"/>
          <w:szCs w:val="22"/>
          <w:lang w:val="es-ES" w:eastAsia="es-ES"/>
        </w:rPr>
        <w:t>.</w:t>
      </w:r>
      <w:r>
        <w:rPr>
          <w:rStyle w:val="CharacterStyle2"/>
          <w:spacing w:val="3"/>
          <w:w w:val="95"/>
          <w:sz w:val="19"/>
          <w:szCs w:val="19"/>
          <w:lang w:val="es-ES" w:eastAsia="es-ES"/>
        </w:rPr>
        <w:t xml:space="preserve">, </w:t>
      </w:r>
      <w:r>
        <w:rPr>
          <w:rStyle w:val="CharacterStyle2"/>
          <w:spacing w:val="3"/>
          <w:lang w:val="es-ES" w:eastAsia="es-ES"/>
        </w:rPr>
        <w:t xml:space="preserve">cédula </w:t>
      </w:r>
      <w:r>
        <w:rPr>
          <w:rStyle w:val="CharacterStyle2"/>
          <w:spacing w:val="-3"/>
          <w:lang w:val="es-ES" w:eastAsia="es-ES"/>
        </w:rPr>
        <w:t xml:space="preserve">de identidad </w:t>
      </w:r>
      <w:proofErr w:type="gramStart"/>
      <w:r>
        <w:rPr>
          <w:rStyle w:val="CharacterStyle2"/>
          <w:spacing w:val="-3"/>
          <w:lang w:val="es-ES" w:eastAsia="es-ES"/>
        </w:rPr>
        <w:t xml:space="preserve">número </w:t>
      </w:r>
      <w:r w:rsidR="002D061E">
        <w:rPr>
          <w:rStyle w:val="CharacterStyle2"/>
          <w:spacing w:val="-3"/>
          <w:lang w:val="es-ES" w:eastAsia="es-ES"/>
        </w:rPr>
        <w:t>…</w:t>
      </w:r>
      <w:proofErr w:type="gramEnd"/>
      <w:r>
        <w:rPr>
          <w:rStyle w:val="CharacterStyle2"/>
          <w:spacing w:val="-3"/>
          <w:lang w:val="es-ES" w:eastAsia="es-ES"/>
        </w:rPr>
        <w:t xml:space="preserve">, en su condición de Presidente de la </w:t>
      </w:r>
      <w:r>
        <w:rPr>
          <w:rStyle w:val="CharacterStyle2"/>
          <w:b/>
          <w:bCs/>
          <w:spacing w:val="-3"/>
          <w:lang w:val="es-ES" w:eastAsia="es-ES"/>
        </w:rPr>
        <w:t>A</w:t>
      </w:r>
      <w:r w:rsidR="007B6C24">
        <w:rPr>
          <w:rStyle w:val="CharacterStyle2"/>
          <w:b/>
          <w:bCs/>
          <w:spacing w:val="-3"/>
          <w:lang w:val="es-ES" w:eastAsia="es-ES"/>
        </w:rPr>
        <w:t>.</w:t>
      </w:r>
      <w:r>
        <w:rPr>
          <w:rStyle w:val="CharacterStyle2"/>
          <w:b/>
          <w:bCs/>
          <w:spacing w:val="-1"/>
          <w:lang w:val="es-ES" w:eastAsia="es-ES"/>
        </w:rPr>
        <w:t>T</w:t>
      </w:r>
      <w:r w:rsidR="007B6C24">
        <w:rPr>
          <w:rStyle w:val="CharacterStyle2"/>
          <w:b/>
          <w:bCs/>
          <w:spacing w:val="-1"/>
          <w:lang w:val="es-ES" w:eastAsia="es-ES"/>
        </w:rPr>
        <w:t>.</w:t>
      </w:r>
      <w:r>
        <w:rPr>
          <w:rStyle w:val="CharacterStyle2"/>
          <w:b/>
          <w:bCs/>
          <w:spacing w:val="-1"/>
          <w:lang w:val="es-ES" w:eastAsia="es-ES"/>
        </w:rPr>
        <w:t>N</w:t>
      </w:r>
      <w:r w:rsidR="002D061E">
        <w:rPr>
          <w:rStyle w:val="CharacterStyle2"/>
          <w:b/>
          <w:bCs/>
          <w:spacing w:val="-1"/>
          <w:lang w:val="es-ES" w:eastAsia="es-ES"/>
        </w:rPr>
        <w:t>.</w:t>
      </w:r>
      <w:r>
        <w:rPr>
          <w:rStyle w:val="CharacterStyle2"/>
          <w:b/>
          <w:bCs/>
          <w:spacing w:val="-1"/>
          <w:lang w:val="es-ES" w:eastAsia="es-ES"/>
        </w:rPr>
        <w:t xml:space="preserve">, </w:t>
      </w:r>
      <w:r>
        <w:rPr>
          <w:rStyle w:val="CharacterStyle2"/>
          <w:spacing w:val="-1"/>
          <w:lang w:val="es-ES" w:eastAsia="es-ES"/>
        </w:rPr>
        <w:t xml:space="preserve">cédula jurídica No. </w:t>
      </w:r>
      <w:r w:rsidR="002D061E">
        <w:rPr>
          <w:rStyle w:val="CharacterStyle2"/>
          <w:spacing w:val="-1"/>
          <w:lang w:val="es-ES" w:eastAsia="es-ES"/>
        </w:rPr>
        <w:t>…</w:t>
      </w:r>
      <w:r>
        <w:rPr>
          <w:rStyle w:val="CharacterStyle2"/>
          <w:spacing w:val="-1"/>
          <w:lang w:val="es-ES" w:eastAsia="es-ES"/>
        </w:rPr>
        <w:t xml:space="preserve">, si debe estimarse como </w:t>
      </w:r>
      <w:r>
        <w:rPr>
          <w:rStyle w:val="CharacterStyle2"/>
          <w:lang w:val="es-ES" w:eastAsia="es-ES"/>
        </w:rPr>
        <w:t xml:space="preserve">Legitimado </w:t>
      </w:r>
      <w:r>
        <w:rPr>
          <w:rStyle w:val="CharacterStyle2"/>
          <w:b/>
          <w:bCs/>
          <w:i/>
          <w:iCs/>
          <w:lang w:val="es-ES" w:eastAsia="es-ES"/>
        </w:rPr>
        <w:t xml:space="preserve">(en cuanto a la </w:t>
      </w:r>
      <w:proofErr w:type="spellStart"/>
      <w:r>
        <w:rPr>
          <w:rStyle w:val="CharacterStyle2"/>
          <w:b/>
          <w:bCs/>
          <w:i/>
          <w:iCs/>
          <w:lang w:val="es-ES" w:eastAsia="es-ES"/>
        </w:rPr>
        <w:t>promoviente</w:t>
      </w:r>
      <w:proofErr w:type="spellEnd"/>
      <w:r>
        <w:rPr>
          <w:rStyle w:val="CharacterStyle2"/>
          <w:b/>
          <w:bCs/>
          <w:i/>
          <w:iCs/>
          <w:lang w:val="es-ES" w:eastAsia="es-ES"/>
        </w:rPr>
        <w:t xml:space="preserve">) </w:t>
      </w:r>
      <w:r>
        <w:rPr>
          <w:rStyle w:val="CharacterStyle2"/>
          <w:lang w:val="es-ES" w:eastAsia="es-ES"/>
        </w:rPr>
        <w:t>y, por ende, como Admisible; por las razones que a continuación se indican:</w:t>
      </w:r>
    </w:p>
    <w:p w:rsidR="00E82E03" w:rsidRDefault="00E82E03">
      <w:pPr>
        <w:pStyle w:val="Style2"/>
        <w:kinsoku w:val="0"/>
        <w:autoSpaceDE/>
        <w:autoSpaceDN/>
        <w:adjustRightInd/>
        <w:spacing w:before="288" w:after="792" w:line="280" w:lineRule="auto"/>
        <w:ind w:right="144"/>
        <w:jc w:val="both"/>
        <w:rPr>
          <w:rStyle w:val="CharacterStyle3"/>
          <w:i/>
          <w:iCs/>
          <w:spacing w:val="7"/>
          <w:sz w:val="24"/>
          <w:szCs w:val="24"/>
          <w:lang w:val="es-ES" w:eastAsia="es-ES"/>
        </w:rPr>
      </w:pPr>
      <w:r>
        <w:rPr>
          <w:rStyle w:val="CharacterStyle3"/>
          <w:sz w:val="24"/>
          <w:szCs w:val="24"/>
          <w:lang w:val="es-ES" w:eastAsia="es-ES"/>
        </w:rPr>
        <w:t xml:space="preserve">Sí bien es cierto este Tribunal mediante Resolución No. TAT- 2211-2013 de las 9:50 horas 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del 26 de Noviembre del 2013 y ante Acciones Recursivas interpuestas por el Alcalde de la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Municipalidad de </w:t>
      </w:r>
      <w:proofErr w:type="spellStart"/>
      <w:r>
        <w:rPr>
          <w:rStyle w:val="CharacterStyle3"/>
          <w:spacing w:val="-1"/>
          <w:sz w:val="24"/>
          <w:szCs w:val="24"/>
          <w:lang w:val="es-ES" w:eastAsia="es-ES"/>
        </w:rPr>
        <w:t>Tarrazú</w:t>
      </w:r>
      <w:proofErr w:type="spellEnd"/>
      <w:r>
        <w:rPr>
          <w:rStyle w:val="CharacterStyle3"/>
          <w:spacing w:val="-1"/>
          <w:sz w:val="24"/>
          <w:szCs w:val="24"/>
          <w:lang w:val="es-ES" w:eastAsia="es-ES"/>
        </w:rPr>
        <w:t xml:space="preserve"> y por el Presidente de la A</w:t>
      </w:r>
      <w:r w:rsidR="002D061E">
        <w:rPr>
          <w:rStyle w:val="CharacterStyle3"/>
          <w:spacing w:val="-1"/>
          <w:sz w:val="24"/>
          <w:szCs w:val="24"/>
          <w:lang w:val="es-ES" w:eastAsia="es-ES"/>
        </w:rPr>
        <w:t>.</w:t>
      </w:r>
      <w:r>
        <w:rPr>
          <w:rStyle w:val="CharacterStyle3"/>
          <w:spacing w:val="-1"/>
          <w:sz w:val="24"/>
          <w:szCs w:val="24"/>
          <w:lang w:val="es-ES" w:eastAsia="es-ES"/>
        </w:rPr>
        <w:t>T</w:t>
      </w:r>
      <w:r w:rsidR="002D061E">
        <w:rPr>
          <w:rStyle w:val="CharacterStyle3"/>
          <w:spacing w:val="-1"/>
          <w:sz w:val="24"/>
          <w:szCs w:val="24"/>
          <w:lang w:val="es-ES" w:eastAsia="es-ES"/>
        </w:rPr>
        <w:t>.S.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3"/>
          <w:sz w:val="24"/>
          <w:szCs w:val="24"/>
          <w:lang w:val="es-ES" w:eastAsia="es-ES"/>
        </w:rPr>
        <w:t>(</w:t>
      </w:r>
      <w:r w:rsidR="002D061E">
        <w:rPr>
          <w:rStyle w:val="CharacterStyle3"/>
          <w:spacing w:val="3"/>
          <w:sz w:val="24"/>
          <w:szCs w:val="24"/>
          <w:lang w:val="es-ES" w:eastAsia="es-ES"/>
        </w:rPr>
        <w:t>XXXXXX</w:t>
      </w:r>
      <w:r>
        <w:rPr>
          <w:rStyle w:val="CharacterStyle3"/>
          <w:spacing w:val="3"/>
          <w:sz w:val="24"/>
          <w:szCs w:val="24"/>
          <w:lang w:val="es-ES" w:eastAsia="es-ES"/>
        </w:rPr>
        <w:t xml:space="preserve">), para un caso relativo a la misma materia que hoy nos ocupa, se refirió y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aclaró en cuanto al tema de la Legitimación en Sede Administrativa, particularmente en cuanto al caso de Grupos Gremiales, Asociaciones y similares, que pese a la Apertura que en torno al tema de la Legitimación trae consigo el nuevo Código Procesal Contencioso al </w:t>
      </w:r>
      <w:r>
        <w:rPr>
          <w:rStyle w:val="CharacterStyle3"/>
          <w:spacing w:val="10"/>
          <w:sz w:val="24"/>
          <w:szCs w:val="24"/>
          <w:lang w:val="es-ES" w:eastAsia="es-ES"/>
        </w:rPr>
        <w:t xml:space="preserve">dar una Legitimación Abierta, Pública y/o Popular a Organizaciones Gremiales,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Asociaciones y similares </w:t>
      </w:r>
      <w:r>
        <w:rPr>
          <w:rStyle w:val="CharacterStyle3"/>
          <w:b/>
          <w:bCs/>
          <w:i/>
          <w:iCs/>
          <w:spacing w:val="-2"/>
          <w:sz w:val="24"/>
          <w:szCs w:val="24"/>
          <w:lang w:val="es-ES" w:eastAsia="es-ES"/>
        </w:rPr>
        <w:t xml:space="preserve">para Impugnar en SEDE JURISDICCIONAL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las Actuaciones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Administrativas. En la Sede Administrativa, propiamente dicha, esa </w:t>
      </w:r>
      <w:r>
        <w:rPr>
          <w:rStyle w:val="CharacterStyle3"/>
          <w:b/>
          <w:bCs/>
          <w:spacing w:val="-1"/>
          <w:sz w:val="24"/>
          <w:szCs w:val="24"/>
          <w:lang w:val="es-ES" w:eastAsia="es-ES"/>
        </w:rPr>
        <w:t xml:space="preserve">MISMA APERTURA </w:t>
      </w:r>
      <w:r>
        <w:rPr>
          <w:rStyle w:val="CharacterStyle3"/>
          <w:b/>
          <w:bCs/>
          <w:spacing w:val="-3"/>
          <w:sz w:val="24"/>
          <w:szCs w:val="24"/>
          <w:lang w:val="es-ES" w:eastAsia="es-ES"/>
        </w:rPr>
        <w:t xml:space="preserve">NO SE HA DADO. </w:t>
      </w:r>
      <w:r>
        <w:rPr>
          <w:rStyle w:val="CharacterStyle3"/>
          <w:spacing w:val="-3"/>
          <w:sz w:val="24"/>
          <w:szCs w:val="24"/>
          <w:lang w:val="es-ES" w:eastAsia="es-ES"/>
        </w:rPr>
        <w:t xml:space="preserve">No vislumbrándose que haya ninguna oscuridad en cuanto al tema, ni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posibilidad de Integración Hermenéutica, toda vez que las disposiciones de los numerales 275, 282 y 283 de la Ley General de la Administración Pública son claras en sí y conforme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el Principio de Legalidad, </w:t>
      </w:r>
      <w:r>
        <w:rPr>
          <w:rStyle w:val="CharacterStyle3"/>
          <w:b/>
          <w:bCs/>
          <w:i/>
          <w:iCs/>
          <w:spacing w:val="-1"/>
          <w:sz w:val="24"/>
          <w:szCs w:val="24"/>
          <w:lang w:val="es-ES" w:eastAsia="es-ES"/>
        </w:rPr>
        <w:t xml:space="preserve">SOLO QUIEN DETENTE UN INTERÉS LEGÍTIMO O UN </w:t>
      </w:r>
      <w:r>
        <w:rPr>
          <w:rStyle w:val="CharacterStyle3"/>
          <w:b/>
          <w:bCs/>
          <w:i/>
          <w:iCs/>
          <w:spacing w:val="3"/>
          <w:sz w:val="24"/>
          <w:szCs w:val="24"/>
          <w:lang w:val="es-ES" w:eastAsia="es-ES"/>
        </w:rPr>
        <w:t xml:space="preserve">DERECHO SUBJETIVO QUE PUEDA RESULTAR AFECTADO, LESIONADO O </w:t>
      </w:r>
      <w:r>
        <w:rPr>
          <w:rStyle w:val="CharacterStyle3"/>
          <w:b/>
          <w:bCs/>
          <w:i/>
          <w:iCs/>
          <w:spacing w:val="19"/>
          <w:sz w:val="24"/>
          <w:szCs w:val="24"/>
          <w:lang w:val="es-ES" w:eastAsia="es-ES"/>
        </w:rPr>
        <w:t xml:space="preserve">SATISFECHO, ES QUIEN PUEDE ACTUAR CONTRA EL ACTO FINAL </w:t>
      </w:r>
      <w:r>
        <w:rPr>
          <w:rStyle w:val="CharacterStyle3"/>
          <w:b/>
          <w:bCs/>
          <w:i/>
          <w:iCs/>
          <w:sz w:val="24"/>
          <w:szCs w:val="24"/>
          <w:lang w:val="es-ES" w:eastAsia="es-ES"/>
        </w:rPr>
        <w:t xml:space="preserve">RESPECTIVO. </w:t>
      </w:r>
      <w:r>
        <w:rPr>
          <w:rStyle w:val="CharacterStyle3"/>
          <w:sz w:val="24"/>
          <w:szCs w:val="24"/>
          <w:lang w:val="es-ES" w:eastAsia="es-ES"/>
        </w:rPr>
        <w:t xml:space="preserve">Lo anterior NO DEMERITA que una Organización Social </w:t>
      </w:r>
      <w:r>
        <w:rPr>
          <w:rStyle w:val="CharacterStyle3"/>
          <w:i/>
          <w:iCs/>
          <w:sz w:val="24"/>
          <w:szCs w:val="24"/>
          <w:lang w:val="es-ES" w:eastAsia="es-ES"/>
        </w:rPr>
        <w:t xml:space="preserve">(Asociación, Cooperativa, Sindicato, etc.) </w:t>
      </w:r>
      <w:r>
        <w:rPr>
          <w:rStyle w:val="CharacterStyle3"/>
          <w:sz w:val="24"/>
          <w:szCs w:val="24"/>
          <w:lang w:val="es-ES" w:eastAsia="es-ES"/>
        </w:rPr>
        <w:t xml:space="preserve">no pueda detentar Legitimación para Impugnar un Acto de la </w:t>
      </w:r>
      <w:r>
        <w:rPr>
          <w:rStyle w:val="CharacterStyle3"/>
          <w:spacing w:val="7"/>
          <w:sz w:val="24"/>
          <w:szCs w:val="24"/>
          <w:lang w:val="es-ES" w:eastAsia="es-ES"/>
        </w:rPr>
        <w:t xml:space="preserve">Junta Directiva del Consejo de Transporte Público que la afecte </w:t>
      </w:r>
      <w:r>
        <w:rPr>
          <w:rStyle w:val="CharacterStyle3"/>
          <w:i/>
          <w:iCs/>
          <w:spacing w:val="7"/>
          <w:sz w:val="24"/>
          <w:szCs w:val="24"/>
          <w:lang w:val="es-ES" w:eastAsia="es-ES"/>
        </w:rPr>
        <w:t xml:space="preserve">(como </w:t>
      </w:r>
      <w:proofErr w:type="spellStart"/>
      <w:r>
        <w:rPr>
          <w:rStyle w:val="CharacterStyle3"/>
          <w:i/>
          <w:iCs/>
          <w:spacing w:val="7"/>
          <w:sz w:val="24"/>
          <w:szCs w:val="24"/>
          <w:lang w:val="es-ES" w:eastAsia="es-ES"/>
        </w:rPr>
        <w:t>gestionante</w:t>
      </w:r>
      <w:proofErr w:type="spellEnd"/>
      <w:r>
        <w:rPr>
          <w:rStyle w:val="CharacterStyle3"/>
          <w:i/>
          <w:iCs/>
          <w:spacing w:val="7"/>
          <w:sz w:val="24"/>
          <w:szCs w:val="24"/>
          <w:lang w:val="es-ES" w:eastAsia="es-ES"/>
        </w:rPr>
        <w:t xml:space="preserve"> o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pgSz w:w="12240" w:h="15840"/>
          <w:pgMar w:top="2040" w:right="1515" w:bottom="430" w:left="1665" w:header="720" w:footer="720" w:gutter="0"/>
          <w:cols w:space="720"/>
          <w:noEndnote/>
        </w:sectPr>
      </w:pP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 w:rsidSect="008C195D">
          <w:type w:val="continuous"/>
          <w:pgSz w:w="12240" w:h="15840"/>
          <w:pgMar w:top="2040" w:right="2212" w:bottom="430" w:left="7797" w:header="720" w:footer="720" w:gutter="0"/>
          <w:cols w:space="720"/>
          <w:noEndnote/>
        </w:sectPr>
      </w:pPr>
    </w:p>
    <w:p w:rsidR="00E82E03" w:rsidRDefault="00E82E03">
      <w:pPr>
        <w:pStyle w:val="Style3"/>
        <w:kinsoku w:val="0"/>
        <w:autoSpaceDE/>
        <w:autoSpaceDN/>
        <w:rPr>
          <w:rStyle w:val="CharacterStyle2"/>
          <w:lang w:val="es-ES" w:eastAsia="es-ES"/>
        </w:rPr>
      </w:pPr>
      <w:proofErr w:type="gramStart"/>
      <w:r>
        <w:rPr>
          <w:rStyle w:val="CharacterStyle2"/>
          <w:i/>
          <w:iCs/>
          <w:spacing w:val="4"/>
          <w:lang w:val="es-ES" w:eastAsia="es-ES"/>
        </w:rPr>
        <w:t>interesada</w:t>
      </w:r>
      <w:proofErr w:type="gramEnd"/>
      <w:r>
        <w:rPr>
          <w:rStyle w:val="CharacterStyle2"/>
          <w:i/>
          <w:iCs/>
          <w:spacing w:val="4"/>
          <w:lang w:val="es-ES" w:eastAsia="es-ES"/>
        </w:rPr>
        <w:t xml:space="preserve">) </w:t>
      </w:r>
      <w:r>
        <w:rPr>
          <w:rStyle w:val="CharacterStyle2"/>
          <w:spacing w:val="4"/>
          <w:lang w:val="es-ES" w:eastAsia="es-ES"/>
        </w:rPr>
        <w:t xml:space="preserve">o que afecte a uno o varios de sus asociados </w:t>
      </w:r>
      <w:r>
        <w:rPr>
          <w:rStyle w:val="CharacterStyle2"/>
          <w:i/>
          <w:iCs/>
          <w:spacing w:val="4"/>
          <w:lang w:val="es-ES" w:eastAsia="es-ES"/>
        </w:rPr>
        <w:t xml:space="preserve">(sentido amplio), </w:t>
      </w:r>
      <w:r>
        <w:rPr>
          <w:rStyle w:val="CharacterStyle2"/>
          <w:spacing w:val="4"/>
          <w:lang w:val="es-ES" w:eastAsia="es-ES"/>
        </w:rPr>
        <w:t xml:space="preserve">en tanto los </w:t>
      </w:r>
      <w:r>
        <w:rPr>
          <w:rStyle w:val="CharacterStyle2"/>
          <w:spacing w:val="-2"/>
          <w:lang w:val="es-ES" w:eastAsia="es-ES"/>
        </w:rPr>
        <w:t xml:space="preserve">mismos le asignen la Representación debida y meritoria o avalen su proceder </w:t>
      </w:r>
      <w:r>
        <w:rPr>
          <w:rStyle w:val="CharacterStyle2"/>
          <w:i/>
          <w:iCs/>
          <w:spacing w:val="-2"/>
          <w:lang w:val="es-ES" w:eastAsia="es-ES"/>
        </w:rPr>
        <w:t xml:space="preserve">(Ver nuestra </w:t>
      </w:r>
      <w:r>
        <w:rPr>
          <w:rStyle w:val="CharacterStyle2"/>
          <w:i/>
          <w:iCs/>
          <w:spacing w:val="1"/>
          <w:lang w:val="es-ES" w:eastAsia="es-ES"/>
        </w:rPr>
        <w:t xml:space="preserve">Resolución No. TAT-2204-2013 de las 11:53 horas del 31 de Octubre del 2013). </w:t>
      </w:r>
      <w:r>
        <w:rPr>
          <w:rStyle w:val="CharacterStyle2"/>
          <w:spacing w:val="1"/>
          <w:lang w:val="es-ES" w:eastAsia="es-ES"/>
        </w:rPr>
        <w:t xml:space="preserve">Lo que </w:t>
      </w:r>
      <w:r>
        <w:rPr>
          <w:rStyle w:val="CharacterStyle2"/>
          <w:spacing w:val="9"/>
          <w:lang w:val="es-ES" w:eastAsia="es-ES"/>
        </w:rPr>
        <w:t xml:space="preserve">importa es que para poder Impugnar debe demostrar esa Legitimación con Prueba </w:t>
      </w:r>
      <w:r>
        <w:rPr>
          <w:rStyle w:val="CharacterStyle2"/>
          <w:spacing w:val="2"/>
          <w:lang w:val="es-ES" w:eastAsia="es-ES"/>
        </w:rPr>
        <w:t xml:space="preserve">Meritoria, no bastando con el solo hecho de decir que puede haber o hay una afectación, </w:t>
      </w:r>
      <w:r>
        <w:rPr>
          <w:rStyle w:val="CharacterStyle2"/>
          <w:spacing w:val="-2"/>
          <w:lang w:val="es-ES" w:eastAsia="es-ES"/>
        </w:rPr>
        <w:t xml:space="preserve">daño, perjuicio o similar, pero sin Demostrarlo. No operando en la Sede Administrativa la </w:t>
      </w:r>
      <w:r>
        <w:rPr>
          <w:rStyle w:val="CharacterStyle2"/>
          <w:spacing w:val="1"/>
          <w:lang w:val="es-ES" w:eastAsia="es-ES"/>
        </w:rPr>
        <w:t xml:space="preserve">Legitimación </w:t>
      </w:r>
      <w:r>
        <w:rPr>
          <w:rStyle w:val="CharacterStyle2"/>
          <w:i/>
          <w:iCs/>
          <w:spacing w:val="1"/>
          <w:lang w:val="es-ES" w:eastAsia="es-ES"/>
        </w:rPr>
        <w:t xml:space="preserve">per se </w:t>
      </w:r>
      <w:r>
        <w:rPr>
          <w:rStyle w:val="CharacterStyle2"/>
          <w:spacing w:val="1"/>
          <w:lang w:val="es-ES" w:eastAsia="es-ES"/>
        </w:rPr>
        <w:t xml:space="preserve">de forma Pública, Abierta o Popular. Tampoco mediante la Resolución </w:t>
      </w:r>
      <w:r>
        <w:rPr>
          <w:rStyle w:val="CharacterStyle2"/>
          <w:spacing w:val="3"/>
          <w:lang w:val="es-ES" w:eastAsia="es-ES"/>
        </w:rPr>
        <w:t xml:space="preserve">a la que se alude se fijaron Normas Absolutas o una Fórmula Matemática de Actuación </w:t>
      </w:r>
      <w:r>
        <w:rPr>
          <w:rStyle w:val="CharacterStyle2"/>
          <w:spacing w:val="4"/>
          <w:lang w:val="es-ES" w:eastAsia="es-ES"/>
        </w:rPr>
        <w:t xml:space="preserve">para valorar lo atinente a la Legitimación. Siendo evidente que en cada caso hay que </w:t>
      </w:r>
      <w:r>
        <w:rPr>
          <w:rStyle w:val="CharacterStyle2"/>
          <w:spacing w:val="1"/>
          <w:lang w:val="es-ES" w:eastAsia="es-ES"/>
        </w:rPr>
        <w:t xml:space="preserve">ponderar los argumentos y las pretensiones de las partes y en mérito de los mismos se debe </w:t>
      </w:r>
      <w:r>
        <w:rPr>
          <w:rStyle w:val="CharacterStyle2"/>
          <w:spacing w:val="6"/>
          <w:lang w:val="es-ES" w:eastAsia="es-ES"/>
        </w:rPr>
        <w:t xml:space="preserve">de definir cada Asunto. Vale aclarar, ante lo que se indica en el Punto TECERO del </w:t>
      </w:r>
      <w:r>
        <w:rPr>
          <w:rStyle w:val="CharacterStyle2"/>
          <w:spacing w:val="7"/>
          <w:lang w:val="es-ES" w:eastAsia="es-ES"/>
        </w:rPr>
        <w:t xml:space="preserve">Acuerdo No. 7.8.15 de la Sesión No. 12-2014 de la Junta Directiva del Consejo de </w:t>
      </w:r>
      <w:r>
        <w:rPr>
          <w:rStyle w:val="CharacterStyle2"/>
          <w:spacing w:val="1"/>
          <w:lang w:val="es-ES" w:eastAsia="es-ES"/>
        </w:rPr>
        <w:t xml:space="preserve">Transporte Público, que las Resoluciones de este Tribunal son vinculantes u obligatorias </w:t>
      </w:r>
      <w:r>
        <w:rPr>
          <w:rStyle w:val="CharacterStyle2"/>
          <w:lang w:val="es-ES" w:eastAsia="es-ES"/>
        </w:rPr>
        <w:t xml:space="preserve">PARA EL CASO CONCRETO, pudiéndose en caso de precedentes reiterados en asunto paritarios el asumirse una línea de dirección para otros Casos, pero la </w:t>
      </w:r>
      <w:proofErr w:type="spellStart"/>
      <w:r>
        <w:rPr>
          <w:rStyle w:val="CharacterStyle2"/>
          <w:lang w:val="es-ES" w:eastAsia="es-ES"/>
        </w:rPr>
        <w:t>vinculancia</w:t>
      </w:r>
      <w:proofErr w:type="spellEnd"/>
      <w:r>
        <w:rPr>
          <w:rStyle w:val="CharacterStyle2"/>
          <w:lang w:val="es-ES" w:eastAsia="es-ES"/>
        </w:rPr>
        <w:t xml:space="preserve"> dicha no </w:t>
      </w:r>
      <w:r>
        <w:rPr>
          <w:rStyle w:val="CharacterStyle2"/>
          <w:spacing w:val="1"/>
          <w:lang w:val="es-ES" w:eastAsia="es-ES"/>
        </w:rPr>
        <w:t xml:space="preserve">opera de la forma general o </w:t>
      </w:r>
      <w:proofErr w:type="spellStart"/>
      <w:r>
        <w:rPr>
          <w:rStyle w:val="CharacterStyle2"/>
          <w:i/>
          <w:iCs/>
          <w:spacing w:val="1"/>
          <w:lang w:val="es-ES" w:eastAsia="es-ES"/>
        </w:rPr>
        <w:t>erga</w:t>
      </w:r>
      <w:proofErr w:type="spellEnd"/>
      <w:r>
        <w:rPr>
          <w:rStyle w:val="CharacterStyle2"/>
          <w:i/>
          <w:iCs/>
          <w:spacing w:val="1"/>
          <w:lang w:val="es-ES" w:eastAsia="es-ES"/>
        </w:rPr>
        <w:t xml:space="preserve"> </w:t>
      </w:r>
      <w:proofErr w:type="spellStart"/>
      <w:r>
        <w:rPr>
          <w:rStyle w:val="CharacterStyle2"/>
          <w:i/>
          <w:iCs/>
          <w:spacing w:val="1"/>
          <w:lang w:val="es-ES" w:eastAsia="es-ES"/>
        </w:rPr>
        <w:t>omnes</w:t>
      </w:r>
      <w:proofErr w:type="spellEnd"/>
      <w:r>
        <w:rPr>
          <w:rStyle w:val="CharacterStyle2"/>
          <w:i/>
          <w:iCs/>
          <w:spacing w:val="1"/>
          <w:lang w:val="es-ES" w:eastAsia="es-ES"/>
        </w:rPr>
        <w:t xml:space="preserve"> </w:t>
      </w:r>
      <w:r>
        <w:rPr>
          <w:rStyle w:val="CharacterStyle2"/>
          <w:spacing w:val="1"/>
          <w:lang w:val="es-ES" w:eastAsia="es-ES"/>
        </w:rPr>
        <w:t xml:space="preserve">que parece sugerirse en el punto referido en virtud </w:t>
      </w:r>
      <w:r>
        <w:rPr>
          <w:rStyle w:val="CharacterStyle2"/>
          <w:lang w:val="es-ES" w:eastAsia="es-ES"/>
        </w:rPr>
        <w:t>de un solo precedente.</w:t>
      </w:r>
    </w:p>
    <w:p w:rsidR="00E82E03" w:rsidRDefault="00E82E03">
      <w:pPr>
        <w:pStyle w:val="Style4"/>
        <w:kinsoku w:val="0"/>
        <w:autoSpaceDE/>
        <w:autoSpaceDN/>
        <w:spacing w:after="0"/>
        <w:rPr>
          <w:rStyle w:val="CharacterStyle2"/>
          <w:lang w:val="es-ES" w:eastAsia="es-ES"/>
        </w:rPr>
      </w:pPr>
      <w:r>
        <w:rPr>
          <w:rStyle w:val="CharacterStyle2"/>
          <w:spacing w:val="3"/>
          <w:lang w:val="es-ES" w:eastAsia="es-ES"/>
        </w:rPr>
        <w:t xml:space="preserve">Y es precisamente partiendo de lo anterior que al realizarse el trámite y la valoración de </w:t>
      </w:r>
      <w:r>
        <w:rPr>
          <w:rStyle w:val="CharacterStyle2"/>
          <w:spacing w:val="12"/>
          <w:lang w:val="es-ES" w:eastAsia="es-ES"/>
        </w:rPr>
        <w:t xml:space="preserve">este Caso en particular que este Tribunal estima que apreciados los argumentos </w:t>
      </w:r>
      <w:r>
        <w:rPr>
          <w:rStyle w:val="CharacterStyle2"/>
          <w:spacing w:val="-1"/>
          <w:lang w:val="es-ES" w:eastAsia="es-ES"/>
        </w:rPr>
        <w:t xml:space="preserve">meritoriamente expuestos por la parte recurrente en su memorial de fecha 31 de Octubre del </w:t>
      </w:r>
      <w:r>
        <w:rPr>
          <w:rStyle w:val="CharacterStyle2"/>
          <w:spacing w:val="4"/>
          <w:lang w:val="es-ES" w:eastAsia="es-ES"/>
        </w:rPr>
        <w:t xml:space="preserve">2012 y la respuesta dada a la Prevención de la Resolución de las 10:20 horas del 21 de </w:t>
      </w:r>
      <w:r>
        <w:rPr>
          <w:rStyle w:val="CharacterStyle2"/>
          <w:spacing w:val="2"/>
          <w:lang w:val="es-ES" w:eastAsia="es-ES"/>
        </w:rPr>
        <w:t xml:space="preserve">Abril del 2014, particularmente el relativo a la posible discordancia, falta de razonabilidad </w:t>
      </w:r>
      <w:r>
        <w:rPr>
          <w:rStyle w:val="CharacterStyle2"/>
          <w:spacing w:val="5"/>
          <w:lang w:val="es-ES" w:eastAsia="es-ES"/>
        </w:rPr>
        <w:t xml:space="preserve">y de proporción entre el número de Taxistas Concesionarios de Taxi en Naranjo y la </w:t>
      </w:r>
      <w:r>
        <w:rPr>
          <w:rStyle w:val="CharacterStyle2"/>
          <w:spacing w:val="3"/>
          <w:lang w:val="es-ES" w:eastAsia="es-ES"/>
        </w:rPr>
        <w:t xml:space="preserve">cantidad de Permisos o Autorizaciones de SEETAXI asignados en esa misma zona, en </w:t>
      </w:r>
      <w:r>
        <w:rPr>
          <w:rStyle w:val="CharacterStyle2"/>
          <w:spacing w:val="-4"/>
          <w:lang w:val="es-ES" w:eastAsia="es-ES"/>
        </w:rPr>
        <w:t xml:space="preserve">concordancia con los Principios de Razonabilidad y de Proporcionalidad en las Actuaciones </w:t>
      </w:r>
      <w:r>
        <w:rPr>
          <w:rStyle w:val="CharacterStyle2"/>
          <w:spacing w:val="7"/>
          <w:lang w:val="es-ES" w:eastAsia="es-ES"/>
        </w:rPr>
        <w:t xml:space="preserve">Administrativas </w:t>
      </w:r>
      <w:r>
        <w:rPr>
          <w:rStyle w:val="CharacterStyle2"/>
          <w:i/>
          <w:iCs/>
          <w:spacing w:val="7"/>
          <w:lang w:val="es-ES" w:eastAsia="es-ES"/>
        </w:rPr>
        <w:t xml:space="preserve">(artículo 34 constitucional); </w:t>
      </w:r>
      <w:r>
        <w:rPr>
          <w:rStyle w:val="CharacterStyle2"/>
          <w:spacing w:val="7"/>
          <w:lang w:val="es-ES" w:eastAsia="es-ES"/>
        </w:rPr>
        <w:t xml:space="preserve">de Intangibilidad de Patrimonio y de </w:t>
      </w:r>
      <w:r>
        <w:rPr>
          <w:rStyle w:val="CharacterStyle2"/>
          <w:spacing w:val="10"/>
          <w:lang w:val="es-ES" w:eastAsia="es-ES"/>
        </w:rPr>
        <w:t xml:space="preserve">Equilibrio Económico Contractual </w:t>
      </w:r>
      <w:r>
        <w:rPr>
          <w:rStyle w:val="CharacterStyle2"/>
          <w:i/>
          <w:iCs/>
          <w:spacing w:val="10"/>
          <w:lang w:val="es-ES" w:eastAsia="es-ES"/>
        </w:rPr>
        <w:t xml:space="preserve">(artículo 45 de la Constitución Política) </w:t>
      </w:r>
      <w:r>
        <w:rPr>
          <w:rStyle w:val="CharacterStyle2"/>
          <w:spacing w:val="10"/>
          <w:lang w:val="es-ES" w:eastAsia="es-ES"/>
        </w:rPr>
        <w:t xml:space="preserve">y de </w:t>
      </w:r>
      <w:r>
        <w:rPr>
          <w:rStyle w:val="CharacterStyle2"/>
          <w:spacing w:val="5"/>
          <w:lang w:val="es-ES" w:eastAsia="es-ES"/>
        </w:rPr>
        <w:t xml:space="preserve">Situaciones Jurídicas Consolidadas y de Derechos Adquiridos </w:t>
      </w:r>
      <w:r>
        <w:rPr>
          <w:rStyle w:val="CharacterStyle2"/>
          <w:i/>
          <w:iCs/>
          <w:spacing w:val="5"/>
          <w:lang w:val="es-ES" w:eastAsia="es-ES"/>
        </w:rPr>
        <w:t xml:space="preserve">(también derivado del </w:t>
      </w:r>
      <w:r>
        <w:rPr>
          <w:rStyle w:val="CharacterStyle2"/>
          <w:i/>
          <w:iCs/>
          <w:spacing w:val="-2"/>
          <w:lang w:val="es-ES" w:eastAsia="es-ES"/>
        </w:rPr>
        <w:t xml:space="preserve">numeral 34 de nuestra Carta Política Fundamental), </w:t>
      </w:r>
      <w:r>
        <w:rPr>
          <w:rStyle w:val="CharacterStyle2"/>
          <w:spacing w:val="-2"/>
          <w:lang w:val="es-ES" w:eastAsia="es-ES"/>
        </w:rPr>
        <w:t xml:space="preserve">en correspondencia con la necesidad </w:t>
      </w:r>
      <w:r>
        <w:rPr>
          <w:rStyle w:val="CharacterStyle2"/>
          <w:spacing w:val="6"/>
          <w:lang w:val="es-ES" w:eastAsia="es-ES"/>
        </w:rPr>
        <w:t xml:space="preserve">determinada por el imperio de la Ley No. 8955 de que el Servicio de SEETAXI sea </w:t>
      </w:r>
      <w:r>
        <w:rPr>
          <w:rStyle w:val="CharacterStyle2"/>
          <w:spacing w:val="-4"/>
          <w:lang w:val="es-ES" w:eastAsia="es-ES"/>
        </w:rPr>
        <w:t xml:space="preserve">subsidiario y </w:t>
      </w:r>
      <w:r>
        <w:rPr>
          <w:rStyle w:val="CharacterStyle2"/>
          <w:spacing w:val="-4"/>
          <w:u w:val="single"/>
          <w:lang w:val="es-ES" w:eastAsia="es-ES"/>
        </w:rPr>
        <w:t>residual</w:t>
      </w:r>
      <w:r>
        <w:rPr>
          <w:rStyle w:val="CharacterStyle2"/>
          <w:spacing w:val="-4"/>
          <w:lang w:val="es-ES" w:eastAsia="es-ES"/>
        </w:rPr>
        <w:t xml:space="preserve"> en relación con el Servicio Público de Taxi, Regular y Concesionado, </w:t>
      </w:r>
      <w:r>
        <w:rPr>
          <w:rStyle w:val="CharacterStyle2"/>
          <w:lang w:val="es-ES" w:eastAsia="es-ES"/>
        </w:rPr>
        <w:t xml:space="preserve">determinaría razón a la Asociación Recurrente para Accionar con Legitimación debida en </w:t>
      </w:r>
      <w:r>
        <w:rPr>
          <w:rStyle w:val="CharacterStyle2"/>
          <w:spacing w:val="2"/>
          <w:lang w:val="es-ES" w:eastAsia="es-ES"/>
        </w:rPr>
        <w:t xml:space="preserve">defensa de los Intereses de sus Asociados, por lo que el numeral 275 de la Ley General de </w:t>
      </w:r>
      <w:r>
        <w:rPr>
          <w:rStyle w:val="CharacterStyle2"/>
          <w:spacing w:val="1"/>
          <w:lang w:val="es-ES" w:eastAsia="es-ES"/>
        </w:rPr>
        <w:t xml:space="preserve">la Administración Pública denomina como "la posible afectación de un derecho subjetivo o </w:t>
      </w:r>
      <w:r>
        <w:rPr>
          <w:rStyle w:val="CharacterStyle2"/>
          <w:spacing w:val="3"/>
          <w:lang w:val="es-ES" w:eastAsia="es-ES"/>
        </w:rPr>
        <w:t xml:space="preserve">de un interés legítimo" de sus Socios. Bien ha señalado la Sala Constitucional que los </w:t>
      </w:r>
      <w:r>
        <w:rPr>
          <w:rStyle w:val="CharacterStyle2"/>
          <w:spacing w:val="1"/>
          <w:lang w:val="es-ES" w:eastAsia="es-ES"/>
        </w:rPr>
        <w:t xml:space="preserve">referidos Principios de Razonabilidad y de Proporcionalidad, así como el de Interdicción de </w:t>
      </w:r>
      <w:r>
        <w:rPr>
          <w:rStyle w:val="CharacterStyle2"/>
          <w:lang w:val="es-ES" w:eastAsia="es-ES"/>
        </w:rPr>
        <w:t>la Arbitrariedad, deben de respetarse en todo proceder administrativo; indicando: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pgSz w:w="12240" w:h="15840"/>
          <w:pgMar w:top="1740" w:right="1553" w:bottom="647" w:left="1627" w:header="720" w:footer="720" w:gutter="0"/>
          <w:cols w:space="720"/>
          <w:noEndnote/>
        </w:sectPr>
      </w:pPr>
    </w:p>
    <w:p w:rsidR="00E82E03" w:rsidRDefault="00E82E03">
      <w:pPr>
        <w:pStyle w:val="Style10"/>
        <w:kinsoku w:val="0"/>
        <w:autoSpaceDE/>
        <w:autoSpaceDN/>
        <w:rPr>
          <w:rStyle w:val="CharacterStyle4"/>
          <w:b/>
          <w:bCs/>
          <w:spacing w:val="3"/>
          <w:sz w:val="21"/>
          <w:szCs w:val="21"/>
          <w:lang w:val="es-ES" w:eastAsia="es-ES"/>
        </w:rPr>
      </w:pPr>
      <w:r>
        <w:rPr>
          <w:rStyle w:val="CharacterStyle4"/>
          <w:spacing w:val="-1"/>
          <w:lang w:val="es-ES" w:eastAsia="es-ES"/>
        </w:rPr>
        <w:t xml:space="preserve">"las normas y actos públicos, incluso privados, como requisito de su propia </w:t>
      </w:r>
      <w:r>
        <w:rPr>
          <w:rStyle w:val="CharacterStyle4"/>
          <w:lang w:val="es-ES" w:eastAsia="es-ES"/>
        </w:rPr>
        <w:t xml:space="preserve">validez constitucional...deben ajustarse, no sólo a las normas o preceptos </w:t>
      </w:r>
      <w:r>
        <w:rPr>
          <w:rStyle w:val="CharacterStyle4"/>
          <w:spacing w:val="-1"/>
          <w:lang w:val="es-ES" w:eastAsia="es-ES"/>
        </w:rPr>
        <w:t xml:space="preserve">concretos de la Constitución, sino también al sentido de justicia contenido en </w:t>
      </w:r>
      <w:r>
        <w:rPr>
          <w:rStyle w:val="CharacterStyle4"/>
          <w:spacing w:val="1"/>
          <w:lang w:val="es-ES" w:eastAsia="es-ES"/>
        </w:rPr>
        <w:t xml:space="preserve">ella, el cual implica, a su vez, el cumplimiento de exigencias fundamentales </w:t>
      </w:r>
      <w:r>
        <w:rPr>
          <w:rStyle w:val="CharacterStyle4"/>
          <w:spacing w:val="2"/>
          <w:lang w:val="es-ES" w:eastAsia="es-ES"/>
        </w:rPr>
        <w:t xml:space="preserve">de equidad, proporcionalidad y razonabilidad, entendidas como idoneidad para realizar los fines propuestos, los principios supuestos y los valores </w:t>
      </w:r>
      <w:r>
        <w:rPr>
          <w:rStyle w:val="CharacterStyle4"/>
          <w:spacing w:val="1"/>
          <w:lang w:val="es-ES" w:eastAsia="es-ES"/>
        </w:rPr>
        <w:t xml:space="preserve">presupuestos en el Derecho de la Constitución. De allí que las leyes y, en </w:t>
      </w:r>
      <w:r>
        <w:rPr>
          <w:rStyle w:val="CharacterStyle4"/>
          <w:spacing w:val="-3"/>
          <w:lang w:val="es-ES" w:eastAsia="es-ES"/>
        </w:rPr>
        <w:t xml:space="preserve">general, las normas y los actos de autoridad requieran para su validez, no sólo </w:t>
      </w:r>
      <w:r>
        <w:rPr>
          <w:rStyle w:val="CharacterStyle4"/>
          <w:spacing w:val="-1"/>
          <w:lang w:val="es-ES" w:eastAsia="es-ES"/>
        </w:rPr>
        <w:t xml:space="preserve">haber sido promulgados por órganos competentes y procedimientos debidos, </w:t>
      </w:r>
      <w:r>
        <w:rPr>
          <w:rStyle w:val="CharacterStyle4"/>
          <w:spacing w:val="-4"/>
          <w:lang w:val="es-ES" w:eastAsia="es-ES"/>
        </w:rPr>
        <w:t xml:space="preserve">sino también pasar la revisión de fondo por su concordancia con las normas, </w:t>
      </w:r>
      <w:r>
        <w:rPr>
          <w:rStyle w:val="CharacterStyle4"/>
          <w:spacing w:val="1"/>
          <w:lang w:val="es-ES" w:eastAsia="es-ES"/>
        </w:rPr>
        <w:t xml:space="preserve">principios y valores supremos de la Constitución -formal y material-, como </w:t>
      </w:r>
      <w:r>
        <w:rPr>
          <w:rStyle w:val="CharacterStyle4"/>
          <w:spacing w:val="3"/>
          <w:lang w:val="es-ES" w:eastAsia="es-ES"/>
        </w:rPr>
        <w:t xml:space="preserve">son los de orden, paz, seguridad, justicia, libertad, etc. que se configuran </w:t>
      </w:r>
      <w:r>
        <w:rPr>
          <w:rStyle w:val="CharacterStyle4"/>
          <w:lang w:val="es-ES" w:eastAsia="es-ES"/>
        </w:rPr>
        <w:t xml:space="preserve">como patrones de razonabilidad. Es decir, que una norma o acto público o </w:t>
      </w:r>
      <w:r>
        <w:rPr>
          <w:rStyle w:val="CharacterStyle4"/>
          <w:spacing w:val="2"/>
          <w:lang w:val="es-ES" w:eastAsia="es-ES"/>
        </w:rPr>
        <w:t xml:space="preserve">privado sólo es válido cuando, además de su conformidad formal con la </w:t>
      </w:r>
      <w:r>
        <w:rPr>
          <w:rStyle w:val="CharacterStyle4"/>
          <w:spacing w:val="4"/>
          <w:lang w:val="es-ES" w:eastAsia="es-ES"/>
        </w:rPr>
        <w:t xml:space="preserve">Constitución, esté razonablemente fundado y justificado conforme a la </w:t>
      </w:r>
      <w:r>
        <w:rPr>
          <w:rStyle w:val="CharacterStyle4"/>
          <w:spacing w:val="-5"/>
          <w:lang w:val="es-ES" w:eastAsia="es-ES"/>
        </w:rPr>
        <w:t xml:space="preserve">ideología constitucional. De esta manera se procura, no sólo que la ley no sea </w:t>
      </w:r>
      <w:r>
        <w:rPr>
          <w:rStyle w:val="CharacterStyle4"/>
          <w:spacing w:val="-2"/>
          <w:lang w:val="es-ES" w:eastAsia="es-ES"/>
        </w:rPr>
        <w:t xml:space="preserve">irracional, arbitraria o caprichosa, sino además que los medios seleccionados </w:t>
      </w:r>
      <w:r>
        <w:rPr>
          <w:rStyle w:val="CharacterStyle4"/>
          <w:spacing w:val="2"/>
          <w:lang w:val="es-ES" w:eastAsia="es-ES"/>
        </w:rPr>
        <w:t xml:space="preserve">tengan una relación real y sustancial con su objeto. Se distingue entonces </w:t>
      </w:r>
      <w:r>
        <w:rPr>
          <w:rStyle w:val="CharacterStyle4"/>
          <w:lang w:val="es-ES" w:eastAsia="es-ES"/>
        </w:rPr>
        <w:t xml:space="preserve">entre razonabilidad técnica, que es, como se dijo, la proporcionalidad entre </w:t>
      </w:r>
      <w:r>
        <w:rPr>
          <w:rStyle w:val="CharacterStyle4"/>
          <w:spacing w:val="-2"/>
          <w:lang w:val="es-ES" w:eastAsia="es-ES"/>
        </w:rPr>
        <w:t xml:space="preserve">medios y fines; razonabilidad jurídica, o la adecuación a la Constitución, en general, y en especial, a los derechos y libertades reconocidos o supuestos por </w:t>
      </w:r>
      <w:r>
        <w:rPr>
          <w:rStyle w:val="CharacterStyle4"/>
          <w:spacing w:val="-1"/>
          <w:lang w:val="es-ES" w:eastAsia="es-ES"/>
        </w:rPr>
        <w:t xml:space="preserve">ella; y finalmente, razonabilidad de los efectos sobre los derechos personales, </w:t>
      </w:r>
      <w:r>
        <w:rPr>
          <w:rStyle w:val="CharacterStyle4"/>
          <w:spacing w:val="1"/>
          <w:lang w:val="es-ES" w:eastAsia="es-ES"/>
        </w:rPr>
        <w:t xml:space="preserve">en el sentido de no imponer a esos derechos otras limitaciones o cargas que las razonablemente derivadas de la naturaleza y régimen de los derechos </w:t>
      </w:r>
      <w:r>
        <w:rPr>
          <w:rStyle w:val="CharacterStyle4"/>
          <w:spacing w:val="17"/>
          <w:lang w:val="es-ES" w:eastAsia="es-ES"/>
        </w:rPr>
        <w:t xml:space="preserve">mismos, ni mayores que las indispensables para que funcionen </w:t>
      </w:r>
      <w:r>
        <w:rPr>
          <w:rStyle w:val="CharacterStyle4"/>
          <w:spacing w:val="1"/>
          <w:lang w:val="es-ES" w:eastAsia="es-ES"/>
        </w:rPr>
        <w:t xml:space="preserve">razonablemente en la vida de la sociedad". </w:t>
      </w:r>
      <w:r>
        <w:rPr>
          <w:rStyle w:val="CharacterStyle4"/>
          <w:b/>
          <w:bCs/>
          <w:spacing w:val="1"/>
          <w:sz w:val="21"/>
          <w:szCs w:val="21"/>
          <w:lang w:val="es-ES" w:eastAsia="es-ES"/>
        </w:rPr>
        <w:t xml:space="preserve">(Voto No. 1739-92 de las 11:45 </w:t>
      </w:r>
      <w:r w:rsidRPr="008C195D">
        <w:rPr>
          <w:rStyle w:val="CharacterStyle4"/>
          <w:b/>
          <w:bCs/>
          <w:spacing w:val="3"/>
          <w:sz w:val="21"/>
          <w:szCs w:val="21"/>
          <w:lang w:val="es-ES" w:eastAsia="es-ES"/>
        </w:rPr>
        <w:t>horas del 1° de julio de 1992, reiterado en la Acción de</w:t>
      </w:r>
      <w:r>
        <w:rPr>
          <w:rStyle w:val="CharacterStyle4"/>
          <w:b/>
          <w:bCs/>
          <w:spacing w:val="30"/>
          <w:sz w:val="21"/>
          <w:szCs w:val="21"/>
          <w:lang w:val="es-ES" w:eastAsia="es-ES"/>
        </w:rPr>
        <w:t xml:space="preserve"> </w:t>
      </w:r>
      <w:r>
        <w:rPr>
          <w:rStyle w:val="CharacterStyle4"/>
          <w:b/>
          <w:bCs/>
          <w:spacing w:val="3"/>
          <w:sz w:val="21"/>
          <w:szCs w:val="21"/>
          <w:lang w:val="es-ES" w:eastAsia="es-ES"/>
        </w:rPr>
        <w:t>Inconstitucionalidad de la Ley de la Moneda)</w:t>
      </w:r>
    </w:p>
    <w:p w:rsidR="00E82E03" w:rsidRDefault="00E82E03">
      <w:pPr>
        <w:pStyle w:val="Style11"/>
        <w:kinsoku w:val="0"/>
        <w:autoSpaceDE/>
        <w:autoSpaceDN/>
        <w:rPr>
          <w:rStyle w:val="CharacterStyle4"/>
          <w:i/>
          <w:iCs/>
          <w:spacing w:val="16"/>
          <w:sz w:val="23"/>
          <w:szCs w:val="23"/>
          <w:lang w:val="es-ES" w:eastAsia="es-ES"/>
        </w:rPr>
      </w:pPr>
      <w:r>
        <w:rPr>
          <w:rStyle w:val="CharacterStyle4"/>
          <w:b/>
          <w:bCs/>
          <w:spacing w:val="3"/>
          <w:sz w:val="21"/>
          <w:szCs w:val="21"/>
          <w:lang w:val="es-ES" w:eastAsia="es-ES"/>
        </w:rPr>
        <w:t xml:space="preserve">..."IV.- PRINCIPIO DE INTERDICCION DE LA ARBITRARIEDAD, </w:t>
      </w:r>
      <w:r>
        <w:rPr>
          <w:rStyle w:val="CharacterStyle4"/>
          <w:b/>
          <w:bCs/>
          <w:sz w:val="21"/>
          <w:szCs w:val="21"/>
          <w:lang w:val="es-ES" w:eastAsia="es-ES"/>
        </w:rPr>
        <w:t xml:space="preserve">RAZONABILIDAD Y PROPORCIONALIDAD DE LOS ACTOS </w:t>
      </w:r>
      <w:r>
        <w:rPr>
          <w:rStyle w:val="CharacterStyle4"/>
          <w:b/>
          <w:bCs/>
          <w:spacing w:val="3"/>
          <w:sz w:val="21"/>
          <w:szCs w:val="21"/>
          <w:lang w:val="es-ES" w:eastAsia="es-ES"/>
        </w:rPr>
        <w:t xml:space="preserve">ADMINISTRATIVOS. </w:t>
      </w:r>
      <w:r>
        <w:rPr>
          <w:rStyle w:val="CharacterStyle4"/>
          <w:spacing w:val="3"/>
          <w:lang w:val="es-ES" w:eastAsia="es-ES"/>
        </w:rPr>
        <w:t xml:space="preserve">La regulación de los elementos constitutivos de </w:t>
      </w:r>
      <w:r>
        <w:rPr>
          <w:rStyle w:val="CharacterStyle4"/>
          <w:spacing w:val="9"/>
          <w:lang w:val="es-ES" w:eastAsia="es-ES"/>
        </w:rPr>
        <w:t xml:space="preserve">carácter sustancial objetivos (motivo, contenido y fin) o subjetivos </w:t>
      </w:r>
      <w:r>
        <w:rPr>
          <w:rStyle w:val="CharacterStyle4"/>
          <w:spacing w:val="4"/>
          <w:lang w:val="es-ES" w:eastAsia="es-ES"/>
        </w:rPr>
        <w:t xml:space="preserve">(competencia, legitimación e investidura) y formales (procedimiento </w:t>
      </w:r>
      <w:r>
        <w:rPr>
          <w:rStyle w:val="CharacterStyle4"/>
          <w:b/>
          <w:bCs/>
          <w:spacing w:val="4"/>
          <w:sz w:val="21"/>
          <w:szCs w:val="21"/>
          <w:lang w:val="es-ES" w:eastAsia="es-ES"/>
        </w:rPr>
        <w:t xml:space="preserve">y </w:t>
      </w:r>
      <w:r>
        <w:rPr>
          <w:rStyle w:val="CharacterStyle4"/>
          <w:spacing w:val="1"/>
          <w:lang w:val="es-ES" w:eastAsia="es-ES"/>
        </w:rPr>
        <w:t xml:space="preserve">motivación) del acto administrativo, tienen por objeto racionalizar la función </w:t>
      </w:r>
      <w:r>
        <w:rPr>
          <w:rStyle w:val="CharacterStyle4"/>
          <w:spacing w:val="16"/>
          <w:lang w:val="es-ES" w:eastAsia="es-ES"/>
        </w:rPr>
        <w:t xml:space="preserve">o conducta administrativa y, sobre todo, </w:t>
      </w:r>
      <w:r>
        <w:rPr>
          <w:rStyle w:val="CharacterStyle4"/>
          <w:i/>
          <w:iCs/>
          <w:spacing w:val="16"/>
          <w:sz w:val="23"/>
          <w:szCs w:val="23"/>
          <w:lang w:val="es-ES" w:eastAsia="es-ES"/>
        </w:rPr>
        <w:t xml:space="preserve">dotarla de </w:t>
      </w:r>
      <w:proofErr w:type="spellStart"/>
      <w:r>
        <w:rPr>
          <w:rStyle w:val="CharacterStyle4"/>
          <w:i/>
          <w:iCs/>
          <w:spacing w:val="16"/>
          <w:sz w:val="23"/>
          <w:szCs w:val="23"/>
          <w:lang w:val="es-ES" w:eastAsia="es-ES"/>
        </w:rPr>
        <w:t>logicidad</w:t>
      </w:r>
      <w:proofErr w:type="spellEnd"/>
      <w:r>
        <w:rPr>
          <w:rStyle w:val="CharacterStyle4"/>
          <w:i/>
          <w:iCs/>
          <w:spacing w:val="16"/>
          <w:sz w:val="23"/>
          <w:szCs w:val="23"/>
          <w:lang w:val="es-ES" w:eastAsia="es-ES"/>
        </w:rPr>
        <w:t xml:space="preserve"> o</w:t>
      </w:r>
    </w:p>
    <w:p w:rsidR="00E82E03" w:rsidRDefault="00E82E03">
      <w:pPr>
        <w:pStyle w:val="Style12"/>
        <w:kinsoku w:val="0"/>
        <w:autoSpaceDE/>
        <w:autoSpaceDN/>
        <w:spacing w:after="0"/>
        <w:rPr>
          <w:rStyle w:val="CharacterStyle6"/>
          <w:i/>
          <w:spacing w:val="-2"/>
          <w:lang w:val="es-ES" w:eastAsia="es-ES"/>
        </w:rPr>
      </w:pP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pgSz w:w="12240" w:h="15840"/>
          <w:pgMar w:top="2620" w:right="2431" w:bottom="670" w:left="2909" w:header="720" w:footer="720" w:gutter="0"/>
          <w:cols w:space="720"/>
          <w:noEndnote/>
        </w:sectPr>
      </w:pPr>
    </w:p>
    <w:p w:rsidR="00E82E03" w:rsidRDefault="00E82E03" w:rsidP="008C195D">
      <w:pPr>
        <w:pStyle w:val="Style13"/>
        <w:kinsoku w:val="0"/>
        <w:autoSpaceDE/>
        <w:autoSpaceDN/>
        <w:ind w:left="1276" w:right="-202"/>
        <w:rPr>
          <w:rStyle w:val="CharacterStyle4"/>
          <w:b/>
          <w:bCs/>
          <w:spacing w:val="-1"/>
          <w:lang w:val="es-ES" w:eastAsia="es-ES"/>
        </w:rPr>
      </w:pPr>
      <w:proofErr w:type="gramStart"/>
      <w:r>
        <w:rPr>
          <w:rStyle w:val="CharacterStyle4"/>
          <w:i/>
          <w:iCs/>
          <w:spacing w:val="-4"/>
          <w:lang w:val="es-ES" w:eastAsia="es-ES"/>
        </w:rPr>
        <w:t>razonabilidad</w:t>
      </w:r>
      <w:proofErr w:type="gramEnd"/>
      <w:r>
        <w:rPr>
          <w:rStyle w:val="CharacterStyle4"/>
          <w:i/>
          <w:iCs/>
          <w:spacing w:val="-4"/>
          <w:lang w:val="es-ES" w:eastAsia="es-ES"/>
        </w:rPr>
        <w:t xml:space="preserve">, evitando que las administraciones públicas sorprendan a los </w:t>
      </w:r>
      <w:r>
        <w:rPr>
          <w:rStyle w:val="CharacterStyle4"/>
          <w:i/>
          <w:iCs/>
          <w:lang w:val="es-ES" w:eastAsia="es-ES"/>
        </w:rPr>
        <w:t xml:space="preserve">administrados con actos contradictorios, absurdos, desproporcionados o </w:t>
      </w:r>
      <w:r>
        <w:rPr>
          <w:rStyle w:val="CharacterStyle4"/>
          <w:i/>
          <w:iCs/>
          <w:spacing w:val="-2"/>
          <w:lang w:val="es-ES" w:eastAsia="es-ES"/>
        </w:rPr>
        <w:t xml:space="preserve">irracionales. </w:t>
      </w:r>
      <w:r>
        <w:rPr>
          <w:rStyle w:val="CharacterStyle4"/>
          <w:spacing w:val="-2"/>
          <w:lang w:val="es-ES" w:eastAsia="es-ES"/>
        </w:rPr>
        <w:t xml:space="preserve">Un aspecto de primer orden en todo acto administrativo es la </w:t>
      </w:r>
      <w:r>
        <w:rPr>
          <w:rStyle w:val="CharacterStyle4"/>
          <w:spacing w:val="3"/>
          <w:lang w:val="es-ES" w:eastAsia="es-ES"/>
        </w:rPr>
        <w:t xml:space="preserve">proporcionalidad en sentido estricto entre los medios empleados por la </w:t>
      </w:r>
      <w:r>
        <w:rPr>
          <w:rStyle w:val="CharacterStyle4"/>
          <w:spacing w:val="-1"/>
          <w:lang w:val="es-ES" w:eastAsia="es-ES"/>
        </w:rPr>
        <w:t xml:space="preserve">administración pública respectiva y los fines que se pretenden lograr con éste, </w:t>
      </w:r>
      <w:r>
        <w:rPr>
          <w:rStyle w:val="CharacterStyle4"/>
          <w:lang w:val="es-ES" w:eastAsia="es-ES"/>
        </w:rPr>
        <w:t xml:space="preserve">así como la idoneidad o necesidad de su contenido y, desde luego, cuando </w:t>
      </w:r>
      <w:r>
        <w:rPr>
          <w:rStyle w:val="CharacterStyle4"/>
          <w:spacing w:val="-3"/>
          <w:lang w:val="es-ES" w:eastAsia="es-ES"/>
        </w:rPr>
        <w:t xml:space="preserve">resulta aflictivo o de gravamen, la ponderación de su intervención o impacto </w:t>
      </w:r>
      <w:r>
        <w:rPr>
          <w:rStyle w:val="CharacterStyle4"/>
          <w:spacing w:val="14"/>
          <w:lang w:val="es-ES" w:eastAsia="es-ES"/>
        </w:rPr>
        <w:t xml:space="preserve">mínimo. Precisamente por lo anterior, ha surgido en el Derecho </w:t>
      </w:r>
      <w:r>
        <w:rPr>
          <w:rStyle w:val="CharacterStyle4"/>
          <w:spacing w:val="1"/>
          <w:lang w:val="es-ES" w:eastAsia="es-ES"/>
        </w:rPr>
        <w:t xml:space="preserve">Constitucional contemporáneo, como uno de los principios rectores de la </w:t>
      </w:r>
      <w:r>
        <w:rPr>
          <w:rStyle w:val="CharacterStyle4"/>
          <w:spacing w:val="-1"/>
          <w:lang w:val="es-ES" w:eastAsia="es-ES"/>
        </w:rPr>
        <w:t xml:space="preserve">función administrativa el de la interdicción de la arbitrariedad, de acuerdo con </w:t>
      </w:r>
      <w:r>
        <w:rPr>
          <w:rStyle w:val="CharacterStyle4"/>
          <w:spacing w:val="2"/>
          <w:lang w:val="es-ES" w:eastAsia="es-ES"/>
        </w:rPr>
        <w:t xml:space="preserve">el cual la conducta administrativa debe ser suficientemente coherente y </w:t>
      </w:r>
      <w:r>
        <w:rPr>
          <w:rStyle w:val="CharacterStyle4"/>
          <w:spacing w:val="-4"/>
          <w:lang w:val="es-ES" w:eastAsia="es-ES"/>
        </w:rPr>
        <w:t xml:space="preserve">razonablemente sustentada en el bloque de legalidad, de modo que se baste y </w:t>
      </w:r>
      <w:r>
        <w:rPr>
          <w:rStyle w:val="CharacterStyle4"/>
          <w:spacing w:val="-2"/>
          <w:lang w:val="es-ES" w:eastAsia="es-ES"/>
        </w:rPr>
        <w:t xml:space="preserve">explique por sí misma. En nuestro ordenamiento jurídico constitucional tal principio dimana de lo establecido en la primera parte del artículo </w:t>
      </w:r>
      <w:r>
        <w:rPr>
          <w:rStyle w:val="CharacterStyle4"/>
          <w:b/>
          <w:bCs/>
          <w:spacing w:val="-2"/>
          <w:lang w:val="es-ES" w:eastAsia="es-ES"/>
        </w:rPr>
        <w:t xml:space="preserve">11 </w:t>
      </w:r>
      <w:r>
        <w:rPr>
          <w:rStyle w:val="CharacterStyle4"/>
          <w:spacing w:val="-2"/>
          <w:lang w:val="es-ES" w:eastAsia="es-ES"/>
        </w:rPr>
        <w:t xml:space="preserve">de la </w:t>
      </w:r>
      <w:r>
        <w:rPr>
          <w:rStyle w:val="CharacterStyle4"/>
          <w:spacing w:val="4"/>
          <w:lang w:val="es-ES" w:eastAsia="es-ES"/>
        </w:rPr>
        <w:t xml:space="preserve">Constitución Política al preceptuar que </w:t>
      </w:r>
      <w:r>
        <w:rPr>
          <w:rStyle w:val="CharacterStyle4"/>
          <w:i/>
          <w:iCs/>
          <w:spacing w:val="4"/>
          <w:lang w:val="es-ES" w:eastAsia="es-ES"/>
        </w:rPr>
        <w:t xml:space="preserve">"Los funcionarios públicos son </w:t>
      </w:r>
      <w:r>
        <w:rPr>
          <w:rStyle w:val="CharacterStyle4"/>
          <w:i/>
          <w:iCs/>
          <w:lang w:val="es-ES" w:eastAsia="es-ES"/>
        </w:rPr>
        <w:t xml:space="preserve">simples depositarios de la autoridad. Están obligados a cumplir los deberes </w:t>
      </w:r>
      <w:r>
        <w:rPr>
          <w:rStyle w:val="CharacterStyle4"/>
          <w:i/>
          <w:iCs/>
          <w:spacing w:val="-3"/>
          <w:lang w:val="es-ES" w:eastAsia="es-ES"/>
        </w:rPr>
        <w:t xml:space="preserve">que la ley les impone </w:t>
      </w:r>
      <w:r>
        <w:rPr>
          <w:rStyle w:val="CharacterStyle4"/>
          <w:spacing w:val="-3"/>
          <w:lang w:val="es-ES" w:eastAsia="es-ES"/>
        </w:rPr>
        <w:t xml:space="preserve">y </w:t>
      </w:r>
      <w:r>
        <w:rPr>
          <w:rStyle w:val="CharacterStyle4"/>
          <w:i/>
          <w:iCs/>
          <w:spacing w:val="-3"/>
          <w:lang w:val="es-ES" w:eastAsia="es-ES"/>
        </w:rPr>
        <w:t xml:space="preserve">no pueden arrogarse facultades no concedidas en ella </w:t>
      </w:r>
      <w:r>
        <w:rPr>
          <w:rStyle w:val="CharacterStyle4"/>
          <w:spacing w:val="2"/>
          <w:lang w:val="es-ES" w:eastAsia="es-ES"/>
        </w:rPr>
        <w:t xml:space="preserve">(...)". No sobra, por lo demás, advertir, que la arbitrariedad no debe ser </w:t>
      </w:r>
      <w:r>
        <w:rPr>
          <w:rStyle w:val="CharacterStyle4"/>
          <w:spacing w:val="-1"/>
          <w:lang w:val="es-ES" w:eastAsia="es-ES"/>
        </w:rPr>
        <w:t xml:space="preserve">confundida con la discrecionalidad administrativa, esto es, con la posibilidad </w:t>
      </w:r>
      <w:r>
        <w:rPr>
          <w:rStyle w:val="CharacterStyle4"/>
          <w:spacing w:val="2"/>
          <w:lang w:val="es-ES" w:eastAsia="es-ES"/>
        </w:rPr>
        <w:t xml:space="preserve">que tiene todo ente u órgano público de escoger entre varias opciones o </w:t>
      </w:r>
      <w:r>
        <w:rPr>
          <w:rStyle w:val="CharacterStyle4"/>
          <w:spacing w:val="-5"/>
          <w:lang w:val="es-ES" w:eastAsia="es-ES"/>
        </w:rPr>
        <w:t xml:space="preserve">soluciones (contenido), todas igualmente justas, ante el planteamiento de una </w:t>
      </w:r>
      <w:r>
        <w:rPr>
          <w:rStyle w:val="CharacterStyle4"/>
          <w:spacing w:val="14"/>
          <w:lang w:val="es-ES" w:eastAsia="es-ES"/>
        </w:rPr>
        <w:t xml:space="preserve">necesidad determinada (motivo) y el uso de conceptos jurídicos </w:t>
      </w:r>
      <w:r>
        <w:rPr>
          <w:rStyle w:val="CharacterStyle4"/>
          <w:lang w:val="es-ES" w:eastAsia="es-ES"/>
        </w:rPr>
        <w:t xml:space="preserve">indeterminados para atender un problema (motivo) </w:t>
      </w:r>
      <w:r>
        <w:rPr>
          <w:rStyle w:val="CharacterStyle4"/>
          <w:b/>
          <w:bCs/>
          <w:lang w:val="es-ES" w:eastAsia="es-ES"/>
        </w:rPr>
        <w:t xml:space="preserve">los </w:t>
      </w:r>
      <w:r>
        <w:rPr>
          <w:rStyle w:val="CharacterStyle4"/>
          <w:lang w:val="es-ES" w:eastAsia="es-ES"/>
        </w:rPr>
        <w:t xml:space="preserve">cuales suponen un margen de apreciación positiva y negativa y un halo de incertidumbre, pero que, en último término, admiten una única solución justa. </w:t>
      </w:r>
      <w:r>
        <w:rPr>
          <w:rStyle w:val="CharacterStyle4"/>
          <w:b/>
          <w:bCs/>
          <w:lang w:val="es-ES" w:eastAsia="es-ES"/>
        </w:rPr>
        <w:t>(Voto No. 2004</w:t>
      </w:r>
      <w:r>
        <w:rPr>
          <w:rStyle w:val="CharacterStyle4"/>
          <w:b/>
          <w:bCs/>
          <w:lang w:val="es-ES" w:eastAsia="es-ES"/>
        </w:rPr>
        <w:softHyphen/>
        <w:t xml:space="preserve">14421 de la Sala Constitucional de la Corte Suprema de Justicia, de las </w:t>
      </w:r>
      <w:r>
        <w:rPr>
          <w:rStyle w:val="CharacterStyle4"/>
          <w:b/>
          <w:bCs/>
          <w:spacing w:val="-1"/>
          <w:lang w:val="es-ES" w:eastAsia="es-ES"/>
        </w:rPr>
        <w:t>once horas del diecisiete de diciembre del dos mil cuatro)</w:t>
      </w:r>
    </w:p>
    <w:p w:rsidR="00E82E03" w:rsidRDefault="00E82E03" w:rsidP="008C195D">
      <w:pPr>
        <w:pStyle w:val="Style14"/>
        <w:kinsoku w:val="0"/>
        <w:autoSpaceDE/>
        <w:autoSpaceDN/>
        <w:spacing w:after="0"/>
        <w:ind w:right="-911"/>
        <w:rPr>
          <w:rStyle w:val="CharacterStyle7"/>
          <w:iCs w:val="0"/>
          <w:spacing w:val="-1"/>
          <w:lang w:val="es-ES" w:eastAsia="es-ES"/>
        </w:rPr>
      </w:pPr>
      <w:r>
        <w:rPr>
          <w:rStyle w:val="CharacterStyle7"/>
          <w:iCs w:val="0"/>
          <w:spacing w:val="-1"/>
          <w:lang w:val="es-ES" w:eastAsia="es-ES"/>
        </w:rPr>
        <w:t xml:space="preserve">Se estima así que con la apreciación y el contraste de la "Proporción" que se presenta entre </w:t>
      </w:r>
      <w:r>
        <w:rPr>
          <w:rStyle w:val="CharacterStyle7"/>
          <w:iCs w:val="0"/>
          <w:spacing w:val="-3"/>
          <w:lang w:val="es-ES" w:eastAsia="es-ES"/>
        </w:rPr>
        <w:t xml:space="preserve">los Concesionarios de Taxi en Naranjo de Alajuela, que constituyen un número de 48, y el </w:t>
      </w:r>
      <w:r>
        <w:rPr>
          <w:rStyle w:val="CharacterStyle7"/>
          <w:iCs w:val="0"/>
          <w:spacing w:val="1"/>
          <w:lang w:val="es-ES" w:eastAsia="es-ES"/>
        </w:rPr>
        <w:t xml:space="preserve">número de los Permisos de SEETAXI que otorgan para la misma zona, que constituyen </w:t>
      </w:r>
      <w:r>
        <w:rPr>
          <w:rStyle w:val="CharacterStyle7"/>
          <w:iCs w:val="0"/>
          <w:spacing w:val="6"/>
          <w:lang w:val="es-ES" w:eastAsia="es-ES"/>
        </w:rPr>
        <w:t xml:space="preserve">una cantidad de 84, para estimar que posiblemente podría estar generándose una </w:t>
      </w:r>
      <w:r>
        <w:rPr>
          <w:rStyle w:val="CharacterStyle7"/>
          <w:iCs w:val="0"/>
          <w:spacing w:val="4"/>
          <w:lang w:val="es-ES" w:eastAsia="es-ES"/>
        </w:rPr>
        <w:t xml:space="preserve">Competencia tanto Desleal </w:t>
      </w:r>
      <w:r>
        <w:rPr>
          <w:rStyle w:val="CharacterStyle7"/>
          <w:i/>
          <w:spacing w:val="4"/>
          <w:lang w:val="es-ES" w:eastAsia="es-ES"/>
        </w:rPr>
        <w:t xml:space="preserve">(entre los Concesionarios de Taxi y Permisionarios de </w:t>
      </w:r>
      <w:r>
        <w:rPr>
          <w:rStyle w:val="CharacterStyle7"/>
          <w:i/>
          <w:spacing w:val="-5"/>
          <w:lang w:val="es-ES" w:eastAsia="es-ES"/>
        </w:rPr>
        <w:t xml:space="preserve">SEETAXI), </w:t>
      </w:r>
      <w:r>
        <w:rPr>
          <w:rStyle w:val="CharacterStyle7"/>
          <w:iCs w:val="0"/>
          <w:spacing w:val="-5"/>
          <w:lang w:val="es-ES" w:eastAsia="es-ES"/>
        </w:rPr>
        <w:t xml:space="preserve">como una Competencia Ruinosa </w:t>
      </w:r>
      <w:r>
        <w:rPr>
          <w:rStyle w:val="CharacterStyle7"/>
          <w:i/>
          <w:spacing w:val="-5"/>
          <w:lang w:val="es-ES" w:eastAsia="es-ES"/>
        </w:rPr>
        <w:t xml:space="preserve">(por inducción de la Administración) (sobre la </w:t>
      </w:r>
      <w:r>
        <w:rPr>
          <w:rStyle w:val="CharacterStyle7"/>
          <w:i/>
          <w:lang w:val="es-ES" w:eastAsia="es-ES"/>
        </w:rPr>
        <w:t xml:space="preserve">diferencia entre una y otra, ver en tal sentido nuestra Resolución No. TAT-1781-2009 de </w:t>
      </w:r>
      <w:r>
        <w:rPr>
          <w:rStyle w:val="CharacterStyle7"/>
          <w:i/>
          <w:spacing w:val="-3"/>
          <w:lang w:val="es-ES" w:eastAsia="es-ES"/>
        </w:rPr>
        <w:t xml:space="preserve">las 10:50 horas del 18 de Marzo del 2009). </w:t>
      </w:r>
      <w:r>
        <w:rPr>
          <w:rStyle w:val="CharacterStyle7"/>
          <w:iCs w:val="0"/>
          <w:spacing w:val="-3"/>
          <w:lang w:val="es-ES" w:eastAsia="es-ES"/>
        </w:rPr>
        <w:t xml:space="preserve">Ello en potencial afectación a los Principios </w:t>
      </w:r>
      <w:r>
        <w:rPr>
          <w:rStyle w:val="CharacterStyle7"/>
          <w:iCs w:val="0"/>
          <w:spacing w:val="-2"/>
          <w:lang w:val="es-ES" w:eastAsia="es-ES"/>
        </w:rPr>
        <w:t xml:space="preserve">Constitucionales ya dichos de Intangibilidad de Patrimonio y de Equilibrio Económico </w:t>
      </w:r>
      <w:r>
        <w:rPr>
          <w:rStyle w:val="CharacterStyle7"/>
          <w:iCs w:val="0"/>
          <w:spacing w:val="-1"/>
          <w:lang w:val="es-ES" w:eastAsia="es-ES"/>
        </w:rPr>
        <w:t>Contractual y en detrimento de la Relación Oferta-Demanda de dos Servicios Públicos que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pgSz w:w="12240" w:h="15840"/>
          <w:pgMar w:top="2340" w:right="2572" w:bottom="1349" w:left="1648" w:header="720" w:footer="720" w:gutter="0"/>
          <w:cols w:space="720"/>
          <w:noEndnote/>
        </w:sectPr>
      </w:pPr>
    </w:p>
    <w:p w:rsidR="00E82E03" w:rsidRDefault="00E82E03">
      <w:pPr>
        <w:pStyle w:val="Style2"/>
        <w:kinsoku w:val="0"/>
        <w:autoSpaceDE/>
        <w:autoSpaceDN/>
        <w:adjustRightInd/>
        <w:jc w:val="both"/>
        <w:rPr>
          <w:rStyle w:val="CharacterStyle3"/>
          <w:spacing w:val="-1"/>
          <w:sz w:val="22"/>
          <w:szCs w:val="22"/>
          <w:lang w:val="es-ES" w:eastAsia="es-ES"/>
        </w:rPr>
      </w:pPr>
      <w:proofErr w:type="gramStart"/>
      <w:r>
        <w:rPr>
          <w:rStyle w:val="CharacterStyle3"/>
          <w:spacing w:val="-5"/>
          <w:sz w:val="22"/>
          <w:szCs w:val="22"/>
          <w:lang w:val="es-ES" w:eastAsia="es-ES"/>
        </w:rPr>
        <w:t>aunque</w:t>
      </w:r>
      <w:proofErr w:type="gramEnd"/>
      <w:r>
        <w:rPr>
          <w:rStyle w:val="CharacterStyle3"/>
          <w:spacing w:val="-5"/>
          <w:sz w:val="22"/>
          <w:szCs w:val="22"/>
          <w:lang w:val="es-ES" w:eastAsia="es-ES"/>
        </w:rPr>
        <w:t xml:space="preserve"> diversos sí correlacionados y concomitantes dada la interrelación, la limitación y la </w:t>
      </w:r>
      <w:proofErr w:type="spellStart"/>
      <w:r>
        <w:rPr>
          <w:rStyle w:val="CharacterStyle3"/>
          <w:spacing w:val="-3"/>
          <w:sz w:val="22"/>
          <w:szCs w:val="22"/>
          <w:lang w:val="es-ES" w:eastAsia="es-ES"/>
        </w:rPr>
        <w:t>residualidad</w:t>
      </w:r>
      <w:proofErr w:type="spellEnd"/>
      <w:r>
        <w:rPr>
          <w:rStyle w:val="CharacterStyle3"/>
          <w:spacing w:val="-3"/>
          <w:sz w:val="22"/>
          <w:szCs w:val="22"/>
          <w:lang w:val="es-ES" w:eastAsia="es-ES"/>
        </w:rPr>
        <w:t xml:space="preserve"> que debe de mediar en cuanto al segundo en razón del primero. En cuanto a la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materia general de Competencia Ruinosa y Desleal, la Sala Constitucional ha señalado </w:t>
      </w:r>
      <w:proofErr w:type="gramStart"/>
      <w:r>
        <w:rPr>
          <w:rStyle w:val="CharacterStyle3"/>
          <w:spacing w:val="-2"/>
          <w:sz w:val="22"/>
          <w:szCs w:val="22"/>
          <w:lang w:val="es-ES" w:eastAsia="es-ES"/>
        </w:rPr>
        <w:t xml:space="preserve">que </w:t>
      </w:r>
      <w:r>
        <w:rPr>
          <w:rStyle w:val="CharacterStyle3"/>
          <w:i/>
          <w:iCs/>
          <w:spacing w:val="1"/>
          <w:sz w:val="22"/>
          <w:szCs w:val="22"/>
          <w:lang w:val="es-ES" w:eastAsia="es-ES"/>
        </w:rPr>
        <w:t>...</w:t>
      </w:r>
      <w:proofErr w:type="gramEnd"/>
      <w:r>
        <w:rPr>
          <w:rStyle w:val="CharacterStyle3"/>
          <w:i/>
          <w:iCs/>
          <w:spacing w:val="1"/>
          <w:sz w:val="22"/>
          <w:szCs w:val="22"/>
          <w:lang w:val="es-ES" w:eastAsia="es-ES"/>
        </w:rPr>
        <w:t>"</w:t>
      </w:r>
      <w:r w:rsidRPr="008C195D">
        <w:rPr>
          <w:rStyle w:val="CharacterStyle3"/>
          <w:b/>
          <w:i/>
          <w:iCs/>
          <w:spacing w:val="1"/>
          <w:sz w:val="22"/>
          <w:szCs w:val="22"/>
          <w:lang w:val="es-ES" w:eastAsia="es-ES"/>
        </w:rPr>
        <w:t xml:space="preserve">el Estado debe garantizarle al concesionario el equilibrio entre la oferta y demanda, </w:t>
      </w:r>
      <w:r w:rsidRPr="008C195D">
        <w:rPr>
          <w:rStyle w:val="CharacterStyle3"/>
          <w:b/>
          <w:i/>
          <w:iCs/>
          <w:spacing w:val="-1"/>
          <w:sz w:val="22"/>
          <w:szCs w:val="22"/>
          <w:lang w:val="es-ES" w:eastAsia="es-ES"/>
        </w:rPr>
        <w:t xml:space="preserve">con la ecuación financiera del contrato y una tarifa justa que permita su operatividad. Si </w:t>
      </w:r>
      <w:r w:rsidRPr="008C195D">
        <w:rPr>
          <w:rStyle w:val="CharacterStyle3"/>
          <w:b/>
          <w:i/>
          <w:iCs/>
          <w:spacing w:val="2"/>
          <w:sz w:val="22"/>
          <w:szCs w:val="22"/>
          <w:lang w:val="es-ES" w:eastAsia="es-ES"/>
        </w:rPr>
        <w:t xml:space="preserve">existe concurrencia de operadores en una cantidad mayor a la demanda o de personas </w:t>
      </w:r>
      <w:r w:rsidRPr="008C195D">
        <w:rPr>
          <w:rStyle w:val="CharacterStyle3"/>
          <w:b/>
          <w:i/>
          <w:iCs/>
          <w:spacing w:val="11"/>
          <w:sz w:val="22"/>
          <w:szCs w:val="22"/>
          <w:lang w:val="es-ES" w:eastAsia="es-ES"/>
        </w:rPr>
        <w:t xml:space="preserve">no autorizadas, se presenta una competencia que puede ser ruinosa para los </w:t>
      </w:r>
      <w:r w:rsidRPr="008C195D">
        <w:rPr>
          <w:rStyle w:val="CharacterStyle3"/>
          <w:b/>
          <w:i/>
          <w:iCs/>
          <w:spacing w:val="-1"/>
          <w:sz w:val="22"/>
          <w:szCs w:val="22"/>
          <w:lang w:val="es-ES" w:eastAsia="es-ES"/>
        </w:rPr>
        <w:t xml:space="preserve">concesionarios y el Estado responderá por ello si se tolera tal competencia." </w:t>
      </w:r>
      <w:r w:rsidRPr="008C195D">
        <w:rPr>
          <w:rStyle w:val="CharacterStyle3"/>
          <w:rFonts w:ascii="Garamond" w:hAnsi="Garamond" w:cs="Garamond"/>
          <w:b/>
          <w:spacing w:val="-1"/>
          <w:sz w:val="24"/>
          <w:szCs w:val="24"/>
          <w:lang w:val="es-ES" w:eastAsia="es-ES"/>
        </w:rPr>
        <w:t>(Voto No. 2004-04601 de la Sala Constitucional).</w:t>
      </w:r>
      <w:r>
        <w:rPr>
          <w:rStyle w:val="CharacterStyle3"/>
          <w:rFonts w:ascii="Garamond" w:hAnsi="Garamond" w:cs="Garamond"/>
          <w:spacing w:val="-1"/>
          <w:sz w:val="24"/>
          <w:szCs w:val="24"/>
          <w:lang w:val="es-ES" w:eastAsia="es-ES"/>
        </w:rPr>
        <w:t xml:space="preserve"> </w:t>
      </w:r>
      <w:r>
        <w:rPr>
          <w:rStyle w:val="CharacterStyle3"/>
          <w:spacing w:val="-1"/>
          <w:sz w:val="22"/>
          <w:szCs w:val="22"/>
          <w:lang w:val="es-ES" w:eastAsia="es-ES"/>
        </w:rPr>
        <w:t>Siendo lo antes considerado conteste con lo que dispone el Transitorio No. II de la Ley No. 8955, al manifestar:</w:t>
      </w:r>
    </w:p>
    <w:p w:rsidR="00E82E03" w:rsidRDefault="00E82E03">
      <w:pPr>
        <w:pStyle w:val="Style2"/>
        <w:kinsoku w:val="0"/>
        <w:autoSpaceDE/>
        <w:autoSpaceDN/>
        <w:adjustRightInd/>
        <w:spacing w:before="360" w:line="206" w:lineRule="exact"/>
        <w:ind w:left="504"/>
        <w:rPr>
          <w:rStyle w:val="CharacterStyle3"/>
          <w:rFonts w:ascii="Garamond" w:hAnsi="Garamond" w:cs="Garamond"/>
          <w:spacing w:val="-4"/>
          <w:sz w:val="24"/>
          <w:szCs w:val="24"/>
          <w:lang w:val="es-ES" w:eastAsia="es-ES"/>
        </w:rPr>
      </w:pPr>
      <w:r>
        <w:rPr>
          <w:rStyle w:val="CharacterStyle3"/>
          <w:rFonts w:ascii="Garamond" w:hAnsi="Garamond" w:cs="Garamond"/>
          <w:spacing w:val="-4"/>
          <w:sz w:val="24"/>
          <w:szCs w:val="24"/>
          <w:lang w:val="es-ES" w:eastAsia="es-ES"/>
        </w:rPr>
        <w:t>—"TRANSITORIO II.-</w:t>
      </w:r>
    </w:p>
    <w:p w:rsidR="00E82E03" w:rsidRDefault="00E82E03">
      <w:pPr>
        <w:pStyle w:val="Style2"/>
        <w:kinsoku w:val="0"/>
        <w:autoSpaceDE/>
        <w:autoSpaceDN/>
        <w:adjustRightInd/>
        <w:spacing w:before="252" w:line="291" w:lineRule="exact"/>
        <w:ind w:left="504" w:right="504"/>
        <w:jc w:val="both"/>
        <w:rPr>
          <w:rStyle w:val="CharacterStyle3"/>
          <w:spacing w:val="-4"/>
          <w:sz w:val="22"/>
          <w:szCs w:val="22"/>
          <w:lang w:val="es-ES" w:eastAsia="es-ES"/>
        </w:rPr>
      </w:pPr>
      <w:r>
        <w:rPr>
          <w:rStyle w:val="CharacterStyle3"/>
          <w:spacing w:val="3"/>
          <w:sz w:val="22"/>
          <w:szCs w:val="22"/>
          <w:lang w:val="es-ES" w:eastAsia="es-ES"/>
        </w:rPr>
        <w:t xml:space="preserve">Por tratarse el servicio especial estable de taxi de un servicio de </w:t>
      </w:r>
      <w:r>
        <w:rPr>
          <w:rStyle w:val="CharacterStyle3"/>
          <w:rFonts w:ascii="Garamond" w:hAnsi="Garamond" w:cs="Garamond"/>
          <w:spacing w:val="3"/>
          <w:sz w:val="24"/>
          <w:szCs w:val="24"/>
          <w:lang w:val="es-ES" w:eastAsia="es-ES"/>
        </w:rPr>
        <w:t xml:space="preserve">carácter </w:t>
      </w:r>
      <w:r>
        <w:rPr>
          <w:rStyle w:val="CharacterStyle3"/>
          <w:rFonts w:ascii="Garamond" w:hAnsi="Garamond" w:cs="Garamond"/>
          <w:spacing w:val="1"/>
          <w:sz w:val="24"/>
          <w:szCs w:val="24"/>
          <w:lang w:val="es-ES" w:eastAsia="es-ES"/>
        </w:rPr>
        <w:t xml:space="preserve">residual y limitado, </w:t>
      </w:r>
      <w:r>
        <w:rPr>
          <w:rStyle w:val="CharacterStyle3"/>
          <w:spacing w:val="1"/>
          <w:sz w:val="22"/>
          <w:szCs w:val="22"/>
          <w:lang w:val="es-ES" w:eastAsia="es-ES"/>
        </w:rPr>
        <w:t xml:space="preserve">en razón de que la prestación del servicio está dirigido a un grupo cerrado de personas, sin que existan estudios técnicos actualizados </w:t>
      </w:r>
      <w:r>
        <w:rPr>
          <w:rStyle w:val="CharacterStyle3"/>
          <w:spacing w:val="3"/>
          <w:sz w:val="22"/>
          <w:szCs w:val="22"/>
          <w:lang w:val="es-ES" w:eastAsia="es-ES"/>
        </w:rPr>
        <w:t xml:space="preserve">que permitan establecer o cuantificar la necesidad actual de este servicio </w:t>
      </w:r>
      <w:r>
        <w:rPr>
          <w:rStyle w:val="CharacterStyle3"/>
          <w:sz w:val="22"/>
          <w:szCs w:val="22"/>
          <w:lang w:val="es-ES" w:eastAsia="es-ES"/>
        </w:rPr>
        <w:t xml:space="preserve">especial, corresponderá al Consejo de Transporte Público, </w:t>
      </w:r>
      <w:r>
        <w:rPr>
          <w:rStyle w:val="CharacterStyle3"/>
          <w:i/>
          <w:iCs/>
          <w:sz w:val="22"/>
          <w:szCs w:val="22"/>
          <w:lang w:val="es-ES" w:eastAsia="es-ES"/>
        </w:rPr>
        <w:t xml:space="preserve">en </w:t>
      </w:r>
      <w:r w:rsidRPr="008C195D">
        <w:rPr>
          <w:rStyle w:val="CharacterStyle3"/>
          <w:rFonts w:ascii="Garamond" w:hAnsi="Garamond" w:cs="Garamond"/>
          <w:b/>
          <w:sz w:val="24"/>
          <w:szCs w:val="24"/>
          <w:lang w:val="es-ES" w:eastAsia="es-ES"/>
        </w:rPr>
        <w:t xml:space="preserve">razón de los </w:t>
      </w:r>
      <w:r w:rsidRPr="008C195D">
        <w:rPr>
          <w:rStyle w:val="CharacterStyle3"/>
          <w:rFonts w:ascii="Garamond" w:hAnsi="Garamond" w:cs="Garamond"/>
          <w:b/>
          <w:spacing w:val="1"/>
          <w:sz w:val="24"/>
          <w:szCs w:val="24"/>
          <w:lang w:val="es-ES" w:eastAsia="es-ES"/>
        </w:rPr>
        <w:t xml:space="preserve">principios de razonabilidad, </w:t>
      </w:r>
      <w:proofErr w:type="spellStart"/>
      <w:r w:rsidRPr="008C195D">
        <w:rPr>
          <w:rStyle w:val="CharacterStyle3"/>
          <w:rFonts w:ascii="Garamond" w:hAnsi="Garamond" w:cs="Garamond"/>
          <w:b/>
          <w:spacing w:val="1"/>
          <w:sz w:val="24"/>
          <w:szCs w:val="24"/>
          <w:lang w:val="es-ES" w:eastAsia="es-ES"/>
        </w:rPr>
        <w:t>proporcionabilidad</w:t>
      </w:r>
      <w:proofErr w:type="spellEnd"/>
      <w:r w:rsidRPr="008C195D">
        <w:rPr>
          <w:rStyle w:val="CharacterStyle3"/>
          <w:rFonts w:ascii="Garamond" w:hAnsi="Garamond" w:cs="Garamond"/>
          <w:b/>
          <w:spacing w:val="1"/>
          <w:sz w:val="24"/>
          <w:szCs w:val="24"/>
          <w:lang w:val="es-ES" w:eastAsia="es-ES"/>
        </w:rPr>
        <w:t xml:space="preserve">, oportunidad </w:t>
      </w:r>
      <w:r w:rsidRPr="008C195D">
        <w:rPr>
          <w:rStyle w:val="CharacterStyle3"/>
          <w:b/>
          <w:spacing w:val="1"/>
          <w:sz w:val="22"/>
          <w:szCs w:val="22"/>
          <w:lang w:val="es-ES" w:eastAsia="es-ES"/>
        </w:rPr>
        <w:t xml:space="preserve">y </w:t>
      </w:r>
      <w:r w:rsidRPr="008C195D">
        <w:rPr>
          <w:rStyle w:val="CharacterStyle3"/>
          <w:rFonts w:ascii="Garamond" w:hAnsi="Garamond" w:cs="Garamond"/>
          <w:b/>
          <w:spacing w:val="1"/>
          <w:sz w:val="24"/>
          <w:szCs w:val="24"/>
          <w:lang w:val="es-ES" w:eastAsia="es-ES"/>
        </w:rPr>
        <w:t>necesidad</w:t>
      </w:r>
      <w:r>
        <w:rPr>
          <w:rStyle w:val="CharacterStyle3"/>
          <w:rFonts w:ascii="Garamond" w:hAnsi="Garamond" w:cs="Garamond"/>
          <w:spacing w:val="1"/>
          <w:sz w:val="24"/>
          <w:szCs w:val="24"/>
          <w:lang w:val="es-ES" w:eastAsia="es-ES"/>
        </w:rPr>
        <w:t xml:space="preserve">, </w:t>
      </w:r>
      <w:r>
        <w:rPr>
          <w:rStyle w:val="CharacterStyle3"/>
          <w:rFonts w:ascii="Garamond" w:hAnsi="Garamond" w:cs="Garamond"/>
          <w:spacing w:val="-4"/>
          <w:sz w:val="24"/>
          <w:szCs w:val="24"/>
          <w:lang w:val="es-ES" w:eastAsia="es-ES"/>
        </w:rPr>
        <w:t xml:space="preserve">lo </w:t>
      </w:r>
      <w:r>
        <w:rPr>
          <w:rStyle w:val="CharacterStyle3"/>
          <w:spacing w:val="-4"/>
          <w:sz w:val="22"/>
          <w:szCs w:val="22"/>
          <w:lang w:val="es-ES" w:eastAsia="es-ES"/>
        </w:rPr>
        <w:t>siguiente:</w:t>
      </w:r>
    </w:p>
    <w:p w:rsidR="00E82E03" w:rsidRDefault="00E82E03" w:rsidP="008C195D">
      <w:pPr>
        <w:pStyle w:val="Style2"/>
        <w:numPr>
          <w:ilvl w:val="0"/>
          <w:numId w:val="4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288" w:line="268" w:lineRule="auto"/>
        <w:ind w:right="504"/>
        <w:jc w:val="both"/>
        <w:rPr>
          <w:rStyle w:val="CharacterStyle3"/>
          <w:spacing w:val="-2"/>
          <w:sz w:val="23"/>
          <w:szCs w:val="23"/>
          <w:lang w:val="es-ES" w:eastAsia="es-ES"/>
        </w:rPr>
      </w:pPr>
      <w:r>
        <w:rPr>
          <w:rStyle w:val="CharacterStyle3"/>
          <w:sz w:val="22"/>
          <w:szCs w:val="22"/>
          <w:lang w:val="es-ES" w:eastAsia="es-ES"/>
        </w:rPr>
        <w:t xml:space="preserve">Establecer los requerimientos nacionales de transportación del servicio </w:t>
      </w:r>
      <w:r>
        <w:rPr>
          <w:rStyle w:val="CharacterStyle3"/>
          <w:spacing w:val="-2"/>
          <w:sz w:val="22"/>
          <w:szCs w:val="22"/>
          <w:lang w:val="es-ES" w:eastAsia="es-ES"/>
        </w:rPr>
        <w:t xml:space="preserve">especial estable </w:t>
      </w:r>
      <w:r>
        <w:rPr>
          <w:rStyle w:val="CharacterStyle3"/>
          <w:spacing w:val="-2"/>
          <w:sz w:val="23"/>
          <w:szCs w:val="23"/>
          <w:lang w:val="es-ES" w:eastAsia="es-ES"/>
        </w:rPr>
        <w:t>de taxi.</w:t>
      </w:r>
    </w:p>
    <w:p w:rsidR="00E82E03" w:rsidRDefault="00E82E03">
      <w:pPr>
        <w:pStyle w:val="Style13"/>
        <w:numPr>
          <w:ilvl w:val="0"/>
          <w:numId w:val="5"/>
        </w:numPr>
        <w:tabs>
          <w:tab w:val="clear" w:pos="288"/>
          <w:tab w:val="num" w:pos="864"/>
        </w:tabs>
        <w:kinsoku w:val="0"/>
        <w:autoSpaceDE/>
        <w:autoSpaceDN/>
        <w:spacing w:before="468" w:line="240" w:lineRule="auto"/>
        <w:ind w:right="504"/>
        <w:rPr>
          <w:rStyle w:val="CharacterStyle4"/>
          <w:rFonts w:ascii="Garamond" w:hAnsi="Garamond" w:cs="Garamond"/>
          <w:sz w:val="24"/>
          <w:szCs w:val="24"/>
          <w:lang w:val="es-ES" w:eastAsia="es-ES"/>
        </w:rPr>
      </w:pPr>
      <w:r w:rsidRPr="008C195D">
        <w:rPr>
          <w:rStyle w:val="CharacterStyle4"/>
          <w:rFonts w:ascii="Garamond" w:hAnsi="Garamond" w:cs="Garamond"/>
          <w:b/>
          <w:spacing w:val="4"/>
          <w:sz w:val="24"/>
          <w:szCs w:val="24"/>
          <w:lang w:val="es-ES" w:eastAsia="es-ES"/>
        </w:rPr>
        <w:t xml:space="preserve">El porcentaje de unidades que se autoricen para la prestación del servicio especial nunca podrá llegar a equipararse a los autorizados para </w:t>
      </w:r>
      <w:r w:rsidRPr="008C195D">
        <w:rPr>
          <w:rStyle w:val="CharacterStyle4"/>
          <w:rFonts w:ascii="Garamond" w:hAnsi="Garamond" w:cs="Garamond"/>
          <w:b/>
          <w:spacing w:val="5"/>
          <w:sz w:val="24"/>
          <w:szCs w:val="24"/>
          <w:lang w:val="es-ES" w:eastAsia="es-ES"/>
        </w:rPr>
        <w:t xml:space="preserve">la prestación del servicio regular estable de taxi, por ser un mercado </w:t>
      </w:r>
      <w:r w:rsidRPr="008C195D">
        <w:rPr>
          <w:rStyle w:val="CharacterStyle4"/>
          <w:rFonts w:ascii="Garamond" w:hAnsi="Garamond" w:cs="Garamond"/>
          <w:b/>
          <w:sz w:val="24"/>
          <w:szCs w:val="24"/>
          <w:lang w:val="es-ES" w:eastAsia="es-ES"/>
        </w:rPr>
        <w:t>residual y limitado</w:t>
      </w:r>
      <w:r>
        <w:rPr>
          <w:rStyle w:val="CharacterStyle4"/>
          <w:rFonts w:ascii="Garamond" w:hAnsi="Garamond" w:cs="Garamond"/>
          <w:sz w:val="24"/>
          <w:szCs w:val="24"/>
          <w:lang w:val="es-ES" w:eastAsia="es-ES"/>
        </w:rPr>
        <w:t>.</w:t>
      </w:r>
    </w:p>
    <w:p w:rsidR="00E82E03" w:rsidRDefault="00E82E03">
      <w:pPr>
        <w:pStyle w:val="Style13"/>
        <w:numPr>
          <w:ilvl w:val="0"/>
          <w:numId w:val="4"/>
        </w:numPr>
        <w:tabs>
          <w:tab w:val="clear" w:pos="288"/>
          <w:tab w:val="num" w:pos="864"/>
        </w:tabs>
        <w:kinsoku w:val="0"/>
        <w:autoSpaceDE/>
        <w:autoSpaceDN/>
        <w:spacing w:before="216" w:line="273" w:lineRule="auto"/>
        <w:ind w:right="504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-3"/>
          <w:lang w:val="es-ES" w:eastAsia="es-ES"/>
        </w:rPr>
        <w:t xml:space="preserve">De esta valoración dependerá el número de permisos especiales que podrá </w:t>
      </w:r>
      <w:r>
        <w:rPr>
          <w:rStyle w:val="CharacterStyle4"/>
          <w:spacing w:val="-2"/>
          <w:lang w:val="es-ES" w:eastAsia="es-ES"/>
        </w:rPr>
        <w:t xml:space="preserve">otorgar el Consejo de Transporte Público, el cual será, para esta única vez, del </w:t>
      </w:r>
      <w:r>
        <w:rPr>
          <w:rStyle w:val="CharacterStyle4"/>
          <w:spacing w:val="2"/>
          <w:lang w:val="es-ES" w:eastAsia="es-ES"/>
        </w:rPr>
        <w:t xml:space="preserve">treinta por ciento (30%) a nivel nacional de las concesiones autorizadas de </w:t>
      </w:r>
      <w:r>
        <w:rPr>
          <w:rStyle w:val="CharacterStyle4"/>
          <w:spacing w:val="-1"/>
          <w:lang w:val="es-ES" w:eastAsia="es-ES"/>
        </w:rPr>
        <w:t>taxis por el Consejo de Transporte Público.</w:t>
      </w:r>
    </w:p>
    <w:p w:rsidR="00E82E03" w:rsidRDefault="00E82E03">
      <w:pPr>
        <w:pStyle w:val="Style2"/>
        <w:numPr>
          <w:ilvl w:val="0"/>
          <w:numId w:val="4"/>
        </w:numPr>
        <w:tabs>
          <w:tab w:val="clear" w:pos="288"/>
          <w:tab w:val="num" w:pos="864"/>
        </w:tabs>
        <w:kinsoku w:val="0"/>
        <w:autoSpaceDE/>
        <w:autoSpaceDN/>
        <w:adjustRightInd/>
        <w:spacing w:before="180" w:line="278" w:lineRule="auto"/>
        <w:ind w:right="504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pacing w:val="-1"/>
          <w:sz w:val="22"/>
          <w:szCs w:val="22"/>
          <w:lang w:val="es-ES" w:eastAsia="es-ES"/>
        </w:rPr>
        <w:t xml:space="preserve">Para los efectos correspondientes, el Consejo de Transporte Público llevará </w:t>
      </w:r>
      <w:r>
        <w:rPr>
          <w:rStyle w:val="CharacterStyle3"/>
          <w:sz w:val="22"/>
          <w:szCs w:val="22"/>
          <w:lang w:val="es-ES" w:eastAsia="es-ES"/>
        </w:rPr>
        <w:t>un registro de control de todos los permisos autorizados."...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 w:rsidSect="008C195D">
          <w:pgSz w:w="12240" w:h="15840"/>
          <w:pgMar w:top="2360" w:right="1608" w:bottom="1931" w:left="1703" w:header="720" w:footer="720" w:gutter="0"/>
          <w:cols w:space="720"/>
          <w:noEndnote/>
        </w:sectPr>
      </w:pPr>
    </w:p>
    <w:p w:rsidR="00E82E03" w:rsidRDefault="00E82E03">
      <w:pPr>
        <w:pStyle w:val="Style11"/>
        <w:kinsoku w:val="0"/>
        <w:autoSpaceDE/>
        <w:autoSpaceDN/>
        <w:spacing w:line="273" w:lineRule="auto"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Así las cosas, valorados por este Tribunal los argumentos particulares que de una forma </w:t>
      </w:r>
      <w:r>
        <w:rPr>
          <w:rStyle w:val="CharacterStyle4"/>
          <w:spacing w:val="-1"/>
          <w:lang w:val="es-ES" w:eastAsia="es-ES"/>
        </w:rPr>
        <w:t xml:space="preserve">muy clara y con buena exposición presenta la Asociación Recurrente, en concordancia con los Estudios Contables sobre Tarifas a Cobro, Costos Operativos y Costos de Viajes, que </w:t>
      </w:r>
      <w:r>
        <w:rPr>
          <w:rStyle w:val="CharacterStyle4"/>
          <w:spacing w:val="-2"/>
          <w:lang w:val="es-ES" w:eastAsia="es-ES"/>
        </w:rPr>
        <w:t xml:space="preserve">aportara ante nuestra Prevención de estilo, estima que para este caso en particular sí podría </w:t>
      </w:r>
      <w:r>
        <w:rPr>
          <w:rStyle w:val="CharacterStyle4"/>
          <w:spacing w:val="4"/>
          <w:lang w:val="es-ES" w:eastAsia="es-ES"/>
        </w:rPr>
        <w:t xml:space="preserve">estarse dando una muy posible afectación de los Intereses Legítimos y/o Derechos </w:t>
      </w:r>
      <w:r>
        <w:rPr>
          <w:rStyle w:val="CharacterStyle4"/>
          <w:spacing w:val="3"/>
          <w:lang w:val="es-ES" w:eastAsia="es-ES"/>
        </w:rPr>
        <w:t xml:space="preserve">Subjetivos de los Asociados de la Organización </w:t>
      </w:r>
      <w:r w:rsidRPr="00D72C7E">
        <w:rPr>
          <w:rStyle w:val="CharacterStyle4"/>
          <w:b/>
          <w:spacing w:val="3"/>
          <w:lang w:val="es-ES" w:eastAsia="es-ES"/>
        </w:rPr>
        <w:t>A</w:t>
      </w:r>
      <w:r w:rsidR="00D72C7E">
        <w:rPr>
          <w:rStyle w:val="CharacterStyle4"/>
          <w:b/>
          <w:spacing w:val="3"/>
          <w:lang w:val="es-ES" w:eastAsia="es-ES"/>
        </w:rPr>
        <w:t>.T.</w:t>
      </w:r>
      <w:r w:rsidRPr="00D72C7E">
        <w:rPr>
          <w:rStyle w:val="CharacterStyle4"/>
          <w:b/>
          <w:spacing w:val="4"/>
          <w:lang w:val="es-ES" w:eastAsia="es-ES"/>
        </w:rPr>
        <w:t>N.</w:t>
      </w:r>
      <w:r>
        <w:rPr>
          <w:rStyle w:val="CharacterStyle4"/>
          <w:spacing w:val="4"/>
          <w:lang w:val="es-ES" w:eastAsia="es-ES"/>
        </w:rPr>
        <w:t xml:space="preserve"> Visualizando y considerando la mayoría del Tribunal que sí existe una </w:t>
      </w:r>
      <w:r>
        <w:rPr>
          <w:rStyle w:val="CharacterStyle4"/>
          <w:spacing w:val="3"/>
          <w:lang w:val="es-ES" w:eastAsia="es-ES"/>
        </w:rPr>
        <w:t xml:space="preserve">relación sustancial entre la Asociación como parte y el interés sustancial en litigio. </w:t>
      </w:r>
      <w:r>
        <w:rPr>
          <w:rStyle w:val="CharacterStyle4"/>
          <w:spacing w:val="6"/>
          <w:lang w:val="es-ES" w:eastAsia="es-ES"/>
        </w:rPr>
        <w:t xml:space="preserve">Detentando la Asociación Legitimación en procura de que se defina el objeto del </w:t>
      </w:r>
      <w:r>
        <w:rPr>
          <w:rStyle w:val="CharacterStyle4"/>
          <w:spacing w:val="4"/>
          <w:lang w:val="es-ES" w:eastAsia="es-ES"/>
        </w:rPr>
        <w:t xml:space="preserve">procedimiento y se determine sí hay mérito en cuanto a la posible afectación de los </w:t>
      </w:r>
      <w:r>
        <w:rPr>
          <w:rStyle w:val="CharacterStyle4"/>
          <w:spacing w:val="-1"/>
          <w:lang w:val="es-ES" w:eastAsia="es-ES"/>
        </w:rPr>
        <w:t xml:space="preserve">derechos </w:t>
      </w:r>
      <w:r>
        <w:rPr>
          <w:rStyle w:val="CharacterStyle4"/>
          <w:i/>
          <w:iCs/>
          <w:spacing w:val="-1"/>
          <w:sz w:val="21"/>
          <w:szCs w:val="21"/>
          <w:lang w:val="es-ES" w:eastAsia="es-ES"/>
        </w:rPr>
        <w:t xml:space="preserve">e </w:t>
      </w:r>
      <w:r>
        <w:rPr>
          <w:rStyle w:val="CharacterStyle4"/>
          <w:spacing w:val="-1"/>
          <w:lang w:val="es-ES" w:eastAsia="es-ES"/>
        </w:rPr>
        <w:t>intereses de los Asociados que la misma cobija y acuerpa.</w:t>
      </w:r>
    </w:p>
    <w:p w:rsidR="00E82E03" w:rsidRDefault="00E82E03">
      <w:pPr>
        <w:pStyle w:val="Style16"/>
        <w:kinsoku w:val="0"/>
        <w:autoSpaceDE/>
        <w:autoSpaceDN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Ahora bien </w:t>
      </w:r>
      <w:r>
        <w:rPr>
          <w:rStyle w:val="CharacterStyle4"/>
          <w:rFonts w:ascii="Garamond" w:hAnsi="Garamond" w:cs="Garamond"/>
          <w:spacing w:val="1"/>
          <w:w w:val="95"/>
          <w:sz w:val="23"/>
          <w:szCs w:val="23"/>
          <w:lang w:val="es-ES" w:eastAsia="es-ES"/>
        </w:rPr>
        <w:t xml:space="preserve">y </w:t>
      </w:r>
      <w:r>
        <w:rPr>
          <w:rStyle w:val="CharacterStyle4"/>
          <w:spacing w:val="1"/>
          <w:lang w:val="es-ES" w:eastAsia="es-ES"/>
        </w:rPr>
        <w:t xml:space="preserve">no obstante lo anterior, este Tribunal no presenta facultades más que para valorar el ajuste Normativo o Legal </w:t>
      </w:r>
      <w:r>
        <w:rPr>
          <w:rStyle w:val="CharacterStyle4"/>
          <w:i/>
          <w:iCs/>
          <w:spacing w:val="1"/>
          <w:sz w:val="21"/>
          <w:szCs w:val="21"/>
          <w:lang w:val="es-ES" w:eastAsia="es-ES"/>
        </w:rPr>
        <w:t xml:space="preserve">(Control de Legalidad, artículo 181 de la Ley General de la Administración Pública) </w:t>
      </w:r>
      <w:r>
        <w:rPr>
          <w:rStyle w:val="CharacterStyle4"/>
          <w:spacing w:val="1"/>
          <w:lang w:val="es-ES" w:eastAsia="es-ES"/>
        </w:rPr>
        <w:t xml:space="preserve">de las Actuaciones de la Junta Directiva del Consejo de </w:t>
      </w:r>
      <w:r>
        <w:rPr>
          <w:rStyle w:val="CharacterStyle4"/>
          <w:lang w:val="es-ES" w:eastAsia="es-ES"/>
        </w:rPr>
        <w:t xml:space="preserve">Transporte Público. No pudiendo sustituirla en sus actuaciones. Y es en virtud de ello y de la necesidad de que este asunto sea debidamente valorado, por su fondo en el ámbito de dicho Órgano Colegiado, que se define que lo pertinente sería determinar la Improcedencia </w:t>
      </w:r>
      <w:r>
        <w:rPr>
          <w:rStyle w:val="CharacterStyle4"/>
          <w:spacing w:val="1"/>
          <w:lang w:val="es-ES" w:eastAsia="es-ES"/>
        </w:rPr>
        <w:t xml:space="preserve">y la Nulidad del Rechazo que por supuesta "Falta de Legitimación" dicho órgano emitiera en cuanto a las acciones de la Asociación dicha, mediante su Acuerdo No. 7.8.15 de su </w:t>
      </w:r>
      <w:r>
        <w:rPr>
          <w:rStyle w:val="CharacterStyle4"/>
          <w:lang w:val="es-ES" w:eastAsia="es-ES"/>
        </w:rPr>
        <w:t xml:space="preserve">Sesión Ordinaria No. 12-2014 del 18 de Febrero del 2014. Devolviéndose el Asunto para </w:t>
      </w:r>
      <w:r>
        <w:rPr>
          <w:rStyle w:val="CharacterStyle4"/>
          <w:spacing w:val="9"/>
          <w:lang w:val="es-ES" w:eastAsia="es-ES"/>
        </w:rPr>
        <w:t xml:space="preserve">ante la referida Junta Directiva, para su valoración y re-definición debida. Tal </w:t>
      </w:r>
      <w:r>
        <w:rPr>
          <w:rStyle w:val="CharacterStyle4"/>
          <w:spacing w:val="-2"/>
          <w:lang w:val="es-ES" w:eastAsia="es-ES"/>
        </w:rPr>
        <w:t xml:space="preserve">determinación en virtud de que el Contenido, Motivo y/o Fundamento del Acuerdo dicho </w:t>
      </w:r>
      <w:r>
        <w:rPr>
          <w:rStyle w:val="CharacterStyle4"/>
          <w:spacing w:val="-5"/>
          <w:lang w:val="es-ES" w:eastAsia="es-ES"/>
        </w:rPr>
        <w:t xml:space="preserve">presentan omisiones y vicios en cuanto a la valoración de la Legitimación de la Asociación </w:t>
      </w:r>
      <w:r>
        <w:rPr>
          <w:rStyle w:val="CharacterStyle4"/>
          <w:spacing w:val="-4"/>
          <w:lang w:val="es-ES" w:eastAsia="es-ES"/>
        </w:rPr>
        <w:t xml:space="preserve">Recurrente; amén de apartarse sin justificación de lo valorado por su Dirección de Asuntos </w:t>
      </w:r>
      <w:r>
        <w:rPr>
          <w:rStyle w:val="CharacterStyle4"/>
          <w:spacing w:val="-1"/>
          <w:lang w:val="es-ES" w:eastAsia="es-ES"/>
        </w:rPr>
        <w:t>Jurídicos en su Oficio No. DAJ-2013005964 del 12 de Noviembre del 2013.</w:t>
      </w:r>
    </w:p>
    <w:p w:rsidR="00E82E03" w:rsidRDefault="00E82E03">
      <w:pPr>
        <w:pStyle w:val="Style17"/>
        <w:kinsoku w:val="0"/>
        <w:autoSpaceDE/>
        <w:autoSpaceDN/>
        <w:rPr>
          <w:rStyle w:val="CharacterStyle4"/>
          <w:spacing w:val="-1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Lo expresado supra no conlleva ningún prejuzgamiento o adelanto de criterio de este </w:t>
      </w:r>
      <w:r>
        <w:rPr>
          <w:rStyle w:val="CharacterStyle4"/>
          <w:spacing w:val="-1"/>
          <w:lang w:val="es-ES" w:eastAsia="es-ES"/>
        </w:rPr>
        <w:t xml:space="preserve">Tribunal en cuanto al fondo del caso, particularmente de los Actos Objetados. Simplemente </w:t>
      </w:r>
      <w:r>
        <w:rPr>
          <w:rStyle w:val="CharacterStyle4"/>
          <w:spacing w:val="1"/>
          <w:lang w:val="es-ES" w:eastAsia="es-ES"/>
        </w:rPr>
        <w:t xml:space="preserve">el Caso se retrotrae para la valoración de fondo primera instancia correspondiente, al </w:t>
      </w:r>
      <w:r>
        <w:rPr>
          <w:rStyle w:val="CharacterStyle4"/>
          <w:spacing w:val="-1"/>
          <w:lang w:val="es-ES" w:eastAsia="es-ES"/>
        </w:rPr>
        <w:t>determinarse que la Asociación Recurrente sí detenta Legitimación meritoria para recurrir.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pgSz w:w="12240" w:h="15840"/>
          <w:pgMar w:top="2340" w:right="2497" w:bottom="750" w:left="1663" w:header="720" w:footer="720" w:gutter="0"/>
          <w:cols w:space="720"/>
          <w:noEndnote/>
        </w:sectPr>
      </w:pP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>
          <w:type w:val="continuous"/>
          <w:pgSz w:w="12240" w:h="15840"/>
          <w:pgMar w:top="2340" w:right="2484" w:bottom="750" w:left="7356" w:header="720" w:footer="720" w:gutter="0"/>
          <w:cols w:space="720"/>
          <w:noEndnote/>
        </w:sectPr>
      </w:pPr>
    </w:p>
    <w:p w:rsidR="00E82E03" w:rsidRPr="00CB64BC" w:rsidRDefault="00E82E03">
      <w:pPr>
        <w:pStyle w:val="Style2"/>
        <w:kinsoku w:val="0"/>
        <w:autoSpaceDE/>
        <w:autoSpaceDN/>
        <w:adjustRightInd/>
        <w:spacing w:after="288" w:line="204" w:lineRule="auto"/>
        <w:jc w:val="center"/>
        <w:rPr>
          <w:rStyle w:val="CharacterStyle3"/>
          <w:b/>
          <w:i/>
          <w:iCs/>
          <w:sz w:val="24"/>
          <w:szCs w:val="24"/>
          <w:lang w:val="es-ES" w:eastAsia="es-ES"/>
        </w:rPr>
      </w:pPr>
      <w:r w:rsidRPr="00CB64BC">
        <w:rPr>
          <w:rStyle w:val="CharacterStyle3"/>
          <w:b/>
          <w:i/>
          <w:iCs/>
          <w:sz w:val="24"/>
          <w:szCs w:val="24"/>
          <w:lang w:val="es-ES" w:eastAsia="es-ES"/>
        </w:rPr>
        <w:t>Por Tanto</w:t>
      </w:r>
    </w:p>
    <w:p w:rsidR="00E82E03" w:rsidRPr="00222A10" w:rsidRDefault="00E82E03">
      <w:pPr>
        <w:widowControl/>
        <w:kinsoku/>
        <w:autoSpaceDE w:val="0"/>
        <w:autoSpaceDN w:val="0"/>
        <w:adjustRightInd w:val="0"/>
        <w:rPr>
          <w:lang w:val="es-CR"/>
        </w:rPr>
        <w:sectPr w:rsidR="00E82E03" w:rsidRPr="00222A10" w:rsidSect="00424FE7">
          <w:pgSz w:w="12240" w:h="15840"/>
          <w:pgMar w:top="1758" w:right="5199" w:bottom="1758" w:left="4638" w:header="720" w:footer="720" w:gutter="0"/>
          <w:cols w:space="720"/>
          <w:noEndnote/>
        </w:sectPr>
      </w:pPr>
    </w:p>
    <w:p w:rsidR="00E82E03" w:rsidRDefault="00E82E03" w:rsidP="00424FE7">
      <w:pPr>
        <w:pStyle w:val="Style9"/>
        <w:tabs>
          <w:tab w:val="right" w:pos="8870"/>
        </w:tabs>
        <w:kinsoku w:val="0"/>
        <w:autoSpaceDE/>
        <w:autoSpaceDN/>
        <w:spacing w:line="240" w:lineRule="auto"/>
        <w:ind w:right="0" w:firstLine="0"/>
        <w:jc w:val="both"/>
        <w:rPr>
          <w:rStyle w:val="CharacterStyle2"/>
          <w:spacing w:val="4"/>
          <w:lang w:val="es-ES" w:eastAsia="es-ES"/>
        </w:rPr>
      </w:pPr>
      <w:r>
        <w:rPr>
          <w:rStyle w:val="CharacterStyle2"/>
          <w:rFonts w:ascii="Bookman Old Style" w:hAnsi="Bookman Old Style" w:cs="Bookman Old Style"/>
          <w:b/>
          <w:bCs/>
          <w:spacing w:val="-74"/>
          <w:sz w:val="22"/>
          <w:szCs w:val="22"/>
          <w:lang w:val="es-ES" w:eastAsia="es-ES"/>
        </w:rPr>
        <w:t>1.</w:t>
      </w:r>
      <w:r>
        <w:rPr>
          <w:rStyle w:val="CharacterStyle2"/>
          <w:rFonts w:ascii="Bookman Old Style" w:hAnsi="Bookman Old Style" w:cs="Bookman Old Style"/>
          <w:b/>
          <w:bCs/>
          <w:spacing w:val="-74"/>
          <w:sz w:val="22"/>
          <w:szCs w:val="22"/>
          <w:lang w:val="es-ES" w:eastAsia="es-ES"/>
        </w:rPr>
        <w:tab/>
      </w:r>
      <w:r>
        <w:rPr>
          <w:rStyle w:val="CharacterStyle2"/>
          <w:spacing w:val="4"/>
          <w:lang w:val="es-ES" w:eastAsia="es-ES"/>
        </w:rPr>
        <w:t>Se dispone acoger conducentemente las Acciones atendidas y, según lo referido</w:t>
      </w:r>
    </w:p>
    <w:p w:rsidR="00E82E03" w:rsidRDefault="00E82E03">
      <w:pPr>
        <w:pStyle w:val="Style2"/>
        <w:kinsoku w:val="0"/>
        <w:autoSpaceDE/>
        <w:autoSpaceDN/>
        <w:adjustRightInd/>
        <w:spacing w:line="283" w:lineRule="auto"/>
        <w:ind w:right="72"/>
        <w:jc w:val="both"/>
        <w:rPr>
          <w:rStyle w:val="CharacterStyle3"/>
          <w:sz w:val="24"/>
          <w:szCs w:val="24"/>
          <w:lang w:val="es-ES" w:eastAsia="es-ES"/>
        </w:rPr>
      </w:pPr>
      <w:proofErr w:type="gramStart"/>
      <w:r>
        <w:rPr>
          <w:rStyle w:val="CharacterStyle3"/>
          <w:spacing w:val="3"/>
          <w:sz w:val="24"/>
          <w:szCs w:val="24"/>
          <w:lang w:val="es-ES" w:eastAsia="es-ES"/>
        </w:rPr>
        <w:t>supra</w:t>
      </w:r>
      <w:proofErr w:type="gramEnd"/>
      <w:r>
        <w:rPr>
          <w:rStyle w:val="CharacterStyle3"/>
          <w:spacing w:val="3"/>
          <w:sz w:val="24"/>
          <w:szCs w:val="24"/>
          <w:lang w:val="es-ES" w:eastAsia="es-ES"/>
        </w:rPr>
        <w:t xml:space="preserve">, Dispone Anular el Acuerdo No. 7.8.15 de su Sesión Ordinaria No. 12-2014 del 18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de Febrero del 2014 de la Junta Directiva del Consejo de Transporte Público, por el cual se </w:t>
      </w:r>
      <w:r>
        <w:rPr>
          <w:rStyle w:val="CharacterStyle3"/>
          <w:spacing w:val="-1"/>
          <w:sz w:val="24"/>
          <w:szCs w:val="24"/>
          <w:lang w:val="es-ES" w:eastAsia="es-ES"/>
        </w:rPr>
        <w:t xml:space="preserve">Rechaza por supuesta Falta de Legitimación, el Recurso de Revocatoria con Apelación en </w:t>
      </w:r>
      <w:r w:rsidRPr="00D72C7E">
        <w:rPr>
          <w:rStyle w:val="CharacterStyle3"/>
          <w:spacing w:val="-12"/>
          <w:sz w:val="24"/>
          <w:szCs w:val="24"/>
          <w:lang w:val="es-ES" w:eastAsia="es-ES"/>
        </w:rPr>
        <w:t xml:space="preserve">subsidio </w:t>
      </w:r>
      <w:r w:rsidRPr="00D72C7E">
        <w:rPr>
          <w:rStyle w:val="CharacterStyle3"/>
          <w:rFonts w:ascii="Bookman Old Style" w:hAnsi="Bookman Old Style" w:cs="Bookman Old Style"/>
          <w:bCs/>
          <w:spacing w:val="-12"/>
          <w:sz w:val="22"/>
          <w:szCs w:val="22"/>
          <w:lang w:val="es-ES" w:eastAsia="es-ES"/>
        </w:rPr>
        <w:t>interpuesto</w:t>
      </w:r>
      <w:r>
        <w:rPr>
          <w:rStyle w:val="CharacterStyle3"/>
          <w:rFonts w:ascii="Bookman Old Style" w:hAnsi="Bookman Old Style" w:cs="Bookman Old Style"/>
          <w:b/>
          <w:bCs/>
          <w:spacing w:val="-12"/>
          <w:sz w:val="22"/>
          <w:szCs w:val="22"/>
          <w:lang w:val="es-ES" w:eastAsia="es-ES"/>
        </w:rPr>
        <w:t xml:space="preserve"> </w:t>
      </w:r>
      <w:r>
        <w:rPr>
          <w:rStyle w:val="CharacterStyle3"/>
          <w:spacing w:val="-12"/>
          <w:sz w:val="24"/>
          <w:szCs w:val="24"/>
          <w:lang w:val="es-ES" w:eastAsia="es-ES"/>
        </w:rPr>
        <w:t xml:space="preserve">por el Señor </w:t>
      </w:r>
      <w:r>
        <w:rPr>
          <w:rStyle w:val="CharacterStyle3"/>
          <w:b/>
          <w:bCs/>
          <w:spacing w:val="-12"/>
          <w:sz w:val="23"/>
          <w:szCs w:val="23"/>
          <w:lang w:val="es-ES" w:eastAsia="es-ES"/>
        </w:rPr>
        <w:t>J</w:t>
      </w:r>
      <w:r w:rsidR="00D72C7E">
        <w:rPr>
          <w:rStyle w:val="CharacterStyle3"/>
          <w:b/>
          <w:bCs/>
          <w:spacing w:val="-12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-12"/>
          <w:sz w:val="23"/>
          <w:szCs w:val="23"/>
          <w:lang w:val="es-ES" w:eastAsia="es-ES"/>
        </w:rPr>
        <w:t>A</w:t>
      </w:r>
      <w:r w:rsidR="00D72C7E">
        <w:rPr>
          <w:rStyle w:val="CharacterStyle3"/>
          <w:b/>
          <w:bCs/>
          <w:spacing w:val="-12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-12"/>
          <w:sz w:val="23"/>
          <w:szCs w:val="23"/>
          <w:lang w:val="es-ES" w:eastAsia="es-ES"/>
        </w:rPr>
        <w:t>V</w:t>
      </w:r>
      <w:r w:rsidR="00D72C7E">
        <w:rPr>
          <w:rStyle w:val="CharacterStyle3"/>
          <w:b/>
          <w:bCs/>
          <w:spacing w:val="-12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-12"/>
          <w:sz w:val="23"/>
          <w:szCs w:val="23"/>
          <w:lang w:val="es-ES" w:eastAsia="es-ES"/>
        </w:rPr>
        <w:t>E</w:t>
      </w:r>
      <w:r w:rsidR="002D061E">
        <w:rPr>
          <w:rStyle w:val="CharacterStyle3"/>
          <w:b/>
          <w:bCs/>
          <w:spacing w:val="-12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-12"/>
          <w:sz w:val="23"/>
          <w:szCs w:val="23"/>
          <w:lang w:val="es-ES" w:eastAsia="es-ES"/>
        </w:rPr>
        <w:t xml:space="preserve">, </w:t>
      </w:r>
      <w:r>
        <w:rPr>
          <w:rStyle w:val="CharacterStyle3"/>
          <w:spacing w:val="-12"/>
          <w:sz w:val="24"/>
          <w:szCs w:val="24"/>
          <w:lang w:val="es-ES" w:eastAsia="es-ES"/>
        </w:rPr>
        <w:t xml:space="preserve">cédula de identidad </w:t>
      </w:r>
      <w:r>
        <w:rPr>
          <w:rStyle w:val="CharacterStyle3"/>
          <w:spacing w:val="16"/>
          <w:sz w:val="24"/>
          <w:szCs w:val="24"/>
          <w:lang w:val="es-ES" w:eastAsia="es-ES"/>
        </w:rPr>
        <w:t xml:space="preserve">número </w:t>
      </w:r>
      <w:r w:rsidR="002D061E">
        <w:rPr>
          <w:rStyle w:val="CharacterStyle3"/>
          <w:spacing w:val="16"/>
          <w:sz w:val="24"/>
          <w:szCs w:val="24"/>
          <w:lang w:val="es-ES" w:eastAsia="es-ES"/>
        </w:rPr>
        <w:t>…</w:t>
      </w:r>
      <w:r>
        <w:rPr>
          <w:rStyle w:val="CharacterStyle3"/>
          <w:spacing w:val="16"/>
          <w:sz w:val="24"/>
          <w:szCs w:val="24"/>
          <w:lang w:val="es-ES" w:eastAsia="es-ES"/>
        </w:rPr>
        <w:t xml:space="preserve">, quien actúa en su calidad acreditada de Presidente de la </w:t>
      </w:r>
      <w:r>
        <w:rPr>
          <w:rStyle w:val="CharacterStyle3"/>
          <w:b/>
          <w:bCs/>
          <w:spacing w:val="8"/>
          <w:sz w:val="23"/>
          <w:szCs w:val="23"/>
          <w:lang w:val="es-ES" w:eastAsia="es-ES"/>
        </w:rPr>
        <w:t>A</w:t>
      </w:r>
      <w:r w:rsidR="00D72C7E">
        <w:rPr>
          <w:rStyle w:val="CharacterStyle3"/>
          <w:b/>
          <w:bCs/>
          <w:spacing w:val="8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8"/>
          <w:sz w:val="23"/>
          <w:szCs w:val="23"/>
          <w:lang w:val="es-ES" w:eastAsia="es-ES"/>
        </w:rPr>
        <w:t>T</w:t>
      </w:r>
      <w:r w:rsidR="00D72C7E">
        <w:rPr>
          <w:rStyle w:val="CharacterStyle3"/>
          <w:b/>
          <w:bCs/>
          <w:spacing w:val="8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8"/>
          <w:sz w:val="23"/>
          <w:szCs w:val="23"/>
          <w:lang w:val="es-ES" w:eastAsia="es-ES"/>
        </w:rPr>
        <w:t>N</w:t>
      </w:r>
      <w:r w:rsidR="002D061E">
        <w:rPr>
          <w:rStyle w:val="CharacterStyle3"/>
          <w:b/>
          <w:bCs/>
          <w:spacing w:val="8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8"/>
          <w:sz w:val="23"/>
          <w:szCs w:val="23"/>
          <w:lang w:val="es-ES" w:eastAsia="es-ES"/>
        </w:rPr>
        <w:t xml:space="preserve">, </w:t>
      </w:r>
      <w:r>
        <w:rPr>
          <w:rStyle w:val="CharacterStyle3"/>
          <w:spacing w:val="8"/>
          <w:sz w:val="24"/>
          <w:szCs w:val="24"/>
          <w:lang w:val="es-ES" w:eastAsia="es-ES"/>
        </w:rPr>
        <w:t xml:space="preserve">cédula jurídica No. </w:t>
      </w:r>
      <w:r w:rsidR="002D061E">
        <w:rPr>
          <w:rStyle w:val="CharacterStyle3"/>
          <w:spacing w:val="8"/>
          <w:sz w:val="24"/>
          <w:szCs w:val="24"/>
          <w:lang w:val="es-ES" w:eastAsia="es-ES"/>
        </w:rPr>
        <w:t>…</w:t>
      </w:r>
      <w:r>
        <w:rPr>
          <w:rStyle w:val="CharacterStyle3"/>
          <w:spacing w:val="8"/>
          <w:sz w:val="24"/>
          <w:szCs w:val="24"/>
          <w:lang w:val="es-ES" w:eastAsia="es-ES"/>
        </w:rPr>
        <w:t xml:space="preserve">, </w:t>
      </w:r>
      <w:r>
        <w:rPr>
          <w:rStyle w:val="CharacterStyle3"/>
          <w:spacing w:val="4"/>
          <w:sz w:val="24"/>
          <w:szCs w:val="24"/>
          <w:lang w:val="es-ES" w:eastAsia="es-ES"/>
        </w:rPr>
        <w:t xml:space="preserve">contra los Artículos 2.2.16 y 2.2.30 de la Sesión Extraordinaria No. 02-2012 del 16 de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Abril del 2012 y contra los Artículos 5.1.1 y 5.1.6 de la Sesión Extraordinaria No. 34-2012 </w:t>
      </w:r>
      <w:r>
        <w:rPr>
          <w:rStyle w:val="CharacterStyle3"/>
          <w:sz w:val="24"/>
          <w:szCs w:val="24"/>
          <w:lang w:val="es-ES" w:eastAsia="es-ES"/>
        </w:rPr>
        <w:t xml:space="preserve">del 07 de Junio del 2012, de la Junta Directiva del Consejo de Transporte Público, por las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cuales </w:t>
      </w:r>
      <w:r>
        <w:rPr>
          <w:rStyle w:val="CharacterStyle3"/>
          <w:i/>
          <w:iCs/>
          <w:spacing w:val="-2"/>
          <w:sz w:val="24"/>
          <w:szCs w:val="24"/>
          <w:lang w:val="es-ES" w:eastAsia="es-ES"/>
        </w:rPr>
        <w:t xml:space="preserve">-a tenor de las Disposiciones de la Ley No. 8955- </w:t>
      </w:r>
      <w:r>
        <w:rPr>
          <w:rStyle w:val="CharacterStyle3"/>
          <w:spacing w:val="-2"/>
          <w:sz w:val="24"/>
          <w:szCs w:val="24"/>
          <w:lang w:val="es-ES" w:eastAsia="es-ES"/>
        </w:rPr>
        <w:t xml:space="preserve">se asignaron a las firmas </w:t>
      </w:r>
      <w:r>
        <w:rPr>
          <w:rStyle w:val="CharacterStyle3"/>
          <w:b/>
          <w:bCs/>
          <w:spacing w:val="-2"/>
          <w:sz w:val="23"/>
          <w:szCs w:val="23"/>
          <w:lang w:val="es-ES" w:eastAsia="es-ES"/>
        </w:rPr>
        <w:t>U</w:t>
      </w:r>
      <w:r w:rsidR="00D72C7E">
        <w:rPr>
          <w:rStyle w:val="CharacterStyle3"/>
          <w:b/>
          <w:bCs/>
          <w:spacing w:val="-2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34"/>
          <w:sz w:val="23"/>
          <w:szCs w:val="23"/>
          <w:lang w:val="es-ES" w:eastAsia="es-ES"/>
        </w:rPr>
        <w:t>N</w:t>
      </w:r>
      <w:r w:rsidR="00D72C7E">
        <w:rPr>
          <w:rStyle w:val="CharacterStyle3"/>
          <w:b/>
          <w:bCs/>
          <w:spacing w:val="34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34"/>
          <w:sz w:val="23"/>
          <w:szCs w:val="23"/>
          <w:lang w:val="es-ES" w:eastAsia="es-ES"/>
        </w:rPr>
        <w:t>P</w:t>
      </w:r>
      <w:r w:rsidR="00D72C7E">
        <w:rPr>
          <w:rStyle w:val="CharacterStyle3"/>
          <w:b/>
          <w:bCs/>
          <w:spacing w:val="34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34"/>
          <w:sz w:val="23"/>
          <w:szCs w:val="23"/>
          <w:lang w:val="es-ES" w:eastAsia="es-ES"/>
        </w:rPr>
        <w:t>U</w:t>
      </w:r>
      <w:r w:rsidR="002D061E">
        <w:rPr>
          <w:rStyle w:val="CharacterStyle3"/>
          <w:b/>
          <w:bCs/>
          <w:spacing w:val="34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34"/>
          <w:sz w:val="23"/>
          <w:szCs w:val="23"/>
          <w:lang w:val="es-ES" w:eastAsia="es-ES"/>
        </w:rPr>
        <w:t>S.A</w:t>
      </w:r>
      <w:r w:rsidR="002D061E">
        <w:rPr>
          <w:rStyle w:val="CharacterStyle3"/>
          <w:b/>
          <w:bCs/>
          <w:spacing w:val="34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34"/>
          <w:sz w:val="23"/>
          <w:szCs w:val="23"/>
          <w:lang w:val="es-ES" w:eastAsia="es-ES"/>
        </w:rPr>
        <w:t>, T</w:t>
      </w:r>
      <w:r w:rsidR="004D785B">
        <w:rPr>
          <w:rStyle w:val="CharacterStyle3"/>
          <w:b/>
          <w:bCs/>
          <w:spacing w:val="34"/>
          <w:sz w:val="23"/>
          <w:szCs w:val="23"/>
          <w:lang w:val="es-ES" w:eastAsia="es-ES"/>
        </w:rPr>
        <w:t>.N.</w:t>
      </w:r>
      <w:r>
        <w:rPr>
          <w:rStyle w:val="CharacterStyle3"/>
          <w:b/>
          <w:bCs/>
          <w:spacing w:val="21"/>
          <w:sz w:val="23"/>
          <w:szCs w:val="23"/>
          <w:lang w:val="es-ES" w:eastAsia="es-ES"/>
        </w:rPr>
        <w:t>U</w:t>
      </w:r>
      <w:r w:rsidR="002D061E">
        <w:rPr>
          <w:rStyle w:val="CharacterStyle3"/>
          <w:b/>
          <w:bCs/>
          <w:spacing w:val="21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21"/>
          <w:sz w:val="23"/>
          <w:szCs w:val="23"/>
          <w:lang w:val="es-ES" w:eastAsia="es-ES"/>
        </w:rPr>
        <w:t xml:space="preserve">S.A., </w:t>
      </w:r>
      <w:r>
        <w:rPr>
          <w:rStyle w:val="CharacterStyle3"/>
          <w:spacing w:val="21"/>
          <w:sz w:val="24"/>
          <w:szCs w:val="24"/>
          <w:lang w:val="es-ES" w:eastAsia="es-ES"/>
        </w:rPr>
        <w:t xml:space="preserve">y a la </w:t>
      </w:r>
      <w:r>
        <w:rPr>
          <w:rStyle w:val="CharacterStyle3"/>
          <w:b/>
          <w:bCs/>
          <w:spacing w:val="21"/>
          <w:sz w:val="23"/>
          <w:szCs w:val="23"/>
          <w:lang w:val="es-ES" w:eastAsia="es-ES"/>
        </w:rPr>
        <w:t>A</w:t>
      </w:r>
      <w:r w:rsidR="004D785B">
        <w:rPr>
          <w:rStyle w:val="CharacterStyle3"/>
          <w:b/>
          <w:bCs/>
          <w:spacing w:val="21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21"/>
          <w:sz w:val="23"/>
          <w:szCs w:val="23"/>
          <w:lang w:val="es-ES" w:eastAsia="es-ES"/>
        </w:rPr>
        <w:t>P</w:t>
      </w:r>
      <w:r w:rsidR="004D785B">
        <w:rPr>
          <w:rStyle w:val="CharacterStyle3"/>
          <w:b/>
          <w:bCs/>
          <w:spacing w:val="21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6"/>
          <w:sz w:val="23"/>
          <w:szCs w:val="23"/>
          <w:lang w:val="es-ES" w:eastAsia="es-ES"/>
        </w:rPr>
        <w:t>A</w:t>
      </w:r>
      <w:r w:rsidR="002D061E">
        <w:rPr>
          <w:rStyle w:val="CharacterStyle3"/>
          <w:b/>
          <w:bCs/>
          <w:spacing w:val="6"/>
          <w:sz w:val="23"/>
          <w:szCs w:val="23"/>
          <w:lang w:val="es-ES" w:eastAsia="es-ES"/>
        </w:rPr>
        <w:t>.</w:t>
      </w:r>
      <w:r>
        <w:rPr>
          <w:rStyle w:val="CharacterStyle3"/>
          <w:b/>
          <w:bCs/>
          <w:spacing w:val="6"/>
          <w:sz w:val="23"/>
          <w:szCs w:val="23"/>
          <w:lang w:val="es-ES" w:eastAsia="es-ES"/>
        </w:rPr>
        <w:t xml:space="preserve">S.A., </w:t>
      </w:r>
      <w:r>
        <w:rPr>
          <w:rStyle w:val="CharacterStyle3"/>
          <w:spacing w:val="6"/>
          <w:sz w:val="24"/>
          <w:szCs w:val="24"/>
          <w:lang w:val="es-ES" w:eastAsia="es-ES"/>
        </w:rPr>
        <w:t xml:space="preserve">Permisos o Autorizaciones para Operar el Servicio Público 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Especial Estable de Taxi </w:t>
      </w:r>
      <w:r>
        <w:rPr>
          <w:rStyle w:val="CharacterStyle3"/>
          <w:i/>
          <w:iCs/>
          <w:spacing w:val="-4"/>
          <w:sz w:val="24"/>
          <w:szCs w:val="24"/>
          <w:lang w:val="es-ES" w:eastAsia="es-ES"/>
        </w:rPr>
        <w:t xml:space="preserve">(SEETAX1) </w:t>
      </w:r>
      <w:r>
        <w:rPr>
          <w:rStyle w:val="CharacterStyle3"/>
          <w:spacing w:val="-4"/>
          <w:sz w:val="24"/>
          <w:szCs w:val="24"/>
          <w:lang w:val="es-ES" w:eastAsia="es-ES"/>
        </w:rPr>
        <w:t xml:space="preserve">en el Cantón de Atenas. Devolviéndose el caso para la </w:t>
      </w:r>
      <w:r>
        <w:rPr>
          <w:rStyle w:val="CharacterStyle3"/>
          <w:spacing w:val="1"/>
          <w:sz w:val="24"/>
          <w:szCs w:val="24"/>
          <w:lang w:val="es-ES" w:eastAsia="es-ES"/>
        </w:rPr>
        <w:t xml:space="preserve">valoración de fondo correspondiente de primera instancia ante el Consejo de Transporte </w:t>
      </w:r>
      <w:r>
        <w:rPr>
          <w:rStyle w:val="CharacterStyle3"/>
          <w:sz w:val="24"/>
          <w:szCs w:val="24"/>
          <w:lang w:val="es-ES" w:eastAsia="es-ES"/>
        </w:rPr>
        <w:t>Público, al determinarse que la Asociación Recurrente si detenta Legitimación meritoria.</w:t>
      </w:r>
    </w:p>
    <w:p w:rsidR="00E82E03" w:rsidRDefault="002D061E" w:rsidP="00424FE7">
      <w:pPr>
        <w:pStyle w:val="Style9"/>
        <w:numPr>
          <w:ilvl w:val="0"/>
          <w:numId w:val="6"/>
        </w:numPr>
        <w:tabs>
          <w:tab w:val="clear" w:pos="720"/>
          <w:tab w:val="num" w:pos="792"/>
          <w:tab w:val="right" w:pos="8870"/>
        </w:tabs>
        <w:kinsoku w:val="0"/>
        <w:autoSpaceDE/>
        <w:autoSpaceDN/>
        <w:spacing w:before="324" w:line="283" w:lineRule="auto"/>
        <w:ind w:right="72"/>
        <w:jc w:val="both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Según</w:t>
      </w:r>
      <w:r w:rsidR="00E82E03">
        <w:rPr>
          <w:rStyle w:val="CharacterStyle2"/>
          <w:lang w:val="es-ES" w:eastAsia="es-ES"/>
        </w:rPr>
        <w:t xml:space="preserve"> las disposiciones del Artículo 16 de la Ley No. 7969, rectora en la materia, se</w:t>
      </w:r>
      <w:r w:rsidR="00E82E03">
        <w:rPr>
          <w:rStyle w:val="CharacterStyle2"/>
          <w:lang w:val="es-ES" w:eastAsia="es-ES"/>
        </w:rPr>
        <w:br/>
        <w:t>recuerda que los fallos de este Tribunal son de acatamiento inmediato y obligatorio.</w:t>
      </w:r>
    </w:p>
    <w:p w:rsidR="00E82E03" w:rsidRDefault="00E82E03" w:rsidP="00424FE7">
      <w:pPr>
        <w:pStyle w:val="Style9"/>
        <w:numPr>
          <w:ilvl w:val="0"/>
          <w:numId w:val="6"/>
        </w:numPr>
        <w:tabs>
          <w:tab w:val="clear" w:pos="720"/>
          <w:tab w:val="num" w:pos="792"/>
          <w:tab w:val="right" w:pos="8870"/>
        </w:tabs>
        <w:kinsoku w:val="0"/>
        <w:autoSpaceDE/>
        <w:autoSpaceDN/>
        <w:spacing w:before="252" w:line="240" w:lineRule="auto"/>
        <w:ind w:right="72"/>
        <w:jc w:val="both"/>
        <w:rPr>
          <w:rStyle w:val="CharacterStyle2"/>
          <w:i/>
          <w:iCs/>
          <w:lang w:val="es-ES" w:eastAsia="es-ES"/>
        </w:rPr>
      </w:pPr>
      <w:r>
        <w:rPr>
          <w:rStyle w:val="CharacterStyle2"/>
          <w:spacing w:val="5"/>
          <w:lang w:val="es-ES" w:eastAsia="es-ES"/>
        </w:rPr>
        <w:t>Por carecer la presente resolución de ulterior recurso en sede administrativa, de</w:t>
      </w:r>
      <w:r>
        <w:rPr>
          <w:rStyle w:val="CharacterStyle2"/>
          <w:spacing w:val="5"/>
          <w:lang w:val="es-ES" w:eastAsia="es-ES"/>
        </w:rPr>
        <w:br/>
      </w:r>
      <w:r>
        <w:rPr>
          <w:rStyle w:val="CharacterStyle2"/>
          <w:spacing w:val="-2"/>
          <w:lang w:val="es-ES" w:eastAsia="es-ES"/>
        </w:rPr>
        <w:t xml:space="preserve">conformidad con los artículos 16 y 22, inciso c), de la Ley 7969, </w:t>
      </w:r>
      <w:r>
        <w:rPr>
          <w:rStyle w:val="CharacterStyle2"/>
          <w:i/>
          <w:iCs/>
          <w:spacing w:val="-2"/>
          <w:lang w:val="es-ES" w:eastAsia="es-ES"/>
        </w:rPr>
        <w:t xml:space="preserve">se da por agotada la vía </w:t>
      </w:r>
      <w:r>
        <w:rPr>
          <w:rStyle w:val="CharacterStyle2"/>
          <w:i/>
          <w:iCs/>
          <w:lang w:val="es-ES" w:eastAsia="es-ES"/>
        </w:rPr>
        <w:t>administrativa.</w:t>
      </w:r>
    </w:p>
    <w:p w:rsidR="00E82E03" w:rsidRDefault="002D061E">
      <w:pPr>
        <w:pStyle w:val="Style2"/>
        <w:kinsoku w:val="0"/>
        <w:autoSpaceDE/>
        <w:autoSpaceDN/>
        <w:adjustRightInd/>
        <w:spacing w:before="288"/>
        <w:rPr>
          <w:rStyle w:val="CharacterStyle3"/>
          <w:rFonts w:ascii="Bookman Old Style" w:hAnsi="Bookman Old Style" w:cs="Bookman Old Style"/>
          <w:b/>
          <w:bCs/>
          <w:sz w:val="22"/>
          <w:szCs w:val="22"/>
          <w:lang w:val="es-ES" w:eastAsia="es-ES"/>
        </w:rPr>
      </w:pPr>
      <w:r>
        <w:rPr>
          <w:rStyle w:val="CharacterStyle3"/>
          <w:b/>
          <w:bCs/>
          <w:sz w:val="23"/>
          <w:szCs w:val="23"/>
          <w:lang w:val="es-ES" w:eastAsia="es-ES"/>
        </w:rPr>
        <w:t>NOTIFIQU</w:t>
      </w:r>
      <w:r w:rsidR="00E82E03" w:rsidRPr="004D785B">
        <w:rPr>
          <w:rStyle w:val="CharacterStyle3"/>
          <w:b/>
          <w:bCs/>
          <w:sz w:val="23"/>
          <w:szCs w:val="23"/>
          <w:lang w:val="es-ES" w:eastAsia="es-ES"/>
        </w:rPr>
        <w:t>ESE.</w:t>
      </w:r>
    </w:p>
    <w:p w:rsidR="00E82E03" w:rsidRDefault="00E82E03">
      <w:pPr>
        <w:widowControl/>
        <w:kinsoku/>
        <w:autoSpaceDE w:val="0"/>
        <w:autoSpaceDN w:val="0"/>
        <w:adjustRightInd w:val="0"/>
        <w:rPr>
          <w:lang w:val="es-CR"/>
        </w:rPr>
      </w:pPr>
    </w:p>
    <w:p w:rsidR="004D785B" w:rsidRDefault="004D785B" w:rsidP="004D785B">
      <w:pPr>
        <w:widowControl/>
        <w:kinsoku/>
        <w:autoSpaceDE w:val="0"/>
        <w:autoSpaceDN w:val="0"/>
        <w:adjustRightInd w:val="0"/>
        <w:jc w:val="center"/>
        <w:rPr>
          <w:lang w:val="es-CR"/>
        </w:rPr>
      </w:pPr>
    </w:p>
    <w:p w:rsidR="004D785B" w:rsidRDefault="004D785B" w:rsidP="004D785B">
      <w:pPr>
        <w:pStyle w:val="Style5"/>
        <w:kinsoku w:val="0"/>
        <w:autoSpaceDE/>
        <w:ind w:left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4D785B" w:rsidRDefault="004D785B" w:rsidP="004D785B">
      <w:pPr>
        <w:pStyle w:val="Style5"/>
        <w:kinsoku w:val="0"/>
        <w:autoSpaceDE/>
        <w:ind w:left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Presidente</w:t>
      </w:r>
    </w:p>
    <w:p w:rsidR="00424FE7" w:rsidRDefault="00424FE7" w:rsidP="004D785B">
      <w:pPr>
        <w:pStyle w:val="Style5"/>
        <w:kinsoku w:val="0"/>
        <w:autoSpaceDE/>
        <w:ind w:left="0"/>
        <w:jc w:val="center"/>
        <w:rPr>
          <w:spacing w:val="-4"/>
          <w:sz w:val="22"/>
          <w:szCs w:val="22"/>
          <w:lang w:val="es-ES" w:eastAsia="es-ES"/>
        </w:rPr>
      </w:pPr>
    </w:p>
    <w:p w:rsidR="00424FE7" w:rsidRDefault="00424FE7" w:rsidP="004D785B">
      <w:pPr>
        <w:pStyle w:val="Style5"/>
        <w:kinsoku w:val="0"/>
        <w:autoSpaceDE/>
        <w:ind w:left="0"/>
        <w:jc w:val="center"/>
        <w:rPr>
          <w:spacing w:val="-4"/>
          <w:sz w:val="22"/>
          <w:szCs w:val="22"/>
          <w:lang w:val="es-ES" w:eastAsia="es-ES"/>
        </w:rPr>
      </w:pPr>
    </w:p>
    <w:p w:rsidR="00424FE7" w:rsidRDefault="00424FE7" w:rsidP="004D785B">
      <w:pPr>
        <w:pStyle w:val="Style5"/>
        <w:kinsoku w:val="0"/>
        <w:autoSpaceDE/>
        <w:ind w:left="0"/>
        <w:jc w:val="center"/>
        <w:rPr>
          <w:spacing w:val="-4"/>
          <w:sz w:val="22"/>
          <w:szCs w:val="22"/>
          <w:lang w:val="es-ES" w:eastAsia="es-ES"/>
        </w:rPr>
      </w:pPr>
    </w:p>
    <w:p w:rsidR="00424FE7" w:rsidRDefault="00424FE7" w:rsidP="004D785B">
      <w:pPr>
        <w:pStyle w:val="Style5"/>
        <w:kinsoku w:val="0"/>
        <w:autoSpaceDE/>
        <w:ind w:left="0"/>
        <w:jc w:val="center"/>
        <w:rPr>
          <w:spacing w:val="-4"/>
          <w:sz w:val="22"/>
          <w:szCs w:val="22"/>
          <w:lang w:val="es-ES" w:eastAsia="es-ES"/>
        </w:rPr>
      </w:pPr>
    </w:p>
    <w:p w:rsidR="004D785B" w:rsidRDefault="004D785B" w:rsidP="004D785B">
      <w:pPr>
        <w:pStyle w:val="Style5"/>
        <w:kinsoku w:val="0"/>
        <w:autoSpaceDE/>
        <w:ind w:left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4D785B" w:rsidRPr="00222A10" w:rsidRDefault="004D785B" w:rsidP="004D785B">
      <w:pPr>
        <w:widowControl/>
        <w:kinsoku/>
        <w:autoSpaceDE w:val="0"/>
        <w:autoSpaceDN w:val="0"/>
        <w:adjustRightInd w:val="0"/>
        <w:jc w:val="center"/>
        <w:rPr>
          <w:lang w:val="es-CR"/>
        </w:rPr>
        <w:sectPr w:rsidR="004D785B" w:rsidRPr="00222A10" w:rsidSect="004D785B">
          <w:type w:val="continuous"/>
          <w:pgSz w:w="12240" w:h="15840"/>
          <w:pgMar w:top="1797" w:right="1814" w:bottom="1418" w:left="1366" w:header="720" w:footer="720" w:gutter="0"/>
          <w:cols w:space="720"/>
          <w:noEndnote/>
        </w:sect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E82E03" w:rsidRPr="00424FE7" w:rsidRDefault="00E82E03">
      <w:pPr>
        <w:pStyle w:val="Style19"/>
        <w:kinsoku w:val="0"/>
        <w:autoSpaceDE/>
        <w:autoSpaceDN/>
        <w:adjustRightInd/>
        <w:rPr>
          <w:rStyle w:val="CharacterStyle10"/>
          <w:b/>
          <w:i/>
          <w:iCs/>
          <w:spacing w:val="2"/>
          <w:sz w:val="24"/>
          <w:szCs w:val="24"/>
          <w:lang w:val="es-ES" w:eastAsia="es-ES"/>
        </w:rPr>
      </w:pPr>
      <w:r w:rsidRPr="00424FE7">
        <w:rPr>
          <w:rStyle w:val="CharacterStyle10"/>
          <w:b/>
          <w:i/>
          <w:iCs/>
          <w:spacing w:val="2"/>
          <w:sz w:val="24"/>
          <w:szCs w:val="24"/>
          <w:lang w:val="es-ES" w:eastAsia="es-ES"/>
        </w:rPr>
        <w:t>NOTA ADICIONAL Y ACLARATORIA DEL JUEZ QUESADA AGUIRRE:</w:t>
      </w:r>
    </w:p>
    <w:p w:rsidR="00E82E03" w:rsidRDefault="00E82E03">
      <w:pPr>
        <w:pStyle w:val="Style20"/>
        <w:kinsoku w:val="0"/>
        <w:autoSpaceDE/>
        <w:autoSpaceDN/>
        <w:spacing w:after="0"/>
        <w:rPr>
          <w:rStyle w:val="CharacterStyle10"/>
          <w:i/>
          <w:iCs/>
          <w:spacing w:val="-11"/>
          <w:sz w:val="24"/>
          <w:szCs w:val="24"/>
          <w:lang w:val="es-ES" w:eastAsia="es-ES"/>
        </w:rPr>
      </w:pPr>
      <w:r>
        <w:rPr>
          <w:rStyle w:val="CharacterStyle10"/>
          <w:sz w:val="24"/>
          <w:szCs w:val="24"/>
          <w:lang w:val="es-ES" w:eastAsia="es-ES"/>
        </w:rPr>
        <w:t xml:space="preserve">El suscrito como Juez Instructor del caso y visto su Voto Salvado </w:t>
      </w:r>
      <w:r>
        <w:rPr>
          <w:rStyle w:val="CharacterStyle10"/>
          <w:lang w:val="es-ES" w:eastAsia="es-ES"/>
        </w:rPr>
        <w:t xml:space="preserve">emitido en cuanto a la Resolución No. TAT-2234-2014 de las 10:20 horas del 28 de Febrero del 2014, </w:t>
      </w:r>
      <w:r>
        <w:rPr>
          <w:rStyle w:val="CharacterStyle10"/>
          <w:spacing w:val="2"/>
          <w:lang w:val="es-ES" w:eastAsia="es-ES"/>
        </w:rPr>
        <w:t xml:space="preserve">aclara que para el presente asunto concuerda con el Pleno del Tribunal, toda vez que </w:t>
      </w:r>
      <w:r>
        <w:rPr>
          <w:rStyle w:val="CharacterStyle10"/>
          <w:spacing w:val="-2"/>
          <w:lang w:val="es-ES" w:eastAsia="es-ES"/>
        </w:rPr>
        <w:t xml:space="preserve">a la firma Recurrente, en honor a una Mejor Ponderación del Asuntos y a un mayor </w:t>
      </w:r>
      <w:r>
        <w:rPr>
          <w:rStyle w:val="CharacterStyle10"/>
          <w:spacing w:val="2"/>
          <w:lang w:val="es-ES" w:eastAsia="es-ES"/>
        </w:rPr>
        <w:t xml:space="preserve">acercamiento a la Justicia y a la Verdad Real, se le pidió y aportó los atestados y </w:t>
      </w:r>
      <w:r>
        <w:rPr>
          <w:rStyle w:val="CharacterStyle10"/>
          <w:spacing w:val="-2"/>
          <w:lang w:val="es-ES" w:eastAsia="es-ES"/>
        </w:rPr>
        <w:t xml:space="preserve">pruebas meritorias (Estudios Contables —de Contaduría Pública- relativos a Tarifas </w:t>
      </w:r>
      <w:r>
        <w:rPr>
          <w:rStyle w:val="CharacterStyle10"/>
          <w:spacing w:val="7"/>
          <w:lang w:val="es-ES" w:eastAsia="es-ES"/>
        </w:rPr>
        <w:t xml:space="preserve">Cobradas por uno y otro Servicio; Costos Operativos; y Costos por Servicios </w:t>
      </w:r>
      <w:r>
        <w:rPr>
          <w:rStyle w:val="CharacterStyle10"/>
          <w:spacing w:val="3"/>
          <w:lang w:val="es-ES" w:eastAsia="es-ES"/>
        </w:rPr>
        <w:t xml:space="preserve">Particulares), las cuales esta vez y para este caso en particular si determinan su </w:t>
      </w:r>
      <w:r>
        <w:rPr>
          <w:rStyle w:val="CharacterStyle10"/>
          <w:lang w:val="es-ES" w:eastAsia="es-ES"/>
        </w:rPr>
        <w:t xml:space="preserve">Legitimación. Posición no observada por la Recurrente en el presente mencionado. </w:t>
      </w:r>
      <w:r>
        <w:rPr>
          <w:rStyle w:val="CharacterStyle10"/>
          <w:spacing w:val="1"/>
          <w:lang w:val="es-ES" w:eastAsia="es-ES"/>
        </w:rPr>
        <w:t xml:space="preserve">Además, hace ver que conforme lo dispuesto en la Resolución No. TAT-2204-2013 </w:t>
      </w:r>
      <w:r>
        <w:rPr>
          <w:rStyle w:val="CharacterStyle10"/>
          <w:spacing w:val="16"/>
          <w:lang w:val="es-ES" w:eastAsia="es-ES"/>
        </w:rPr>
        <w:t xml:space="preserve">de este Tribunal, se ha determinado la Posibilidad de Saneamiento y/o </w:t>
      </w:r>
      <w:r>
        <w:rPr>
          <w:rStyle w:val="CharacterStyle10"/>
          <w:spacing w:val="2"/>
          <w:lang w:val="es-ES" w:eastAsia="es-ES"/>
        </w:rPr>
        <w:t>Convalidación de ciertos aspectos relativos a la Legitimación y la Representación.-</w:t>
      </w:r>
      <w:r>
        <w:rPr>
          <w:rStyle w:val="CharacterStyle10"/>
          <w:spacing w:val="-4"/>
          <w:lang w:val="es-ES" w:eastAsia="es-ES"/>
        </w:rPr>
        <w:t xml:space="preserve">ES </w:t>
      </w:r>
      <w:r>
        <w:rPr>
          <w:rStyle w:val="CharacterStyle10"/>
          <w:b/>
          <w:bCs/>
          <w:spacing w:val="-4"/>
          <w:lang w:val="es-ES" w:eastAsia="es-ES"/>
        </w:rPr>
        <w:t xml:space="preserve">TODO.- </w:t>
      </w:r>
      <w:r w:rsidRPr="00424FE7">
        <w:rPr>
          <w:rStyle w:val="CharacterStyle10"/>
          <w:b/>
          <w:i/>
          <w:iCs/>
          <w:spacing w:val="-4"/>
          <w:sz w:val="24"/>
          <w:szCs w:val="24"/>
          <w:lang w:val="es-ES" w:eastAsia="es-ES"/>
        </w:rPr>
        <w:t xml:space="preserve">San José, a las 10:20 horas del día Veintinueve de Mayo del Dos Mil </w:t>
      </w:r>
      <w:r w:rsidRPr="00424FE7">
        <w:rPr>
          <w:rStyle w:val="CharacterStyle10"/>
          <w:b/>
          <w:i/>
          <w:iCs/>
          <w:spacing w:val="-11"/>
          <w:sz w:val="24"/>
          <w:szCs w:val="24"/>
          <w:lang w:val="es-ES" w:eastAsia="es-ES"/>
        </w:rPr>
        <w:t>Catorce.</w:t>
      </w:r>
      <w:r w:rsidR="00424FE7">
        <w:rPr>
          <w:rStyle w:val="CharacterStyle10"/>
          <w:b/>
          <w:i/>
          <w:iCs/>
          <w:spacing w:val="-11"/>
          <w:sz w:val="24"/>
          <w:szCs w:val="24"/>
          <w:lang w:val="es-ES" w:eastAsia="es-ES"/>
        </w:rPr>
        <w:t>---------------------------------------------------------------------------------------------------------</w:t>
      </w:r>
    </w:p>
    <w:p w:rsidR="00424FE7" w:rsidRDefault="00424FE7">
      <w:pPr>
        <w:pStyle w:val="Style20"/>
        <w:kinsoku w:val="0"/>
        <w:autoSpaceDE/>
        <w:autoSpaceDN/>
        <w:spacing w:after="0"/>
        <w:rPr>
          <w:rStyle w:val="CharacterStyle10"/>
          <w:i/>
          <w:iCs/>
          <w:spacing w:val="-11"/>
          <w:sz w:val="24"/>
          <w:szCs w:val="24"/>
          <w:lang w:val="es-ES" w:eastAsia="es-ES"/>
        </w:rPr>
      </w:pPr>
    </w:p>
    <w:p w:rsidR="00424FE7" w:rsidRDefault="00424FE7" w:rsidP="00424FE7">
      <w:pPr>
        <w:pStyle w:val="Style20"/>
        <w:kinsoku w:val="0"/>
        <w:autoSpaceDE/>
        <w:autoSpaceDN/>
        <w:spacing w:after="0"/>
        <w:jc w:val="center"/>
        <w:rPr>
          <w:rStyle w:val="CharacterStyle10"/>
          <w:i/>
          <w:iCs/>
          <w:spacing w:val="-11"/>
          <w:sz w:val="24"/>
          <w:szCs w:val="24"/>
          <w:lang w:val="es-ES" w:eastAsia="es-ES"/>
        </w:rPr>
      </w:pPr>
    </w:p>
    <w:p w:rsidR="00424FE7" w:rsidRDefault="00424FE7" w:rsidP="00424FE7">
      <w:pPr>
        <w:pStyle w:val="Style5"/>
        <w:kinsoku w:val="0"/>
        <w:autoSpaceDE/>
        <w:ind w:left="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Mario Quesada Aguirre</w:t>
      </w:r>
    </w:p>
    <w:p w:rsidR="00424FE7" w:rsidRDefault="00424FE7" w:rsidP="00424FE7">
      <w:pPr>
        <w:pStyle w:val="Style20"/>
        <w:kinsoku w:val="0"/>
        <w:autoSpaceDE/>
        <w:autoSpaceDN/>
        <w:spacing w:after="0"/>
        <w:jc w:val="center"/>
        <w:rPr>
          <w:rStyle w:val="CharacterStyle10"/>
          <w:i/>
          <w:iCs/>
          <w:spacing w:val="-11"/>
          <w:sz w:val="24"/>
          <w:szCs w:val="24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</w:p>
    <w:sectPr w:rsidR="00424FE7" w:rsidSect="007A3536">
      <w:pgSz w:w="12240" w:h="15840"/>
      <w:pgMar w:top="2360" w:right="2518" w:bottom="1722" w:left="16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8731"/>
    <w:multiLevelType w:val="singleLevel"/>
    <w:tmpl w:val="30DA0144"/>
    <w:lvl w:ilvl="0">
      <w:numFmt w:val="bullet"/>
      <w:lvlText w:val="-"/>
      <w:lvlJc w:val="left"/>
      <w:pPr>
        <w:tabs>
          <w:tab w:val="num" w:pos="144"/>
        </w:tabs>
        <w:ind w:left="504"/>
      </w:pPr>
      <w:rPr>
        <w:rFonts w:ascii="Symbol" w:hAnsi="Symbol"/>
        <w:i/>
        <w:snapToGrid/>
        <w:spacing w:val="10"/>
        <w:sz w:val="21"/>
      </w:rPr>
    </w:lvl>
  </w:abstractNum>
  <w:abstractNum w:abstractNumId="1">
    <w:nsid w:val="035D51CF"/>
    <w:multiLevelType w:val="singleLevel"/>
    <w:tmpl w:val="5D08B7A4"/>
    <w:lvl w:ilvl="0">
      <w:start w:val="1"/>
      <w:numFmt w:val="lowerLetter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bCs/>
        <w:snapToGrid/>
        <w:spacing w:val="15"/>
        <w:sz w:val="24"/>
        <w:szCs w:val="24"/>
      </w:rPr>
    </w:lvl>
  </w:abstractNum>
  <w:abstractNum w:abstractNumId="2">
    <w:nsid w:val="053EDA56"/>
    <w:multiLevelType w:val="singleLevel"/>
    <w:tmpl w:val="A3A6B438"/>
    <w:lvl w:ilvl="0">
      <w:start w:val="1"/>
      <w:numFmt w:val="lowerLetter"/>
      <w:lvlText w:val="%1)"/>
      <w:lvlJc w:val="left"/>
      <w:pPr>
        <w:tabs>
          <w:tab w:val="num" w:pos="288"/>
        </w:tabs>
        <w:ind w:left="504" w:firstLine="72"/>
      </w:pPr>
      <w:rPr>
        <w:rFonts w:cs="Times New Roman"/>
        <w:b/>
        <w:snapToGrid/>
        <w:sz w:val="22"/>
        <w:szCs w:val="22"/>
      </w:rPr>
    </w:lvl>
  </w:abstractNum>
  <w:abstractNum w:abstractNumId="3">
    <w:nsid w:val="068730CC"/>
    <w:multiLevelType w:val="singleLevel"/>
    <w:tmpl w:val="3E441440"/>
    <w:lvl w:ilvl="0">
      <w:start w:val="2"/>
      <w:numFmt w:val="decimal"/>
      <w:lvlText w:val="%1.-"/>
      <w:lvlJc w:val="left"/>
      <w:pPr>
        <w:tabs>
          <w:tab w:val="num" w:pos="720"/>
        </w:tabs>
        <w:ind w:firstLine="72"/>
      </w:pPr>
      <w:rPr>
        <w:rFonts w:cs="Times New Roman"/>
        <w:b/>
        <w:snapToGrid/>
        <w:sz w:val="24"/>
        <w:szCs w:val="24"/>
      </w:rPr>
    </w:lvl>
  </w:abstractNum>
  <w:abstractNum w:abstractNumId="4">
    <w:nsid w:val="071DF081"/>
    <w:multiLevelType w:val="singleLevel"/>
    <w:tmpl w:val="28A2FE9E"/>
    <w:lvl w:ilvl="0">
      <w:start w:val="1"/>
      <w:numFmt w:val="decimal"/>
      <w:lvlText w:val="%1."/>
      <w:lvlJc w:val="left"/>
      <w:pPr>
        <w:tabs>
          <w:tab w:val="num" w:pos="216"/>
        </w:tabs>
        <w:ind w:left="504" w:firstLine="72"/>
      </w:pPr>
      <w:rPr>
        <w:rFonts w:cs="Times New Roman"/>
        <w:snapToGrid/>
        <w:spacing w:val="3"/>
        <w:sz w:val="22"/>
        <w:szCs w:val="22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lvl w:ilvl="0">
        <w:numFmt w:val="lowerLetter"/>
        <w:lvlText w:val="%1)"/>
        <w:lvlJc w:val="left"/>
        <w:pPr>
          <w:tabs>
            <w:tab w:val="num" w:pos="288"/>
          </w:tabs>
          <w:ind w:left="504" w:firstLine="72"/>
        </w:pPr>
        <w:rPr>
          <w:rFonts w:ascii="Garamond" w:hAnsi="Garamond" w:cs="Garamond"/>
          <w:b/>
          <w:snapToGrid/>
          <w:spacing w:val="4"/>
          <w:sz w:val="24"/>
          <w:szCs w:val="24"/>
        </w:rPr>
      </w:lvl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914CEB"/>
    <w:rsid w:val="00222A10"/>
    <w:rsid w:val="002A491C"/>
    <w:rsid w:val="002D061E"/>
    <w:rsid w:val="00424FE7"/>
    <w:rsid w:val="004D785B"/>
    <w:rsid w:val="00550FDE"/>
    <w:rsid w:val="005D2F4E"/>
    <w:rsid w:val="007A3536"/>
    <w:rsid w:val="007B6C24"/>
    <w:rsid w:val="008C195D"/>
    <w:rsid w:val="00914CEB"/>
    <w:rsid w:val="00A43739"/>
    <w:rsid w:val="00CB64BC"/>
    <w:rsid w:val="00D72C7E"/>
    <w:rsid w:val="00E82E03"/>
    <w:rsid w:val="00EF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536"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7A3536"/>
    <w:pPr>
      <w:kinsoku/>
      <w:autoSpaceDE w:val="0"/>
      <w:autoSpaceDN w:val="0"/>
      <w:adjustRightInd w:val="0"/>
    </w:pPr>
  </w:style>
  <w:style w:type="paragraph" w:customStyle="1" w:styleId="Style12">
    <w:name w:val="Style 12"/>
    <w:basedOn w:val="Normal"/>
    <w:uiPriority w:val="99"/>
    <w:rsid w:val="007A3536"/>
    <w:pPr>
      <w:kinsoku/>
      <w:autoSpaceDE w:val="0"/>
      <w:autoSpaceDN w:val="0"/>
      <w:spacing w:before="504" w:after="432" w:line="206" w:lineRule="auto"/>
      <w:ind w:right="36"/>
      <w:jc w:val="right"/>
    </w:pPr>
    <w:rPr>
      <w:i/>
      <w:iCs/>
      <w:sz w:val="17"/>
      <w:szCs w:val="17"/>
    </w:rPr>
  </w:style>
  <w:style w:type="paragraph" w:customStyle="1" w:styleId="Style13">
    <w:name w:val="Style 13"/>
    <w:basedOn w:val="Normal"/>
    <w:uiPriority w:val="99"/>
    <w:rsid w:val="007A3536"/>
    <w:pPr>
      <w:kinsoku/>
      <w:autoSpaceDE w:val="0"/>
      <w:autoSpaceDN w:val="0"/>
      <w:spacing w:line="276" w:lineRule="auto"/>
      <w:ind w:left="576" w:right="576"/>
      <w:jc w:val="both"/>
    </w:pPr>
    <w:rPr>
      <w:sz w:val="22"/>
      <w:szCs w:val="22"/>
    </w:rPr>
  </w:style>
  <w:style w:type="paragraph" w:customStyle="1" w:styleId="Style14">
    <w:name w:val="Style 14"/>
    <w:basedOn w:val="Normal"/>
    <w:uiPriority w:val="99"/>
    <w:rsid w:val="007A3536"/>
    <w:pPr>
      <w:kinsoku/>
      <w:autoSpaceDE w:val="0"/>
      <w:autoSpaceDN w:val="0"/>
      <w:spacing w:before="468" w:after="540" w:line="276" w:lineRule="auto"/>
      <w:jc w:val="both"/>
    </w:pPr>
    <w:rPr>
      <w:i/>
      <w:iCs/>
      <w:sz w:val="22"/>
      <w:szCs w:val="22"/>
    </w:rPr>
  </w:style>
  <w:style w:type="paragraph" w:customStyle="1" w:styleId="Style15">
    <w:name w:val="Style 15"/>
    <w:basedOn w:val="Normal"/>
    <w:uiPriority w:val="99"/>
    <w:rsid w:val="007A3536"/>
    <w:pPr>
      <w:kinsoku/>
      <w:autoSpaceDE w:val="0"/>
      <w:autoSpaceDN w:val="0"/>
      <w:spacing w:line="156" w:lineRule="exact"/>
      <w:ind w:left="5760"/>
    </w:pPr>
    <w:rPr>
      <w:b/>
      <w:bCs/>
      <w:sz w:val="22"/>
      <w:szCs w:val="22"/>
    </w:rPr>
  </w:style>
  <w:style w:type="paragraph" w:customStyle="1" w:styleId="Style16">
    <w:name w:val="Style 16"/>
    <w:basedOn w:val="Normal"/>
    <w:uiPriority w:val="99"/>
    <w:rsid w:val="007A3536"/>
    <w:pPr>
      <w:kinsoku/>
      <w:autoSpaceDE w:val="0"/>
      <w:autoSpaceDN w:val="0"/>
      <w:spacing w:before="756"/>
      <w:jc w:val="both"/>
    </w:pPr>
    <w:rPr>
      <w:sz w:val="22"/>
      <w:szCs w:val="22"/>
    </w:rPr>
  </w:style>
  <w:style w:type="paragraph" w:customStyle="1" w:styleId="Style3">
    <w:name w:val="Style 3"/>
    <w:basedOn w:val="Normal"/>
    <w:uiPriority w:val="99"/>
    <w:rsid w:val="007A3536"/>
    <w:pPr>
      <w:kinsoku/>
      <w:autoSpaceDE w:val="0"/>
      <w:autoSpaceDN w:val="0"/>
      <w:spacing w:line="280" w:lineRule="auto"/>
      <w:ind w:right="72"/>
      <w:jc w:val="both"/>
    </w:pPr>
  </w:style>
  <w:style w:type="paragraph" w:customStyle="1" w:styleId="Style4">
    <w:name w:val="Style 4"/>
    <w:basedOn w:val="Normal"/>
    <w:uiPriority w:val="99"/>
    <w:rsid w:val="007A3536"/>
    <w:pPr>
      <w:kinsoku/>
      <w:autoSpaceDE w:val="0"/>
      <w:autoSpaceDN w:val="0"/>
      <w:spacing w:before="396" w:after="792" w:line="280" w:lineRule="auto"/>
      <w:ind w:right="72"/>
      <w:jc w:val="both"/>
    </w:pPr>
  </w:style>
  <w:style w:type="paragraph" w:customStyle="1" w:styleId="Style5">
    <w:name w:val="Style 5"/>
    <w:basedOn w:val="Normal"/>
    <w:uiPriority w:val="99"/>
    <w:rsid w:val="007A3536"/>
    <w:pPr>
      <w:kinsoku/>
      <w:autoSpaceDE w:val="0"/>
      <w:autoSpaceDN w:val="0"/>
      <w:spacing w:line="208" w:lineRule="auto"/>
      <w:ind w:left="6408"/>
    </w:pPr>
  </w:style>
  <w:style w:type="paragraph" w:customStyle="1" w:styleId="Style10">
    <w:name w:val="Style 10"/>
    <w:basedOn w:val="Normal"/>
    <w:uiPriority w:val="99"/>
    <w:rsid w:val="007A3536"/>
    <w:pPr>
      <w:kinsoku/>
      <w:autoSpaceDE w:val="0"/>
      <w:autoSpaceDN w:val="0"/>
      <w:spacing w:after="828" w:line="276" w:lineRule="auto"/>
      <w:jc w:val="both"/>
    </w:pPr>
    <w:rPr>
      <w:sz w:val="22"/>
      <w:szCs w:val="22"/>
    </w:rPr>
  </w:style>
  <w:style w:type="paragraph" w:customStyle="1" w:styleId="Style11">
    <w:name w:val="Style 11"/>
    <w:basedOn w:val="Normal"/>
    <w:uiPriority w:val="99"/>
    <w:rsid w:val="007A3536"/>
    <w:pPr>
      <w:kinsoku/>
      <w:autoSpaceDE w:val="0"/>
      <w:autoSpaceDN w:val="0"/>
      <w:spacing w:line="278" w:lineRule="auto"/>
      <w:jc w:val="both"/>
    </w:pPr>
    <w:rPr>
      <w:sz w:val="22"/>
      <w:szCs w:val="22"/>
    </w:rPr>
  </w:style>
  <w:style w:type="paragraph" w:customStyle="1" w:styleId="Style2">
    <w:name w:val="Style 2"/>
    <w:basedOn w:val="Normal"/>
    <w:uiPriority w:val="99"/>
    <w:rsid w:val="007A3536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7A3536"/>
    <w:pPr>
      <w:kinsoku/>
      <w:autoSpaceDE w:val="0"/>
      <w:autoSpaceDN w:val="0"/>
      <w:ind w:left="576" w:right="144" w:firstLine="864"/>
      <w:jc w:val="both"/>
    </w:pPr>
  </w:style>
  <w:style w:type="paragraph" w:customStyle="1" w:styleId="Style7">
    <w:name w:val="Style 7"/>
    <w:basedOn w:val="Normal"/>
    <w:uiPriority w:val="99"/>
    <w:rsid w:val="007A3536"/>
    <w:pPr>
      <w:kinsoku/>
      <w:autoSpaceDE w:val="0"/>
      <w:autoSpaceDN w:val="0"/>
      <w:spacing w:before="252"/>
      <w:ind w:left="576" w:right="144" w:firstLine="864"/>
    </w:pPr>
  </w:style>
  <w:style w:type="paragraph" w:customStyle="1" w:styleId="Style8">
    <w:name w:val="Style 8"/>
    <w:basedOn w:val="Normal"/>
    <w:uiPriority w:val="99"/>
    <w:rsid w:val="007A3536"/>
    <w:pPr>
      <w:kinsoku/>
      <w:autoSpaceDE w:val="0"/>
      <w:autoSpaceDN w:val="0"/>
      <w:ind w:left="504"/>
    </w:pPr>
    <w:rPr>
      <w:sz w:val="22"/>
      <w:szCs w:val="22"/>
    </w:rPr>
  </w:style>
  <w:style w:type="paragraph" w:customStyle="1" w:styleId="Style9">
    <w:name w:val="Style 9"/>
    <w:basedOn w:val="Normal"/>
    <w:uiPriority w:val="99"/>
    <w:rsid w:val="007A3536"/>
    <w:pPr>
      <w:kinsoku/>
      <w:autoSpaceDE w:val="0"/>
      <w:autoSpaceDN w:val="0"/>
      <w:spacing w:line="280" w:lineRule="auto"/>
      <w:ind w:right="144" w:firstLine="72"/>
    </w:pPr>
  </w:style>
  <w:style w:type="paragraph" w:customStyle="1" w:styleId="Style17">
    <w:name w:val="Style 17"/>
    <w:basedOn w:val="Normal"/>
    <w:uiPriority w:val="99"/>
    <w:rsid w:val="007A3536"/>
    <w:pPr>
      <w:kinsoku/>
      <w:autoSpaceDE w:val="0"/>
      <w:autoSpaceDN w:val="0"/>
      <w:spacing w:before="972" w:after="1908" w:line="273" w:lineRule="auto"/>
      <w:jc w:val="both"/>
    </w:pPr>
    <w:rPr>
      <w:sz w:val="22"/>
      <w:szCs w:val="22"/>
    </w:rPr>
  </w:style>
  <w:style w:type="paragraph" w:customStyle="1" w:styleId="Style18">
    <w:name w:val="Style 18"/>
    <w:basedOn w:val="Normal"/>
    <w:uiPriority w:val="99"/>
    <w:rsid w:val="007A3536"/>
    <w:pPr>
      <w:kinsoku/>
      <w:autoSpaceDE w:val="0"/>
      <w:autoSpaceDN w:val="0"/>
      <w:spacing w:after="288"/>
    </w:pPr>
    <w:rPr>
      <w:i/>
      <w:iCs/>
      <w:sz w:val="16"/>
      <w:szCs w:val="16"/>
    </w:rPr>
  </w:style>
  <w:style w:type="paragraph" w:customStyle="1" w:styleId="Style19">
    <w:name w:val="Style 19"/>
    <w:basedOn w:val="Normal"/>
    <w:uiPriority w:val="99"/>
    <w:rsid w:val="007A3536"/>
    <w:pPr>
      <w:kinsoku/>
      <w:autoSpaceDE w:val="0"/>
      <w:autoSpaceDN w:val="0"/>
      <w:adjustRightInd w:val="0"/>
    </w:pPr>
    <w:rPr>
      <w:sz w:val="23"/>
      <w:szCs w:val="23"/>
    </w:rPr>
  </w:style>
  <w:style w:type="paragraph" w:customStyle="1" w:styleId="Style20">
    <w:name w:val="Style 20"/>
    <w:basedOn w:val="Normal"/>
    <w:uiPriority w:val="99"/>
    <w:rsid w:val="007A3536"/>
    <w:pPr>
      <w:kinsoku/>
      <w:autoSpaceDE w:val="0"/>
      <w:autoSpaceDN w:val="0"/>
      <w:spacing w:before="72" w:after="6624" w:line="283" w:lineRule="auto"/>
      <w:ind w:right="72"/>
      <w:jc w:val="both"/>
    </w:pPr>
    <w:rPr>
      <w:sz w:val="23"/>
      <w:szCs w:val="23"/>
    </w:rPr>
  </w:style>
  <w:style w:type="paragraph" w:customStyle="1" w:styleId="Style21">
    <w:name w:val="Style 21"/>
    <w:basedOn w:val="Normal"/>
    <w:uiPriority w:val="99"/>
    <w:rsid w:val="007A3536"/>
    <w:pPr>
      <w:kinsoku/>
      <w:autoSpaceDE w:val="0"/>
      <w:autoSpaceDN w:val="0"/>
      <w:spacing w:line="223" w:lineRule="auto"/>
      <w:jc w:val="right"/>
    </w:pPr>
    <w:rPr>
      <w:sz w:val="23"/>
      <w:szCs w:val="23"/>
    </w:rPr>
  </w:style>
  <w:style w:type="character" w:customStyle="1" w:styleId="CharacterStyle6">
    <w:name w:val="Character Style 6"/>
    <w:uiPriority w:val="99"/>
    <w:rsid w:val="007A3536"/>
    <w:rPr>
      <w:i/>
      <w:sz w:val="17"/>
    </w:rPr>
  </w:style>
  <w:style w:type="character" w:customStyle="1" w:styleId="CharacterStyle3">
    <w:name w:val="Character Style 3"/>
    <w:uiPriority w:val="99"/>
    <w:rsid w:val="007A3536"/>
    <w:rPr>
      <w:sz w:val="20"/>
    </w:rPr>
  </w:style>
  <w:style w:type="character" w:customStyle="1" w:styleId="CharacterStyle4">
    <w:name w:val="Character Style 4"/>
    <w:uiPriority w:val="99"/>
    <w:rsid w:val="007A3536"/>
    <w:rPr>
      <w:sz w:val="22"/>
    </w:rPr>
  </w:style>
  <w:style w:type="character" w:customStyle="1" w:styleId="CharacterStyle10">
    <w:name w:val="Character Style 10"/>
    <w:uiPriority w:val="99"/>
    <w:rsid w:val="007A3536"/>
    <w:rPr>
      <w:sz w:val="23"/>
    </w:rPr>
  </w:style>
  <w:style w:type="character" w:customStyle="1" w:styleId="CharacterStyle8">
    <w:name w:val="Character Style 8"/>
    <w:uiPriority w:val="99"/>
    <w:rsid w:val="007A3536"/>
    <w:rPr>
      <w:b/>
      <w:sz w:val="22"/>
    </w:rPr>
  </w:style>
  <w:style w:type="character" w:customStyle="1" w:styleId="CharacterStyle7">
    <w:name w:val="Character Style 7"/>
    <w:uiPriority w:val="99"/>
    <w:rsid w:val="007A3536"/>
    <w:rPr>
      <w:i/>
      <w:sz w:val="22"/>
    </w:rPr>
  </w:style>
  <w:style w:type="character" w:customStyle="1" w:styleId="CharacterStyle2">
    <w:name w:val="Character Style 2"/>
    <w:uiPriority w:val="99"/>
    <w:rsid w:val="007A3536"/>
    <w:rPr>
      <w:sz w:val="24"/>
    </w:rPr>
  </w:style>
  <w:style w:type="character" w:customStyle="1" w:styleId="CharacterStyle9">
    <w:name w:val="Character Style 9"/>
    <w:uiPriority w:val="99"/>
    <w:rsid w:val="007A3536"/>
    <w:rPr>
      <w:i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218C0AA-E668-418D-9CF9-B370DF88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3981</Words>
  <Characters>21899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2015-05-21T20:56:00Z</dcterms:created>
  <dcterms:modified xsi:type="dcterms:W3CDTF">2015-07-02T21:07:00Z</dcterms:modified>
</cp:coreProperties>
</file>