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8C" w:rsidRDefault="005E2F8C">
      <w:pPr>
        <w:pStyle w:val="Style5"/>
        <w:kinsoku w:val="0"/>
        <w:autoSpaceDE/>
        <w:autoSpaceDN/>
        <w:adjustRightInd/>
        <w:spacing w:before="900"/>
        <w:ind w:left="2520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t>RESOLUCIÓN No. TAT-2258-2014</w:t>
      </w:r>
    </w:p>
    <w:p w:rsidR="005E2F8C" w:rsidRDefault="005E2F8C" w:rsidP="00045A0F">
      <w:pPr>
        <w:pStyle w:val="Style5"/>
        <w:tabs>
          <w:tab w:val="left" w:leader="hyphen" w:pos="8928"/>
        </w:tabs>
        <w:kinsoku w:val="0"/>
        <w:autoSpaceDE/>
        <w:autoSpaceDN/>
        <w:adjustRightInd/>
        <w:spacing w:before="540" w:after="144" w:line="278" w:lineRule="auto"/>
        <w:ind w:left="72" w:right="792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7"/>
          <w:sz w:val="26"/>
          <w:szCs w:val="26"/>
          <w:lang w:val="es-ES" w:eastAsia="es-ES"/>
        </w:rPr>
        <w:t xml:space="preserve">TRIBUNAL ADMINISTRATIVO DE TRANSPORTE. </w:t>
      </w:r>
      <w:r>
        <w:rPr>
          <w:rStyle w:val="CharacterStyle4"/>
          <w:spacing w:val="7"/>
          <w:sz w:val="26"/>
          <w:szCs w:val="26"/>
          <w:lang w:val="es-ES" w:eastAsia="es-ES"/>
        </w:rPr>
        <w:t>San José, a las Diez</w:t>
      </w:r>
      <w:r>
        <w:rPr>
          <w:rStyle w:val="CharacterStyle4"/>
          <w:spacing w:val="7"/>
          <w:sz w:val="26"/>
          <w:szCs w:val="26"/>
          <w:lang w:val="es-ES" w:eastAsia="es-ES"/>
        </w:rPr>
        <w:br/>
      </w:r>
      <w:r>
        <w:rPr>
          <w:rStyle w:val="CharacterStyle4"/>
          <w:spacing w:val="3"/>
          <w:sz w:val="26"/>
          <w:szCs w:val="26"/>
          <w:lang w:val="es-ES" w:eastAsia="es-ES"/>
        </w:rPr>
        <w:t>horas con Veinticinco minutos del día Veintinueve del mes de Mayo del año Dos</w:t>
      </w:r>
      <w:r>
        <w:rPr>
          <w:rStyle w:val="CharacterStyle4"/>
          <w:spacing w:val="3"/>
          <w:sz w:val="26"/>
          <w:szCs w:val="26"/>
          <w:lang w:val="es-ES" w:eastAsia="es-ES"/>
        </w:rPr>
        <w:br/>
      </w:r>
      <w:r>
        <w:rPr>
          <w:rStyle w:val="CharacterStyle4"/>
          <w:sz w:val="26"/>
          <w:szCs w:val="26"/>
          <w:lang w:val="es-ES" w:eastAsia="es-ES"/>
        </w:rPr>
        <w:t>Mil Catorce.</w:t>
      </w:r>
      <w:r>
        <w:rPr>
          <w:rStyle w:val="CharacterStyle4"/>
          <w:sz w:val="26"/>
          <w:szCs w:val="26"/>
          <w:lang w:val="es-ES" w:eastAsia="es-ES"/>
        </w:rPr>
        <w:tab/>
      </w:r>
    </w:p>
    <w:p w:rsidR="005E2F8C" w:rsidRDefault="005E2F8C">
      <w:pPr>
        <w:pStyle w:val="Style6"/>
        <w:kinsoku w:val="0"/>
        <w:autoSpaceDE/>
        <w:autoSpaceDN/>
        <w:spacing w:before="432"/>
        <w:rPr>
          <w:i/>
          <w:iCs/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Se conoce por este medio Recurso de Revocatoria con Apelación en subsidio </w:t>
      </w:r>
      <w:r>
        <w:rPr>
          <w:spacing w:val="-7"/>
          <w:sz w:val="26"/>
          <w:szCs w:val="26"/>
          <w:lang w:val="es-ES" w:eastAsia="es-ES"/>
        </w:rPr>
        <w:t xml:space="preserve">interpuesto por el Señor </w:t>
      </w:r>
      <w:r w:rsidRPr="00045A0F">
        <w:rPr>
          <w:b/>
          <w:spacing w:val="-7"/>
          <w:sz w:val="26"/>
          <w:szCs w:val="26"/>
          <w:lang w:val="es-ES" w:eastAsia="es-ES"/>
        </w:rPr>
        <w:t>M</w:t>
      </w:r>
      <w:r w:rsidR="00045A0F">
        <w:rPr>
          <w:b/>
          <w:spacing w:val="-7"/>
          <w:sz w:val="26"/>
          <w:szCs w:val="26"/>
          <w:lang w:val="es-ES" w:eastAsia="es-ES"/>
        </w:rPr>
        <w:t>.A.</w:t>
      </w:r>
      <w:r w:rsidRPr="00045A0F">
        <w:rPr>
          <w:b/>
          <w:spacing w:val="-7"/>
          <w:sz w:val="26"/>
          <w:szCs w:val="26"/>
          <w:lang w:val="es-ES" w:eastAsia="es-ES"/>
        </w:rPr>
        <w:t>C</w:t>
      </w:r>
      <w:r w:rsidR="00045A0F">
        <w:rPr>
          <w:b/>
          <w:spacing w:val="-7"/>
          <w:sz w:val="26"/>
          <w:szCs w:val="26"/>
          <w:lang w:val="es-ES" w:eastAsia="es-ES"/>
        </w:rPr>
        <w:t>.</w:t>
      </w:r>
      <w:r w:rsidRPr="00045A0F">
        <w:rPr>
          <w:b/>
          <w:spacing w:val="-7"/>
          <w:sz w:val="26"/>
          <w:szCs w:val="26"/>
          <w:lang w:val="es-ES" w:eastAsia="es-ES"/>
        </w:rPr>
        <w:t>V</w:t>
      </w:r>
      <w:r w:rsidR="002D372F">
        <w:rPr>
          <w:b/>
          <w:spacing w:val="-7"/>
          <w:sz w:val="26"/>
          <w:szCs w:val="26"/>
          <w:lang w:val="es-ES" w:eastAsia="es-ES"/>
        </w:rPr>
        <w:t>.</w:t>
      </w:r>
      <w:r>
        <w:rPr>
          <w:spacing w:val="-7"/>
          <w:sz w:val="26"/>
          <w:szCs w:val="26"/>
          <w:lang w:val="es-ES" w:eastAsia="es-ES"/>
        </w:rPr>
        <w:t xml:space="preserve">, cédula de identidad </w:t>
      </w:r>
      <w:r>
        <w:rPr>
          <w:spacing w:val="12"/>
          <w:sz w:val="26"/>
          <w:szCs w:val="26"/>
          <w:lang w:val="es-ES" w:eastAsia="es-ES"/>
        </w:rPr>
        <w:t xml:space="preserve">número </w:t>
      </w:r>
      <w:r w:rsidR="00D0527D">
        <w:rPr>
          <w:spacing w:val="12"/>
          <w:sz w:val="26"/>
          <w:szCs w:val="26"/>
          <w:lang w:val="es-ES" w:eastAsia="es-ES"/>
        </w:rPr>
        <w:t>…</w:t>
      </w:r>
      <w:r>
        <w:rPr>
          <w:spacing w:val="12"/>
          <w:sz w:val="26"/>
          <w:szCs w:val="26"/>
          <w:lang w:val="es-ES" w:eastAsia="es-ES"/>
        </w:rPr>
        <w:t xml:space="preserve">, quien dice actuar en su calidad de representante de la </w:t>
      </w:r>
      <w:r>
        <w:rPr>
          <w:b/>
          <w:bCs/>
          <w:spacing w:val="1"/>
          <w:sz w:val="26"/>
          <w:szCs w:val="26"/>
          <w:lang w:val="es-ES" w:eastAsia="es-ES"/>
        </w:rPr>
        <w:t>A</w:t>
      </w:r>
      <w:r w:rsidR="00045A0F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>T</w:t>
      </w:r>
      <w:r w:rsidR="00045A0F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>E</w:t>
      </w:r>
      <w:r w:rsidR="002D372F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, </w:t>
      </w:r>
      <w:r>
        <w:rPr>
          <w:spacing w:val="1"/>
          <w:sz w:val="26"/>
          <w:szCs w:val="26"/>
          <w:lang w:val="es-ES" w:eastAsia="es-ES"/>
        </w:rPr>
        <w:t xml:space="preserve">cédula de persona jurídica no </w:t>
      </w:r>
      <w:r>
        <w:rPr>
          <w:spacing w:val="-1"/>
          <w:sz w:val="26"/>
          <w:szCs w:val="26"/>
          <w:lang w:val="es-ES" w:eastAsia="es-ES"/>
        </w:rPr>
        <w:t xml:space="preserve">acreditado, y como Representante de la Provincia de Puntarenas en el Foro Nacional </w:t>
      </w:r>
      <w:r>
        <w:rPr>
          <w:sz w:val="26"/>
          <w:szCs w:val="26"/>
          <w:lang w:val="es-ES" w:eastAsia="es-ES"/>
        </w:rPr>
        <w:t xml:space="preserve">de Taxistas, contra los Artículos 2.2.26 de la Sesión Extraordinaria No. 02-2012 del </w:t>
      </w:r>
      <w:r>
        <w:rPr>
          <w:spacing w:val="-1"/>
          <w:sz w:val="26"/>
          <w:szCs w:val="26"/>
          <w:lang w:val="es-ES" w:eastAsia="es-ES"/>
        </w:rPr>
        <w:t>16 de Abril del 2012 y contra los Artículos 5.1.7, 3.1 y 3.2 de las Sesiones Nos. 34</w:t>
      </w:r>
      <w:r>
        <w:rPr>
          <w:spacing w:val="-1"/>
          <w:sz w:val="26"/>
          <w:szCs w:val="26"/>
          <w:lang w:val="es-ES" w:eastAsia="es-ES"/>
        </w:rPr>
        <w:softHyphen/>
      </w:r>
      <w:r>
        <w:rPr>
          <w:sz w:val="26"/>
          <w:szCs w:val="26"/>
          <w:lang w:val="es-ES" w:eastAsia="es-ES"/>
        </w:rPr>
        <w:t xml:space="preserve">2012 (Ordinaria) del 07 de Junio del 2012, 42-2012 (Ordinaria) del 02 de Julio del </w:t>
      </w:r>
      <w:r>
        <w:rPr>
          <w:spacing w:val="1"/>
          <w:sz w:val="26"/>
          <w:szCs w:val="26"/>
          <w:lang w:val="es-ES" w:eastAsia="es-ES"/>
        </w:rPr>
        <w:t xml:space="preserve">2012 y 44-2012 (Ordinaria) del 11 de Julio del 2012, respectivamente, todos de la Junta Directiva del Consejo de Transporte Público, por las cuales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-a tenor de las </w:t>
      </w:r>
      <w:r>
        <w:rPr>
          <w:i/>
          <w:iCs/>
          <w:spacing w:val="7"/>
          <w:sz w:val="26"/>
          <w:szCs w:val="26"/>
          <w:lang w:val="es-ES" w:eastAsia="es-ES"/>
        </w:rPr>
        <w:t xml:space="preserve">Disposiciones de la Ley No. 8955- </w:t>
      </w:r>
      <w:r>
        <w:rPr>
          <w:spacing w:val="7"/>
          <w:sz w:val="26"/>
          <w:szCs w:val="26"/>
          <w:lang w:val="es-ES" w:eastAsia="es-ES"/>
        </w:rPr>
        <w:t xml:space="preserve">se asignaron a la firma </w:t>
      </w:r>
      <w:r>
        <w:rPr>
          <w:b/>
          <w:bCs/>
          <w:spacing w:val="7"/>
          <w:sz w:val="26"/>
          <w:szCs w:val="26"/>
          <w:lang w:val="es-ES" w:eastAsia="es-ES"/>
        </w:rPr>
        <w:t>T</w:t>
      </w:r>
      <w:r w:rsidR="00045A0F">
        <w:rPr>
          <w:b/>
          <w:bCs/>
          <w:spacing w:val="7"/>
          <w:sz w:val="26"/>
          <w:szCs w:val="26"/>
          <w:lang w:val="es-ES" w:eastAsia="es-ES"/>
        </w:rPr>
        <w:t>.</w:t>
      </w:r>
      <w:r>
        <w:rPr>
          <w:b/>
          <w:bCs/>
          <w:spacing w:val="3"/>
          <w:sz w:val="26"/>
          <w:szCs w:val="26"/>
          <w:lang w:val="es-ES" w:eastAsia="es-ES"/>
        </w:rPr>
        <w:t>P</w:t>
      </w:r>
      <w:r w:rsidR="00045A0F">
        <w:rPr>
          <w:b/>
          <w:bCs/>
          <w:spacing w:val="3"/>
          <w:sz w:val="26"/>
          <w:szCs w:val="26"/>
          <w:lang w:val="es-ES" w:eastAsia="es-ES"/>
        </w:rPr>
        <w:t>.</w:t>
      </w:r>
      <w:r>
        <w:rPr>
          <w:b/>
          <w:bCs/>
          <w:spacing w:val="3"/>
          <w:sz w:val="26"/>
          <w:szCs w:val="26"/>
          <w:lang w:val="es-ES" w:eastAsia="es-ES"/>
        </w:rPr>
        <w:t>M</w:t>
      </w:r>
      <w:r w:rsidR="002D372F">
        <w:rPr>
          <w:b/>
          <w:bCs/>
          <w:spacing w:val="3"/>
          <w:sz w:val="26"/>
          <w:szCs w:val="26"/>
          <w:lang w:val="es-ES" w:eastAsia="es-ES"/>
        </w:rPr>
        <w:t>.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S.A., </w:t>
      </w:r>
      <w:r>
        <w:rPr>
          <w:spacing w:val="3"/>
          <w:sz w:val="26"/>
          <w:szCs w:val="26"/>
          <w:lang w:val="es-ES" w:eastAsia="es-ES"/>
        </w:rPr>
        <w:t xml:space="preserve">Permisos o Autorizaciones para Operar el </w:t>
      </w:r>
      <w:r>
        <w:rPr>
          <w:spacing w:val="9"/>
          <w:sz w:val="26"/>
          <w:szCs w:val="26"/>
          <w:lang w:val="es-ES" w:eastAsia="es-ES"/>
        </w:rPr>
        <w:t xml:space="preserve">Servicio Público Especial Estable de Taxi </w:t>
      </w:r>
      <w:r>
        <w:rPr>
          <w:i/>
          <w:iCs/>
          <w:spacing w:val="9"/>
          <w:sz w:val="26"/>
          <w:szCs w:val="26"/>
          <w:lang w:val="es-ES" w:eastAsia="es-ES"/>
        </w:rPr>
        <w:t xml:space="preserve">(SEETAXJ) </w:t>
      </w:r>
      <w:r>
        <w:rPr>
          <w:spacing w:val="9"/>
          <w:sz w:val="26"/>
          <w:szCs w:val="26"/>
          <w:lang w:val="es-ES" w:eastAsia="es-ES"/>
        </w:rPr>
        <w:t xml:space="preserve">en las localidades de </w:t>
      </w:r>
      <w:r>
        <w:rPr>
          <w:spacing w:val="8"/>
          <w:sz w:val="26"/>
          <w:szCs w:val="26"/>
          <w:lang w:val="es-ES" w:eastAsia="es-ES"/>
        </w:rPr>
        <w:t xml:space="preserve">Puntarenas Centro y de Monteverde.- </w:t>
      </w:r>
      <w:r w:rsidRPr="00C74E96">
        <w:rPr>
          <w:b/>
          <w:i/>
          <w:iCs/>
          <w:spacing w:val="8"/>
          <w:sz w:val="26"/>
          <w:szCs w:val="26"/>
          <w:lang w:val="es-ES" w:eastAsia="es-ES"/>
        </w:rPr>
        <w:t xml:space="preserve">EXPEDIENTE ADMINISTRATIVO No. </w:t>
      </w:r>
      <w:r w:rsidRPr="00C74E96">
        <w:rPr>
          <w:b/>
          <w:i/>
          <w:iCs/>
          <w:sz w:val="26"/>
          <w:szCs w:val="26"/>
          <w:lang w:val="es-ES" w:eastAsia="es-ES"/>
        </w:rPr>
        <w:t>TAT-031-14.-</w:t>
      </w:r>
    </w:p>
    <w:p w:rsidR="005E2F8C" w:rsidRPr="00C74E96" w:rsidRDefault="005E2F8C">
      <w:pPr>
        <w:pStyle w:val="Style5"/>
        <w:kinsoku w:val="0"/>
        <w:autoSpaceDE/>
        <w:autoSpaceDN/>
        <w:adjustRightInd/>
        <w:spacing w:before="288" w:line="199" w:lineRule="auto"/>
        <w:ind w:left="3888"/>
        <w:rPr>
          <w:rStyle w:val="CharacterStyle4"/>
          <w:b/>
          <w:i/>
          <w:iCs/>
          <w:sz w:val="26"/>
          <w:szCs w:val="26"/>
          <w:lang w:val="es-ES" w:eastAsia="es-ES"/>
        </w:rPr>
      </w:pPr>
      <w:r w:rsidRPr="00C74E96">
        <w:rPr>
          <w:rStyle w:val="CharacterStyle4"/>
          <w:b/>
          <w:i/>
          <w:iCs/>
          <w:sz w:val="26"/>
          <w:szCs w:val="26"/>
          <w:lang w:val="es-ES" w:eastAsia="es-ES"/>
        </w:rPr>
        <w:t>Resultando</w:t>
      </w:r>
    </w:p>
    <w:p w:rsidR="005E2F8C" w:rsidRDefault="005E2F8C">
      <w:pPr>
        <w:pStyle w:val="Style6"/>
        <w:kinsoku w:val="0"/>
        <w:autoSpaceDE/>
        <w:autoSpaceDN/>
        <w:spacing w:line="283" w:lineRule="auto"/>
        <w:rPr>
          <w:spacing w:val="1"/>
          <w:sz w:val="26"/>
          <w:szCs w:val="26"/>
          <w:lang w:val="es-ES" w:eastAsia="es-ES"/>
        </w:rPr>
      </w:pPr>
      <w:r>
        <w:rPr>
          <w:b/>
          <w:bCs/>
          <w:spacing w:val="2"/>
          <w:sz w:val="26"/>
          <w:szCs w:val="26"/>
          <w:lang w:val="es-ES" w:eastAsia="es-ES"/>
        </w:rPr>
        <w:t xml:space="preserve">PRIMERO: </w:t>
      </w:r>
      <w:r>
        <w:rPr>
          <w:spacing w:val="2"/>
          <w:sz w:val="26"/>
          <w:szCs w:val="26"/>
          <w:lang w:val="es-ES" w:eastAsia="es-ES"/>
        </w:rPr>
        <w:t xml:space="preserve">Mediante sus Acuerdos Nos. 2.2.26 de su Sesión Extraordinaria No. </w:t>
      </w:r>
      <w:r>
        <w:rPr>
          <w:spacing w:val="5"/>
          <w:sz w:val="26"/>
          <w:szCs w:val="26"/>
          <w:lang w:val="es-ES" w:eastAsia="es-ES"/>
        </w:rPr>
        <w:t xml:space="preserve">02-2012 del 16 de Abril del 2012 y según los Artículos 5.1.7, 3.1 y 3.2 de sus </w:t>
      </w:r>
      <w:r>
        <w:rPr>
          <w:spacing w:val="2"/>
          <w:sz w:val="26"/>
          <w:szCs w:val="26"/>
          <w:lang w:val="es-ES" w:eastAsia="es-ES"/>
        </w:rPr>
        <w:t xml:space="preserve">Sesiones Nos. 34-2012 (Ordinaria) del 07 de Junio del 2012, 42-2012 (Ordinaria) </w:t>
      </w:r>
      <w:r>
        <w:rPr>
          <w:spacing w:val="14"/>
          <w:sz w:val="26"/>
          <w:szCs w:val="26"/>
          <w:lang w:val="es-ES" w:eastAsia="es-ES"/>
        </w:rPr>
        <w:t xml:space="preserve">del 02 de Julio del 2012 y 44-2012 (Ordinaria) del 11 de Julio del 2012, </w:t>
      </w:r>
      <w:r>
        <w:rPr>
          <w:spacing w:val="1"/>
          <w:sz w:val="26"/>
          <w:szCs w:val="26"/>
          <w:lang w:val="es-ES" w:eastAsia="es-ES"/>
        </w:rPr>
        <w:t>respectivamente, todos de la Junta Directiva del Consejo de Transporte Público, la</w:t>
      </w:r>
    </w:p>
    <w:p w:rsidR="00045A0F" w:rsidRDefault="00045A0F">
      <w:pPr>
        <w:pStyle w:val="Style5"/>
        <w:kinsoku w:val="0"/>
        <w:autoSpaceDE/>
        <w:autoSpaceDN/>
        <w:adjustRightInd/>
        <w:ind w:left="6120"/>
        <w:rPr>
          <w:rStyle w:val="CharacterStyle4"/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</w:p>
    <w:p w:rsidR="00045A0F" w:rsidRDefault="00045A0F">
      <w:pPr>
        <w:pStyle w:val="Style5"/>
        <w:kinsoku w:val="0"/>
        <w:autoSpaceDE/>
        <w:autoSpaceDN/>
        <w:adjustRightInd/>
        <w:ind w:left="6120"/>
        <w:rPr>
          <w:rStyle w:val="CharacterStyle4"/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</w:p>
    <w:p w:rsidR="005E2F8C" w:rsidRPr="00045A0F" w:rsidRDefault="005E2F8C">
      <w:pPr>
        <w:widowControl/>
        <w:kinsoku/>
        <w:autoSpaceDE w:val="0"/>
        <w:autoSpaceDN w:val="0"/>
        <w:adjustRightInd w:val="0"/>
        <w:rPr>
          <w:lang w:val="es-CR"/>
        </w:rPr>
        <w:sectPr w:rsidR="005E2F8C" w:rsidRPr="00045A0F">
          <w:pgSz w:w="12240" w:h="15840"/>
          <w:pgMar w:top="1781" w:right="1207" w:bottom="200" w:left="1253" w:header="720" w:footer="720" w:gutter="0"/>
          <w:cols w:space="720"/>
          <w:noEndnote/>
        </w:sectPr>
      </w:pPr>
    </w:p>
    <w:p w:rsidR="005E2F8C" w:rsidRDefault="005E2F8C">
      <w:pPr>
        <w:pStyle w:val="Style1"/>
        <w:kinsoku w:val="0"/>
        <w:autoSpaceDE/>
        <w:autoSpaceDN/>
        <w:rPr>
          <w:rStyle w:val="CharacterStyle1"/>
          <w:lang w:val="es-ES" w:eastAsia="es-ES"/>
        </w:rPr>
      </w:pPr>
      <w:proofErr w:type="gramStart"/>
      <w:r>
        <w:rPr>
          <w:rStyle w:val="CharacterStyle1"/>
          <w:spacing w:val="11"/>
          <w:lang w:val="es-ES" w:eastAsia="es-ES"/>
        </w:rPr>
        <w:lastRenderedPageBreak/>
        <w:t>misma</w:t>
      </w:r>
      <w:proofErr w:type="gramEnd"/>
      <w:r>
        <w:rPr>
          <w:rStyle w:val="CharacterStyle1"/>
          <w:spacing w:val="11"/>
          <w:lang w:val="es-ES" w:eastAsia="es-ES"/>
        </w:rPr>
        <w:t xml:space="preserve"> </w:t>
      </w:r>
      <w:r>
        <w:rPr>
          <w:rStyle w:val="CharacterStyle1"/>
          <w:i/>
          <w:iCs/>
          <w:spacing w:val="11"/>
          <w:lang w:val="es-ES" w:eastAsia="es-ES"/>
        </w:rPr>
        <w:t xml:space="preserve">-a tenor de las Disposiciones de la Ley No. 8955- </w:t>
      </w:r>
      <w:r>
        <w:rPr>
          <w:rStyle w:val="CharacterStyle1"/>
          <w:spacing w:val="11"/>
          <w:lang w:val="es-ES" w:eastAsia="es-ES"/>
        </w:rPr>
        <w:t xml:space="preserve">asignó a la firma </w:t>
      </w:r>
      <w:r w:rsidRPr="00C74E96">
        <w:rPr>
          <w:rStyle w:val="CharacterStyle1"/>
          <w:b/>
          <w:spacing w:val="3"/>
          <w:lang w:val="es-ES" w:eastAsia="es-ES"/>
        </w:rPr>
        <w:t>T</w:t>
      </w:r>
      <w:r w:rsidR="00C74E96">
        <w:rPr>
          <w:rStyle w:val="CharacterStyle1"/>
          <w:b/>
          <w:spacing w:val="3"/>
          <w:lang w:val="es-ES" w:eastAsia="es-ES"/>
        </w:rPr>
        <w:t>.</w:t>
      </w:r>
      <w:r w:rsidRPr="00C74E96">
        <w:rPr>
          <w:rStyle w:val="CharacterStyle1"/>
          <w:b/>
          <w:spacing w:val="3"/>
          <w:lang w:val="es-ES" w:eastAsia="es-ES"/>
        </w:rPr>
        <w:t>P</w:t>
      </w:r>
      <w:r w:rsidR="00C74E96">
        <w:rPr>
          <w:rStyle w:val="CharacterStyle1"/>
          <w:b/>
          <w:spacing w:val="3"/>
          <w:lang w:val="es-ES" w:eastAsia="es-ES"/>
        </w:rPr>
        <w:t>.</w:t>
      </w:r>
      <w:r w:rsidRPr="00C74E96">
        <w:rPr>
          <w:rStyle w:val="CharacterStyle1"/>
          <w:b/>
          <w:spacing w:val="3"/>
          <w:lang w:val="es-ES" w:eastAsia="es-ES"/>
        </w:rPr>
        <w:t>M</w:t>
      </w:r>
      <w:r w:rsidR="002D372F">
        <w:rPr>
          <w:rStyle w:val="CharacterStyle1"/>
          <w:b/>
          <w:spacing w:val="3"/>
          <w:lang w:val="es-ES" w:eastAsia="es-ES"/>
        </w:rPr>
        <w:t>.</w:t>
      </w:r>
      <w:r w:rsidRPr="00C74E96">
        <w:rPr>
          <w:rStyle w:val="CharacterStyle1"/>
          <w:b/>
          <w:spacing w:val="3"/>
          <w:lang w:val="es-ES" w:eastAsia="es-ES"/>
        </w:rPr>
        <w:t>S.A</w:t>
      </w:r>
      <w:r>
        <w:rPr>
          <w:rStyle w:val="CharacterStyle1"/>
          <w:spacing w:val="3"/>
          <w:lang w:val="es-ES" w:eastAsia="es-ES"/>
        </w:rPr>
        <w:t xml:space="preserve">., Permisos o Autorizaciones </w:t>
      </w:r>
      <w:r>
        <w:rPr>
          <w:rStyle w:val="CharacterStyle1"/>
          <w:spacing w:val="10"/>
          <w:lang w:val="es-ES" w:eastAsia="es-ES"/>
        </w:rPr>
        <w:t xml:space="preserve">para Operar el Servicio Público Especial Estable de Taxi </w:t>
      </w:r>
      <w:r>
        <w:rPr>
          <w:rStyle w:val="CharacterStyle1"/>
          <w:i/>
          <w:iCs/>
          <w:spacing w:val="10"/>
          <w:lang w:val="es-ES" w:eastAsia="es-ES"/>
        </w:rPr>
        <w:t xml:space="preserve">(SEETAXI) </w:t>
      </w:r>
      <w:r>
        <w:rPr>
          <w:rStyle w:val="CharacterStyle1"/>
          <w:spacing w:val="10"/>
          <w:lang w:val="es-ES" w:eastAsia="es-ES"/>
        </w:rPr>
        <w:t xml:space="preserve">en las </w:t>
      </w:r>
      <w:r>
        <w:rPr>
          <w:rStyle w:val="CharacterStyle1"/>
          <w:lang w:val="es-ES" w:eastAsia="es-ES"/>
        </w:rPr>
        <w:t>localidades de Puntarenas Centro y de Monteverde.</w:t>
      </w:r>
    </w:p>
    <w:p w:rsidR="005E2F8C" w:rsidRDefault="005E2F8C">
      <w:pPr>
        <w:pStyle w:val="Style1"/>
        <w:kinsoku w:val="0"/>
        <w:autoSpaceDE/>
        <w:autoSpaceDN/>
        <w:spacing w:before="324"/>
        <w:rPr>
          <w:rStyle w:val="CharacterStyle1"/>
          <w:lang w:val="es-ES" w:eastAsia="es-ES"/>
        </w:rPr>
      </w:pPr>
      <w:r w:rsidRPr="00C74E96">
        <w:rPr>
          <w:rStyle w:val="CharacterStyle1"/>
          <w:b/>
          <w:spacing w:val="12"/>
          <w:lang w:val="es-ES" w:eastAsia="es-ES"/>
        </w:rPr>
        <w:t>SEGUNDO:</w:t>
      </w:r>
      <w:r>
        <w:rPr>
          <w:rStyle w:val="CharacterStyle1"/>
          <w:spacing w:val="12"/>
          <w:lang w:val="es-ES" w:eastAsia="es-ES"/>
        </w:rPr>
        <w:t xml:space="preserve"> En fecha 30 de Octubre del 2012 y mediante sendos escuetos </w:t>
      </w:r>
      <w:r>
        <w:rPr>
          <w:rStyle w:val="CharacterStyle1"/>
          <w:spacing w:val="-3"/>
          <w:lang w:val="es-ES" w:eastAsia="es-ES"/>
        </w:rPr>
        <w:t xml:space="preserve">Memoriales, el señor </w:t>
      </w:r>
      <w:r w:rsidRPr="00C74E96">
        <w:rPr>
          <w:rStyle w:val="CharacterStyle1"/>
          <w:b/>
          <w:spacing w:val="-3"/>
          <w:lang w:val="es-ES" w:eastAsia="es-ES"/>
        </w:rPr>
        <w:t>M</w:t>
      </w:r>
      <w:r w:rsidR="00C74E96">
        <w:rPr>
          <w:rStyle w:val="CharacterStyle1"/>
          <w:b/>
          <w:spacing w:val="-3"/>
          <w:lang w:val="es-ES" w:eastAsia="es-ES"/>
        </w:rPr>
        <w:t>.</w:t>
      </w:r>
      <w:r w:rsidRPr="00C74E96">
        <w:rPr>
          <w:rStyle w:val="CharacterStyle1"/>
          <w:b/>
          <w:spacing w:val="-3"/>
          <w:lang w:val="es-ES" w:eastAsia="es-ES"/>
        </w:rPr>
        <w:t>A</w:t>
      </w:r>
      <w:r w:rsidR="00C74E96">
        <w:rPr>
          <w:rStyle w:val="CharacterStyle1"/>
          <w:b/>
          <w:spacing w:val="-3"/>
          <w:lang w:val="es-ES" w:eastAsia="es-ES"/>
        </w:rPr>
        <w:t>.</w:t>
      </w:r>
      <w:r w:rsidRPr="00C74E96">
        <w:rPr>
          <w:rStyle w:val="CharacterStyle1"/>
          <w:b/>
          <w:spacing w:val="-3"/>
          <w:lang w:val="es-ES" w:eastAsia="es-ES"/>
        </w:rPr>
        <w:t>C</w:t>
      </w:r>
      <w:r w:rsidR="00C74E96">
        <w:rPr>
          <w:rStyle w:val="CharacterStyle1"/>
          <w:b/>
          <w:spacing w:val="-3"/>
          <w:lang w:val="es-ES" w:eastAsia="es-ES"/>
        </w:rPr>
        <w:t>.</w:t>
      </w:r>
      <w:r w:rsidRPr="00C74E96">
        <w:rPr>
          <w:rStyle w:val="CharacterStyle1"/>
          <w:b/>
          <w:spacing w:val="-3"/>
          <w:lang w:val="es-ES" w:eastAsia="es-ES"/>
        </w:rPr>
        <w:t>V</w:t>
      </w:r>
      <w:r w:rsidR="00C74E96">
        <w:rPr>
          <w:rStyle w:val="CharacterStyle1"/>
          <w:b/>
          <w:spacing w:val="-3"/>
          <w:lang w:val="es-ES" w:eastAsia="es-ES"/>
        </w:rPr>
        <w:t>.</w:t>
      </w:r>
      <w:r w:rsidRPr="00C74E96">
        <w:rPr>
          <w:rStyle w:val="CharacterStyle1"/>
          <w:b/>
          <w:spacing w:val="-3"/>
          <w:lang w:val="es-ES" w:eastAsia="es-ES"/>
        </w:rPr>
        <w:t>,</w:t>
      </w:r>
      <w:r>
        <w:rPr>
          <w:rStyle w:val="CharacterStyle1"/>
          <w:spacing w:val="-3"/>
          <w:lang w:val="es-ES" w:eastAsia="es-ES"/>
        </w:rPr>
        <w:t xml:space="preserve"> cédula de identidad </w:t>
      </w:r>
      <w:r>
        <w:rPr>
          <w:rStyle w:val="CharacterStyle1"/>
          <w:spacing w:val="13"/>
          <w:lang w:val="es-ES" w:eastAsia="es-ES"/>
        </w:rPr>
        <w:t xml:space="preserve">número </w:t>
      </w:r>
      <w:r w:rsidR="00D0527D">
        <w:rPr>
          <w:rStyle w:val="CharacterStyle1"/>
          <w:spacing w:val="13"/>
          <w:lang w:val="es-ES" w:eastAsia="es-ES"/>
        </w:rPr>
        <w:t>…</w:t>
      </w:r>
      <w:r>
        <w:rPr>
          <w:rStyle w:val="CharacterStyle1"/>
          <w:spacing w:val="13"/>
          <w:lang w:val="es-ES" w:eastAsia="es-ES"/>
        </w:rPr>
        <w:t xml:space="preserve">, quien dice actuar en su calidad de representante de la </w:t>
      </w:r>
      <w:r w:rsidRPr="00C74E96">
        <w:rPr>
          <w:rStyle w:val="CharacterStyle1"/>
          <w:b/>
          <w:spacing w:val="5"/>
          <w:lang w:val="es-ES" w:eastAsia="es-ES"/>
        </w:rPr>
        <w:t>A</w:t>
      </w:r>
      <w:r w:rsidR="00C74E96">
        <w:rPr>
          <w:rStyle w:val="CharacterStyle1"/>
          <w:b/>
          <w:spacing w:val="5"/>
          <w:lang w:val="es-ES" w:eastAsia="es-ES"/>
        </w:rPr>
        <w:t>.</w:t>
      </w:r>
      <w:r w:rsidRPr="00C74E96">
        <w:rPr>
          <w:rStyle w:val="CharacterStyle1"/>
          <w:b/>
          <w:spacing w:val="5"/>
          <w:lang w:val="es-ES" w:eastAsia="es-ES"/>
        </w:rPr>
        <w:t>T</w:t>
      </w:r>
      <w:r w:rsidR="00C74E96">
        <w:rPr>
          <w:rStyle w:val="CharacterStyle1"/>
          <w:b/>
          <w:spacing w:val="5"/>
          <w:lang w:val="es-ES" w:eastAsia="es-ES"/>
        </w:rPr>
        <w:t>.</w:t>
      </w:r>
      <w:r w:rsidRPr="00C74E96">
        <w:rPr>
          <w:rStyle w:val="CharacterStyle1"/>
          <w:b/>
          <w:spacing w:val="5"/>
          <w:lang w:val="es-ES" w:eastAsia="es-ES"/>
        </w:rPr>
        <w:t>E</w:t>
      </w:r>
      <w:r w:rsidR="002D372F">
        <w:rPr>
          <w:rStyle w:val="CharacterStyle1"/>
          <w:b/>
          <w:spacing w:val="5"/>
          <w:lang w:val="es-ES" w:eastAsia="es-ES"/>
        </w:rPr>
        <w:t>.</w:t>
      </w:r>
      <w:r>
        <w:rPr>
          <w:rStyle w:val="CharacterStyle1"/>
          <w:spacing w:val="5"/>
          <w:lang w:val="es-ES" w:eastAsia="es-ES"/>
        </w:rPr>
        <w:t xml:space="preserve">, cédula de persona jurídica no </w:t>
      </w:r>
      <w:r>
        <w:rPr>
          <w:rStyle w:val="CharacterStyle1"/>
          <w:lang w:val="es-ES" w:eastAsia="es-ES"/>
        </w:rPr>
        <w:t xml:space="preserve">acreditado, y como Representante de la Provincia de Puntarenas en el Foro Nacional de Taxistas, presenta formales Recursos de Revocatoria con Apelación en subsidio </w:t>
      </w:r>
      <w:r>
        <w:rPr>
          <w:rStyle w:val="CharacterStyle1"/>
          <w:spacing w:val="1"/>
          <w:lang w:val="es-ES" w:eastAsia="es-ES"/>
        </w:rPr>
        <w:t xml:space="preserve">contra los Artículos 2.2.26 de la Sesión Extraordinaria No. 02-2012 del 16 de Abril </w:t>
      </w:r>
      <w:r>
        <w:rPr>
          <w:rStyle w:val="CharacterStyle1"/>
          <w:spacing w:val="7"/>
          <w:lang w:val="es-ES" w:eastAsia="es-ES"/>
        </w:rPr>
        <w:t xml:space="preserve">del 2012 y contra los Artículos 5.1.7, 3.1 y 3.2 de las Sesiones Nos. 34-2012 </w:t>
      </w:r>
      <w:r>
        <w:rPr>
          <w:rStyle w:val="CharacterStyle1"/>
          <w:lang w:val="es-ES" w:eastAsia="es-ES"/>
        </w:rPr>
        <w:t xml:space="preserve">(Ordinaria) del 07 de Junio del 2012, 42-2012 (Ordinaria) del 02 de Julio del 2012 y </w:t>
      </w:r>
      <w:r>
        <w:rPr>
          <w:rStyle w:val="CharacterStyle1"/>
          <w:spacing w:val="2"/>
          <w:lang w:val="es-ES" w:eastAsia="es-ES"/>
        </w:rPr>
        <w:t xml:space="preserve">44-2012 (Ordinaria) del 11 de Julio del 2012, respectivamente, todos de la Junta </w:t>
      </w:r>
      <w:r>
        <w:rPr>
          <w:rStyle w:val="CharacterStyle1"/>
          <w:spacing w:val="10"/>
          <w:lang w:val="es-ES" w:eastAsia="es-ES"/>
        </w:rPr>
        <w:t xml:space="preserve">Directiva del Consejo de Transporte Público, por las cuales </w:t>
      </w:r>
      <w:r>
        <w:rPr>
          <w:rStyle w:val="CharacterStyle1"/>
          <w:i/>
          <w:iCs/>
          <w:spacing w:val="10"/>
          <w:lang w:val="es-ES" w:eastAsia="es-ES"/>
        </w:rPr>
        <w:t xml:space="preserve">-a tenor de las Disposiciones de la Ley No. 8955- </w:t>
      </w:r>
      <w:r>
        <w:rPr>
          <w:rStyle w:val="CharacterStyle1"/>
          <w:spacing w:val="10"/>
          <w:lang w:val="es-ES" w:eastAsia="es-ES"/>
        </w:rPr>
        <w:t xml:space="preserve">se asignaron a la firma </w:t>
      </w:r>
      <w:r w:rsidRPr="00C74E96">
        <w:rPr>
          <w:rStyle w:val="CharacterStyle1"/>
          <w:b/>
          <w:spacing w:val="10"/>
          <w:lang w:val="es-ES" w:eastAsia="es-ES"/>
        </w:rPr>
        <w:t>T</w:t>
      </w:r>
      <w:r w:rsidR="00C74E96">
        <w:rPr>
          <w:rStyle w:val="CharacterStyle1"/>
          <w:b/>
          <w:spacing w:val="10"/>
          <w:lang w:val="es-ES" w:eastAsia="es-ES"/>
        </w:rPr>
        <w:t>.</w:t>
      </w:r>
      <w:r w:rsidRPr="00C74E96">
        <w:rPr>
          <w:rStyle w:val="CharacterStyle1"/>
          <w:b/>
          <w:spacing w:val="7"/>
          <w:lang w:val="es-ES" w:eastAsia="es-ES"/>
        </w:rPr>
        <w:t>P</w:t>
      </w:r>
      <w:r w:rsidR="00C74E96">
        <w:rPr>
          <w:rStyle w:val="CharacterStyle1"/>
          <w:b/>
          <w:spacing w:val="7"/>
          <w:lang w:val="es-ES" w:eastAsia="es-ES"/>
        </w:rPr>
        <w:t>.</w:t>
      </w:r>
      <w:r w:rsidRPr="00C74E96">
        <w:rPr>
          <w:rStyle w:val="CharacterStyle1"/>
          <w:b/>
          <w:spacing w:val="7"/>
          <w:lang w:val="es-ES" w:eastAsia="es-ES"/>
        </w:rPr>
        <w:t>M</w:t>
      </w:r>
      <w:r w:rsidR="002D372F">
        <w:rPr>
          <w:rStyle w:val="CharacterStyle1"/>
          <w:b/>
          <w:spacing w:val="7"/>
          <w:lang w:val="es-ES" w:eastAsia="es-ES"/>
        </w:rPr>
        <w:t>.</w:t>
      </w:r>
      <w:r w:rsidRPr="00C74E96">
        <w:rPr>
          <w:rStyle w:val="CharacterStyle1"/>
          <w:b/>
          <w:spacing w:val="7"/>
          <w:lang w:val="es-ES" w:eastAsia="es-ES"/>
        </w:rPr>
        <w:t xml:space="preserve">S.A., </w:t>
      </w:r>
      <w:r>
        <w:rPr>
          <w:rStyle w:val="CharacterStyle1"/>
          <w:spacing w:val="7"/>
          <w:lang w:val="es-ES" w:eastAsia="es-ES"/>
        </w:rPr>
        <w:t xml:space="preserve">Permisos o Autorizaciones para Operar el Servicio Público Especial Estable de Taxi </w:t>
      </w:r>
      <w:r>
        <w:rPr>
          <w:rStyle w:val="CharacterStyle1"/>
          <w:i/>
          <w:iCs/>
          <w:spacing w:val="7"/>
          <w:lang w:val="es-ES" w:eastAsia="es-ES"/>
        </w:rPr>
        <w:t xml:space="preserve">(SEETAX1) </w:t>
      </w:r>
      <w:r>
        <w:rPr>
          <w:rStyle w:val="CharacterStyle1"/>
          <w:spacing w:val="7"/>
          <w:lang w:val="es-ES" w:eastAsia="es-ES"/>
        </w:rPr>
        <w:t xml:space="preserve">en las comunidades de </w:t>
      </w:r>
      <w:r>
        <w:rPr>
          <w:rStyle w:val="CharacterStyle1"/>
          <w:lang w:val="es-ES" w:eastAsia="es-ES"/>
        </w:rPr>
        <w:t>Puntarenas Centro y de Monteverde</w:t>
      </w:r>
    </w:p>
    <w:p w:rsidR="005E2F8C" w:rsidRDefault="005E2F8C">
      <w:pPr>
        <w:pStyle w:val="Style1"/>
        <w:kinsoku w:val="0"/>
        <w:autoSpaceDE/>
        <w:autoSpaceDN/>
        <w:spacing w:before="648"/>
        <w:rPr>
          <w:rStyle w:val="CharacterStyle1"/>
          <w:lang w:val="es-ES" w:eastAsia="es-ES"/>
        </w:rPr>
      </w:pPr>
      <w:r w:rsidRPr="00C74E96">
        <w:rPr>
          <w:rStyle w:val="CharacterStyle1"/>
          <w:b/>
          <w:spacing w:val="3"/>
          <w:lang w:val="es-ES" w:eastAsia="es-ES"/>
        </w:rPr>
        <w:t>TERCERO:</w:t>
      </w:r>
      <w:r>
        <w:rPr>
          <w:rStyle w:val="CharacterStyle1"/>
          <w:spacing w:val="3"/>
          <w:lang w:val="es-ES" w:eastAsia="es-ES"/>
        </w:rPr>
        <w:t xml:space="preserve"> Mediante su Acuerdo No. 7.8.11 de su Sesión Ordinaria No. 12-2014 </w:t>
      </w:r>
      <w:r>
        <w:rPr>
          <w:rStyle w:val="CharacterStyle1"/>
          <w:spacing w:val="1"/>
          <w:lang w:val="es-ES" w:eastAsia="es-ES"/>
        </w:rPr>
        <w:t xml:space="preserve">del 18 de Febrero del 2014, la Junta Directiva del Consejo de Transporte Público </w:t>
      </w:r>
      <w:r>
        <w:rPr>
          <w:rStyle w:val="CharacterStyle1"/>
          <w:spacing w:val="3"/>
          <w:lang w:val="es-ES" w:eastAsia="es-ES"/>
        </w:rPr>
        <w:t xml:space="preserve">dispuso el Rechazo del Recurso de Revocatoria aludido, estimando como razón </w:t>
      </w:r>
      <w:r>
        <w:rPr>
          <w:rStyle w:val="CharacterStyle1"/>
          <w:spacing w:val="2"/>
          <w:lang w:val="es-ES" w:eastAsia="es-ES"/>
        </w:rPr>
        <w:t xml:space="preserve">principal al efecto la Falta de Legitimación Activa del Recurrente y usando como </w:t>
      </w:r>
      <w:r>
        <w:rPr>
          <w:rStyle w:val="CharacterStyle1"/>
          <w:spacing w:val="4"/>
          <w:lang w:val="es-ES" w:eastAsia="es-ES"/>
        </w:rPr>
        <w:t xml:space="preserve">base lo dispuesto en la Resolución No. TAT-2211-2013, de este Tribunal, de las </w:t>
      </w:r>
      <w:r>
        <w:rPr>
          <w:rStyle w:val="CharacterStyle1"/>
          <w:spacing w:val="11"/>
          <w:lang w:val="es-ES" w:eastAsia="es-ES"/>
        </w:rPr>
        <w:t xml:space="preserve">9:50 horas del 26 de Noviembre del 2013; y elevando el Caso </w:t>
      </w:r>
      <w:r>
        <w:rPr>
          <w:rStyle w:val="CharacterStyle1"/>
          <w:i/>
          <w:iCs/>
          <w:spacing w:val="11"/>
          <w:lang w:val="es-ES" w:eastAsia="es-ES"/>
        </w:rPr>
        <w:t xml:space="preserve">(Recurso de </w:t>
      </w:r>
      <w:r>
        <w:rPr>
          <w:rStyle w:val="CharacterStyle1"/>
          <w:i/>
          <w:iCs/>
          <w:lang w:val="es-ES" w:eastAsia="es-ES"/>
        </w:rPr>
        <w:t xml:space="preserve">Apelación) </w:t>
      </w:r>
      <w:r>
        <w:rPr>
          <w:rStyle w:val="CharacterStyle1"/>
          <w:lang w:val="es-ES" w:eastAsia="es-ES"/>
        </w:rPr>
        <w:t>para conocimiento de este Tribunal. Expresando, en lo conducente:</w:t>
      </w:r>
    </w:p>
    <w:p w:rsidR="005E2F8C" w:rsidRPr="00C74E96" w:rsidRDefault="005E2F8C">
      <w:pPr>
        <w:pStyle w:val="Style2"/>
        <w:kinsoku w:val="0"/>
        <w:autoSpaceDE/>
        <w:autoSpaceDN/>
        <w:spacing w:before="324"/>
        <w:rPr>
          <w:rStyle w:val="CharacterStyle1"/>
          <w:b/>
          <w:spacing w:val="8"/>
          <w:lang w:val="es-ES" w:eastAsia="es-ES"/>
        </w:rPr>
      </w:pPr>
      <w:r w:rsidRPr="00C74E96">
        <w:rPr>
          <w:rStyle w:val="CharacterStyle1"/>
          <w:b/>
          <w:spacing w:val="8"/>
          <w:lang w:val="es-ES" w:eastAsia="es-ES"/>
        </w:rPr>
        <w:t>..."POR TANTO SE ACUERDA</w:t>
      </w:r>
    </w:p>
    <w:p w:rsidR="005E2F8C" w:rsidRPr="00C74E96" w:rsidRDefault="005E2F8C">
      <w:pPr>
        <w:pStyle w:val="Style2"/>
        <w:kinsoku w:val="0"/>
        <w:autoSpaceDE/>
        <w:autoSpaceDN/>
        <w:spacing w:before="72" w:line="199" w:lineRule="auto"/>
        <w:rPr>
          <w:rStyle w:val="CharacterStyle1"/>
          <w:b/>
          <w:lang w:val="es-ES" w:eastAsia="es-ES"/>
        </w:rPr>
      </w:pPr>
      <w:r w:rsidRPr="00C74E96">
        <w:rPr>
          <w:rStyle w:val="CharacterStyle1"/>
          <w:b/>
          <w:lang w:val="es-ES" w:eastAsia="es-ES"/>
        </w:rPr>
        <w:t>EN FIRME</w:t>
      </w:r>
    </w:p>
    <w:p w:rsidR="005E2F8C" w:rsidRPr="00C74E96" w:rsidRDefault="005E2F8C">
      <w:pPr>
        <w:pStyle w:val="Style2"/>
        <w:kinsoku w:val="0"/>
        <w:autoSpaceDE/>
        <w:autoSpaceDN/>
        <w:spacing w:line="240" w:lineRule="auto"/>
        <w:rPr>
          <w:rStyle w:val="CharacterStyle1"/>
          <w:b/>
          <w:spacing w:val="5"/>
          <w:lang w:val="es-ES" w:eastAsia="es-ES"/>
        </w:rPr>
      </w:pPr>
      <w:r w:rsidRPr="00C74E96">
        <w:rPr>
          <w:rStyle w:val="CharacterStyle1"/>
          <w:b/>
          <w:spacing w:val="5"/>
          <w:lang w:val="es-ES" w:eastAsia="es-ES"/>
        </w:rPr>
        <w:t>Votación 5 positivos-1 negativo (</w:t>
      </w:r>
      <w:proofErr w:type="spellStart"/>
      <w:r w:rsidRPr="00C74E96">
        <w:rPr>
          <w:rStyle w:val="CharacterStyle1"/>
          <w:b/>
          <w:spacing w:val="5"/>
          <w:lang w:val="es-ES" w:eastAsia="es-ES"/>
        </w:rPr>
        <w:t>GiIbert</w:t>
      </w:r>
      <w:proofErr w:type="spellEnd"/>
      <w:r w:rsidRPr="00C74E96">
        <w:rPr>
          <w:rStyle w:val="CharacterStyle1"/>
          <w:b/>
          <w:spacing w:val="5"/>
          <w:lang w:val="es-ES" w:eastAsia="es-ES"/>
        </w:rPr>
        <w:t xml:space="preserve"> Ureña Fonseca)</w:t>
      </w:r>
    </w:p>
    <w:p w:rsidR="005E2F8C" w:rsidRDefault="005E2F8C" w:rsidP="00C74E96">
      <w:pPr>
        <w:pStyle w:val="Style3"/>
        <w:kinsoku w:val="0"/>
        <w:autoSpaceDE/>
        <w:autoSpaceDN/>
        <w:adjustRightInd/>
        <w:ind w:left="576" w:right="720"/>
        <w:jc w:val="both"/>
        <w:rPr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Acoger las recomendaciones emitidas por la Comisión Especial y por </w:t>
      </w:r>
      <w:r>
        <w:rPr>
          <w:sz w:val="26"/>
          <w:szCs w:val="26"/>
          <w:lang w:val="es-ES" w:eastAsia="es-ES"/>
        </w:rPr>
        <w:t>ende:</w:t>
      </w:r>
    </w:p>
    <w:p w:rsidR="005E2F8C" w:rsidRPr="00045A0F" w:rsidRDefault="005E2F8C">
      <w:pPr>
        <w:widowControl/>
        <w:kinsoku/>
        <w:autoSpaceDE w:val="0"/>
        <w:autoSpaceDN w:val="0"/>
        <w:adjustRightInd w:val="0"/>
        <w:rPr>
          <w:lang w:val="es-CR"/>
        </w:rPr>
        <w:sectPr w:rsidR="005E2F8C" w:rsidRPr="00045A0F">
          <w:pgSz w:w="12240" w:h="15840"/>
          <w:pgMar w:top="1828" w:right="1743" w:bottom="574" w:left="1437" w:header="720" w:footer="720" w:gutter="0"/>
          <w:cols w:space="720"/>
          <w:noEndnote/>
        </w:sectPr>
      </w:pPr>
    </w:p>
    <w:p w:rsidR="005E2F8C" w:rsidRDefault="00C74E96">
      <w:pPr>
        <w:pStyle w:val="Style4"/>
        <w:kinsoku w:val="0"/>
        <w:autoSpaceDE/>
        <w:autoSpaceDN/>
        <w:spacing w:before="0"/>
        <w:rPr>
          <w:rStyle w:val="CharacterStyle5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1. </w:t>
      </w:r>
      <w:r w:rsidR="005E2F8C">
        <w:rPr>
          <w:rStyle w:val="CharacterStyle5"/>
          <w:spacing w:val="-1"/>
          <w:lang w:val="es-ES" w:eastAsia="es-ES"/>
        </w:rPr>
        <w:t xml:space="preserve">Declarar inadmisible la presente acción recursiva, por cuanto quien la </w:t>
      </w:r>
      <w:r w:rsidR="005E2F8C">
        <w:rPr>
          <w:rStyle w:val="CharacterStyle5"/>
          <w:spacing w:val="16"/>
          <w:lang w:val="es-ES" w:eastAsia="es-ES"/>
        </w:rPr>
        <w:t xml:space="preserve">interpone, carece de legitimación para recurrir dicho acto, de </w:t>
      </w:r>
      <w:r w:rsidR="005E2F8C">
        <w:rPr>
          <w:rStyle w:val="CharacterStyle5"/>
          <w:spacing w:val="11"/>
          <w:lang w:val="es-ES" w:eastAsia="es-ES"/>
        </w:rPr>
        <w:t xml:space="preserve">conformidad con lo dispuesto por el Tribunal Administrativo de </w:t>
      </w:r>
      <w:r w:rsidR="005E2F8C">
        <w:rPr>
          <w:rStyle w:val="CharacterStyle5"/>
          <w:spacing w:val="3"/>
          <w:lang w:val="es-ES" w:eastAsia="es-ES"/>
        </w:rPr>
        <w:t xml:space="preserve">Transporte en la resolución No. TAT-2211-2013 de las 09:50 horas del </w:t>
      </w:r>
      <w:r w:rsidR="005E2F8C">
        <w:rPr>
          <w:rStyle w:val="CharacterStyle5"/>
          <w:lang w:val="es-ES" w:eastAsia="es-ES"/>
        </w:rPr>
        <w:t>26 de noviembre del 2013.</w:t>
      </w:r>
    </w:p>
    <w:p w:rsidR="005E2F8C" w:rsidRDefault="005E2F8C">
      <w:pPr>
        <w:pStyle w:val="Style5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88" w:line="266" w:lineRule="auto"/>
        <w:rPr>
          <w:rStyle w:val="CharacterStyle4"/>
          <w:spacing w:val="6"/>
          <w:sz w:val="23"/>
          <w:szCs w:val="23"/>
          <w:lang w:val="es-ES" w:eastAsia="es-ES"/>
        </w:rPr>
      </w:pPr>
      <w:r>
        <w:rPr>
          <w:rStyle w:val="CharacterStyle4"/>
          <w:spacing w:val="6"/>
          <w:sz w:val="23"/>
          <w:szCs w:val="23"/>
          <w:lang w:val="es-ES" w:eastAsia="es-ES"/>
        </w:rPr>
        <w:t>Elevar al Tribunal Administrativo Transportes.</w:t>
      </w:r>
    </w:p>
    <w:p w:rsidR="005E2F8C" w:rsidRDefault="005E2F8C">
      <w:pPr>
        <w:pStyle w:val="Style4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spacing w:before="252"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7"/>
          <w:lang w:val="es-ES" w:eastAsia="es-ES"/>
        </w:rPr>
        <w:t xml:space="preserve">Instruir al Depto. de Inspección y Control, que realice la debida </w:t>
      </w:r>
      <w:r>
        <w:rPr>
          <w:rStyle w:val="CharacterStyle5"/>
          <w:spacing w:val="9"/>
          <w:lang w:val="es-ES" w:eastAsia="es-ES"/>
        </w:rPr>
        <w:t xml:space="preserve">inspección para determinar la verificación del cumplimiento, que cualquier irregularidad se inicien los procesos correspondientes e </w:t>
      </w:r>
      <w:r>
        <w:rPr>
          <w:rStyle w:val="CharacterStyle5"/>
          <w:spacing w:val="2"/>
          <w:lang w:val="es-ES" w:eastAsia="es-ES"/>
        </w:rPr>
        <w:t>informen de inmediato a este Órgano Colegiado.</w:t>
      </w:r>
    </w:p>
    <w:p w:rsidR="005E2F8C" w:rsidRDefault="005E2F8C">
      <w:pPr>
        <w:pStyle w:val="Style5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324"/>
        <w:ind w:right="576"/>
        <w:rPr>
          <w:rStyle w:val="CharacterStyle4"/>
          <w:spacing w:val="1"/>
          <w:sz w:val="23"/>
          <w:szCs w:val="23"/>
          <w:lang w:val="es-ES" w:eastAsia="es-ES"/>
        </w:rPr>
      </w:pPr>
      <w:r>
        <w:rPr>
          <w:rStyle w:val="CharacterStyle4"/>
          <w:spacing w:val="1"/>
          <w:sz w:val="23"/>
          <w:szCs w:val="23"/>
          <w:lang w:val="es-ES" w:eastAsia="es-ES"/>
        </w:rPr>
        <w:t>Aclarar que esta decisión es tomada por la falta de legitimación, y que no se emite valoración alguna en cuanto al fondo de lo recurrido.</w:t>
      </w:r>
    </w:p>
    <w:p w:rsidR="005E2F8C" w:rsidRDefault="005E2F8C">
      <w:pPr>
        <w:pStyle w:val="Style4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-2"/>
          <w:lang w:val="es-ES" w:eastAsia="es-ES"/>
        </w:rPr>
        <w:t xml:space="preserve">Notificar a la Dirección Ejecutiva, Lic. </w:t>
      </w:r>
      <w:proofErr w:type="spellStart"/>
      <w:r>
        <w:rPr>
          <w:rStyle w:val="CharacterStyle5"/>
          <w:spacing w:val="-2"/>
          <w:lang w:val="es-ES" w:eastAsia="es-ES"/>
        </w:rPr>
        <w:t>Sidia</w:t>
      </w:r>
      <w:proofErr w:type="spellEnd"/>
      <w:r>
        <w:rPr>
          <w:rStyle w:val="CharacterStyle5"/>
          <w:spacing w:val="-2"/>
          <w:lang w:val="es-ES" w:eastAsia="es-ES"/>
        </w:rPr>
        <w:t xml:space="preserve"> Cerdas Ruiz, Lic. Susana </w:t>
      </w:r>
      <w:r>
        <w:rPr>
          <w:rStyle w:val="CharacterStyle5"/>
          <w:lang w:val="es-ES" w:eastAsia="es-ES"/>
        </w:rPr>
        <w:t xml:space="preserve">López, Subdirectora Asuntos Jurídicos, Lic. Cristian Zúñiga, Despacho </w:t>
      </w:r>
      <w:r>
        <w:rPr>
          <w:rStyle w:val="CharacterStyle5"/>
          <w:spacing w:val="2"/>
          <w:lang w:val="es-ES" w:eastAsia="es-ES"/>
        </w:rPr>
        <w:t xml:space="preserve">Ministro, Lic. Hernán Bermúdez, Jefe Plataforma Servicios, Ing. Luis </w:t>
      </w:r>
      <w:r>
        <w:rPr>
          <w:rStyle w:val="CharacterStyle5"/>
          <w:spacing w:val="8"/>
          <w:lang w:val="es-ES" w:eastAsia="es-ES"/>
        </w:rPr>
        <w:t xml:space="preserve">Brenes, Jefe Contraloría Servicios, Lic. Gina Ramírez, Lic. María </w:t>
      </w:r>
      <w:r>
        <w:rPr>
          <w:rStyle w:val="CharacterStyle5"/>
          <w:spacing w:val="7"/>
          <w:lang w:val="es-ES" w:eastAsia="es-ES"/>
        </w:rPr>
        <w:t xml:space="preserve">Fernanda Umaña Guillen, Asesora Legal Junta Directiva, Tribunal Administrativo Transportes </w:t>
      </w:r>
      <w:r w:rsidRPr="00A57233">
        <w:rPr>
          <w:rStyle w:val="CharacterStyle5"/>
          <w:b/>
          <w:spacing w:val="7"/>
          <w:lang w:val="es-ES" w:eastAsia="es-ES"/>
        </w:rPr>
        <w:t>(ADJUNTAR COPIA EXPEDIENTE),</w:t>
      </w:r>
      <w:r>
        <w:rPr>
          <w:rStyle w:val="CharacterStyle5"/>
          <w:spacing w:val="7"/>
          <w:lang w:val="es-ES" w:eastAsia="es-ES"/>
        </w:rPr>
        <w:t xml:space="preserve"> </w:t>
      </w:r>
      <w:r>
        <w:rPr>
          <w:rStyle w:val="CharacterStyle5"/>
          <w:spacing w:val="2"/>
          <w:lang w:val="es-ES" w:eastAsia="es-ES"/>
        </w:rPr>
        <w:t>Señor M</w:t>
      </w:r>
      <w:r w:rsidR="00A57233">
        <w:rPr>
          <w:rStyle w:val="CharacterStyle5"/>
          <w:spacing w:val="2"/>
          <w:lang w:val="es-ES" w:eastAsia="es-ES"/>
        </w:rPr>
        <w:t>.</w:t>
      </w:r>
      <w:r>
        <w:rPr>
          <w:rStyle w:val="CharacterStyle5"/>
          <w:spacing w:val="2"/>
          <w:lang w:val="es-ES" w:eastAsia="es-ES"/>
        </w:rPr>
        <w:t>A</w:t>
      </w:r>
      <w:r w:rsidR="00A57233">
        <w:rPr>
          <w:rStyle w:val="CharacterStyle5"/>
          <w:spacing w:val="2"/>
          <w:lang w:val="es-ES" w:eastAsia="es-ES"/>
        </w:rPr>
        <w:t>.</w:t>
      </w:r>
      <w:r>
        <w:rPr>
          <w:rStyle w:val="CharacterStyle5"/>
          <w:spacing w:val="2"/>
          <w:lang w:val="es-ES" w:eastAsia="es-ES"/>
        </w:rPr>
        <w:t>C</w:t>
      </w:r>
      <w:r w:rsidR="00A57233">
        <w:rPr>
          <w:rStyle w:val="CharacterStyle5"/>
          <w:spacing w:val="2"/>
          <w:lang w:val="es-ES" w:eastAsia="es-ES"/>
        </w:rPr>
        <w:t>.</w:t>
      </w:r>
      <w:r>
        <w:rPr>
          <w:rStyle w:val="CharacterStyle5"/>
          <w:spacing w:val="2"/>
          <w:lang w:val="es-ES" w:eastAsia="es-ES"/>
        </w:rPr>
        <w:t>V</w:t>
      </w:r>
      <w:r w:rsidR="002D372F">
        <w:rPr>
          <w:rStyle w:val="CharacterStyle5"/>
          <w:spacing w:val="2"/>
          <w:lang w:val="es-ES" w:eastAsia="es-ES"/>
        </w:rPr>
        <w:t>.</w:t>
      </w:r>
      <w:r>
        <w:rPr>
          <w:rStyle w:val="CharacterStyle5"/>
          <w:spacing w:val="2"/>
          <w:lang w:val="es-ES" w:eastAsia="es-ES"/>
        </w:rPr>
        <w:t xml:space="preserve">, fax: </w:t>
      </w:r>
      <w:r w:rsidR="00D0527D">
        <w:rPr>
          <w:rStyle w:val="CharacterStyle5"/>
          <w:spacing w:val="2"/>
          <w:lang w:val="es-ES" w:eastAsia="es-ES"/>
        </w:rPr>
        <w:t>…</w:t>
      </w:r>
      <w:r>
        <w:rPr>
          <w:rStyle w:val="CharacterStyle5"/>
          <w:spacing w:val="2"/>
          <w:lang w:val="es-ES" w:eastAsia="es-ES"/>
        </w:rPr>
        <w:t>."</w:t>
      </w:r>
    </w:p>
    <w:p w:rsidR="005E2F8C" w:rsidRDefault="005E2F8C" w:rsidP="00A57233">
      <w:pPr>
        <w:pStyle w:val="Style5"/>
        <w:kinsoku w:val="0"/>
        <w:autoSpaceDE/>
        <w:autoSpaceDN/>
        <w:adjustRightInd/>
        <w:spacing w:before="504" w:line="290" w:lineRule="auto"/>
        <w:ind w:right="-162"/>
        <w:jc w:val="both"/>
        <w:rPr>
          <w:rStyle w:val="CharacterStyle4"/>
          <w:spacing w:val="1"/>
          <w:sz w:val="23"/>
          <w:szCs w:val="23"/>
          <w:lang w:val="es-ES" w:eastAsia="es-ES"/>
        </w:rPr>
      </w:pPr>
      <w:r w:rsidRPr="00A57233">
        <w:rPr>
          <w:rStyle w:val="CharacterStyle4"/>
          <w:b/>
          <w:spacing w:val="9"/>
          <w:sz w:val="23"/>
          <w:szCs w:val="23"/>
          <w:lang w:val="es-ES" w:eastAsia="es-ES"/>
        </w:rPr>
        <w:t>CUARTO</w:t>
      </w:r>
      <w:r>
        <w:rPr>
          <w:rStyle w:val="CharacterStyle4"/>
          <w:spacing w:val="9"/>
          <w:sz w:val="23"/>
          <w:szCs w:val="23"/>
          <w:lang w:val="es-ES" w:eastAsia="es-ES"/>
        </w:rPr>
        <w:t xml:space="preserve">: Por Resolución de las 10:50 horas del 21 de Abril del 2014, este </w:t>
      </w:r>
      <w:r>
        <w:rPr>
          <w:rStyle w:val="CharacterStyle4"/>
          <w:spacing w:val="1"/>
          <w:sz w:val="23"/>
          <w:szCs w:val="23"/>
          <w:lang w:val="es-ES" w:eastAsia="es-ES"/>
        </w:rPr>
        <w:t>Tribunal previno a la Parte Recurrente y le solicitó aportar:</w:t>
      </w:r>
    </w:p>
    <w:p w:rsidR="005E2F8C" w:rsidRDefault="005E2F8C" w:rsidP="00A57233">
      <w:pPr>
        <w:pStyle w:val="Style5"/>
        <w:kinsoku w:val="0"/>
        <w:autoSpaceDE/>
        <w:autoSpaceDN/>
        <w:adjustRightInd/>
        <w:spacing w:before="396" w:line="292" w:lineRule="auto"/>
        <w:ind w:left="504" w:right="576"/>
        <w:jc w:val="both"/>
        <w:rPr>
          <w:rStyle w:val="CharacterStyle4"/>
          <w:i/>
          <w:iCs/>
          <w:spacing w:val="2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>- Certificación de la Inscripción Registral (Registro de Asociaciones) de la Asociación Recurrente y de su Personería.</w:t>
      </w:r>
    </w:p>
    <w:p w:rsidR="005E2F8C" w:rsidRDefault="005E2F8C" w:rsidP="00A57233">
      <w:pPr>
        <w:pStyle w:val="Style4"/>
        <w:kinsoku w:val="0"/>
        <w:autoSpaceDE/>
        <w:autoSpaceDN/>
        <w:spacing w:line="288" w:lineRule="auto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spacing w:val="2"/>
          <w:lang w:val="es-ES" w:eastAsia="es-ES"/>
        </w:rPr>
        <w:t xml:space="preserve">- Certificación de la Lista de los Asociados que realmente integran la </w:t>
      </w:r>
      <w:r>
        <w:rPr>
          <w:rStyle w:val="CharacterStyle5"/>
          <w:i/>
          <w:iCs/>
          <w:lang w:val="es-ES" w:eastAsia="es-ES"/>
        </w:rPr>
        <w:t>Asociación, con indicación del número de placa de la Concesión de Taxi que detentan.</w:t>
      </w:r>
    </w:p>
    <w:p w:rsidR="005E2F8C" w:rsidRDefault="005E2F8C" w:rsidP="00A57233">
      <w:pPr>
        <w:pStyle w:val="Style5"/>
        <w:kinsoku w:val="0"/>
        <w:autoSpaceDE/>
        <w:autoSpaceDN/>
        <w:adjustRightInd/>
        <w:spacing w:before="288" w:line="280" w:lineRule="auto"/>
        <w:ind w:left="426" w:right="547"/>
        <w:jc w:val="both"/>
        <w:rPr>
          <w:rStyle w:val="CharacterStyle4"/>
          <w:i/>
          <w:iCs/>
          <w:spacing w:val="8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11"/>
          <w:sz w:val="23"/>
          <w:szCs w:val="23"/>
          <w:lang w:val="es-ES" w:eastAsia="es-ES"/>
        </w:rPr>
        <w:t>- Certificación del Acta de la Asamblea de Asociados en la cual se</w:t>
      </w:r>
      <w:r>
        <w:rPr>
          <w:rStyle w:val="CharacterStyle4"/>
          <w:i/>
          <w:iCs/>
          <w:spacing w:val="11"/>
          <w:sz w:val="23"/>
          <w:szCs w:val="23"/>
          <w:lang w:val="es-ES" w:eastAsia="es-ES"/>
        </w:rPr>
        <w:br/>
      </w:r>
      <w:r>
        <w:rPr>
          <w:rStyle w:val="CharacterStyle4"/>
          <w:i/>
          <w:iCs/>
          <w:spacing w:val="8"/>
          <w:sz w:val="23"/>
          <w:szCs w:val="23"/>
          <w:lang w:val="es-ES" w:eastAsia="es-ES"/>
        </w:rPr>
        <w:t>Autorizara al Representante de la Asociación para recurrir los Actos</w:t>
      </w:r>
    </w:p>
    <w:p w:rsidR="005E2F8C" w:rsidRDefault="005E2F8C" w:rsidP="00A57233">
      <w:pPr>
        <w:pStyle w:val="Style5"/>
        <w:kinsoku w:val="0"/>
        <w:autoSpaceDE/>
        <w:autoSpaceDN/>
        <w:adjustRightInd/>
        <w:ind w:left="426" w:right="547"/>
        <w:jc w:val="both"/>
        <w:rPr>
          <w:rStyle w:val="CharacterStyle4"/>
          <w:i/>
          <w:iCs/>
          <w:spacing w:val="1"/>
          <w:sz w:val="23"/>
          <w:szCs w:val="23"/>
          <w:lang w:val="es-ES" w:eastAsia="es-ES"/>
        </w:rPr>
      </w:pPr>
      <w:proofErr w:type="gramStart"/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>consignados</w:t>
      </w:r>
      <w:proofErr w:type="gramEnd"/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 en el encabezado de esta Resolución.</w:t>
      </w:r>
    </w:p>
    <w:p w:rsidR="005E2F8C" w:rsidRPr="00045A0F" w:rsidRDefault="005E2F8C">
      <w:pPr>
        <w:widowControl/>
        <w:kinsoku/>
        <w:autoSpaceDE w:val="0"/>
        <w:autoSpaceDN w:val="0"/>
        <w:adjustRightInd w:val="0"/>
        <w:rPr>
          <w:lang w:val="es-CR"/>
        </w:rPr>
        <w:sectPr w:rsidR="005E2F8C" w:rsidRPr="00045A0F">
          <w:pgSz w:w="12240" w:h="15840"/>
          <w:pgMar w:top="2380" w:right="2343" w:bottom="1864" w:left="1837" w:header="720" w:footer="720" w:gutter="0"/>
          <w:cols w:space="720"/>
          <w:noEndnote/>
        </w:sectPr>
      </w:pPr>
    </w:p>
    <w:p w:rsidR="005E2F8C" w:rsidRDefault="005E2F8C" w:rsidP="00A57233">
      <w:pPr>
        <w:pStyle w:val="Style7"/>
        <w:numPr>
          <w:ilvl w:val="0"/>
          <w:numId w:val="2"/>
        </w:numPr>
        <w:tabs>
          <w:tab w:val="clear" w:pos="144"/>
          <w:tab w:val="num" w:pos="720"/>
        </w:tabs>
        <w:kinsoku w:val="0"/>
        <w:autoSpaceDE/>
        <w:autoSpaceDN/>
        <w:spacing w:line="278" w:lineRule="auto"/>
        <w:ind w:left="709" w:right="1260"/>
        <w:rPr>
          <w:i/>
          <w:iCs/>
          <w:sz w:val="26"/>
          <w:szCs w:val="26"/>
          <w:lang w:val="es-ES" w:eastAsia="es-ES"/>
        </w:rPr>
      </w:pPr>
      <w:r>
        <w:rPr>
          <w:i/>
          <w:iCs/>
          <w:spacing w:val="6"/>
          <w:sz w:val="26"/>
          <w:szCs w:val="26"/>
          <w:lang w:val="es-ES" w:eastAsia="es-ES"/>
        </w:rPr>
        <w:t xml:space="preserve">Documentos de Prueba y/o Estudios Técnicos que demuestren las </w:t>
      </w:r>
      <w:r>
        <w:rPr>
          <w:i/>
          <w:iCs/>
          <w:sz w:val="26"/>
          <w:szCs w:val="26"/>
          <w:lang w:val="es-ES" w:eastAsia="es-ES"/>
        </w:rPr>
        <w:t xml:space="preserve">Afectaciones y/o Daños y Perjuicios que el Otorgamiento y la Operación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de los Permisos Impugnados producen en detrimento de los Asociados </w:t>
      </w:r>
      <w:r>
        <w:rPr>
          <w:i/>
          <w:iCs/>
          <w:sz w:val="26"/>
          <w:szCs w:val="26"/>
          <w:lang w:val="es-ES" w:eastAsia="es-ES"/>
        </w:rPr>
        <w:t>de esa Asociación Recurrente.</w:t>
      </w:r>
    </w:p>
    <w:p w:rsidR="005E2F8C" w:rsidRDefault="005E2F8C" w:rsidP="00A57233">
      <w:pPr>
        <w:pStyle w:val="Style7"/>
        <w:numPr>
          <w:ilvl w:val="0"/>
          <w:numId w:val="2"/>
        </w:numPr>
        <w:tabs>
          <w:tab w:val="clear" w:pos="144"/>
          <w:tab w:val="num" w:pos="720"/>
        </w:tabs>
        <w:kinsoku w:val="0"/>
        <w:autoSpaceDE/>
        <w:autoSpaceDN/>
        <w:spacing w:before="288"/>
        <w:ind w:left="709" w:right="1260"/>
        <w:rPr>
          <w:i/>
          <w:iCs/>
          <w:spacing w:val="-4"/>
          <w:sz w:val="26"/>
          <w:szCs w:val="26"/>
          <w:lang w:val="es-ES" w:eastAsia="es-ES"/>
        </w:rPr>
      </w:pPr>
      <w:r>
        <w:rPr>
          <w:i/>
          <w:iCs/>
          <w:spacing w:val="-4"/>
          <w:sz w:val="26"/>
          <w:szCs w:val="26"/>
          <w:lang w:val="es-ES" w:eastAsia="es-ES"/>
        </w:rPr>
        <w:t xml:space="preserve">Documentos de Prueba sobre la No Existencia de los Garajes o Puntos </w:t>
      </w:r>
      <w:r>
        <w:rPr>
          <w:i/>
          <w:iCs/>
          <w:spacing w:val="15"/>
          <w:sz w:val="26"/>
          <w:szCs w:val="26"/>
          <w:lang w:val="es-ES" w:eastAsia="es-ES"/>
        </w:rPr>
        <w:t>Privados de Operación de la firma T</w:t>
      </w:r>
      <w:r w:rsidR="00A57233">
        <w:rPr>
          <w:i/>
          <w:iCs/>
          <w:spacing w:val="15"/>
          <w:sz w:val="26"/>
          <w:szCs w:val="26"/>
          <w:lang w:val="es-ES" w:eastAsia="es-ES"/>
        </w:rPr>
        <w:t>.</w:t>
      </w:r>
      <w:r>
        <w:rPr>
          <w:i/>
          <w:iCs/>
          <w:spacing w:val="15"/>
          <w:sz w:val="26"/>
          <w:szCs w:val="26"/>
          <w:lang w:val="es-ES" w:eastAsia="es-ES"/>
        </w:rPr>
        <w:t>P</w:t>
      </w:r>
      <w:r w:rsidR="00A57233">
        <w:rPr>
          <w:i/>
          <w:iCs/>
          <w:spacing w:val="15"/>
          <w:sz w:val="26"/>
          <w:szCs w:val="26"/>
          <w:lang w:val="es-ES" w:eastAsia="es-ES"/>
        </w:rPr>
        <w:t>.</w:t>
      </w:r>
      <w:r>
        <w:rPr>
          <w:i/>
          <w:iCs/>
          <w:spacing w:val="-4"/>
          <w:sz w:val="26"/>
          <w:szCs w:val="26"/>
          <w:lang w:val="es-ES" w:eastAsia="es-ES"/>
        </w:rPr>
        <w:t>M</w:t>
      </w:r>
      <w:r w:rsidR="002D372F">
        <w:rPr>
          <w:i/>
          <w:iCs/>
          <w:spacing w:val="-4"/>
          <w:sz w:val="26"/>
          <w:szCs w:val="26"/>
          <w:lang w:val="es-ES" w:eastAsia="es-ES"/>
        </w:rPr>
        <w:t>.</w:t>
      </w:r>
      <w:r>
        <w:rPr>
          <w:i/>
          <w:iCs/>
          <w:spacing w:val="-4"/>
          <w:sz w:val="26"/>
          <w:szCs w:val="26"/>
          <w:lang w:val="es-ES" w:eastAsia="es-ES"/>
        </w:rPr>
        <w:t>S.A.</w:t>
      </w:r>
    </w:p>
    <w:p w:rsidR="005E2F8C" w:rsidRDefault="005E2F8C" w:rsidP="00A57233">
      <w:pPr>
        <w:pStyle w:val="Style7"/>
        <w:numPr>
          <w:ilvl w:val="0"/>
          <w:numId w:val="2"/>
        </w:numPr>
        <w:tabs>
          <w:tab w:val="clear" w:pos="144"/>
          <w:tab w:val="num" w:pos="720"/>
        </w:tabs>
        <w:kinsoku w:val="0"/>
        <w:autoSpaceDE/>
        <w:autoSpaceDN/>
        <w:spacing w:before="324"/>
        <w:ind w:left="709" w:right="1260"/>
        <w:rPr>
          <w:i/>
          <w:iCs/>
          <w:sz w:val="26"/>
          <w:szCs w:val="26"/>
          <w:lang w:val="es-ES" w:eastAsia="es-ES"/>
        </w:rPr>
      </w:pPr>
      <w:r>
        <w:rPr>
          <w:i/>
          <w:iCs/>
          <w:spacing w:val="20"/>
          <w:sz w:val="26"/>
          <w:szCs w:val="26"/>
          <w:lang w:val="es-ES" w:eastAsia="es-ES"/>
        </w:rPr>
        <w:t xml:space="preserve">Documentos de Prueba sobre la No Existencia de Patentes </w:t>
      </w:r>
      <w:r>
        <w:rPr>
          <w:i/>
          <w:iCs/>
          <w:spacing w:val="8"/>
          <w:sz w:val="26"/>
          <w:szCs w:val="26"/>
          <w:lang w:val="es-ES" w:eastAsia="es-ES"/>
        </w:rPr>
        <w:t xml:space="preserve">Comerciales en el cantón de Puntarenas en materia de Transporte </w:t>
      </w:r>
      <w:r>
        <w:rPr>
          <w:i/>
          <w:iCs/>
          <w:spacing w:val="-3"/>
          <w:sz w:val="26"/>
          <w:szCs w:val="26"/>
          <w:lang w:val="es-ES" w:eastAsia="es-ES"/>
        </w:rPr>
        <w:t>Privado y/o Porteo. Particularmente a favor de la firma T</w:t>
      </w:r>
      <w:r w:rsidR="00A57233">
        <w:rPr>
          <w:i/>
          <w:iCs/>
          <w:spacing w:val="-3"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P</w:t>
      </w:r>
      <w:r w:rsidR="00A57233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M</w:t>
      </w:r>
      <w:r w:rsidR="002D372F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S.A.</w:t>
      </w:r>
    </w:p>
    <w:p w:rsidR="005E2F8C" w:rsidRDefault="005E2F8C">
      <w:pPr>
        <w:pStyle w:val="Style5"/>
        <w:kinsoku w:val="0"/>
        <w:autoSpaceDE/>
        <w:autoSpaceDN/>
        <w:adjustRightInd/>
        <w:spacing w:before="648" w:line="278" w:lineRule="auto"/>
        <w:ind w:right="432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 xml:space="preserve">QUINTO: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Al momento de definición de este asunto y pese ha haberse sobrepasado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el tiempo de cumplimiento dado en la Prevención referida en el Resultando </w:t>
      </w:r>
      <w:r>
        <w:rPr>
          <w:rStyle w:val="CharacterStyle4"/>
          <w:sz w:val="26"/>
          <w:szCs w:val="26"/>
          <w:lang w:val="es-ES" w:eastAsia="es-ES"/>
        </w:rPr>
        <w:t>inmediato anterior, el recurrente no cumplió con la misma.</w:t>
      </w:r>
    </w:p>
    <w:p w:rsidR="005E2F8C" w:rsidRDefault="005E2F8C">
      <w:pPr>
        <w:pStyle w:val="Style5"/>
        <w:kinsoku w:val="0"/>
        <w:autoSpaceDE/>
        <w:autoSpaceDN/>
        <w:adjustRightInd/>
        <w:spacing w:before="324" w:line="285" w:lineRule="auto"/>
        <w:ind w:right="432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 xml:space="preserve">SEXTO: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Una vez realizadas todas las Diligencias de Mérito y siguiéndose los Procedimientos debidos, conforme a los Términos y Prescripciones de Ley, se </w:t>
      </w:r>
      <w:r>
        <w:rPr>
          <w:rStyle w:val="CharacterStyle4"/>
          <w:sz w:val="26"/>
          <w:szCs w:val="26"/>
          <w:lang w:val="es-ES" w:eastAsia="es-ES"/>
        </w:rPr>
        <w:t>procede a Resolver.</w:t>
      </w:r>
    </w:p>
    <w:p w:rsidR="005E2F8C" w:rsidRDefault="005E2F8C">
      <w:pPr>
        <w:pStyle w:val="Style5"/>
        <w:kinsoku w:val="0"/>
        <w:autoSpaceDE/>
        <w:autoSpaceDN/>
        <w:adjustRightInd/>
        <w:spacing w:before="540"/>
        <w:rPr>
          <w:rStyle w:val="CharacterStyle4"/>
          <w:b/>
          <w:bCs/>
          <w:i/>
          <w:iCs/>
          <w:spacing w:val="-10"/>
          <w:sz w:val="25"/>
          <w:szCs w:val="25"/>
          <w:lang w:val="es-ES" w:eastAsia="es-ES"/>
        </w:rPr>
      </w:pPr>
      <w:r w:rsidRPr="00A57233">
        <w:rPr>
          <w:rStyle w:val="CharacterStyle4"/>
          <w:b/>
          <w:bCs/>
          <w:i/>
          <w:iCs/>
          <w:spacing w:val="-10"/>
          <w:sz w:val="25"/>
          <w:szCs w:val="25"/>
          <w:lang w:val="es-ES" w:eastAsia="es-ES"/>
        </w:rPr>
        <w:t>REDACTA EL JUEZ QUESADA</w:t>
      </w:r>
      <w:r>
        <w:rPr>
          <w:rStyle w:val="CharacterStyle4"/>
          <w:rFonts w:ascii="Bookman Old Style" w:hAnsi="Bookman Old Style" w:cs="Bookman Old Style"/>
          <w:i/>
          <w:iCs/>
          <w:spacing w:val="-10"/>
          <w:w w:val="95"/>
          <w:sz w:val="22"/>
          <w:szCs w:val="22"/>
          <w:lang w:val="es-ES" w:eastAsia="es-ES"/>
        </w:rPr>
        <w:t xml:space="preserve"> </w:t>
      </w:r>
      <w:r>
        <w:rPr>
          <w:rStyle w:val="CharacterStyle4"/>
          <w:b/>
          <w:bCs/>
          <w:i/>
          <w:iCs/>
          <w:spacing w:val="-10"/>
          <w:sz w:val="25"/>
          <w:szCs w:val="25"/>
          <w:lang w:val="es-ES" w:eastAsia="es-ES"/>
        </w:rPr>
        <w:t>AGUIRRE,</w:t>
      </w:r>
    </w:p>
    <w:p w:rsidR="005E2F8C" w:rsidRDefault="005E2F8C">
      <w:pPr>
        <w:pStyle w:val="Style5"/>
        <w:kinsoku w:val="0"/>
        <w:autoSpaceDE/>
        <w:autoSpaceDN/>
        <w:adjustRightInd/>
        <w:spacing w:before="468" w:line="206" w:lineRule="auto"/>
        <w:ind w:left="3672"/>
        <w:rPr>
          <w:rStyle w:val="CharacterStyle4"/>
          <w:b/>
          <w:bCs/>
          <w:i/>
          <w:iCs/>
          <w:sz w:val="25"/>
          <w:szCs w:val="25"/>
          <w:lang w:val="es-ES" w:eastAsia="es-ES"/>
        </w:rPr>
      </w:pPr>
      <w:r>
        <w:rPr>
          <w:rStyle w:val="CharacterStyle4"/>
          <w:b/>
          <w:bCs/>
          <w:i/>
          <w:iCs/>
          <w:sz w:val="25"/>
          <w:szCs w:val="25"/>
          <w:lang w:val="es-ES" w:eastAsia="es-ES"/>
        </w:rPr>
        <w:t>Considerando</w:t>
      </w:r>
    </w:p>
    <w:p w:rsidR="005E2F8C" w:rsidRDefault="005E2F8C" w:rsidP="00E6693B">
      <w:pPr>
        <w:pStyle w:val="Style5"/>
        <w:kinsoku w:val="0"/>
        <w:autoSpaceDE/>
        <w:autoSpaceDN/>
        <w:adjustRightInd/>
        <w:spacing w:before="648"/>
        <w:ind w:right="432"/>
        <w:jc w:val="both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z w:val="26"/>
          <w:szCs w:val="26"/>
          <w:lang w:val="es-ES" w:eastAsia="es-ES"/>
        </w:rPr>
        <w:t xml:space="preserve">ÚNICO: </w:t>
      </w:r>
      <w:r>
        <w:rPr>
          <w:rStyle w:val="CharacterStyle4"/>
          <w:b/>
          <w:bCs/>
          <w:sz w:val="26"/>
          <w:szCs w:val="26"/>
          <w:lang w:val="es-ES" w:eastAsia="es-ES"/>
        </w:rPr>
        <w:t>SOBRE LA ADMISIBILIDAD DE LAS ACCIONES Y ASPECTOS RELEVANTES DEL CASO:</w:t>
      </w:r>
    </w:p>
    <w:p w:rsidR="005E2F8C" w:rsidRDefault="005E2F8C">
      <w:pPr>
        <w:pStyle w:val="Style5"/>
        <w:tabs>
          <w:tab w:val="left" w:pos="747"/>
          <w:tab w:val="right" w:pos="8870"/>
        </w:tabs>
        <w:kinsoku w:val="0"/>
        <w:autoSpaceDE/>
        <w:autoSpaceDN/>
        <w:adjustRightInd/>
        <w:spacing w:before="288"/>
        <w:rPr>
          <w:rStyle w:val="CharacterStyle4"/>
          <w:spacing w:val="7"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pacing w:val="-28"/>
          <w:sz w:val="25"/>
          <w:szCs w:val="25"/>
          <w:lang w:val="es-ES" w:eastAsia="es-ES"/>
        </w:rPr>
        <w:t>a.-</w:t>
      </w:r>
      <w:r>
        <w:rPr>
          <w:rStyle w:val="CharacterStyle4"/>
          <w:b/>
          <w:bCs/>
          <w:i/>
          <w:iCs/>
          <w:spacing w:val="-28"/>
          <w:sz w:val="25"/>
          <w:szCs w:val="25"/>
          <w:lang w:val="es-ES" w:eastAsia="es-ES"/>
        </w:rPr>
        <w:tab/>
      </w:r>
      <w:r>
        <w:rPr>
          <w:rStyle w:val="CharacterStyle4"/>
          <w:b/>
          <w:bCs/>
          <w:i/>
          <w:iCs/>
          <w:sz w:val="25"/>
          <w:szCs w:val="25"/>
          <w:lang w:val="es-ES" w:eastAsia="es-ES"/>
        </w:rPr>
        <w:t>TEMPORALIDAD:</w:t>
      </w:r>
      <w:r>
        <w:rPr>
          <w:rStyle w:val="CharacterStyle4"/>
          <w:b/>
          <w:bCs/>
          <w:i/>
          <w:iCs/>
          <w:sz w:val="25"/>
          <w:szCs w:val="25"/>
          <w:lang w:val="es-ES" w:eastAsia="es-ES"/>
        </w:rPr>
        <w:tab/>
      </w:r>
      <w:r>
        <w:rPr>
          <w:rStyle w:val="CharacterStyle4"/>
          <w:spacing w:val="7"/>
          <w:sz w:val="26"/>
          <w:szCs w:val="26"/>
          <w:lang w:val="es-ES" w:eastAsia="es-ES"/>
        </w:rPr>
        <w:t>En lo relativo a la temporalidad de las acciones</w:t>
      </w:r>
    </w:p>
    <w:p w:rsidR="005E2F8C" w:rsidRDefault="005E2F8C">
      <w:pPr>
        <w:pStyle w:val="Style5"/>
        <w:kinsoku w:val="0"/>
        <w:autoSpaceDE/>
        <w:autoSpaceDN/>
        <w:adjustRightInd/>
        <w:spacing w:after="432" w:line="278" w:lineRule="auto"/>
        <w:ind w:right="432"/>
        <w:jc w:val="both"/>
        <w:rPr>
          <w:rStyle w:val="CharacterStyle4"/>
          <w:spacing w:val="10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11"/>
          <w:sz w:val="26"/>
          <w:szCs w:val="26"/>
          <w:lang w:val="es-ES" w:eastAsia="es-ES"/>
        </w:rPr>
        <w:t>recursivas</w:t>
      </w:r>
      <w:proofErr w:type="gramEnd"/>
      <w:r>
        <w:rPr>
          <w:rStyle w:val="CharacterStyle4"/>
          <w:spacing w:val="11"/>
          <w:sz w:val="26"/>
          <w:szCs w:val="26"/>
          <w:lang w:val="es-ES" w:eastAsia="es-ES"/>
        </w:rPr>
        <w:t xml:space="preserve">, es claro que el apelante no fue tenido como parte directa en el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procedimiento que culminó con el acto objeto de impugnación, ni fueron notificados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de los actos que se emitieran en cuanto al mismo. Así las cosas, al no haberlos hecho </w:t>
      </w:r>
      <w:r>
        <w:rPr>
          <w:rStyle w:val="CharacterStyle4"/>
          <w:spacing w:val="10"/>
          <w:sz w:val="26"/>
          <w:szCs w:val="26"/>
          <w:lang w:val="es-ES" w:eastAsia="es-ES"/>
        </w:rPr>
        <w:t xml:space="preserve">partícipes </w:t>
      </w:r>
      <w:r>
        <w:rPr>
          <w:rStyle w:val="CharacterStyle4"/>
          <w:i/>
          <w:iCs/>
          <w:spacing w:val="10"/>
          <w:sz w:val="26"/>
          <w:szCs w:val="26"/>
          <w:lang w:val="es-ES" w:eastAsia="es-ES"/>
        </w:rPr>
        <w:t xml:space="preserve">(no </w:t>
      </w:r>
      <w:r>
        <w:rPr>
          <w:rStyle w:val="CharacterStyle4"/>
          <w:i/>
          <w:iCs/>
          <w:spacing w:val="10"/>
          <w:w w:val="105"/>
          <w:sz w:val="24"/>
          <w:szCs w:val="24"/>
          <w:lang w:val="es-ES" w:eastAsia="es-ES"/>
        </w:rPr>
        <w:t xml:space="preserve">comunicación) </w:t>
      </w:r>
      <w:r>
        <w:rPr>
          <w:rStyle w:val="CharacterStyle4"/>
          <w:spacing w:val="10"/>
          <w:sz w:val="26"/>
          <w:szCs w:val="26"/>
          <w:lang w:val="es-ES" w:eastAsia="es-ES"/>
        </w:rPr>
        <w:t>de la actuación que se cuestiona, conforme a la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755"/>
        <w:gridCol w:w="585"/>
      </w:tblGrid>
      <w:tr w:rsidR="005E2F8C" w:rsidRPr="00205C74" w:rsidTr="00E66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9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5E2F8C" w:rsidRPr="00205C74" w:rsidRDefault="005E2F8C">
            <w:pPr>
              <w:pStyle w:val="Style5"/>
              <w:kinsoku w:val="0"/>
              <w:autoSpaceDE/>
              <w:autoSpaceDN/>
              <w:adjustRightInd/>
              <w:spacing w:before="252"/>
              <w:ind w:right="782"/>
              <w:jc w:val="right"/>
              <w:rPr>
                <w:rStyle w:val="CharacterStyle4"/>
                <w:rFonts w:ascii="Bookman Old Style" w:hAnsi="Bookman Old Style" w:cs="Bookman Old Style"/>
                <w:i/>
                <w:iCs/>
                <w:spacing w:val="-6"/>
                <w:sz w:val="17"/>
                <w:szCs w:val="17"/>
                <w:lang w:val="es-ES" w:eastAsia="es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E2F8C" w:rsidRPr="00205C74" w:rsidRDefault="005E2F8C">
            <w:pPr>
              <w:spacing w:after="6"/>
              <w:ind w:right="7"/>
              <w:jc w:val="center"/>
            </w:pPr>
          </w:p>
        </w:tc>
      </w:tr>
    </w:tbl>
    <w:p w:rsidR="005E2F8C" w:rsidRDefault="005E2F8C">
      <w:pPr>
        <w:widowControl/>
        <w:kinsoku/>
        <w:autoSpaceDE w:val="0"/>
        <w:autoSpaceDN w:val="0"/>
        <w:adjustRightInd w:val="0"/>
        <w:sectPr w:rsidR="005E2F8C">
          <w:pgSz w:w="12240" w:h="15840"/>
          <w:pgMar w:top="1780" w:right="1400" w:bottom="140" w:left="1500" w:header="720" w:footer="720" w:gutter="0"/>
          <w:cols w:space="720"/>
          <w:noEndnote/>
        </w:sectPr>
      </w:pPr>
    </w:p>
    <w:p w:rsidR="005E2F8C" w:rsidRDefault="005E2F8C">
      <w:pPr>
        <w:pStyle w:val="Style8"/>
        <w:kinsoku w:val="0"/>
        <w:autoSpaceDE/>
        <w:autoSpaceDN/>
        <w:spacing w:line="283" w:lineRule="auto"/>
        <w:rPr>
          <w:rStyle w:val="CharacterStyle5"/>
          <w:spacing w:val="2"/>
          <w:lang w:val="es-ES" w:eastAsia="es-ES"/>
        </w:rPr>
      </w:pPr>
      <w:proofErr w:type="gramStart"/>
      <w:r>
        <w:rPr>
          <w:rStyle w:val="CharacterStyle5"/>
          <w:spacing w:val="1"/>
          <w:lang w:val="es-ES" w:eastAsia="es-ES"/>
        </w:rPr>
        <w:t>doctrina</w:t>
      </w:r>
      <w:proofErr w:type="gramEnd"/>
      <w:r>
        <w:rPr>
          <w:rStyle w:val="CharacterStyle5"/>
          <w:spacing w:val="1"/>
          <w:lang w:val="es-ES" w:eastAsia="es-ES"/>
        </w:rPr>
        <w:t xml:space="preserve"> y mandato del numeral 247 de la Ley General de la Administración Pública, </w:t>
      </w:r>
      <w:r>
        <w:rPr>
          <w:rStyle w:val="CharacterStyle5"/>
          <w:lang w:val="es-ES" w:eastAsia="es-ES"/>
        </w:rPr>
        <w:t xml:space="preserve">las acciones recursivas de marras cuentan a partir de su interposición, momento en el </w:t>
      </w:r>
      <w:r>
        <w:rPr>
          <w:rStyle w:val="CharacterStyle5"/>
          <w:spacing w:val="1"/>
          <w:lang w:val="es-ES" w:eastAsia="es-ES"/>
        </w:rPr>
        <w:t xml:space="preserve">que se tienen por enterados y apersonados los accionantes. Y en mérito de ello sus </w:t>
      </w:r>
      <w:r>
        <w:rPr>
          <w:rStyle w:val="CharacterStyle5"/>
          <w:spacing w:val="2"/>
          <w:lang w:val="es-ES" w:eastAsia="es-ES"/>
        </w:rPr>
        <w:t>acciones se tienen como presentadas en tiempo.</w:t>
      </w:r>
    </w:p>
    <w:p w:rsidR="005E2F8C" w:rsidRDefault="005E2F8C">
      <w:pPr>
        <w:pStyle w:val="Style8"/>
        <w:kinsoku w:val="0"/>
        <w:autoSpaceDE/>
        <w:autoSpaceDN/>
        <w:spacing w:before="252" w:line="240" w:lineRule="auto"/>
        <w:rPr>
          <w:rStyle w:val="CharacterStyle5"/>
          <w:spacing w:val="2"/>
          <w:lang w:val="es-ES" w:eastAsia="es-ES"/>
        </w:rPr>
      </w:pPr>
      <w:r>
        <w:rPr>
          <w:rStyle w:val="CharacterStyle5"/>
          <w:rFonts w:ascii="Garamond" w:hAnsi="Garamond" w:cs="Garamond"/>
          <w:b/>
          <w:bCs/>
          <w:spacing w:val="4"/>
          <w:sz w:val="21"/>
          <w:szCs w:val="21"/>
          <w:lang w:val="es-ES" w:eastAsia="es-ES"/>
        </w:rPr>
        <w:t xml:space="preserve">b.- </w:t>
      </w:r>
      <w:r>
        <w:rPr>
          <w:rStyle w:val="CharacterStyle5"/>
          <w:b/>
          <w:bCs/>
          <w:i/>
          <w:iCs/>
          <w:spacing w:val="4"/>
          <w:lang w:val="es-ES" w:eastAsia="es-ES"/>
        </w:rPr>
        <w:t xml:space="preserve">LEGITIMACIÓN: </w:t>
      </w:r>
      <w:r>
        <w:rPr>
          <w:rStyle w:val="CharacterStyle5"/>
          <w:spacing w:val="4"/>
          <w:lang w:val="es-ES" w:eastAsia="es-ES"/>
        </w:rPr>
        <w:t xml:space="preserve">Luego de valorar el caso, este Tribunal considera que las Acciones Recursivas presentadas y estudiada en la especie resultan improcedentes </w:t>
      </w:r>
      <w:r>
        <w:rPr>
          <w:rStyle w:val="CharacterStyle5"/>
          <w:lang w:val="es-ES" w:eastAsia="es-ES"/>
        </w:rPr>
        <w:t xml:space="preserve">por adolecer el Recurrente de debida Legitimación y de representación meritoria y </w:t>
      </w:r>
      <w:r>
        <w:rPr>
          <w:rStyle w:val="CharacterStyle5"/>
          <w:spacing w:val="6"/>
          <w:lang w:val="es-ES" w:eastAsia="es-ES"/>
        </w:rPr>
        <w:t xml:space="preserve">acreditada de los Órganos o Personas Jurídicas a las que indica pertenecer y/o </w:t>
      </w:r>
      <w:r>
        <w:rPr>
          <w:rStyle w:val="CharacterStyle5"/>
          <w:spacing w:val="5"/>
          <w:lang w:val="es-ES" w:eastAsia="es-ES"/>
        </w:rPr>
        <w:t xml:space="preserve">representar. Así como por no acreditar la existencia y/o registro jurídico de las </w:t>
      </w:r>
      <w:r>
        <w:rPr>
          <w:rStyle w:val="CharacterStyle5"/>
          <w:spacing w:val="2"/>
          <w:lang w:val="es-ES" w:eastAsia="es-ES"/>
        </w:rPr>
        <w:t>mismas como Personas Jurídicas debidas.</w:t>
      </w:r>
    </w:p>
    <w:p w:rsidR="005E2F8C" w:rsidRDefault="005E2F8C" w:rsidP="00E6693B">
      <w:pPr>
        <w:pStyle w:val="Style8"/>
        <w:kinsoku w:val="0"/>
        <w:autoSpaceDE/>
        <w:autoSpaceDN/>
        <w:spacing w:before="360"/>
        <w:rPr>
          <w:rStyle w:val="CharacterStyle5"/>
          <w:spacing w:val="1"/>
          <w:lang w:val="es-ES" w:eastAsia="es-ES"/>
        </w:rPr>
      </w:pPr>
      <w:r>
        <w:rPr>
          <w:rStyle w:val="CharacterStyle5"/>
          <w:spacing w:val="4"/>
          <w:lang w:val="es-ES" w:eastAsia="es-ES"/>
        </w:rPr>
        <w:t xml:space="preserve">En primera instancia y estimando que se está dando un uso generalizado no muy propio a lo dispuesto por este Tribunal mediante Resolución No. TAT- 2211-2013 </w:t>
      </w:r>
      <w:r>
        <w:rPr>
          <w:rStyle w:val="CharacterStyle5"/>
          <w:spacing w:val="11"/>
          <w:lang w:val="es-ES" w:eastAsia="es-ES"/>
        </w:rPr>
        <w:t xml:space="preserve">de las 9:50 horas del 26 de Noviembre del 2013, ante Acciones Recursivas </w:t>
      </w:r>
      <w:r>
        <w:rPr>
          <w:rStyle w:val="CharacterStyle5"/>
          <w:spacing w:val="-1"/>
          <w:lang w:val="es-ES" w:eastAsia="es-ES"/>
        </w:rPr>
        <w:t xml:space="preserve">interpuestas por el Alcalde de la Municipalidad de Tarrazú y por el Presidente de la </w:t>
      </w:r>
      <w:r>
        <w:rPr>
          <w:rStyle w:val="CharacterStyle5"/>
          <w:lang w:val="es-ES" w:eastAsia="es-ES"/>
        </w:rPr>
        <w:t>A</w:t>
      </w:r>
      <w:r w:rsidR="002D372F">
        <w:rPr>
          <w:rStyle w:val="CharacterStyle5"/>
          <w:lang w:val="es-ES" w:eastAsia="es-ES"/>
        </w:rPr>
        <w:t>.T.S.</w:t>
      </w:r>
      <w:r>
        <w:rPr>
          <w:rStyle w:val="CharacterStyle5"/>
          <w:lang w:val="es-ES" w:eastAsia="es-ES"/>
        </w:rPr>
        <w:t xml:space="preserve"> (</w:t>
      </w:r>
      <w:r w:rsidR="002D372F">
        <w:rPr>
          <w:rStyle w:val="CharacterStyle5"/>
          <w:lang w:val="es-ES" w:eastAsia="es-ES"/>
        </w:rPr>
        <w:t>XXXXXX</w:t>
      </w:r>
      <w:r>
        <w:rPr>
          <w:rStyle w:val="CharacterStyle5"/>
          <w:lang w:val="es-ES" w:eastAsia="es-ES"/>
        </w:rPr>
        <w:t xml:space="preserve">), para un caso relativo a la misma </w:t>
      </w:r>
      <w:r>
        <w:rPr>
          <w:rStyle w:val="CharacterStyle5"/>
          <w:spacing w:val="5"/>
          <w:lang w:val="es-ES" w:eastAsia="es-ES"/>
        </w:rPr>
        <w:t xml:space="preserve">materia que hoy nos ocupa, en el que se refirió y aclaró sobre la temática de la </w:t>
      </w:r>
      <w:r>
        <w:rPr>
          <w:rStyle w:val="CharacterStyle5"/>
          <w:lang w:val="es-ES" w:eastAsia="es-ES"/>
        </w:rPr>
        <w:t xml:space="preserve">Legitimación en Sede Administrativa, particularmente en cuanto al caso de Grupos </w:t>
      </w:r>
      <w:r>
        <w:rPr>
          <w:rStyle w:val="CharacterStyle5"/>
          <w:spacing w:val="4"/>
          <w:lang w:val="es-ES" w:eastAsia="es-ES"/>
        </w:rPr>
        <w:t xml:space="preserve">Gremiales, Asociaciones y similares, estimamos pertinente aclarar que la tesis que </w:t>
      </w:r>
      <w:r>
        <w:rPr>
          <w:rStyle w:val="CharacterStyle5"/>
          <w:spacing w:val="7"/>
          <w:lang w:val="es-ES" w:eastAsia="es-ES"/>
        </w:rPr>
        <w:t xml:space="preserve">se ha esbozado es la siguiente: "Pese a la Apertura que en torno al tema de la </w:t>
      </w:r>
      <w:r>
        <w:rPr>
          <w:rStyle w:val="CharacterStyle5"/>
          <w:spacing w:val="9"/>
          <w:lang w:val="es-ES" w:eastAsia="es-ES"/>
        </w:rPr>
        <w:t xml:space="preserve">Legitimación trae consigo el nuevo Código Procesal Contencioso al dar una </w:t>
      </w:r>
      <w:r>
        <w:rPr>
          <w:rStyle w:val="CharacterStyle5"/>
          <w:spacing w:val="16"/>
          <w:lang w:val="es-ES" w:eastAsia="es-ES"/>
        </w:rPr>
        <w:t xml:space="preserve">Legitimación Abierta, Pública y/o Popular a Organizaciones Gremiales, </w:t>
      </w:r>
      <w:r>
        <w:rPr>
          <w:rStyle w:val="CharacterStyle5"/>
          <w:spacing w:val="10"/>
          <w:lang w:val="es-ES" w:eastAsia="es-ES"/>
        </w:rPr>
        <w:t xml:space="preserve">Asociaciones y similares </w:t>
      </w:r>
      <w:r>
        <w:rPr>
          <w:rStyle w:val="CharacterStyle5"/>
          <w:b/>
          <w:bCs/>
          <w:i/>
          <w:iCs/>
          <w:spacing w:val="10"/>
          <w:lang w:val="es-ES" w:eastAsia="es-ES"/>
        </w:rPr>
        <w:t xml:space="preserve">para Impugnar en SEDE JURISDICCIONAL </w:t>
      </w:r>
      <w:r>
        <w:rPr>
          <w:rStyle w:val="CharacterStyle5"/>
          <w:spacing w:val="10"/>
          <w:lang w:val="es-ES" w:eastAsia="es-ES"/>
        </w:rPr>
        <w:t xml:space="preserve">las </w:t>
      </w:r>
      <w:r>
        <w:rPr>
          <w:rStyle w:val="CharacterStyle5"/>
          <w:spacing w:val="6"/>
          <w:lang w:val="es-ES" w:eastAsia="es-ES"/>
        </w:rPr>
        <w:t>Actuaciones Administrativas. En la Sede Administrativa, propiamente dicha, esa</w:t>
      </w:r>
      <w:r w:rsidR="00E6693B">
        <w:rPr>
          <w:rStyle w:val="CharacterStyle5"/>
          <w:spacing w:val="6"/>
          <w:lang w:val="es-ES" w:eastAsia="es-ES"/>
        </w:rPr>
        <w:t xml:space="preserve"> </w:t>
      </w:r>
      <w:r w:rsidRPr="00E6693B">
        <w:rPr>
          <w:rStyle w:val="CharacterStyle5"/>
          <w:b/>
          <w:i/>
          <w:iCs/>
          <w:spacing w:val="10"/>
        </w:rPr>
        <w:t xml:space="preserve">MISMA APERTURA NO </w:t>
      </w:r>
      <w:r w:rsidRPr="00E6693B">
        <w:rPr>
          <w:rStyle w:val="CharacterStyle5"/>
          <w:b/>
          <w:bCs/>
          <w:i/>
          <w:iCs/>
          <w:spacing w:val="10"/>
        </w:rPr>
        <w:t xml:space="preserve">SE </w:t>
      </w:r>
      <w:r w:rsidRPr="00E6693B">
        <w:rPr>
          <w:rStyle w:val="CharacterStyle5"/>
          <w:b/>
          <w:i/>
          <w:iCs/>
          <w:spacing w:val="10"/>
        </w:rPr>
        <w:t>HA DADO</w:t>
      </w:r>
      <w:r>
        <w:rPr>
          <w:rStyle w:val="CharacterStyle4"/>
          <w:rFonts w:ascii="Garamond" w:hAnsi="Garamond" w:cs="Garamond"/>
          <w:b/>
          <w:bCs/>
          <w:spacing w:val="5"/>
          <w:sz w:val="21"/>
          <w:szCs w:val="21"/>
          <w:lang w:val="es-ES" w:eastAsia="es-ES"/>
        </w:rPr>
        <w:t xml:space="preserve">. </w:t>
      </w:r>
      <w:r>
        <w:rPr>
          <w:rStyle w:val="CharacterStyle4"/>
          <w:spacing w:val="5"/>
          <w:sz w:val="23"/>
          <w:lang w:val="es-ES" w:eastAsia="es-ES"/>
        </w:rPr>
        <w:t>No vislumbrándose que haya ninguna</w:t>
      </w:r>
      <w:r w:rsidR="00E6693B">
        <w:rPr>
          <w:rStyle w:val="CharacterStyle4"/>
          <w:spacing w:val="5"/>
          <w:sz w:val="23"/>
          <w:lang w:val="es-ES" w:eastAsia="es-ES"/>
        </w:rPr>
        <w:t xml:space="preserve"> </w:t>
      </w:r>
      <w:r>
        <w:rPr>
          <w:rStyle w:val="CharacterStyle5"/>
          <w:spacing w:val="4"/>
          <w:lang w:val="es-ES" w:eastAsia="es-ES"/>
        </w:rPr>
        <w:t xml:space="preserve">oscuridad en cuanto al tema, ni posibilidad de Integración Hermenéutica, toda vez </w:t>
      </w:r>
      <w:r>
        <w:rPr>
          <w:rStyle w:val="CharacterStyle5"/>
          <w:spacing w:val="6"/>
          <w:lang w:val="es-ES" w:eastAsia="es-ES"/>
        </w:rPr>
        <w:t xml:space="preserve">que las disposiciones de los numerales 275, 282 y 283 de la Ley General de la </w:t>
      </w:r>
      <w:r>
        <w:rPr>
          <w:rStyle w:val="CharacterStyle5"/>
          <w:spacing w:val="7"/>
          <w:lang w:val="es-ES" w:eastAsia="es-ES"/>
        </w:rPr>
        <w:t xml:space="preserve">Administración Pública son claras en sí y conforme el Principio de Legalidad, </w:t>
      </w:r>
      <w:r>
        <w:rPr>
          <w:rStyle w:val="CharacterStyle5"/>
          <w:b/>
          <w:bCs/>
          <w:i/>
          <w:iCs/>
          <w:spacing w:val="16"/>
          <w:lang w:val="es-ES" w:eastAsia="es-ES"/>
        </w:rPr>
        <w:t xml:space="preserve">SOLO QUIEN DETENTE UN INTERÉS LEGÍTIMO O UN DERECHO </w:t>
      </w:r>
      <w:r>
        <w:rPr>
          <w:rStyle w:val="CharacterStyle5"/>
          <w:b/>
          <w:bCs/>
          <w:i/>
          <w:iCs/>
          <w:spacing w:val="18"/>
          <w:lang w:val="es-ES" w:eastAsia="es-ES"/>
        </w:rPr>
        <w:t xml:space="preserve">SUBJETIVO QUE PUEDA RESULTAR AFECTADO, LESIONADO O </w:t>
      </w:r>
      <w:r>
        <w:rPr>
          <w:rStyle w:val="CharacterStyle5"/>
          <w:b/>
          <w:bCs/>
          <w:i/>
          <w:iCs/>
          <w:lang w:val="es-ES" w:eastAsia="es-ES"/>
        </w:rPr>
        <w:t xml:space="preserve">SATISFECHO, ES QUIEN PUEDE ACTUAR CONTRA EL ACTO FINAL </w:t>
      </w:r>
      <w:r>
        <w:rPr>
          <w:rStyle w:val="CharacterStyle5"/>
          <w:b/>
          <w:bCs/>
          <w:i/>
          <w:iCs/>
          <w:spacing w:val="13"/>
          <w:lang w:val="es-ES" w:eastAsia="es-ES"/>
        </w:rPr>
        <w:t xml:space="preserve">RESPECTIVO. </w:t>
      </w:r>
      <w:r>
        <w:rPr>
          <w:rStyle w:val="CharacterStyle5"/>
          <w:spacing w:val="13"/>
          <w:lang w:val="es-ES" w:eastAsia="es-ES"/>
        </w:rPr>
        <w:t xml:space="preserve">Lo anterior NO DEMERITA que una Organización Social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(Asociación, Cooperativa, Sindicato, etc.) </w:t>
      </w:r>
      <w:r>
        <w:rPr>
          <w:rStyle w:val="CharacterStyle5"/>
          <w:spacing w:val="2"/>
          <w:lang w:val="es-ES" w:eastAsia="es-ES"/>
        </w:rPr>
        <w:t xml:space="preserve">no pueda detentar Legitimación para </w:t>
      </w:r>
      <w:r>
        <w:rPr>
          <w:rStyle w:val="CharacterStyle5"/>
          <w:spacing w:val="3"/>
          <w:lang w:val="es-ES" w:eastAsia="es-ES"/>
        </w:rPr>
        <w:t xml:space="preserve">Impugnar un Acto de la Junta Directiva del Consejo de Transporte Público que la </w:t>
      </w:r>
      <w:r>
        <w:rPr>
          <w:rStyle w:val="CharacterStyle5"/>
          <w:spacing w:val="1"/>
          <w:lang w:val="es-ES" w:eastAsia="es-ES"/>
        </w:rPr>
        <w:t xml:space="preserve">afecte </w:t>
      </w:r>
      <w:r>
        <w:rPr>
          <w:rStyle w:val="CharacterStyle5"/>
          <w:i/>
          <w:iCs/>
          <w:spacing w:val="1"/>
          <w:sz w:val="24"/>
          <w:szCs w:val="24"/>
          <w:lang w:val="es-ES" w:eastAsia="es-ES"/>
        </w:rPr>
        <w:t xml:space="preserve">(corno </w:t>
      </w:r>
      <w:proofErr w:type="spellStart"/>
      <w:r>
        <w:rPr>
          <w:rStyle w:val="CharacterStyle5"/>
          <w:i/>
          <w:iCs/>
          <w:spacing w:val="1"/>
          <w:sz w:val="24"/>
          <w:szCs w:val="24"/>
          <w:lang w:val="es-ES" w:eastAsia="es-ES"/>
        </w:rPr>
        <w:t>gestionante</w:t>
      </w:r>
      <w:proofErr w:type="spellEnd"/>
      <w:r>
        <w:rPr>
          <w:rStyle w:val="CharacterStyle5"/>
          <w:i/>
          <w:iCs/>
          <w:spacing w:val="1"/>
          <w:sz w:val="24"/>
          <w:szCs w:val="24"/>
          <w:lang w:val="es-ES" w:eastAsia="es-ES"/>
        </w:rPr>
        <w:t xml:space="preserve"> o interesada) </w:t>
      </w:r>
      <w:r>
        <w:rPr>
          <w:rStyle w:val="CharacterStyle5"/>
          <w:spacing w:val="1"/>
          <w:lang w:val="es-ES" w:eastAsia="es-ES"/>
        </w:rPr>
        <w:t>o que afecte a uno o varios de sus asociados</w:t>
      </w:r>
    </w:p>
    <w:p w:rsidR="005E2F8C" w:rsidRPr="00045A0F" w:rsidRDefault="005E2F8C">
      <w:pPr>
        <w:widowControl/>
        <w:kinsoku/>
        <w:autoSpaceDE w:val="0"/>
        <w:autoSpaceDN w:val="0"/>
        <w:adjustRightInd w:val="0"/>
        <w:rPr>
          <w:lang w:val="es-CR"/>
        </w:rPr>
        <w:sectPr w:rsidR="005E2F8C" w:rsidRPr="00045A0F">
          <w:pgSz w:w="12240" w:h="15840"/>
          <w:pgMar w:top="2380" w:right="2348" w:bottom="1883" w:left="1790" w:header="720" w:footer="720" w:gutter="0"/>
          <w:cols w:space="720"/>
          <w:noEndnote/>
        </w:sectPr>
      </w:pPr>
    </w:p>
    <w:p w:rsidR="005E2F8C" w:rsidRDefault="005E2F8C">
      <w:pPr>
        <w:pStyle w:val="Style8"/>
        <w:kinsoku w:val="0"/>
        <w:autoSpaceDE/>
        <w:autoSpaceDN/>
        <w:spacing w:line="285" w:lineRule="auto"/>
        <w:rPr>
          <w:rStyle w:val="CharacterStyle5"/>
          <w:spacing w:val="2"/>
          <w:lang w:val="es-ES" w:eastAsia="es-ES"/>
        </w:rPr>
      </w:pPr>
      <w:r>
        <w:rPr>
          <w:rStyle w:val="CharacterStyle5"/>
          <w:i/>
          <w:iCs/>
          <w:spacing w:val="2"/>
          <w:lang w:val="es-ES" w:eastAsia="es-ES"/>
        </w:rPr>
        <w:t>(</w:t>
      </w:r>
      <w:proofErr w:type="gramStart"/>
      <w:r>
        <w:rPr>
          <w:rStyle w:val="CharacterStyle5"/>
          <w:i/>
          <w:iCs/>
          <w:spacing w:val="2"/>
          <w:lang w:val="es-ES" w:eastAsia="es-ES"/>
        </w:rPr>
        <w:t>sentido</w:t>
      </w:r>
      <w:proofErr w:type="gramEnd"/>
      <w:r>
        <w:rPr>
          <w:rStyle w:val="CharacterStyle5"/>
          <w:i/>
          <w:iCs/>
          <w:spacing w:val="2"/>
          <w:lang w:val="es-ES" w:eastAsia="es-ES"/>
        </w:rPr>
        <w:t xml:space="preserve"> amplio), </w:t>
      </w:r>
      <w:r>
        <w:rPr>
          <w:rStyle w:val="CharacterStyle5"/>
          <w:spacing w:val="2"/>
          <w:lang w:val="es-ES" w:eastAsia="es-ES"/>
        </w:rPr>
        <w:t xml:space="preserve">en tanto los mismo le asignen la Representación debida y meritoria </w:t>
      </w:r>
      <w:r>
        <w:rPr>
          <w:rStyle w:val="CharacterStyle5"/>
          <w:spacing w:val="6"/>
          <w:lang w:val="es-ES" w:eastAsia="es-ES"/>
        </w:rPr>
        <w:t xml:space="preserve">o avalen su proceder </w:t>
      </w:r>
      <w:r>
        <w:rPr>
          <w:rStyle w:val="CharacterStyle5"/>
          <w:i/>
          <w:iCs/>
          <w:spacing w:val="6"/>
          <w:lang w:val="es-ES" w:eastAsia="es-ES"/>
        </w:rPr>
        <w:t xml:space="preserve">(Ver nuestra Resolución No. TAT-2204-2013 de las 11:53 </w:t>
      </w:r>
      <w:r>
        <w:rPr>
          <w:rStyle w:val="CharacterStyle5"/>
          <w:i/>
          <w:iCs/>
          <w:spacing w:val="-3"/>
          <w:lang w:val="es-ES" w:eastAsia="es-ES"/>
        </w:rPr>
        <w:t xml:space="preserve">horas del 31 de Octubre del 2013). </w:t>
      </w:r>
      <w:r>
        <w:rPr>
          <w:rStyle w:val="CharacterStyle5"/>
          <w:spacing w:val="-3"/>
          <w:lang w:val="es-ES" w:eastAsia="es-ES"/>
        </w:rPr>
        <w:t xml:space="preserve">Lo que importa es que para poder Impugnar debe </w:t>
      </w:r>
      <w:r>
        <w:rPr>
          <w:rStyle w:val="CharacterStyle5"/>
          <w:spacing w:val="1"/>
          <w:lang w:val="es-ES" w:eastAsia="es-ES"/>
        </w:rPr>
        <w:t xml:space="preserve">demostrar esa Legitimación con Prueba Meritoria, no bastando con el solo hecho de </w:t>
      </w:r>
      <w:r>
        <w:rPr>
          <w:rStyle w:val="CharacterStyle5"/>
          <w:spacing w:val="5"/>
          <w:lang w:val="es-ES" w:eastAsia="es-ES"/>
        </w:rPr>
        <w:t xml:space="preserve">decir que puede haber o hay una afectación, daño, perjuicio o similar, pero sin </w:t>
      </w:r>
      <w:r>
        <w:rPr>
          <w:rStyle w:val="CharacterStyle5"/>
          <w:spacing w:val="6"/>
          <w:lang w:val="es-ES" w:eastAsia="es-ES"/>
        </w:rPr>
        <w:t xml:space="preserve">Demostrarlo. No operando en la Sede Administrativa la Legitimación </w:t>
      </w:r>
      <w:r>
        <w:rPr>
          <w:rStyle w:val="CharacterStyle5"/>
          <w:i/>
          <w:iCs/>
          <w:spacing w:val="6"/>
          <w:lang w:val="es-ES" w:eastAsia="es-ES"/>
        </w:rPr>
        <w:t xml:space="preserve">per se </w:t>
      </w:r>
      <w:r>
        <w:rPr>
          <w:rStyle w:val="CharacterStyle5"/>
          <w:spacing w:val="6"/>
          <w:lang w:val="es-ES" w:eastAsia="es-ES"/>
        </w:rPr>
        <w:t xml:space="preserve">de </w:t>
      </w:r>
      <w:r>
        <w:rPr>
          <w:rStyle w:val="CharacterStyle5"/>
          <w:spacing w:val="5"/>
          <w:lang w:val="es-ES" w:eastAsia="es-ES"/>
        </w:rPr>
        <w:t xml:space="preserve">forma Pública, Abierta o Popular." Tampoco mediante la Resolución a la que se </w:t>
      </w:r>
      <w:r>
        <w:rPr>
          <w:rStyle w:val="CharacterStyle5"/>
          <w:spacing w:val="3"/>
          <w:lang w:val="es-ES" w:eastAsia="es-ES"/>
        </w:rPr>
        <w:t xml:space="preserve">alude se fijaron Normas Absolutas o una Fórmula Matemática de Actuación para </w:t>
      </w:r>
      <w:r>
        <w:rPr>
          <w:rStyle w:val="CharacterStyle5"/>
          <w:spacing w:val="4"/>
          <w:lang w:val="es-ES" w:eastAsia="es-ES"/>
        </w:rPr>
        <w:t xml:space="preserve">valorar lo atinente a la Legitimación. Siendo evidente que en cada caso hay que </w:t>
      </w:r>
      <w:r>
        <w:rPr>
          <w:rStyle w:val="CharacterStyle5"/>
          <w:spacing w:val="3"/>
          <w:lang w:val="es-ES" w:eastAsia="es-ES"/>
        </w:rPr>
        <w:t xml:space="preserve">ponderar los argumentos y las pretensiones de las partes y en mérito de los mismos </w:t>
      </w:r>
      <w:r>
        <w:rPr>
          <w:rStyle w:val="CharacterStyle5"/>
          <w:spacing w:val="6"/>
          <w:lang w:val="es-ES" w:eastAsia="es-ES"/>
        </w:rPr>
        <w:t xml:space="preserve">se debe de definir cada Asunto. Vale aclarar, ante lo que se indica en el Punto </w:t>
      </w:r>
      <w:r>
        <w:rPr>
          <w:rStyle w:val="CharacterStyle5"/>
          <w:spacing w:val="3"/>
          <w:lang w:val="es-ES" w:eastAsia="es-ES"/>
        </w:rPr>
        <w:t xml:space="preserve">TERCERO del Acuerdo No. 7.8.11 de la Sesión No. 12-2014 de la Junta Directiva </w:t>
      </w:r>
      <w:r>
        <w:rPr>
          <w:rStyle w:val="CharacterStyle5"/>
          <w:spacing w:val="7"/>
          <w:lang w:val="es-ES" w:eastAsia="es-ES"/>
        </w:rPr>
        <w:t xml:space="preserve">del Consejo de Transporte Público, que las Resoluciones de este Tribunal son </w:t>
      </w:r>
      <w:r>
        <w:rPr>
          <w:rStyle w:val="CharacterStyle5"/>
          <w:spacing w:val="2"/>
          <w:lang w:val="es-ES" w:eastAsia="es-ES"/>
        </w:rPr>
        <w:t xml:space="preserve">vinculantes u obligatorias PARA EL CASO CONCRETO, pudiéndose en caso de </w:t>
      </w:r>
      <w:r>
        <w:rPr>
          <w:rStyle w:val="CharacterStyle5"/>
          <w:spacing w:val="3"/>
          <w:lang w:val="es-ES" w:eastAsia="es-ES"/>
        </w:rPr>
        <w:t xml:space="preserve">precedentes reiterados en asunto paritarios el asumirse una línea de dirección para </w:t>
      </w:r>
      <w:r>
        <w:rPr>
          <w:rStyle w:val="CharacterStyle5"/>
          <w:spacing w:val="5"/>
          <w:lang w:val="es-ES" w:eastAsia="es-ES"/>
        </w:rPr>
        <w:t xml:space="preserve">otros Casos, pero la </w:t>
      </w:r>
      <w:proofErr w:type="spellStart"/>
      <w:r>
        <w:rPr>
          <w:rStyle w:val="CharacterStyle5"/>
          <w:spacing w:val="5"/>
          <w:lang w:val="es-ES" w:eastAsia="es-ES"/>
        </w:rPr>
        <w:t>vinculancia</w:t>
      </w:r>
      <w:proofErr w:type="spellEnd"/>
      <w:r>
        <w:rPr>
          <w:rStyle w:val="CharacterStyle5"/>
          <w:spacing w:val="5"/>
          <w:lang w:val="es-ES" w:eastAsia="es-ES"/>
        </w:rPr>
        <w:t xml:space="preserve"> dicha no opera de la forma general o </w:t>
      </w:r>
      <w:proofErr w:type="spellStart"/>
      <w:r>
        <w:rPr>
          <w:rStyle w:val="CharacterStyle5"/>
          <w:i/>
          <w:iCs/>
          <w:spacing w:val="5"/>
          <w:lang w:val="es-ES" w:eastAsia="es-ES"/>
        </w:rPr>
        <w:t>erga</w:t>
      </w:r>
      <w:proofErr w:type="spellEnd"/>
      <w:r>
        <w:rPr>
          <w:rStyle w:val="CharacterStyle5"/>
          <w:i/>
          <w:iCs/>
          <w:spacing w:val="5"/>
          <w:lang w:val="es-ES" w:eastAsia="es-ES"/>
        </w:rPr>
        <w:t xml:space="preserve"> </w:t>
      </w:r>
      <w:proofErr w:type="spellStart"/>
      <w:r>
        <w:rPr>
          <w:rStyle w:val="CharacterStyle5"/>
          <w:i/>
          <w:iCs/>
          <w:spacing w:val="5"/>
          <w:lang w:val="es-ES" w:eastAsia="es-ES"/>
        </w:rPr>
        <w:t>omnes</w:t>
      </w:r>
      <w:proofErr w:type="spellEnd"/>
      <w:r>
        <w:rPr>
          <w:rStyle w:val="CharacterStyle5"/>
          <w:i/>
          <w:iCs/>
          <w:spacing w:val="5"/>
          <w:lang w:val="es-ES" w:eastAsia="es-ES"/>
        </w:rPr>
        <w:t xml:space="preserve"> </w:t>
      </w:r>
      <w:r>
        <w:rPr>
          <w:rStyle w:val="CharacterStyle5"/>
          <w:spacing w:val="2"/>
          <w:lang w:val="es-ES" w:eastAsia="es-ES"/>
        </w:rPr>
        <w:t>que parece sugerirse en el punto referido en virtud de un solo precedente.</w:t>
      </w:r>
    </w:p>
    <w:p w:rsidR="005E2F8C" w:rsidRDefault="005E2F8C">
      <w:pPr>
        <w:pStyle w:val="Style8"/>
        <w:kinsoku w:val="0"/>
        <w:autoSpaceDE/>
        <w:autoSpaceDN/>
        <w:spacing w:before="396" w:line="285" w:lineRule="auto"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Aclarado lo anterior y precisamente partiendo de lo anterior que al realizarse el </w:t>
      </w:r>
      <w:r>
        <w:rPr>
          <w:rStyle w:val="CharacterStyle5"/>
          <w:spacing w:val="8"/>
          <w:lang w:val="es-ES" w:eastAsia="es-ES"/>
        </w:rPr>
        <w:t xml:space="preserve">trámite y la valoración de este Caso en particular, apreciados los argumentos </w:t>
      </w:r>
      <w:r>
        <w:rPr>
          <w:rStyle w:val="CharacterStyle5"/>
          <w:spacing w:val="6"/>
          <w:lang w:val="es-ES" w:eastAsia="es-ES"/>
        </w:rPr>
        <w:t xml:space="preserve">expuestos por la Parte Recurrente, así como el rechazo en Primera Instancia por </w:t>
      </w:r>
      <w:r>
        <w:rPr>
          <w:rStyle w:val="CharacterStyle5"/>
          <w:spacing w:val="4"/>
          <w:lang w:val="es-ES" w:eastAsia="es-ES"/>
        </w:rPr>
        <w:t xml:space="preserve">Falta de Legitimación del Recurso de Revocatoria y la Falta de Respuesta de la Recurrente en cuanto a la Prevención realizada mediante Resolución de las 10:50 </w:t>
      </w:r>
      <w:r>
        <w:rPr>
          <w:rStyle w:val="CharacterStyle5"/>
          <w:spacing w:val="8"/>
          <w:lang w:val="es-ES" w:eastAsia="es-ES"/>
        </w:rPr>
        <w:t xml:space="preserve">horas del 21 de Abril del 2014, que este Tribunal estima como inadmisible e </w:t>
      </w:r>
      <w:r>
        <w:rPr>
          <w:rStyle w:val="CharacterStyle5"/>
          <w:spacing w:val="2"/>
          <w:lang w:val="es-ES" w:eastAsia="es-ES"/>
        </w:rPr>
        <w:t>improcedente la Apelación que se atiende, según lo que se explica de seguido.</w:t>
      </w:r>
    </w:p>
    <w:p w:rsidR="005E2F8C" w:rsidRDefault="005E2F8C">
      <w:pPr>
        <w:pStyle w:val="Style9"/>
        <w:kinsoku w:val="0"/>
        <w:autoSpaceDE/>
        <w:autoSpaceDN/>
        <w:spacing w:after="0"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3"/>
          <w:lang w:val="es-ES" w:eastAsia="es-ES"/>
        </w:rPr>
        <w:t xml:space="preserve">Como bien se ha dicho </w:t>
      </w:r>
      <w:r>
        <w:rPr>
          <w:rStyle w:val="CharacterStyle5"/>
          <w:i/>
          <w:iCs/>
          <w:spacing w:val="3"/>
          <w:lang w:val="es-ES" w:eastAsia="es-ES"/>
        </w:rPr>
        <w:t xml:space="preserve">supra, </w:t>
      </w:r>
      <w:r>
        <w:rPr>
          <w:rStyle w:val="CharacterStyle5"/>
          <w:spacing w:val="3"/>
          <w:lang w:val="es-ES" w:eastAsia="es-ES"/>
        </w:rPr>
        <w:t xml:space="preserve">para que una Persona </w:t>
      </w:r>
      <w:r>
        <w:rPr>
          <w:rStyle w:val="CharacterStyle5"/>
          <w:i/>
          <w:iCs/>
          <w:spacing w:val="3"/>
          <w:lang w:val="es-ES" w:eastAsia="es-ES"/>
        </w:rPr>
        <w:t xml:space="preserve">(Física o Jurídica) </w:t>
      </w:r>
      <w:r>
        <w:rPr>
          <w:rStyle w:val="CharacterStyle5"/>
          <w:spacing w:val="3"/>
          <w:lang w:val="es-ES" w:eastAsia="es-ES"/>
        </w:rPr>
        <w:t xml:space="preserve">se pueda </w:t>
      </w:r>
      <w:r>
        <w:rPr>
          <w:rStyle w:val="CharacterStyle5"/>
          <w:spacing w:val="1"/>
          <w:lang w:val="es-ES" w:eastAsia="es-ES"/>
        </w:rPr>
        <w:t xml:space="preserve">determinar </w:t>
      </w:r>
      <w:proofErr w:type="spellStart"/>
      <w:r>
        <w:rPr>
          <w:rStyle w:val="CharacterStyle5"/>
          <w:spacing w:val="1"/>
          <w:lang w:val="es-ES" w:eastAsia="es-ES"/>
        </w:rPr>
        <w:t>como</w:t>
      </w:r>
      <w:proofErr w:type="spellEnd"/>
      <w:r>
        <w:rPr>
          <w:rStyle w:val="CharacterStyle5"/>
          <w:spacing w:val="1"/>
          <w:lang w:val="es-ES" w:eastAsia="es-ES"/>
        </w:rPr>
        <w:t xml:space="preserve"> Legitimada para Recurrir una Actuación Administrativa, en sede </w:t>
      </w:r>
      <w:r>
        <w:rPr>
          <w:rStyle w:val="CharacterStyle5"/>
          <w:lang w:val="es-ES" w:eastAsia="es-ES"/>
        </w:rPr>
        <w:t xml:space="preserve">Administrativa, debe de demostrar o argumentar de forma sólida que presenta algún </w:t>
      </w:r>
      <w:r>
        <w:rPr>
          <w:rStyle w:val="CharacterStyle5"/>
          <w:spacing w:val="4"/>
          <w:lang w:val="es-ES" w:eastAsia="es-ES"/>
        </w:rPr>
        <w:t xml:space="preserve">derecho subjetivo o interés legítimo que </w:t>
      </w:r>
      <w:r>
        <w:rPr>
          <w:rStyle w:val="CharacterStyle5"/>
          <w:i/>
          <w:iCs/>
          <w:spacing w:val="4"/>
          <w:lang w:val="es-ES" w:eastAsia="es-ES"/>
        </w:rPr>
        <w:t xml:space="preserve">—cuando menos- </w:t>
      </w:r>
      <w:r>
        <w:rPr>
          <w:rStyle w:val="CharacterStyle5"/>
          <w:spacing w:val="4"/>
          <w:lang w:val="es-ES" w:eastAsia="es-ES"/>
        </w:rPr>
        <w:t xml:space="preserve">se le amenace afectar </w:t>
      </w:r>
      <w:r>
        <w:rPr>
          <w:rStyle w:val="CharacterStyle5"/>
          <w:i/>
          <w:iCs/>
          <w:spacing w:val="1"/>
          <w:lang w:val="es-ES" w:eastAsia="es-ES"/>
        </w:rPr>
        <w:t xml:space="preserve">(artículo 275 de la LGAP). </w:t>
      </w:r>
      <w:r>
        <w:rPr>
          <w:rStyle w:val="CharacterStyle5"/>
          <w:spacing w:val="1"/>
          <w:lang w:val="es-ES" w:eastAsia="es-ES"/>
        </w:rPr>
        <w:t xml:space="preserve">Además, tratándose de la Representación de supuestas </w:t>
      </w:r>
      <w:r>
        <w:rPr>
          <w:rStyle w:val="CharacterStyle5"/>
          <w:spacing w:val="2"/>
          <w:lang w:val="es-ES" w:eastAsia="es-ES"/>
        </w:rPr>
        <w:t>Personas Jurídicas debe de acreditarse la Existencia Jurídica de la Organización o Entidad que se dice Representar y la Personería y/o Representación de la misma.</w:t>
      </w:r>
    </w:p>
    <w:p w:rsidR="005E2F8C" w:rsidRPr="00045A0F" w:rsidRDefault="005E2F8C">
      <w:pPr>
        <w:widowControl/>
        <w:kinsoku/>
        <w:autoSpaceDE w:val="0"/>
        <w:autoSpaceDN w:val="0"/>
        <w:adjustRightInd w:val="0"/>
        <w:rPr>
          <w:lang w:val="es-CR"/>
        </w:rPr>
        <w:sectPr w:rsidR="005E2F8C" w:rsidRPr="00045A0F">
          <w:pgSz w:w="12240" w:h="15840"/>
          <w:pgMar w:top="2380" w:right="2039" w:bottom="1746" w:left="2099" w:header="720" w:footer="720" w:gutter="0"/>
          <w:cols w:space="720"/>
          <w:noEndnote/>
        </w:sectPr>
      </w:pPr>
    </w:p>
    <w:p w:rsidR="005E2F8C" w:rsidRDefault="005E2F8C">
      <w:pPr>
        <w:pStyle w:val="Style5"/>
        <w:kinsoku w:val="0"/>
        <w:autoSpaceDE/>
        <w:autoSpaceDN/>
        <w:adjustRightInd/>
        <w:spacing w:line="278" w:lineRule="auto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>En el Caso que nos ocupa el Señor M</w:t>
      </w:r>
      <w:r w:rsidR="002D372F">
        <w:rPr>
          <w:rStyle w:val="CharacterStyle4"/>
          <w:spacing w:val="-3"/>
          <w:sz w:val="26"/>
          <w:szCs w:val="26"/>
          <w:lang w:val="es-ES" w:eastAsia="es-ES"/>
        </w:rPr>
        <w:t>.A.C.V.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 NO demuestra, ni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inicialmente ni pese a nuestras Prevenciones, la Existencia Jurídica ni de la </w:t>
      </w:r>
      <w:r>
        <w:rPr>
          <w:rStyle w:val="CharacterStyle4"/>
          <w:sz w:val="26"/>
          <w:szCs w:val="26"/>
          <w:lang w:val="es-ES" w:eastAsia="es-ES"/>
        </w:rPr>
        <w:t xml:space="preserve">Asociación de la cual expresa ser Representante; ni del Foro Nacional de Taxistas, </w:t>
      </w:r>
      <w:r>
        <w:rPr>
          <w:rStyle w:val="CharacterStyle4"/>
          <w:spacing w:val="10"/>
          <w:sz w:val="26"/>
          <w:szCs w:val="26"/>
          <w:lang w:val="es-ES" w:eastAsia="es-ES"/>
        </w:rPr>
        <w:t xml:space="preserve">como entidad o persona jurídica. Así como tampoco aporta y demuestra su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Representación y Cumplimiento de un Mandato debido a efecto de actuar y, </w:t>
      </w:r>
      <w:r>
        <w:rPr>
          <w:rStyle w:val="CharacterStyle4"/>
          <w:sz w:val="26"/>
          <w:szCs w:val="26"/>
          <w:lang w:val="es-ES" w:eastAsia="es-ES"/>
        </w:rPr>
        <w:t>particularmente, de tornarse en Recurrente de los Actos de los cuales discrepa.</w:t>
      </w:r>
    </w:p>
    <w:p w:rsidR="005E2F8C" w:rsidRDefault="005E2F8C">
      <w:pPr>
        <w:pStyle w:val="Style11"/>
        <w:kinsoku w:val="0"/>
        <w:autoSpaceDE/>
        <w:autoSpaceDN/>
        <w:jc w:val="both"/>
        <w:rPr>
          <w:i/>
          <w:iCs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>Y, finalmente, unido y ligado a lo anterior, aunque Don M</w:t>
      </w:r>
      <w:r w:rsidR="002D372F">
        <w:rPr>
          <w:spacing w:val="2"/>
          <w:sz w:val="26"/>
          <w:szCs w:val="26"/>
          <w:lang w:val="es-ES" w:eastAsia="es-ES"/>
        </w:rPr>
        <w:t>.A.</w:t>
      </w:r>
      <w:r>
        <w:rPr>
          <w:spacing w:val="2"/>
          <w:sz w:val="26"/>
          <w:szCs w:val="26"/>
          <w:lang w:val="es-ES" w:eastAsia="es-ES"/>
        </w:rPr>
        <w:t xml:space="preserve"> hubiera </w:t>
      </w:r>
      <w:r>
        <w:rPr>
          <w:spacing w:val="-1"/>
          <w:sz w:val="26"/>
          <w:szCs w:val="26"/>
          <w:lang w:val="es-ES" w:eastAsia="es-ES"/>
        </w:rPr>
        <w:t xml:space="preserve">acreditado lo anterior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(cosa que no ha sido así), </w:t>
      </w:r>
      <w:r>
        <w:rPr>
          <w:spacing w:val="-1"/>
          <w:sz w:val="26"/>
          <w:szCs w:val="26"/>
          <w:lang w:val="es-ES" w:eastAsia="es-ES"/>
        </w:rPr>
        <w:t xml:space="preserve">tampoco presenta prueba alguna de </w:t>
      </w:r>
      <w:r>
        <w:rPr>
          <w:spacing w:val="3"/>
          <w:sz w:val="26"/>
          <w:szCs w:val="26"/>
          <w:lang w:val="es-ES" w:eastAsia="es-ES"/>
        </w:rPr>
        <w:t xml:space="preserve">cómo actos por los cuales la Junta Directiva del Consejo de Transporte Público </w:t>
      </w:r>
      <w:r>
        <w:rPr>
          <w:spacing w:val="11"/>
          <w:sz w:val="26"/>
          <w:szCs w:val="26"/>
          <w:lang w:val="es-ES" w:eastAsia="es-ES"/>
        </w:rPr>
        <w:t xml:space="preserve">autorizara permisos para el Servicio de SEETAXI para las Localidades de </w:t>
      </w:r>
      <w:r>
        <w:rPr>
          <w:spacing w:val="14"/>
          <w:sz w:val="26"/>
          <w:szCs w:val="26"/>
          <w:lang w:val="es-ES" w:eastAsia="es-ES"/>
        </w:rPr>
        <w:t xml:space="preserve">Puntarenas Centro y de Monteverde, podrían afectar a la operación o las </w:t>
      </w:r>
      <w:r>
        <w:rPr>
          <w:sz w:val="26"/>
          <w:szCs w:val="26"/>
          <w:lang w:val="es-ES" w:eastAsia="es-ES"/>
        </w:rPr>
        <w:t>condiciones económicas de los T</w:t>
      </w:r>
      <w:r w:rsidR="002D372F">
        <w:rPr>
          <w:sz w:val="26"/>
          <w:szCs w:val="26"/>
          <w:lang w:val="es-ES" w:eastAsia="es-ES"/>
        </w:rPr>
        <w:t>.A.E.</w:t>
      </w:r>
      <w:r>
        <w:rPr>
          <w:sz w:val="26"/>
          <w:szCs w:val="26"/>
          <w:lang w:val="es-ES" w:eastAsia="es-ES"/>
        </w:rPr>
        <w:t xml:space="preserve"> Siendo muy diversa las áreas de operación autorizadas en cuanto al área de operación de la Asociación </w:t>
      </w:r>
      <w:r>
        <w:rPr>
          <w:spacing w:val="-3"/>
          <w:sz w:val="26"/>
          <w:szCs w:val="26"/>
          <w:lang w:val="es-ES" w:eastAsia="es-ES"/>
        </w:rPr>
        <w:t xml:space="preserve">cuyos derechos e intereses de dice defender. Así como tampoco los actos objetados afectarían al Foro Nacional de Taxistas, en caso de ser tal una entidad debidamente </w:t>
      </w:r>
      <w:r>
        <w:rPr>
          <w:sz w:val="26"/>
          <w:szCs w:val="26"/>
          <w:lang w:val="es-ES" w:eastAsia="es-ES"/>
        </w:rPr>
        <w:t xml:space="preserve">constituida, acreditada y registrada </w:t>
      </w:r>
      <w:r>
        <w:rPr>
          <w:i/>
          <w:iCs/>
          <w:sz w:val="26"/>
          <w:szCs w:val="26"/>
          <w:lang w:val="es-ES" w:eastAsia="es-ES"/>
        </w:rPr>
        <w:t>(con personería jurídica propia).</w:t>
      </w:r>
    </w:p>
    <w:p w:rsidR="005E2F8C" w:rsidRDefault="005E2F8C">
      <w:pPr>
        <w:pStyle w:val="Style11"/>
        <w:kinsoku w:val="0"/>
        <w:autoSpaceDE/>
        <w:autoSpaceDN/>
        <w:rPr>
          <w:spacing w:val="-1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En fin, se trata de un caso que abarca en algo, pero que evidentemente trasciende de</w:t>
      </w:r>
      <w:r>
        <w:rPr>
          <w:spacing w:val="1"/>
          <w:sz w:val="26"/>
          <w:szCs w:val="26"/>
          <w:lang w:val="es-ES" w:eastAsia="es-ES"/>
        </w:rPr>
        <w:br/>
      </w:r>
      <w:r>
        <w:rPr>
          <w:sz w:val="26"/>
          <w:szCs w:val="26"/>
          <w:lang w:val="es-ES" w:eastAsia="es-ES"/>
        </w:rPr>
        <w:t>lo definido mediante nuestra Resolución No. TAT- 2211-2013 de las 9:50 horas del</w:t>
      </w:r>
      <w:r>
        <w:rPr>
          <w:sz w:val="26"/>
          <w:szCs w:val="26"/>
          <w:lang w:val="es-ES" w:eastAsia="es-ES"/>
        </w:rPr>
        <w:br/>
      </w:r>
      <w:r>
        <w:rPr>
          <w:spacing w:val="-1"/>
          <w:sz w:val="26"/>
          <w:szCs w:val="26"/>
          <w:lang w:val="es-ES" w:eastAsia="es-ES"/>
        </w:rPr>
        <w:t>26 de Noviembre del 2013, ya antes aludida y explicada al inicio de esta Resolución.</w:t>
      </w:r>
    </w:p>
    <w:p w:rsidR="005E2F8C" w:rsidRDefault="005E2F8C" w:rsidP="00E6693B">
      <w:pPr>
        <w:pStyle w:val="Style5"/>
        <w:kinsoku w:val="0"/>
        <w:autoSpaceDE/>
        <w:autoSpaceDN/>
        <w:adjustRightInd/>
        <w:spacing w:before="432" w:line="276" w:lineRule="auto"/>
        <w:jc w:val="both"/>
        <w:rPr>
          <w:rStyle w:val="CharacterStyle4"/>
          <w:spacing w:val="1"/>
          <w:sz w:val="26"/>
          <w:szCs w:val="26"/>
          <w:lang w:val="es-ES" w:eastAsia="es-ES"/>
        </w:rPr>
      </w:pPr>
      <w:r>
        <w:rPr>
          <w:rStyle w:val="CharacterStyle4"/>
          <w:spacing w:val="7"/>
          <w:sz w:val="26"/>
          <w:szCs w:val="26"/>
          <w:lang w:val="es-ES" w:eastAsia="es-ES"/>
        </w:rPr>
        <w:t xml:space="preserve">Siendo claro que en mérito de lo referido antes, el Recurso que nos ocupa es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inadmisible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y, per se, </w:t>
      </w:r>
      <w:r>
        <w:rPr>
          <w:rStyle w:val="CharacterStyle4"/>
          <w:spacing w:val="1"/>
          <w:sz w:val="26"/>
          <w:szCs w:val="26"/>
          <w:lang w:val="es-ES" w:eastAsia="es-ES"/>
        </w:rPr>
        <w:t>improcedente. Debiendo así declararse por este medio.</w:t>
      </w:r>
    </w:p>
    <w:p w:rsidR="005E2F8C" w:rsidRPr="00E6693B" w:rsidRDefault="005E2F8C">
      <w:pPr>
        <w:pStyle w:val="Style5"/>
        <w:kinsoku w:val="0"/>
        <w:autoSpaceDE/>
        <w:autoSpaceDN/>
        <w:adjustRightInd/>
        <w:spacing w:before="756" w:line="194" w:lineRule="auto"/>
        <w:jc w:val="center"/>
        <w:rPr>
          <w:rStyle w:val="CharacterStyle4"/>
          <w:b/>
          <w:i/>
          <w:iCs/>
          <w:sz w:val="27"/>
          <w:szCs w:val="27"/>
          <w:lang w:val="es-ES" w:eastAsia="es-ES"/>
        </w:rPr>
      </w:pPr>
      <w:r w:rsidRPr="00E6693B">
        <w:rPr>
          <w:rStyle w:val="CharacterStyle4"/>
          <w:b/>
          <w:i/>
          <w:iCs/>
          <w:sz w:val="27"/>
          <w:szCs w:val="27"/>
          <w:lang w:val="es-ES" w:eastAsia="es-ES"/>
        </w:rPr>
        <w:t>Por Tanto</w:t>
      </w:r>
    </w:p>
    <w:p w:rsidR="005E2F8C" w:rsidRDefault="005E2F8C">
      <w:pPr>
        <w:pStyle w:val="Style5"/>
        <w:kinsoku w:val="0"/>
        <w:autoSpaceDE/>
        <w:autoSpaceDN/>
        <w:adjustRightInd/>
        <w:spacing w:before="540" w:line="278" w:lineRule="auto"/>
        <w:jc w:val="both"/>
        <w:rPr>
          <w:rStyle w:val="CharacterStyle4"/>
          <w:spacing w:val="1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2"/>
          <w:sz w:val="26"/>
          <w:szCs w:val="26"/>
          <w:lang w:val="es-ES" w:eastAsia="es-ES"/>
        </w:rPr>
        <w:t xml:space="preserve">1. </w:t>
      </w:r>
      <w:r>
        <w:rPr>
          <w:rStyle w:val="CharacterStyle4"/>
          <w:spacing w:val="12"/>
          <w:sz w:val="26"/>
          <w:szCs w:val="26"/>
          <w:lang w:val="es-ES" w:eastAsia="es-ES"/>
        </w:rPr>
        <w:t xml:space="preserve">Conforme a todo lo expuesto antes, se declara Inadmisible por Falta de </w:t>
      </w:r>
      <w:r>
        <w:rPr>
          <w:rStyle w:val="CharacterStyle4"/>
          <w:sz w:val="26"/>
          <w:szCs w:val="26"/>
          <w:lang w:val="es-ES" w:eastAsia="es-ES"/>
        </w:rPr>
        <w:t xml:space="preserve">Legitimación e Improcedente por esa razón, el Recurso de Apelación en subsidio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interpuesto por el Señor </w:t>
      </w:r>
      <w:r w:rsidRPr="00E6693B">
        <w:rPr>
          <w:rStyle w:val="CharacterStyle4"/>
          <w:b/>
          <w:spacing w:val="-7"/>
          <w:sz w:val="26"/>
          <w:szCs w:val="26"/>
          <w:lang w:val="es-ES" w:eastAsia="es-ES"/>
        </w:rPr>
        <w:t>M</w:t>
      </w:r>
      <w:r w:rsidR="00E6693B">
        <w:rPr>
          <w:rStyle w:val="CharacterStyle4"/>
          <w:b/>
          <w:spacing w:val="-7"/>
          <w:sz w:val="26"/>
          <w:szCs w:val="26"/>
          <w:lang w:val="es-ES" w:eastAsia="es-ES"/>
        </w:rPr>
        <w:t>.</w:t>
      </w:r>
      <w:r w:rsidRPr="00E6693B">
        <w:rPr>
          <w:rStyle w:val="CharacterStyle4"/>
          <w:b/>
          <w:spacing w:val="-7"/>
          <w:sz w:val="26"/>
          <w:szCs w:val="26"/>
          <w:lang w:val="es-ES" w:eastAsia="es-ES"/>
        </w:rPr>
        <w:t>A</w:t>
      </w:r>
      <w:r w:rsidR="00E6693B">
        <w:rPr>
          <w:rStyle w:val="CharacterStyle4"/>
          <w:b/>
          <w:spacing w:val="-7"/>
          <w:sz w:val="26"/>
          <w:szCs w:val="26"/>
          <w:lang w:val="es-ES" w:eastAsia="es-ES"/>
        </w:rPr>
        <w:t>.</w:t>
      </w:r>
      <w:r w:rsidRPr="00E6693B">
        <w:rPr>
          <w:rStyle w:val="CharacterStyle4"/>
          <w:b/>
          <w:spacing w:val="-7"/>
          <w:sz w:val="26"/>
          <w:szCs w:val="26"/>
          <w:lang w:val="es-ES" w:eastAsia="es-ES"/>
        </w:rPr>
        <w:t>C</w:t>
      </w:r>
      <w:r w:rsidR="00E6693B">
        <w:rPr>
          <w:rStyle w:val="CharacterStyle4"/>
          <w:b/>
          <w:spacing w:val="-7"/>
          <w:sz w:val="26"/>
          <w:szCs w:val="26"/>
          <w:lang w:val="es-ES" w:eastAsia="es-ES"/>
        </w:rPr>
        <w:t>.</w:t>
      </w:r>
      <w:r w:rsidRPr="00E6693B">
        <w:rPr>
          <w:rStyle w:val="CharacterStyle4"/>
          <w:b/>
          <w:spacing w:val="-7"/>
          <w:sz w:val="26"/>
          <w:szCs w:val="26"/>
          <w:lang w:val="es-ES" w:eastAsia="es-ES"/>
        </w:rPr>
        <w:t>V</w:t>
      </w:r>
      <w:r w:rsidR="002D372F">
        <w:rPr>
          <w:rStyle w:val="CharacterStyle4"/>
          <w:b/>
          <w:spacing w:val="-7"/>
          <w:sz w:val="26"/>
          <w:szCs w:val="26"/>
          <w:lang w:val="es-ES" w:eastAsia="es-ES"/>
        </w:rPr>
        <w:t>.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, cédula de identidad </w:t>
      </w:r>
      <w:proofErr w:type="gramStart"/>
      <w:r>
        <w:rPr>
          <w:rStyle w:val="CharacterStyle4"/>
          <w:spacing w:val="12"/>
          <w:sz w:val="26"/>
          <w:szCs w:val="26"/>
          <w:lang w:val="es-ES" w:eastAsia="es-ES"/>
        </w:rPr>
        <w:t xml:space="preserve">número </w:t>
      </w:r>
      <w:r w:rsidR="002D372F">
        <w:rPr>
          <w:rStyle w:val="CharacterStyle4"/>
          <w:spacing w:val="12"/>
          <w:sz w:val="26"/>
          <w:szCs w:val="26"/>
          <w:lang w:val="es-ES" w:eastAsia="es-ES"/>
        </w:rPr>
        <w:t>…</w:t>
      </w:r>
      <w:proofErr w:type="gramEnd"/>
      <w:r>
        <w:rPr>
          <w:rStyle w:val="CharacterStyle4"/>
          <w:spacing w:val="12"/>
          <w:sz w:val="26"/>
          <w:szCs w:val="26"/>
          <w:lang w:val="es-ES" w:eastAsia="es-ES"/>
        </w:rPr>
        <w:t xml:space="preserve">, quien dice actuar en su calidad de representante de la </w:t>
      </w: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>A</w:t>
      </w:r>
      <w:r w:rsidR="00E6693B">
        <w:rPr>
          <w:rStyle w:val="CharacterStyle4"/>
          <w:b/>
          <w:bCs/>
          <w:spacing w:val="1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>T</w:t>
      </w:r>
      <w:r w:rsidR="00E6693B">
        <w:rPr>
          <w:rStyle w:val="CharacterStyle4"/>
          <w:b/>
          <w:bCs/>
          <w:spacing w:val="1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>E</w:t>
      </w:r>
      <w:r w:rsidR="002D372F">
        <w:rPr>
          <w:rStyle w:val="CharacterStyle4"/>
          <w:b/>
          <w:bCs/>
          <w:spacing w:val="1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 xml:space="preserve">,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cédula de persona jurídica no </w:t>
      </w:r>
      <w:r>
        <w:rPr>
          <w:rStyle w:val="CharacterStyle4"/>
          <w:sz w:val="26"/>
          <w:szCs w:val="26"/>
          <w:lang w:val="es-ES" w:eastAsia="es-ES"/>
        </w:rPr>
        <w:t xml:space="preserve">acreditado, y como Representante de la Provincia de Puntarenas en el Foro Nacional </w:t>
      </w:r>
      <w:r>
        <w:rPr>
          <w:rStyle w:val="CharacterStyle4"/>
          <w:spacing w:val="1"/>
          <w:sz w:val="26"/>
          <w:szCs w:val="26"/>
          <w:lang w:val="es-ES" w:eastAsia="es-ES"/>
        </w:rPr>
        <w:t>de Taxistas, contra los Artículos 2.2.26 de la Sesión Extraordinaria No. 02-2012 del</w:t>
      </w:r>
    </w:p>
    <w:p w:rsidR="005E2F8C" w:rsidRPr="00045A0F" w:rsidRDefault="005E2F8C">
      <w:pPr>
        <w:widowControl/>
        <w:kinsoku/>
        <w:autoSpaceDE w:val="0"/>
        <w:autoSpaceDN w:val="0"/>
        <w:adjustRightInd w:val="0"/>
        <w:rPr>
          <w:lang w:val="es-CR"/>
        </w:rPr>
        <w:sectPr w:rsidR="005E2F8C" w:rsidRPr="00045A0F">
          <w:pgSz w:w="12240" w:h="15840"/>
          <w:pgMar w:top="1740" w:right="1620" w:bottom="644" w:left="1680" w:header="720" w:footer="720" w:gutter="0"/>
          <w:cols w:space="720"/>
          <w:noEndnote/>
        </w:sectPr>
      </w:pPr>
    </w:p>
    <w:p w:rsidR="002D372F" w:rsidRDefault="002D372F" w:rsidP="00E6693B">
      <w:pPr>
        <w:pStyle w:val="Style12"/>
        <w:kinsoku w:val="0"/>
        <w:autoSpaceDE/>
        <w:autoSpaceDN/>
        <w:spacing w:line="344" w:lineRule="exact"/>
        <w:ind w:left="709" w:right="501" w:firstLine="0"/>
        <w:rPr>
          <w:spacing w:val="-1"/>
          <w:sz w:val="26"/>
          <w:szCs w:val="26"/>
          <w:lang w:val="es-ES" w:eastAsia="es-ES"/>
        </w:rPr>
      </w:pPr>
    </w:p>
    <w:p w:rsidR="002D372F" w:rsidRDefault="002D372F" w:rsidP="00E6693B">
      <w:pPr>
        <w:pStyle w:val="Style12"/>
        <w:kinsoku w:val="0"/>
        <w:autoSpaceDE/>
        <w:autoSpaceDN/>
        <w:spacing w:line="344" w:lineRule="exact"/>
        <w:ind w:left="709" w:right="501" w:firstLine="0"/>
        <w:rPr>
          <w:spacing w:val="-1"/>
          <w:sz w:val="26"/>
          <w:szCs w:val="26"/>
          <w:lang w:val="es-ES" w:eastAsia="es-ES"/>
        </w:rPr>
      </w:pPr>
    </w:p>
    <w:p w:rsidR="002D372F" w:rsidRDefault="002D372F" w:rsidP="00E6693B">
      <w:pPr>
        <w:pStyle w:val="Style12"/>
        <w:kinsoku w:val="0"/>
        <w:autoSpaceDE/>
        <w:autoSpaceDN/>
        <w:spacing w:line="344" w:lineRule="exact"/>
        <w:ind w:left="709" w:right="501" w:firstLine="0"/>
        <w:rPr>
          <w:spacing w:val="-1"/>
          <w:sz w:val="26"/>
          <w:szCs w:val="26"/>
          <w:lang w:val="es-ES" w:eastAsia="es-ES"/>
        </w:rPr>
      </w:pPr>
    </w:p>
    <w:p w:rsidR="002D372F" w:rsidRDefault="002D372F" w:rsidP="00E6693B">
      <w:pPr>
        <w:pStyle w:val="Style12"/>
        <w:kinsoku w:val="0"/>
        <w:autoSpaceDE/>
        <w:autoSpaceDN/>
        <w:spacing w:line="344" w:lineRule="exact"/>
        <w:ind w:left="709" w:right="501" w:firstLine="0"/>
        <w:rPr>
          <w:spacing w:val="-1"/>
          <w:sz w:val="26"/>
          <w:szCs w:val="26"/>
          <w:lang w:val="es-ES" w:eastAsia="es-ES"/>
        </w:rPr>
      </w:pPr>
    </w:p>
    <w:p w:rsidR="005E2F8C" w:rsidRDefault="005E2F8C" w:rsidP="00E6693B">
      <w:pPr>
        <w:pStyle w:val="Style12"/>
        <w:kinsoku w:val="0"/>
        <w:autoSpaceDE/>
        <w:autoSpaceDN/>
        <w:spacing w:line="344" w:lineRule="exact"/>
        <w:ind w:left="709" w:right="501" w:firstLine="0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16 de Abril del 2012 y contra los Artículos 5.1.7, 3.1 y 3.2 de las Sesiones Nos. 34</w:t>
      </w:r>
      <w:r>
        <w:rPr>
          <w:spacing w:val="-1"/>
          <w:sz w:val="26"/>
          <w:szCs w:val="26"/>
          <w:lang w:val="es-ES" w:eastAsia="es-ES"/>
        </w:rPr>
        <w:softHyphen/>
      </w:r>
      <w:r>
        <w:rPr>
          <w:spacing w:val="1"/>
          <w:sz w:val="26"/>
          <w:szCs w:val="26"/>
          <w:lang w:val="es-ES" w:eastAsia="es-ES"/>
        </w:rPr>
        <w:t xml:space="preserve">2012 (Ordinaria) del 07 de Junio del 2012, 42-2012 (Ordinaria) del 02 de Julio del </w:t>
      </w:r>
      <w:r>
        <w:rPr>
          <w:spacing w:val="2"/>
          <w:sz w:val="26"/>
          <w:szCs w:val="26"/>
          <w:lang w:val="es-ES" w:eastAsia="es-ES"/>
        </w:rPr>
        <w:t xml:space="preserve">2012 y 44-2012 (Ordinaria) del 11 de Julio del 2012, respectivamente, todos de la Junta Directiva del Consejo de Transporte Público, por las cuales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-a tenor de las </w:t>
      </w:r>
      <w:r>
        <w:rPr>
          <w:i/>
          <w:iCs/>
          <w:spacing w:val="8"/>
          <w:sz w:val="26"/>
          <w:szCs w:val="26"/>
          <w:lang w:val="es-ES" w:eastAsia="es-ES"/>
        </w:rPr>
        <w:t xml:space="preserve">Disposiciones de la </w:t>
      </w:r>
      <w:r>
        <w:rPr>
          <w:i/>
          <w:iCs/>
          <w:spacing w:val="8"/>
          <w:sz w:val="27"/>
          <w:szCs w:val="27"/>
          <w:lang w:val="es-ES" w:eastAsia="es-ES"/>
        </w:rPr>
        <w:t xml:space="preserve">Ley No. 8955- </w:t>
      </w:r>
      <w:r>
        <w:rPr>
          <w:spacing w:val="8"/>
          <w:sz w:val="26"/>
          <w:szCs w:val="26"/>
          <w:lang w:val="es-ES" w:eastAsia="es-ES"/>
        </w:rPr>
        <w:t xml:space="preserve">se asignaron a la firma </w:t>
      </w:r>
      <w:r w:rsidRPr="00E6693B">
        <w:rPr>
          <w:rFonts w:ascii="Bookman Old Style" w:hAnsi="Bookman Old Style" w:cs="Bookman Old Style"/>
          <w:b/>
          <w:spacing w:val="8"/>
          <w:sz w:val="25"/>
          <w:szCs w:val="25"/>
          <w:lang w:val="es-ES" w:eastAsia="es-ES"/>
        </w:rPr>
        <w:t>T</w:t>
      </w:r>
      <w:r w:rsidR="00E6693B">
        <w:rPr>
          <w:rFonts w:ascii="Bookman Old Style" w:hAnsi="Bookman Old Style" w:cs="Bookman Old Style"/>
          <w:b/>
          <w:spacing w:val="8"/>
          <w:sz w:val="25"/>
          <w:szCs w:val="25"/>
          <w:lang w:val="es-ES" w:eastAsia="es-ES"/>
        </w:rPr>
        <w:t>.</w:t>
      </w:r>
      <w:r w:rsidRPr="00E6693B">
        <w:rPr>
          <w:rFonts w:ascii="Bookman Old Style" w:hAnsi="Bookman Old Style" w:cs="Bookman Old Style"/>
          <w:b/>
          <w:spacing w:val="4"/>
          <w:sz w:val="25"/>
          <w:szCs w:val="25"/>
          <w:lang w:val="es-ES" w:eastAsia="es-ES"/>
        </w:rPr>
        <w:t>P</w:t>
      </w:r>
      <w:r w:rsidR="00E6693B">
        <w:rPr>
          <w:rFonts w:ascii="Bookman Old Style" w:hAnsi="Bookman Old Style" w:cs="Bookman Old Style"/>
          <w:b/>
          <w:spacing w:val="4"/>
          <w:sz w:val="25"/>
          <w:szCs w:val="25"/>
          <w:lang w:val="es-ES" w:eastAsia="es-ES"/>
        </w:rPr>
        <w:t>.</w:t>
      </w:r>
      <w:r w:rsidRPr="00E6693B">
        <w:rPr>
          <w:rFonts w:ascii="Bookman Old Style" w:hAnsi="Bookman Old Style" w:cs="Bookman Old Style"/>
          <w:b/>
          <w:spacing w:val="4"/>
          <w:sz w:val="25"/>
          <w:szCs w:val="25"/>
          <w:lang w:val="es-ES" w:eastAsia="es-ES"/>
        </w:rPr>
        <w:t>M</w:t>
      </w:r>
      <w:r w:rsidR="002D372F">
        <w:rPr>
          <w:rFonts w:ascii="Bookman Old Style" w:hAnsi="Bookman Old Style" w:cs="Bookman Old Style"/>
          <w:b/>
          <w:spacing w:val="4"/>
          <w:sz w:val="25"/>
          <w:szCs w:val="25"/>
          <w:lang w:val="es-ES" w:eastAsia="es-ES"/>
        </w:rPr>
        <w:t>.</w:t>
      </w:r>
      <w:r w:rsidRPr="00E6693B">
        <w:rPr>
          <w:rFonts w:ascii="Bookman Old Style" w:hAnsi="Bookman Old Style" w:cs="Bookman Old Style"/>
          <w:b/>
          <w:spacing w:val="4"/>
          <w:sz w:val="25"/>
          <w:szCs w:val="25"/>
          <w:lang w:val="es-ES" w:eastAsia="es-ES"/>
        </w:rPr>
        <w:t>S.A.,</w:t>
      </w:r>
      <w:r>
        <w:rPr>
          <w:rFonts w:ascii="Bookman Old Style" w:hAnsi="Bookman Old Style" w:cs="Bookman Old Style"/>
          <w:spacing w:val="4"/>
          <w:sz w:val="25"/>
          <w:szCs w:val="25"/>
          <w:lang w:val="es-ES" w:eastAsia="es-ES"/>
        </w:rPr>
        <w:t xml:space="preserve"> </w:t>
      </w:r>
      <w:r>
        <w:rPr>
          <w:spacing w:val="4"/>
          <w:sz w:val="26"/>
          <w:szCs w:val="26"/>
          <w:lang w:val="es-ES" w:eastAsia="es-ES"/>
        </w:rPr>
        <w:t xml:space="preserve">Permisos o Autorizaciones para Operar el </w:t>
      </w:r>
      <w:r>
        <w:rPr>
          <w:spacing w:val="10"/>
          <w:sz w:val="26"/>
          <w:szCs w:val="26"/>
          <w:lang w:val="es-ES" w:eastAsia="es-ES"/>
        </w:rPr>
        <w:t xml:space="preserve">Servicio Público Especial Estable de Taxi </w:t>
      </w:r>
      <w:r>
        <w:rPr>
          <w:i/>
          <w:iCs/>
          <w:spacing w:val="10"/>
          <w:sz w:val="27"/>
          <w:szCs w:val="27"/>
          <w:lang w:val="es-ES" w:eastAsia="es-ES"/>
        </w:rPr>
        <w:t xml:space="preserve">(SEETAXI) </w:t>
      </w:r>
      <w:r>
        <w:rPr>
          <w:spacing w:val="10"/>
          <w:sz w:val="26"/>
          <w:szCs w:val="26"/>
          <w:lang w:val="es-ES" w:eastAsia="es-ES"/>
        </w:rPr>
        <w:t xml:space="preserve">en las localidades de </w:t>
      </w:r>
      <w:r>
        <w:rPr>
          <w:sz w:val="26"/>
          <w:szCs w:val="26"/>
          <w:lang w:val="es-ES" w:eastAsia="es-ES"/>
        </w:rPr>
        <w:t>Puntarenas Centro y de Monteverde.</w:t>
      </w:r>
    </w:p>
    <w:p w:rsidR="005E2F8C" w:rsidRDefault="005E2F8C" w:rsidP="00E6693B">
      <w:pPr>
        <w:pStyle w:val="Style12"/>
        <w:numPr>
          <w:ilvl w:val="0"/>
          <w:numId w:val="3"/>
        </w:numPr>
        <w:tabs>
          <w:tab w:val="clear" w:pos="792"/>
          <w:tab w:val="num" w:pos="1800"/>
        </w:tabs>
        <w:kinsoku w:val="0"/>
        <w:autoSpaceDE/>
        <w:autoSpaceDN/>
        <w:spacing w:before="288" w:line="337" w:lineRule="exact"/>
        <w:ind w:left="709" w:right="501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Según las disposiciones del Artículo 16 de la Ley No. 7969, rectora en la </w:t>
      </w:r>
      <w:r>
        <w:rPr>
          <w:spacing w:val="-2"/>
          <w:sz w:val="26"/>
          <w:szCs w:val="26"/>
          <w:lang w:val="es-ES" w:eastAsia="es-ES"/>
        </w:rPr>
        <w:t xml:space="preserve">materia, se recuerda que los fallos de este Tribunal son de acatamiento inmediato y </w:t>
      </w:r>
      <w:r>
        <w:rPr>
          <w:sz w:val="26"/>
          <w:szCs w:val="26"/>
          <w:lang w:val="es-ES" w:eastAsia="es-ES"/>
        </w:rPr>
        <w:t>obligatorio.</w:t>
      </w:r>
    </w:p>
    <w:p w:rsidR="00E6693B" w:rsidRDefault="00E6693B" w:rsidP="00E6693B">
      <w:pPr>
        <w:pStyle w:val="Style12"/>
        <w:kinsoku w:val="0"/>
        <w:autoSpaceDE/>
        <w:autoSpaceDN/>
        <w:spacing w:before="288" w:line="337" w:lineRule="exact"/>
        <w:ind w:left="781" w:right="501" w:firstLine="0"/>
        <w:rPr>
          <w:sz w:val="26"/>
          <w:szCs w:val="26"/>
          <w:lang w:val="es-ES" w:eastAsia="es-ES"/>
        </w:rPr>
      </w:pPr>
    </w:p>
    <w:p w:rsidR="00E6693B" w:rsidRDefault="005E2F8C" w:rsidP="00E6693B">
      <w:pPr>
        <w:pStyle w:val="Style5"/>
        <w:numPr>
          <w:ilvl w:val="0"/>
          <w:numId w:val="3"/>
        </w:numPr>
        <w:tabs>
          <w:tab w:val="clear" w:pos="792"/>
          <w:tab w:val="num" w:pos="1800"/>
        </w:tabs>
        <w:kinsoku w:val="0"/>
        <w:autoSpaceDE/>
        <w:autoSpaceDN/>
        <w:adjustRightInd/>
        <w:ind w:left="709" w:right="501"/>
        <w:jc w:val="both"/>
        <w:rPr>
          <w:rStyle w:val="CharacterStyle4"/>
          <w:i/>
          <w:iCs/>
          <w:spacing w:val="-2"/>
          <w:sz w:val="26"/>
          <w:szCs w:val="26"/>
          <w:lang w:val="es-ES" w:eastAsia="es-ES"/>
        </w:rPr>
      </w:pPr>
      <w:r w:rsidRPr="00E6693B">
        <w:rPr>
          <w:rStyle w:val="CharacterStyle4"/>
          <w:sz w:val="26"/>
          <w:szCs w:val="26"/>
          <w:lang w:val="es-ES" w:eastAsia="es-ES"/>
        </w:rPr>
        <w:t xml:space="preserve">Por carecer la presente resolución de ulterior recurso en sede administrativa, </w:t>
      </w:r>
      <w:r w:rsidRPr="00E6693B">
        <w:rPr>
          <w:rStyle w:val="CharacterStyle4"/>
          <w:spacing w:val="9"/>
          <w:sz w:val="26"/>
          <w:szCs w:val="26"/>
          <w:lang w:val="es-ES" w:eastAsia="es-ES"/>
        </w:rPr>
        <w:t xml:space="preserve">de conformidad con los artículos 16 y 22, inciso c), de la Ley 7969, </w:t>
      </w:r>
      <w:r w:rsidRPr="00E6693B">
        <w:rPr>
          <w:rStyle w:val="CharacterStyle4"/>
          <w:i/>
          <w:iCs/>
          <w:spacing w:val="9"/>
          <w:sz w:val="26"/>
          <w:szCs w:val="26"/>
          <w:lang w:val="es-ES" w:eastAsia="es-ES"/>
        </w:rPr>
        <w:t>se da por</w:t>
      </w:r>
      <w:r w:rsidR="002D372F">
        <w:rPr>
          <w:rStyle w:val="CharacterStyle4"/>
          <w:i/>
          <w:iCs/>
          <w:spacing w:val="9"/>
          <w:sz w:val="26"/>
          <w:szCs w:val="26"/>
          <w:lang w:val="es-ES" w:eastAsia="es-ES"/>
        </w:rPr>
        <w:t xml:space="preserve"> </w:t>
      </w:r>
      <w:r w:rsidRPr="00E6693B">
        <w:rPr>
          <w:rStyle w:val="CharacterStyle4"/>
          <w:i/>
          <w:iCs/>
          <w:spacing w:val="-2"/>
          <w:sz w:val="26"/>
          <w:szCs w:val="26"/>
          <w:lang w:val="es-ES" w:eastAsia="es-ES"/>
        </w:rPr>
        <w:t xml:space="preserve">agotada la vía administrativa. </w:t>
      </w:r>
    </w:p>
    <w:p w:rsidR="00E6693B" w:rsidRPr="00E6693B" w:rsidRDefault="00E6693B" w:rsidP="00E6693B">
      <w:pPr>
        <w:pStyle w:val="Style5"/>
        <w:kinsoku w:val="0"/>
        <w:autoSpaceDE/>
        <w:autoSpaceDN/>
        <w:adjustRightInd/>
        <w:ind w:left="781" w:right="501"/>
        <w:jc w:val="both"/>
        <w:rPr>
          <w:rStyle w:val="CharacterStyle4"/>
          <w:i/>
          <w:iCs/>
          <w:spacing w:val="-2"/>
          <w:sz w:val="26"/>
          <w:szCs w:val="26"/>
          <w:lang w:val="es-ES" w:eastAsia="es-ES"/>
        </w:rPr>
      </w:pPr>
    </w:p>
    <w:p w:rsidR="005E2F8C" w:rsidRPr="00E6693B" w:rsidRDefault="005E2F8C" w:rsidP="00E6693B">
      <w:pPr>
        <w:pStyle w:val="Style5"/>
        <w:kinsoku w:val="0"/>
        <w:autoSpaceDE/>
        <w:autoSpaceDN/>
        <w:adjustRightInd/>
        <w:spacing w:line="452" w:lineRule="exact"/>
        <w:ind w:left="709" w:right="501"/>
        <w:jc w:val="both"/>
        <w:rPr>
          <w:rStyle w:val="CharacterStyle4"/>
          <w:rFonts w:ascii="Bookman Old Style" w:hAnsi="Bookman Old Style" w:cs="Bookman Old Style"/>
          <w:b/>
          <w:sz w:val="25"/>
          <w:szCs w:val="25"/>
          <w:lang w:val="es-ES" w:eastAsia="es-ES"/>
        </w:rPr>
      </w:pPr>
      <w:r w:rsidRPr="00E6693B">
        <w:rPr>
          <w:rStyle w:val="CharacterStyle4"/>
          <w:rFonts w:ascii="Bookman Old Style" w:hAnsi="Bookman Old Style" w:cs="Bookman Old Style"/>
          <w:b/>
          <w:sz w:val="25"/>
          <w:szCs w:val="25"/>
          <w:lang w:val="es-ES" w:eastAsia="es-ES"/>
        </w:rPr>
        <w:t>NOTIFIQUESE.</w:t>
      </w:r>
    </w:p>
    <w:p w:rsidR="005E2F8C" w:rsidRDefault="005E2F8C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E6693B" w:rsidRDefault="00E6693B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E6693B" w:rsidRDefault="00E6693B" w:rsidP="00E6693B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E6693B" w:rsidRPr="00E6693B" w:rsidRDefault="00E6693B" w:rsidP="00E6693B">
      <w:pPr>
        <w:pStyle w:val="Style5"/>
        <w:kinsoku w:val="0"/>
        <w:autoSpaceDE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Presidente</w:t>
      </w:r>
    </w:p>
    <w:p w:rsidR="00E6693B" w:rsidRDefault="00E6693B" w:rsidP="00E6693B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Juez</w:t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E6693B" w:rsidRDefault="00E6693B" w:rsidP="00E6693B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5E2F8C" w:rsidRPr="00045A0F" w:rsidRDefault="005E2F8C" w:rsidP="00E6693B">
      <w:pPr>
        <w:widowControl/>
        <w:kinsoku/>
        <w:autoSpaceDE w:val="0"/>
        <w:autoSpaceDN w:val="0"/>
        <w:adjustRightInd w:val="0"/>
        <w:jc w:val="center"/>
        <w:rPr>
          <w:lang w:val="es-CR"/>
        </w:rPr>
      </w:pPr>
    </w:p>
    <w:p w:rsidR="005E2F8C" w:rsidRPr="00045A0F" w:rsidRDefault="005E2F8C">
      <w:pPr>
        <w:spacing w:before="6750" w:line="288" w:lineRule="exact"/>
        <w:rPr>
          <w:lang w:val="es-CR"/>
        </w:rPr>
        <w:sectPr w:rsidR="005E2F8C" w:rsidRPr="00045A0F">
          <w:type w:val="continuous"/>
          <w:pgSz w:w="12240" w:h="15840"/>
          <w:pgMar w:top="1820" w:right="979" w:bottom="250" w:left="1039" w:header="720" w:footer="720" w:gutter="0"/>
          <w:cols w:space="720"/>
          <w:noEndnote/>
        </w:sectPr>
      </w:pPr>
    </w:p>
    <w:p w:rsidR="005E2F8C" w:rsidRDefault="005E2F8C" w:rsidP="002D372F">
      <w:pPr>
        <w:pStyle w:val="Style5"/>
        <w:kinsoku w:val="0"/>
        <w:autoSpaceDE/>
        <w:autoSpaceDN/>
        <w:adjustRightInd/>
        <w:spacing w:line="211" w:lineRule="auto"/>
        <w:ind w:right="-490"/>
        <w:rPr>
          <w:rStyle w:val="CharacterStyle4"/>
          <w:i/>
          <w:iCs/>
          <w:spacing w:val="-1"/>
          <w:sz w:val="18"/>
          <w:szCs w:val="18"/>
          <w:lang w:val="es-ES" w:eastAsia="es-ES"/>
        </w:rPr>
      </w:pPr>
    </w:p>
    <w:sectPr w:rsidR="005E2F8C">
      <w:type w:val="continuous"/>
      <w:pgSz w:w="12240" w:h="15840"/>
      <w:pgMar w:top="1820" w:right="2167" w:bottom="250" w:left="81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8F01"/>
    <w:multiLevelType w:val="singleLevel"/>
    <w:tmpl w:val="598AA923"/>
    <w:lvl w:ilvl="0">
      <w:start w:val="2"/>
      <w:numFmt w:val="decimal"/>
      <w:lvlText w:val="%1."/>
      <w:lvlJc w:val="left"/>
      <w:pPr>
        <w:tabs>
          <w:tab w:val="num" w:pos="216"/>
        </w:tabs>
        <w:ind w:left="504" w:firstLine="72"/>
      </w:pPr>
      <w:rPr>
        <w:rFonts w:cs="Times New Roman"/>
        <w:snapToGrid/>
        <w:spacing w:val="6"/>
        <w:sz w:val="23"/>
        <w:szCs w:val="23"/>
      </w:rPr>
    </w:lvl>
  </w:abstractNum>
  <w:abstractNum w:abstractNumId="1">
    <w:nsid w:val="0508F269"/>
    <w:multiLevelType w:val="singleLevel"/>
    <w:tmpl w:val="5F85A1D9"/>
    <w:lvl w:ilvl="0">
      <w:numFmt w:val="bullet"/>
      <w:lvlText w:val="-"/>
      <w:lvlJc w:val="left"/>
      <w:pPr>
        <w:tabs>
          <w:tab w:val="num" w:pos="144"/>
        </w:tabs>
        <w:ind w:left="504" w:firstLine="72"/>
      </w:pPr>
      <w:rPr>
        <w:rFonts w:ascii="Symbol" w:hAnsi="Symbol"/>
        <w:i/>
        <w:snapToGrid/>
        <w:spacing w:val="6"/>
        <w:sz w:val="26"/>
      </w:rPr>
    </w:lvl>
  </w:abstractNum>
  <w:abstractNum w:abstractNumId="2">
    <w:nsid w:val="069CCAD6"/>
    <w:multiLevelType w:val="singleLevel"/>
    <w:tmpl w:val="E794B5AA"/>
    <w:lvl w:ilvl="0">
      <w:start w:val="2"/>
      <w:numFmt w:val="decimal"/>
      <w:lvlText w:val="%1.-"/>
      <w:lvlJc w:val="left"/>
      <w:pPr>
        <w:tabs>
          <w:tab w:val="num" w:pos="792"/>
        </w:tabs>
        <w:ind w:left="936" w:firstLine="72"/>
      </w:pPr>
      <w:rPr>
        <w:rFonts w:cs="Times New Roman"/>
        <w:b/>
        <w:snapToGrid/>
        <w:spacing w:val="1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B773C0"/>
    <w:rsid w:val="00045A0F"/>
    <w:rsid w:val="00205C74"/>
    <w:rsid w:val="002D372F"/>
    <w:rsid w:val="005E2F8C"/>
    <w:rsid w:val="009405C9"/>
    <w:rsid w:val="00A57233"/>
    <w:rsid w:val="00B773C0"/>
    <w:rsid w:val="00C74E96"/>
    <w:rsid w:val="00D0527D"/>
    <w:rsid w:val="00E6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line="278" w:lineRule="auto"/>
      <w:ind w:right="72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04" w:lineRule="auto"/>
      <w:ind w:left="576"/>
    </w:pPr>
    <w:rPr>
      <w:sz w:val="26"/>
      <w:szCs w:val="2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336" w:lineRule="exact"/>
      <w:ind w:left="936" w:right="216" w:firstLine="72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504" w:right="576"/>
      <w:jc w:val="both"/>
    </w:pPr>
    <w:rPr>
      <w:sz w:val="23"/>
      <w:szCs w:val="23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 w:line="280" w:lineRule="auto"/>
      <w:ind w:left="72" w:right="79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76" w:lineRule="auto"/>
      <w:ind w:left="504" w:right="1008" w:firstLine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88" w:lineRule="auto"/>
      <w:jc w:val="both"/>
    </w:pPr>
    <w:rPr>
      <w:sz w:val="23"/>
      <w:szCs w:val="23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24" w:after="900" w:line="285" w:lineRule="auto"/>
      <w:jc w:val="both"/>
    </w:pPr>
    <w:rPr>
      <w:sz w:val="23"/>
      <w:szCs w:val="23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688" w:lineRule="auto"/>
      <w:ind w:left="5472"/>
    </w:pPr>
    <w:rPr>
      <w:sz w:val="18"/>
      <w:szCs w:val="18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396" w:line="280" w:lineRule="auto"/>
      <w:jc w:val="center"/>
    </w:p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5">
    <w:name w:val="Character Style 5"/>
    <w:uiPriority w:val="99"/>
    <w:rPr>
      <w:sz w:val="23"/>
    </w:rPr>
  </w:style>
  <w:style w:type="character" w:customStyle="1" w:styleId="CharacterStyle6">
    <w:name w:val="Character Style 6"/>
    <w:uiPriority w:val="9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2015-05-21T20:49:00Z</dcterms:created>
  <dcterms:modified xsi:type="dcterms:W3CDTF">2015-05-21T20:49:00Z</dcterms:modified>
</cp:coreProperties>
</file>