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46" w:line="266" w:lineRule="exact"/>
        <w:ind w:left="1872"/>
        <w:textAlignment w:val="baseline"/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RESOLUCION No TAT-2271-2014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61" w:line="320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San </w:t>
      </w:r>
      <w:r w:rsidR="00A23523">
        <w:rPr>
          <w:rStyle w:val="CharacterStyle1"/>
          <w:rFonts w:ascii="Verdana" w:hAnsi="Verdana" w:cs="Verdana"/>
          <w:spacing w:val="3"/>
          <w:sz w:val="22"/>
          <w:szCs w:val="22"/>
        </w:rPr>
        <w:t>José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, a las diez horas treinta y tres minutos del treinta de junio de dos mil catorce.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66" w:line="279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</w:pP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Recurso de </w:t>
      </w:r>
      <w:r w:rsidR="00BC581C">
        <w:rPr>
          <w:rStyle w:val="CharacterStyle1"/>
          <w:rFonts w:ascii="Verdana" w:hAnsi="Verdana" w:cs="Verdana"/>
          <w:spacing w:val="5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en subsidio interpuesto por 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J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A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C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R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.,</w:t>
      </w:r>
      <w:r w:rsidR="00C07D4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cédula de identidad </w:t>
      </w:r>
      <w:proofErr w:type="gramStart"/>
      <w:r w:rsidR="00C07D41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nú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mero </w:t>
      </w:r>
      <w:r w:rsidR="00A23523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…</w:t>
      </w:r>
      <w:proofErr w:type="gramEnd"/>
      <w:r w:rsidR="00A23523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,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en su </w:t>
      </w:r>
      <w:r w:rsidR="00BC581C">
        <w:rPr>
          <w:rStyle w:val="CharacterStyle1"/>
          <w:rFonts w:ascii="Verdana" w:hAnsi="Verdana" w:cs="Verdana"/>
          <w:spacing w:val="5"/>
          <w:sz w:val="22"/>
          <w:szCs w:val="22"/>
        </w:rPr>
        <w:t>condición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personal como concesionario de la placa de taxi TP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softHyphen/>
        <w:t xml:space="preserve">896, contra de los acuerdos 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2.2.26 de l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Extraordinaria 02-2012 de fecha 16 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de abril de 2012 y el 5.1.7 de l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Ordinaria 34-2012 del 7 de junio de 2012, 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ambos adoptados por la Junta Directiva del Consejo de Transporte </w:t>
      </w:r>
      <w:r w:rsidR="00BC581C">
        <w:rPr>
          <w:rStyle w:val="CharacterStyle1"/>
          <w:rFonts w:ascii="Verdana" w:hAnsi="Verdana" w:cs="Verdana"/>
          <w:spacing w:val="5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. 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El caso se tramita en Expediente Administrativo N. TAT-041-14.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44" w:line="266" w:lineRule="exact"/>
        <w:ind w:left="3168"/>
        <w:textAlignment w:val="baseline"/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>RESULTANDO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32" w:line="322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PRIMERO: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Mediante acuerdo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2.2.26 de </w:t>
      </w:r>
      <w:r w:rsidR="00BC581C">
        <w:rPr>
          <w:rStyle w:val="CharacterStyle1"/>
          <w:rFonts w:ascii="Verdana" w:hAnsi="Verdana" w:cs="Verdana"/>
          <w:b/>
          <w:bCs/>
          <w:sz w:val="22"/>
          <w:szCs w:val="22"/>
        </w:rPr>
        <w:t>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Extraordinaria 02-2012 de fecha 16 de abril de 2012, </w:t>
      </w:r>
      <w:r w:rsidR="00BC581C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Junta Directiva del Consejo de Transporte </w:t>
      </w:r>
      <w:r w:rsidR="00BC581C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>, acuerda en</w:t>
      </w:r>
      <w:r w:rsidR="00BC581C">
        <w:rPr>
          <w:rStyle w:val="CharacterStyle1"/>
          <w:rFonts w:ascii="Verdana" w:hAnsi="Verdana" w:cs="Verdana"/>
          <w:sz w:val="22"/>
          <w:szCs w:val="22"/>
        </w:rPr>
        <w:t xml:space="preserve"> lo que interesa lo siguiente: (Lé</w:t>
      </w:r>
      <w:r>
        <w:rPr>
          <w:rStyle w:val="CharacterStyle1"/>
          <w:rFonts w:ascii="Verdana" w:hAnsi="Verdana" w:cs="Verdana"/>
          <w:sz w:val="22"/>
          <w:szCs w:val="22"/>
        </w:rPr>
        <w:t>anse folios 48 y 49 del expediente administrativo)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76" w:line="209" w:lineRule="exact"/>
        <w:ind w:left="360" w:right="936"/>
        <w:jc w:val="both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 xml:space="preserve">"ARTICULO 2.2.26.- Se conoce oficio DE-2012-930 de la Direcci6n Ejecutiva, referente a </w:t>
      </w:r>
      <w:r w:rsidR="00BC581C">
        <w:rPr>
          <w:rStyle w:val="CharacterStyle1"/>
          <w:rFonts w:ascii="Verdana" w:hAnsi="Verdana" w:cs="Verdana"/>
          <w:sz w:val="17"/>
          <w:szCs w:val="17"/>
        </w:rPr>
        <w:t>acreditación</w:t>
      </w:r>
      <w:r>
        <w:rPr>
          <w:rStyle w:val="CharacterStyle1"/>
          <w:rFonts w:ascii="Verdana" w:hAnsi="Verdana" w:cs="Verdana"/>
          <w:sz w:val="17"/>
          <w:szCs w:val="17"/>
        </w:rPr>
        <w:t xml:space="preserve"> de los Servicios especiales estables de taxi empresa T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P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M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S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A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" w:line="416" w:lineRule="exact"/>
        <w:ind w:left="360" w:right="2232" w:firstLine="1296"/>
        <w:textAlignment w:val="baseline"/>
        <w:rPr>
          <w:rStyle w:val="CharacterStyle1"/>
          <w:rFonts w:ascii="Verdana" w:hAnsi="Verdana" w:cs="Verdana"/>
          <w:b/>
          <w:bCs/>
          <w:sz w:val="17"/>
          <w:szCs w:val="17"/>
        </w:rPr>
      </w:pPr>
      <w:r>
        <w:rPr>
          <w:rStyle w:val="CharacterStyle1"/>
          <w:rFonts w:ascii="Verdana" w:hAnsi="Verdana" w:cs="Verdana"/>
          <w:b/>
          <w:bCs/>
          <w:sz w:val="17"/>
          <w:szCs w:val="17"/>
        </w:rPr>
        <w:t>CONSIDERANDO UNICO DEL PRESENTE ACUERDO POR TANTO SE ACUERDA: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05" w:line="209" w:lineRule="exact"/>
        <w:ind w:left="360"/>
        <w:textAlignment w:val="baseline"/>
        <w:rPr>
          <w:rStyle w:val="CharacterStyle1"/>
          <w:rFonts w:ascii="Verdana" w:hAnsi="Verdana" w:cs="Verdana"/>
          <w:spacing w:val="1"/>
          <w:sz w:val="17"/>
          <w:szCs w:val="17"/>
        </w:rPr>
      </w:pPr>
      <w:r>
        <w:rPr>
          <w:rStyle w:val="CharacterStyle1"/>
          <w:rFonts w:ascii="Verdana" w:hAnsi="Verdana" w:cs="Verdana"/>
          <w:spacing w:val="1"/>
          <w:sz w:val="17"/>
          <w:szCs w:val="17"/>
        </w:rPr>
        <w:t>1.- Acoger los estudios presentados ante esta Junta Directiva y proceder a autorizar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" w:line="208" w:lineRule="exact"/>
        <w:ind w:left="360"/>
        <w:textAlignment w:val="baseline"/>
        <w:rPr>
          <w:rStyle w:val="CharacterStyle1"/>
          <w:rFonts w:ascii="Verdana" w:hAnsi="Verdana" w:cs="Verdana"/>
          <w:spacing w:val="1"/>
          <w:sz w:val="17"/>
          <w:szCs w:val="17"/>
        </w:rPr>
      </w:pPr>
      <w:proofErr w:type="gramStart"/>
      <w:r>
        <w:rPr>
          <w:rStyle w:val="CharacterStyle1"/>
          <w:rFonts w:ascii="Verdana" w:hAnsi="Verdana" w:cs="Verdana"/>
          <w:spacing w:val="1"/>
          <w:sz w:val="17"/>
          <w:szCs w:val="17"/>
        </w:rPr>
        <w:t>la</w:t>
      </w:r>
      <w:proofErr w:type="gramEnd"/>
      <w:r>
        <w:rPr>
          <w:rStyle w:val="CharacterStyle1"/>
          <w:rFonts w:ascii="Verdana" w:hAnsi="Verdana" w:cs="Verdana"/>
          <w:spacing w:val="1"/>
          <w:sz w:val="17"/>
          <w:szCs w:val="17"/>
        </w:rPr>
        <w:t xml:space="preserve"> siguiente acreditaci6n para permisos especiales estables de taxis, de conformidad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8" w:lineRule="exact"/>
        <w:ind w:left="360"/>
        <w:textAlignment w:val="baseline"/>
        <w:rPr>
          <w:rStyle w:val="CharacterStyle1"/>
          <w:rFonts w:ascii="Verdana" w:hAnsi="Verdana" w:cs="Verdana"/>
          <w:spacing w:val="3"/>
          <w:sz w:val="17"/>
          <w:szCs w:val="17"/>
        </w:rPr>
      </w:pPr>
      <w:proofErr w:type="gramStart"/>
      <w:r>
        <w:rPr>
          <w:rStyle w:val="CharacterStyle1"/>
          <w:rFonts w:ascii="Verdana" w:hAnsi="Verdana" w:cs="Verdana"/>
          <w:spacing w:val="3"/>
          <w:sz w:val="17"/>
          <w:szCs w:val="17"/>
        </w:rPr>
        <w:t>con</w:t>
      </w:r>
      <w:proofErr w:type="gramEnd"/>
      <w:r>
        <w:rPr>
          <w:rStyle w:val="CharacterStyle1"/>
          <w:rFonts w:ascii="Verdana" w:hAnsi="Verdana" w:cs="Verdana"/>
          <w:spacing w:val="3"/>
          <w:sz w:val="17"/>
          <w:szCs w:val="17"/>
        </w:rPr>
        <w:t xml:space="preserve"> el transitorio I de la Ley 8955, siendo que esta </w:t>
      </w:r>
      <w:r w:rsidR="00BC581C">
        <w:rPr>
          <w:rStyle w:val="CharacterStyle1"/>
          <w:rFonts w:ascii="Verdana" w:hAnsi="Verdana" w:cs="Verdana"/>
          <w:spacing w:val="3"/>
          <w:sz w:val="17"/>
          <w:szCs w:val="17"/>
        </w:rPr>
        <w:t>acreditación</w:t>
      </w:r>
      <w:r>
        <w:rPr>
          <w:rStyle w:val="CharacterStyle1"/>
          <w:rFonts w:ascii="Verdana" w:hAnsi="Verdana" w:cs="Verdana"/>
          <w:spacing w:val="3"/>
          <w:sz w:val="17"/>
          <w:szCs w:val="17"/>
        </w:rPr>
        <w:t xml:space="preserve"> queda sujeta a lo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2" w:line="199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proofErr w:type="gramStart"/>
      <w:r>
        <w:rPr>
          <w:rStyle w:val="CharacterStyle1"/>
          <w:rFonts w:ascii="Verdana" w:hAnsi="Verdana" w:cs="Verdana"/>
          <w:sz w:val="17"/>
          <w:szCs w:val="17"/>
        </w:rPr>
        <w:t>que</w:t>
      </w:r>
      <w:proofErr w:type="gramEnd"/>
      <w:r>
        <w:rPr>
          <w:rStyle w:val="CharacterStyle1"/>
          <w:rFonts w:ascii="Verdana" w:hAnsi="Verdana" w:cs="Verdana"/>
          <w:sz w:val="17"/>
          <w:szCs w:val="17"/>
        </w:rPr>
        <w:t xml:space="preserve"> en definitiva resuelva la Sala Constitucional en la </w:t>
      </w:r>
      <w:r w:rsidR="00BC581C">
        <w:rPr>
          <w:rStyle w:val="CharacterStyle1"/>
          <w:sz w:val="22"/>
          <w:szCs w:val="22"/>
        </w:rPr>
        <w:t>acción</w:t>
      </w:r>
      <w:r>
        <w:rPr>
          <w:rStyle w:val="CharacterStyle1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17"/>
          <w:szCs w:val="17"/>
        </w:rPr>
        <w:t>de inconstitucionalidad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0" w:lineRule="exact"/>
        <w:ind w:left="360"/>
        <w:textAlignment w:val="baseline"/>
        <w:rPr>
          <w:rStyle w:val="CharacterStyle1"/>
          <w:rFonts w:ascii="Verdana" w:hAnsi="Verdana" w:cs="Verdana"/>
          <w:spacing w:val="-1"/>
          <w:sz w:val="17"/>
          <w:szCs w:val="17"/>
        </w:rPr>
      </w:pPr>
      <w:r>
        <w:rPr>
          <w:rStyle w:val="CharacterStyle1"/>
          <w:rFonts w:ascii="Verdana" w:hAnsi="Verdana" w:cs="Verdana"/>
          <w:spacing w:val="-1"/>
          <w:sz w:val="17"/>
          <w:szCs w:val="17"/>
        </w:rPr>
        <w:t>11-010289-0007-CO: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" w:line="206" w:lineRule="exact"/>
        <w:ind w:left="360"/>
        <w:textAlignment w:val="baseline"/>
        <w:rPr>
          <w:rStyle w:val="CharacterStyle1"/>
          <w:rFonts w:ascii="Verdana" w:hAnsi="Verdana" w:cs="Verdana"/>
          <w:spacing w:val="-1"/>
          <w:sz w:val="17"/>
          <w:szCs w:val="17"/>
        </w:rPr>
      </w:pPr>
      <w:r>
        <w:rPr>
          <w:rStyle w:val="CharacterStyle1"/>
          <w:rFonts w:ascii="Verdana" w:hAnsi="Verdana" w:cs="Verdana"/>
          <w:spacing w:val="-1"/>
          <w:sz w:val="17"/>
          <w:szCs w:val="17"/>
        </w:rPr>
        <w:t>CODIGO: 026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6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>EMPRESA: T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P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M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S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  <w:r>
        <w:rPr>
          <w:rStyle w:val="CharacterStyle1"/>
          <w:rFonts w:ascii="Verdana" w:hAnsi="Verdana" w:cs="Verdana"/>
          <w:sz w:val="17"/>
          <w:szCs w:val="17"/>
        </w:rPr>
        <w:t>A</w:t>
      </w:r>
      <w:r w:rsidR="00BC581C">
        <w:rPr>
          <w:rStyle w:val="CharacterStyle1"/>
          <w:rFonts w:ascii="Verdana" w:hAnsi="Verdana" w:cs="Verdana"/>
          <w:sz w:val="17"/>
          <w:szCs w:val="17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4" w:line="208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 xml:space="preserve">CEDULA JURIDICA: </w:t>
      </w:r>
      <w:r w:rsidR="00A23523">
        <w:rPr>
          <w:rStyle w:val="CharacterStyle1"/>
          <w:rFonts w:ascii="Verdana" w:hAnsi="Verdana" w:cs="Verdana"/>
          <w:sz w:val="17"/>
          <w:szCs w:val="17"/>
        </w:rPr>
        <w:t>…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7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>PROVINCIA: PUNTARENAS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6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>CANTON: PUNTARENAS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6" w:lineRule="exact"/>
        <w:ind w:left="360"/>
        <w:textAlignment w:val="baseline"/>
        <w:rPr>
          <w:rStyle w:val="CharacterStyle1"/>
          <w:rFonts w:ascii="Verdana" w:hAnsi="Verdana" w:cs="Verdana"/>
          <w:spacing w:val="-2"/>
          <w:sz w:val="17"/>
          <w:szCs w:val="17"/>
        </w:rPr>
      </w:pPr>
      <w:r>
        <w:rPr>
          <w:rStyle w:val="CharacterStyle1"/>
          <w:rFonts w:ascii="Verdana" w:hAnsi="Verdana" w:cs="Verdana"/>
          <w:spacing w:val="-2"/>
          <w:sz w:val="17"/>
          <w:szCs w:val="17"/>
        </w:rPr>
        <w:t>NLIMERO DE UNIDADES: 2</w:t>
      </w:r>
    </w:p>
    <w:p w:rsidR="00BC581C" w:rsidRDefault="00F324C6" w:rsidP="00BC581C">
      <w:pPr>
        <w:pStyle w:val="Style1"/>
        <w:kinsoku w:val="0"/>
        <w:overflowPunct w:val="0"/>
        <w:autoSpaceDE/>
        <w:autoSpaceDN/>
        <w:adjustRightInd/>
        <w:spacing w:line="208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 xml:space="preserve">PLACAS DE UNIDADES: </w:t>
      </w:r>
      <w:proofErr w:type="spellStart"/>
      <w:r w:rsidR="00BC581C">
        <w:rPr>
          <w:rStyle w:val="CharacterStyle1"/>
          <w:rFonts w:ascii="Verdana" w:hAnsi="Verdana" w:cs="Verdana"/>
          <w:sz w:val="17"/>
          <w:szCs w:val="17"/>
        </w:rPr>
        <w:t>xxxxxxx</w:t>
      </w:r>
      <w:proofErr w:type="spellEnd"/>
      <w:r>
        <w:rPr>
          <w:rStyle w:val="CharacterStyle1"/>
          <w:rFonts w:ascii="Verdana" w:hAnsi="Verdana" w:cs="Verdana"/>
          <w:sz w:val="17"/>
          <w:szCs w:val="17"/>
        </w:rPr>
        <w:t xml:space="preserve">, </w:t>
      </w:r>
      <w:proofErr w:type="spellStart"/>
      <w:r w:rsidR="00BC581C">
        <w:rPr>
          <w:rStyle w:val="CharacterStyle1"/>
          <w:rFonts w:ascii="Verdana" w:hAnsi="Verdana" w:cs="Verdana"/>
          <w:sz w:val="17"/>
          <w:szCs w:val="17"/>
        </w:rPr>
        <w:t>xxxxxx</w:t>
      </w:r>
      <w:proofErr w:type="spellEnd"/>
      <w:r>
        <w:rPr>
          <w:rStyle w:val="CharacterStyle1"/>
          <w:rFonts w:ascii="Verdana" w:hAnsi="Verdana" w:cs="Verdana"/>
          <w:sz w:val="17"/>
          <w:szCs w:val="17"/>
        </w:rPr>
        <w:t>.</w:t>
      </w:r>
    </w:p>
    <w:p w:rsidR="00F324C6" w:rsidRDefault="00F324C6" w:rsidP="00BC581C">
      <w:pPr>
        <w:pStyle w:val="Style1"/>
        <w:kinsoku w:val="0"/>
        <w:overflowPunct w:val="0"/>
        <w:autoSpaceDE/>
        <w:autoSpaceDN/>
        <w:adjustRightInd/>
        <w:spacing w:line="208" w:lineRule="exact"/>
        <w:ind w:left="360"/>
        <w:textAlignment w:val="baseline"/>
        <w:rPr>
          <w:rStyle w:val="CharacterStyle1"/>
          <w:rFonts w:ascii="Verdana" w:hAnsi="Verdana" w:cs="Verdana"/>
          <w:sz w:val="17"/>
          <w:szCs w:val="17"/>
        </w:rPr>
      </w:pPr>
      <w:r>
        <w:rPr>
          <w:rStyle w:val="CharacterStyle1"/>
          <w:rFonts w:ascii="Verdana" w:hAnsi="Verdana" w:cs="Verdana"/>
          <w:sz w:val="17"/>
          <w:szCs w:val="17"/>
        </w:rPr>
        <w:t xml:space="preserve">2. </w:t>
      </w:r>
      <w:r w:rsidR="00BC581C">
        <w:rPr>
          <w:rStyle w:val="CharacterStyle1"/>
          <w:rFonts w:ascii="Verdana" w:hAnsi="Verdana" w:cs="Verdana"/>
          <w:sz w:val="17"/>
          <w:szCs w:val="17"/>
        </w:rPr>
        <w:t>Notifíquese</w:t>
      </w:r>
      <w:r>
        <w:rPr>
          <w:rStyle w:val="CharacterStyle1"/>
          <w:rFonts w:ascii="Verdana" w:hAnsi="Verdana" w:cs="Verdana"/>
          <w:sz w:val="17"/>
          <w:szCs w:val="17"/>
        </w:rPr>
        <w:t>"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854" w:right="1373" w:bottom="160" w:left="2107" w:header="720" w:footer="720" w:gutter="0"/>
          <w:cols w:space="720"/>
          <w:noEndnote/>
        </w:sectPr>
      </w:pP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type w:val="continuous"/>
          <w:pgSz w:w="12120" w:h="15840"/>
          <w:pgMar w:top="854" w:right="2776" w:bottom="160" w:left="7464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41" w:line="321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lastRenderedPageBreak/>
        <w:t xml:space="preserve">SEGUNDO: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Mediante acuerdo </w:t>
      </w:r>
      <w:r w:rsidR="00BC581C">
        <w:rPr>
          <w:rStyle w:val="CharacterStyle1"/>
          <w:rFonts w:ascii="Verdana" w:hAnsi="Verdana" w:cs="Verdana"/>
          <w:b/>
          <w:bCs/>
          <w:sz w:val="22"/>
          <w:szCs w:val="22"/>
        </w:rPr>
        <w:t>5.1.7 de 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Ordinaria 34- 2012</w:t>
      </w:r>
      <w:r w:rsidR="00BC581C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del 7 de junio de 2012,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la Junta Directiva del Consejo de Transporte </w:t>
      </w:r>
      <w:r w:rsidR="00BC581C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>, acuerda en</w:t>
      </w:r>
      <w:r w:rsidR="00BC581C">
        <w:rPr>
          <w:rStyle w:val="CharacterStyle1"/>
          <w:rFonts w:ascii="Verdana" w:hAnsi="Verdana" w:cs="Verdana"/>
          <w:sz w:val="22"/>
          <w:szCs w:val="22"/>
        </w:rPr>
        <w:t xml:space="preserve"> lo que interesa lo siguiente: (Lé</w:t>
      </w:r>
      <w:r>
        <w:rPr>
          <w:rStyle w:val="CharacterStyle1"/>
          <w:rFonts w:ascii="Verdana" w:hAnsi="Verdana" w:cs="Verdana"/>
          <w:sz w:val="22"/>
          <w:szCs w:val="22"/>
        </w:rPr>
        <w:t>anse folios 51 y 52 del expediente administrativo)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34" w:line="181" w:lineRule="exact"/>
        <w:ind w:left="360"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sz w:val="15"/>
          <w:szCs w:val="15"/>
        </w:rPr>
        <w:t xml:space="preserve">"ARTICULO 5.1.7.- </w:t>
      </w:r>
      <w:r>
        <w:rPr>
          <w:rStyle w:val="CharacterStyle1"/>
          <w:rFonts w:ascii="Verdana" w:hAnsi="Verdana" w:cs="Verdana"/>
          <w:sz w:val="15"/>
          <w:szCs w:val="15"/>
        </w:rPr>
        <w:t xml:space="preserve">Se conoce oficio 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 xml:space="preserve">DE 2012-930 </w:t>
      </w:r>
      <w:r>
        <w:rPr>
          <w:rStyle w:val="CharacterStyle1"/>
          <w:rFonts w:ascii="Verdana" w:hAnsi="Verdana" w:cs="Verdana"/>
          <w:sz w:val="15"/>
          <w:szCs w:val="15"/>
        </w:rPr>
        <w:t xml:space="preserve">de la </w:t>
      </w:r>
      <w:r w:rsidR="00BC581C">
        <w:rPr>
          <w:rStyle w:val="CharacterStyle1"/>
          <w:rFonts w:ascii="Verdana" w:hAnsi="Verdana" w:cs="Verdana"/>
          <w:sz w:val="15"/>
          <w:szCs w:val="15"/>
        </w:rPr>
        <w:t>Dirección</w:t>
      </w:r>
      <w:r>
        <w:rPr>
          <w:rStyle w:val="CharacterStyle1"/>
          <w:rFonts w:ascii="Verdana" w:hAnsi="Verdana" w:cs="Verdana"/>
          <w:sz w:val="15"/>
          <w:szCs w:val="15"/>
        </w:rPr>
        <w:t xml:space="preserve"> Ejecutiva referente a Servicios especiales estables, empresa 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>T</w:t>
      </w:r>
      <w:r w:rsidR="00BC581C">
        <w:rPr>
          <w:rStyle w:val="CharacterStyle1"/>
          <w:rFonts w:ascii="Verdana" w:hAnsi="Verdana" w:cs="Verdana"/>
          <w:b/>
          <w:bCs/>
          <w:sz w:val="15"/>
          <w:szCs w:val="15"/>
        </w:rPr>
        <w:t>.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>P</w:t>
      </w:r>
      <w:r w:rsidR="00BC581C">
        <w:rPr>
          <w:rStyle w:val="CharacterStyle1"/>
          <w:rFonts w:ascii="Verdana" w:hAnsi="Verdana" w:cs="Verdana"/>
          <w:b/>
          <w:bCs/>
          <w:sz w:val="15"/>
          <w:szCs w:val="15"/>
        </w:rPr>
        <w:t>.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>M</w:t>
      </w:r>
      <w:r w:rsidR="00BC581C">
        <w:rPr>
          <w:rStyle w:val="CharacterStyle1"/>
          <w:rFonts w:ascii="Verdana" w:hAnsi="Verdana" w:cs="Verdana"/>
          <w:b/>
          <w:bCs/>
          <w:sz w:val="15"/>
          <w:szCs w:val="15"/>
        </w:rPr>
        <w:t>.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>S</w:t>
      </w:r>
      <w:r w:rsidR="00BC581C">
        <w:rPr>
          <w:rStyle w:val="CharacterStyle1"/>
          <w:rFonts w:ascii="Verdana" w:hAnsi="Verdana" w:cs="Verdana"/>
          <w:b/>
          <w:bCs/>
          <w:sz w:val="15"/>
          <w:szCs w:val="15"/>
        </w:rPr>
        <w:t>.</w:t>
      </w:r>
      <w:r>
        <w:rPr>
          <w:rStyle w:val="CharacterStyle1"/>
          <w:rFonts w:ascii="Verdana" w:hAnsi="Verdana" w:cs="Verdana"/>
          <w:b/>
          <w:bCs/>
          <w:sz w:val="15"/>
          <w:szCs w:val="15"/>
        </w:rPr>
        <w:t>A</w:t>
      </w:r>
      <w:r w:rsidR="00BC581C">
        <w:rPr>
          <w:rStyle w:val="CharacterStyle1"/>
          <w:rFonts w:ascii="Verdana" w:hAnsi="Verdana" w:cs="Verdana"/>
          <w:b/>
          <w:bCs/>
          <w:sz w:val="15"/>
          <w:szCs w:val="15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204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1"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spacing w:val="1"/>
          <w:sz w:val="15"/>
          <w:szCs w:val="15"/>
        </w:rPr>
        <w:t>CONSIDERANDO UNICO PARA TODOS LOS ACUERDOS INDIVIDUALIZADOS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51" w:line="221" w:lineRule="exact"/>
        <w:ind w:left="360"/>
        <w:textAlignment w:val="baseline"/>
        <w:rPr>
          <w:rStyle w:val="CharacterStyle1"/>
          <w:rFonts w:ascii="Verdana" w:hAnsi="Verdana" w:cs="Verdana"/>
          <w:b/>
          <w:b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sz w:val="15"/>
          <w:szCs w:val="15"/>
        </w:rPr>
        <w:t>POR TANTO SE ACUERDA EN FIRME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75" w:line="187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VOTACION CINCO A UNO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7" w:line="187" w:lineRule="exact"/>
        <w:ind w:left="360"/>
        <w:textAlignment w:val="baseline"/>
        <w:rPr>
          <w:rStyle w:val="CharacterStyle1"/>
          <w:rFonts w:ascii="Verdana" w:hAnsi="Verdana" w:cs="Verdana"/>
          <w:spacing w:val="8"/>
          <w:sz w:val="15"/>
          <w:szCs w:val="15"/>
        </w:rPr>
      </w:pPr>
      <w:r>
        <w:rPr>
          <w:rStyle w:val="CharacterStyle1"/>
          <w:rFonts w:ascii="Verdana" w:hAnsi="Verdana" w:cs="Verdana"/>
          <w:spacing w:val="8"/>
          <w:sz w:val="15"/>
          <w:szCs w:val="15"/>
        </w:rPr>
        <w:t>1.- Acoger los estudios presentados ante esta Junta Directiva y proceder a autorizar la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5" w:lineRule="exact"/>
        <w:ind w:left="360"/>
        <w:textAlignment w:val="baseline"/>
        <w:rPr>
          <w:rStyle w:val="CharacterStyle1"/>
          <w:rFonts w:ascii="Verdana" w:hAnsi="Verdana" w:cs="Verdana"/>
          <w:spacing w:val="1"/>
          <w:sz w:val="15"/>
          <w:szCs w:val="15"/>
        </w:rPr>
      </w:pPr>
      <w:proofErr w:type="gramStart"/>
      <w:r>
        <w:rPr>
          <w:rStyle w:val="CharacterStyle1"/>
          <w:rFonts w:ascii="Verdana" w:hAnsi="Verdana" w:cs="Verdana"/>
          <w:spacing w:val="1"/>
          <w:sz w:val="15"/>
          <w:szCs w:val="15"/>
        </w:rPr>
        <w:t>siguiente</w:t>
      </w:r>
      <w:proofErr w:type="gramEnd"/>
      <w:r>
        <w:rPr>
          <w:rStyle w:val="CharacterStyle1"/>
          <w:rFonts w:ascii="Verdana" w:hAnsi="Verdana" w:cs="Verdana"/>
          <w:spacing w:val="1"/>
          <w:sz w:val="15"/>
          <w:szCs w:val="15"/>
        </w:rPr>
        <w:t xml:space="preserve"> </w:t>
      </w:r>
      <w:r w:rsidR="00BC581C">
        <w:rPr>
          <w:rStyle w:val="CharacterStyle1"/>
          <w:rFonts w:ascii="Verdana" w:hAnsi="Verdana" w:cs="Verdana"/>
          <w:spacing w:val="1"/>
          <w:sz w:val="15"/>
          <w:szCs w:val="15"/>
        </w:rPr>
        <w:t>acreditación</w:t>
      </w:r>
      <w:r>
        <w:rPr>
          <w:rStyle w:val="CharacterStyle1"/>
          <w:rFonts w:ascii="Verdana" w:hAnsi="Verdana" w:cs="Verdana"/>
          <w:spacing w:val="1"/>
          <w:sz w:val="15"/>
          <w:szCs w:val="15"/>
        </w:rPr>
        <w:t xml:space="preserve"> para permisos especiales estables, de conformidad con el Transitorio III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4" w:lineRule="exact"/>
        <w:ind w:left="360"/>
        <w:textAlignment w:val="baseline"/>
        <w:rPr>
          <w:rStyle w:val="CharacterStyle1"/>
          <w:rFonts w:ascii="Verdana" w:hAnsi="Verdana" w:cs="Verdana"/>
          <w:spacing w:val="4"/>
          <w:sz w:val="15"/>
          <w:szCs w:val="15"/>
        </w:rPr>
      </w:pPr>
      <w:proofErr w:type="gramStart"/>
      <w:r>
        <w:rPr>
          <w:rStyle w:val="CharacterStyle1"/>
          <w:rFonts w:ascii="Verdana" w:hAnsi="Verdana" w:cs="Verdana"/>
          <w:spacing w:val="4"/>
          <w:sz w:val="15"/>
          <w:szCs w:val="15"/>
        </w:rPr>
        <w:t>de</w:t>
      </w:r>
      <w:proofErr w:type="gramEnd"/>
      <w:r>
        <w:rPr>
          <w:rStyle w:val="CharacterStyle1"/>
          <w:rFonts w:ascii="Verdana" w:hAnsi="Verdana" w:cs="Verdana"/>
          <w:spacing w:val="4"/>
          <w:sz w:val="15"/>
          <w:szCs w:val="15"/>
        </w:rPr>
        <w:t xml:space="preserve"> la Ley 8955, siendo que esta </w:t>
      </w:r>
      <w:r w:rsidR="00BC581C">
        <w:rPr>
          <w:rStyle w:val="CharacterStyle1"/>
          <w:rFonts w:ascii="Verdana" w:hAnsi="Verdana" w:cs="Verdana"/>
          <w:spacing w:val="4"/>
          <w:sz w:val="15"/>
          <w:szCs w:val="15"/>
        </w:rPr>
        <w:t>acreditación</w:t>
      </w:r>
      <w:r>
        <w:rPr>
          <w:rStyle w:val="CharacterStyle1"/>
          <w:rFonts w:ascii="Verdana" w:hAnsi="Verdana" w:cs="Verdana"/>
          <w:spacing w:val="4"/>
          <w:sz w:val="15"/>
          <w:szCs w:val="15"/>
        </w:rPr>
        <w:t xml:space="preserve"> queda sujeta a lo que en </w:t>
      </w:r>
      <w:r w:rsidR="00BC581C">
        <w:rPr>
          <w:rStyle w:val="CharacterStyle1"/>
          <w:rFonts w:ascii="Verdana" w:hAnsi="Verdana" w:cs="Verdana"/>
          <w:spacing w:val="4"/>
          <w:sz w:val="15"/>
          <w:szCs w:val="15"/>
        </w:rPr>
        <w:t>definitiva</w:t>
      </w:r>
      <w:r>
        <w:rPr>
          <w:rStyle w:val="CharacterStyle1"/>
          <w:rFonts w:ascii="Verdana" w:hAnsi="Verdana" w:cs="Verdana"/>
          <w:spacing w:val="4"/>
          <w:sz w:val="15"/>
          <w:szCs w:val="15"/>
        </w:rPr>
        <w:t xml:space="preserve"> resuelva la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7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 xml:space="preserve">Sala Constitucional en la </w:t>
      </w:r>
      <w:r w:rsidR="00BC581C">
        <w:rPr>
          <w:rStyle w:val="CharacterStyle1"/>
          <w:rFonts w:ascii="Verdana" w:hAnsi="Verdana" w:cs="Verdana"/>
          <w:sz w:val="15"/>
          <w:szCs w:val="15"/>
        </w:rPr>
        <w:t>acción</w:t>
      </w:r>
      <w:r>
        <w:rPr>
          <w:rStyle w:val="CharacterStyle1"/>
          <w:rFonts w:ascii="Verdana" w:hAnsi="Verdana" w:cs="Verdana"/>
          <w:sz w:val="15"/>
          <w:szCs w:val="15"/>
        </w:rPr>
        <w:t xml:space="preserve"> de inconstitucionalidad 11-010289-0007-CO: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7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CODIGO: 007-M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" w:line="187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EMPRESA: T</w:t>
      </w:r>
      <w:r w:rsidR="00BC581C">
        <w:rPr>
          <w:rStyle w:val="CharacterStyle1"/>
          <w:rFonts w:ascii="Verdana" w:hAnsi="Verdana" w:cs="Verdana"/>
          <w:sz w:val="15"/>
          <w:szCs w:val="15"/>
        </w:rPr>
        <w:t>.</w:t>
      </w:r>
      <w:r>
        <w:rPr>
          <w:rStyle w:val="CharacterStyle1"/>
          <w:rFonts w:ascii="Verdana" w:hAnsi="Verdana" w:cs="Verdana"/>
          <w:sz w:val="15"/>
          <w:szCs w:val="15"/>
        </w:rPr>
        <w:t>P</w:t>
      </w:r>
      <w:r w:rsidR="00BC581C">
        <w:rPr>
          <w:rStyle w:val="CharacterStyle1"/>
          <w:rFonts w:ascii="Verdana" w:hAnsi="Verdana" w:cs="Verdana"/>
          <w:sz w:val="15"/>
          <w:szCs w:val="15"/>
        </w:rPr>
        <w:t>.</w:t>
      </w:r>
      <w:r>
        <w:rPr>
          <w:rStyle w:val="CharacterStyle1"/>
          <w:rFonts w:ascii="Verdana" w:hAnsi="Verdana" w:cs="Verdana"/>
          <w:sz w:val="15"/>
          <w:szCs w:val="15"/>
        </w:rPr>
        <w:t>M</w:t>
      </w:r>
      <w:r w:rsidR="00BC581C">
        <w:rPr>
          <w:rStyle w:val="CharacterStyle1"/>
          <w:rFonts w:ascii="Verdana" w:hAnsi="Verdana" w:cs="Verdana"/>
          <w:sz w:val="15"/>
          <w:szCs w:val="15"/>
        </w:rPr>
        <w:t>.</w:t>
      </w:r>
      <w:r>
        <w:rPr>
          <w:rStyle w:val="CharacterStyle1"/>
          <w:rFonts w:ascii="Verdana" w:hAnsi="Verdana" w:cs="Verdana"/>
          <w:sz w:val="15"/>
          <w:szCs w:val="15"/>
        </w:rPr>
        <w:t>S</w:t>
      </w:r>
      <w:r w:rsidR="00BC581C">
        <w:rPr>
          <w:rStyle w:val="CharacterStyle1"/>
          <w:rFonts w:ascii="Verdana" w:hAnsi="Verdana" w:cs="Verdana"/>
          <w:sz w:val="15"/>
          <w:szCs w:val="15"/>
        </w:rPr>
        <w:t>.</w:t>
      </w:r>
      <w:r>
        <w:rPr>
          <w:rStyle w:val="CharacterStyle1"/>
          <w:rFonts w:ascii="Verdana" w:hAnsi="Verdana" w:cs="Verdana"/>
          <w:sz w:val="15"/>
          <w:szCs w:val="15"/>
        </w:rPr>
        <w:t>A</w:t>
      </w:r>
      <w:r w:rsidR="00BC581C">
        <w:rPr>
          <w:rStyle w:val="CharacterStyle1"/>
          <w:rFonts w:ascii="Verdana" w:hAnsi="Verdana" w:cs="Verdana"/>
          <w:sz w:val="15"/>
          <w:szCs w:val="15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5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 xml:space="preserve">CEDULA JURIDICA: </w:t>
      </w:r>
      <w:r w:rsidR="0095334F">
        <w:rPr>
          <w:rStyle w:val="CharacterStyle1"/>
          <w:rFonts w:ascii="Verdana" w:hAnsi="Verdana" w:cs="Verdana"/>
          <w:sz w:val="15"/>
          <w:szCs w:val="15"/>
        </w:rPr>
        <w:t>…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6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PROVINCIA: PUNTARENAS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9" w:line="186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CANTON: MONTEVERDE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5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NUMERO DE UNIDADES: 11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187" w:lineRule="exact"/>
        <w:ind w:left="360"/>
        <w:textAlignment w:val="baseline"/>
        <w:rPr>
          <w:rStyle w:val="CharacterStyle1"/>
          <w:rFonts w:ascii="Verdana" w:hAnsi="Verdana" w:cs="Verdana"/>
          <w:sz w:val="15"/>
          <w:szCs w:val="15"/>
        </w:rPr>
      </w:pPr>
      <w:r>
        <w:rPr>
          <w:rStyle w:val="CharacterStyle1"/>
          <w:rFonts w:ascii="Verdana" w:hAnsi="Verdana" w:cs="Verdana"/>
          <w:sz w:val="15"/>
          <w:szCs w:val="15"/>
        </w:rPr>
        <w:t>PLACAS DE UNIDADES:</w:t>
      </w:r>
    </w:p>
    <w:p w:rsidR="00F324C6" w:rsidRDefault="00BC581C">
      <w:pPr>
        <w:pStyle w:val="Style1"/>
        <w:kinsoku w:val="0"/>
        <w:overflowPunct w:val="0"/>
        <w:autoSpaceDE/>
        <w:autoSpaceDN/>
        <w:adjustRightInd/>
        <w:spacing w:before="9" w:line="178" w:lineRule="exact"/>
        <w:ind w:left="360"/>
        <w:textAlignment w:val="baseline"/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 w:rsidR="00F324C6"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 xml:space="preserve"> </w:t>
      </w:r>
      <w:proofErr w:type="spellStart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XXXXXX</w:t>
      </w:r>
      <w:proofErr w:type="spellEnd"/>
      <w:r>
        <w:rPr>
          <w:rStyle w:val="CharacterStyle1"/>
          <w:rFonts w:ascii="Verdana" w:hAnsi="Verdana" w:cs="Verdana"/>
          <w:b/>
          <w:bCs/>
          <w:spacing w:val="6"/>
          <w:sz w:val="15"/>
          <w:szCs w:val="15"/>
        </w:rPr>
        <w:t>”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09" w:line="321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TERCERO: </w:t>
      </w:r>
      <w:r>
        <w:rPr>
          <w:rStyle w:val="CharacterStyle1"/>
          <w:rFonts w:ascii="Verdana" w:hAnsi="Verdana" w:cs="Verdana"/>
          <w:sz w:val="22"/>
          <w:szCs w:val="22"/>
        </w:rPr>
        <w:t>El recurrente, impugna los acuerdos referidos supra manifestando en lo que interesa para el caso lo siguiente: (</w:t>
      </w:r>
      <w:r w:rsidR="00BC581C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27 al 35 del expediente administrativo)</w:t>
      </w:r>
    </w:p>
    <w:p w:rsidR="00F324C6" w:rsidRDefault="00F324C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line="320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</w:pP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Mediante los acuerdos 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2.2.26 de l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 xml:space="preserve"> Extraordinaria 02-2012 de fecha 16 de abril de 2012 y el 5.1.7 de 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l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 xml:space="preserve"> Ordinaria 34-2012 del 7 de junio de 2012, </w:t>
      </w:r>
      <w:r w:rsidR="00BC581C">
        <w:rPr>
          <w:rStyle w:val="CharacterStyle1"/>
          <w:rFonts w:ascii="Verdana" w:hAnsi="Verdana" w:cs="Verdana"/>
          <w:spacing w:val="10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a Junta Directiva del Consejo de Transporte </w:t>
      </w:r>
      <w:r w:rsidR="00BC581C">
        <w:rPr>
          <w:rStyle w:val="CharacterStyle1"/>
          <w:rFonts w:ascii="Verdana" w:hAnsi="Verdana" w:cs="Verdana"/>
          <w:spacing w:val="10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>, otorga, 2 y 11 permisos de Servicios Especiales Estab</w:t>
      </w:r>
      <w:r w:rsidR="00BC581C">
        <w:rPr>
          <w:rStyle w:val="CharacterStyle1"/>
          <w:rFonts w:ascii="Verdana" w:hAnsi="Verdana" w:cs="Verdana"/>
          <w:spacing w:val="10"/>
          <w:sz w:val="22"/>
          <w:szCs w:val="22"/>
        </w:rPr>
        <w:t>les de Taxi respectivamente, a l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a empresa 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T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P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M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S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A</w:t>
      </w:r>
      <w:r w:rsidR="00BC581C">
        <w:rPr>
          <w:rStyle w:val="CharacterStyle1"/>
          <w:rFonts w:ascii="Verdana" w:hAnsi="Verdana" w:cs="Verdana"/>
          <w:b/>
          <w:bCs/>
          <w:spacing w:val="10"/>
          <w:sz w:val="22"/>
          <w:szCs w:val="22"/>
        </w:rPr>
        <w:t>.</w:t>
      </w:r>
    </w:p>
    <w:p w:rsidR="00F324C6" w:rsidRDefault="00BC581C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7" w:line="321" w:lineRule="exact"/>
        <w:jc w:val="both"/>
        <w:textAlignment w:val="baseline"/>
        <w:rPr>
          <w:rStyle w:val="CharacterStyle1"/>
          <w:rFonts w:ascii="Verdana" w:hAnsi="Verdana" w:cs="Verdana"/>
          <w:spacing w:val="14"/>
          <w:sz w:val="22"/>
          <w:szCs w:val="22"/>
        </w:rPr>
      </w:pPr>
      <w:r>
        <w:rPr>
          <w:rStyle w:val="CharacterStyle1"/>
          <w:rFonts w:ascii="Verdana" w:hAnsi="Verdana" w:cs="Verdana"/>
          <w:spacing w:val="14"/>
          <w:sz w:val="22"/>
          <w:szCs w:val="22"/>
        </w:rPr>
        <w:t>Indica que de conformidad con l</w:t>
      </w:r>
      <w:r w:rsidR="00F324C6">
        <w:rPr>
          <w:rStyle w:val="CharacterStyle1"/>
          <w:rFonts w:ascii="Verdana" w:hAnsi="Verdana" w:cs="Verdana"/>
          <w:spacing w:val="14"/>
          <w:sz w:val="22"/>
          <w:szCs w:val="22"/>
        </w:rPr>
        <w:t xml:space="preserve">a normativa vigente en el sistema regulador de transporte de personas, </w:t>
      </w:r>
      <w:r>
        <w:rPr>
          <w:rStyle w:val="CharacterStyle1"/>
          <w:rFonts w:ascii="Verdana" w:hAnsi="Verdana" w:cs="Verdana"/>
          <w:spacing w:val="14"/>
          <w:sz w:val="22"/>
          <w:szCs w:val="22"/>
        </w:rPr>
        <w:t>l</w:t>
      </w:r>
      <w:r w:rsidR="00F324C6">
        <w:rPr>
          <w:rStyle w:val="CharacterStyle1"/>
          <w:rFonts w:ascii="Verdana" w:hAnsi="Verdana" w:cs="Verdana"/>
          <w:spacing w:val="14"/>
          <w:sz w:val="22"/>
          <w:szCs w:val="22"/>
        </w:rPr>
        <w:t>a cantidad de los</w:t>
      </w:r>
    </w:p>
    <w:p w:rsidR="00F324C6" w:rsidRDefault="00BC581C">
      <w:pPr>
        <w:pStyle w:val="Style1"/>
        <w:tabs>
          <w:tab w:val="right" w:pos="8064"/>
        </w:tabs>
        <w:kinsoku w:val="0"/>
        <w:overflowPunct w:val="0"/>
        <w:autoSpaceDE/>
        <w:autoSpaceDN/>
        <w:adjustRightInd/>
        <w:spacing w:before="3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permisos</w:t>
      </w:r>
      <w:proofErr w:type="gramEnd"/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de SEETAXI no pueden ser otorgados de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324C6">
        <w:rPr>
          <w:rStyle w:val="CharacterStyle1"/>
          <w:rFonts w:ascii="Verdana" w:hAnsi="Verdana" w:cs="Verdana"/>
          <w:sz w:val="22"/>
          <w:szCs w:val="22"/>
        </w:rPr>
        <w:t>manera</w:t>
      </w:r>
      <w:r w:rsidR="00F324C6">
        <w:rPr>
          <w:rStyle w:val="CharacterStyle1"/>
          <w:rFonts w:ascii="Verdana" w:hAnsi="Verdana" w:cs="Verdana"/>
          <w:sz w:val="22"/>
          <w:szCs w:val="22"/>
        </w:rPr>
        <w:br/>
        <w:t>antojadiza y no puede superar el 30% del servicio de Taxis regulares autorizados en cada lugar, por lo que no se puede alegar por parte del CTP, que ese porcentaje es a nivel nacional, pues debe darse en cada lugar por tratarse de un servicio con una demanda residual.</w:t>
      </w:r>
    </w:p>
    <w:p w:rsidR="00F324C6" w:rsidRDefault="00F324C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19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Manifiesta el recurrente que en su comunidad </w:t>
      </w:r>
      <w:r w:rsidR="00BC581C">
        <w:rPr>
          <w:rStyle w:val="CharacterStyle1"/>
          <w:rFonts w:ascii="Verdana" w:hAnsi="Verdana" w:cs="Verdana"/>
          <w:sz w:val="22"/>
          <w:szCs w:val="22"/>
        </w:rPr>
        <w:t>están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autorizadas 30 plazas de taxi formales por lo que el 30% </w:t>
      </w:r>
      <w:r w:rsidR="00BC581C">
        <w:rPr>
          <w:rStyle w:val="CharacterStyle1"/>
          <w:rFonts w:ascii="Verdana" w:hAnsi="Verdana" w:cs="Verdana"/>
          <w:sz w:val="22"/>
          <w:szCs w:val="22"/>
        </w:rPr>
        <w:t>correspondería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 9 permisos de SEETAXI, no obstante operan 11 busetas asignadas las cuales les </w:t>
      </w:r>
      <w:r w:rsidR="00BC581C">
        <w:rPr>
          <w:rStyle w:val="CharacterStyle1"/>
          <w:rFonts w:ascii="Verdana" w:hAnsi="Verdana" w:cs="Verdana"/>
          <w:sz w:val="22"/>
          <w:szCs w:val="22"/>
        </w:rPr>
        <w:t>están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causando gran perjuicio por su capacidad de </w:t>
      </w:r>
      <w:r w:rsidR="00BC581C">
        <w:rPr>
          <w:rStyle w:val="CharacterStyle1"/>
          <w:rFonts w:ascii="Verdana" w:hAnsi="Verdana" w:cs="Verdana"/>
          <w:sz w:val="22"/>
          <w:szCs w:val="22"/>
        </w:rPr>
        <w:t>transportación y constituir l</w:t>
      </w:r>
      <w:r>
        <w:rPr>
          <w:rStyle w:val="CharacterStyle1"/>
          <w:rFonts w:ascii="Verdana" w:hAnsi="Verdana" w:cs="Verdana"/>
          <w:sz w:val="22"/>
          <w:szCs w:val="22"/>
        </w:rPr>
        <w:t>a demanda mayoritariamente de turistas.</w:t>
      </w:r>
    </w:p>
    <w:p w:rsidR="00F324C6" w:rsidRDefault="00F324C6">
      <w:pPr>
        <w:pStyle w:val="Style1"/>
        <w:tabs>
          <w:tab w:val="right" w:pos="8064"/>
        </w:tabs>
        <w:kinsoku w:val="0"/>
        <w:overflowPunct w:val="0"/>
        <w:autoSpaceDE/>
        <w:autoSpaceDN/>
        <w:adjustRightInd/>
        <w:spacing w:before="428" w:line="265" w:lineRule="exact"/>
        <w:ind w:left="5328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sz w:val="18"/>
          <w:szCs w:val="18"/>
        </w:rPr>
        <w:tab/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20" w:right="1972" w:bottom="120" w:left="2088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3" w:line="319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d).- Se </w:t>
      </w:r>
      <w:r w:rsidR="00BC581C">
        <w:rPr>
          <w:rStyle w:val="CharacterStyle1"/>
          <w:rFonts w:ascii="Verdana" w:hAnsi="Verdana" w:cs="Verdana"/>
          <w:sz w:val="22"/>
          <w:szCs w:val="22"/>
        </w:rPr>
        <w:t>están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autorizando 13 permisos de SEETAXI para </w:t>
      </w:r>
      <w:r w:rsidR="00BC581C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Localidad con lo que se violenta la normativa vigente y con ello se vulnera el principio de Legalidad.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e) Solicita se revoquen los acuerdos impugnados y en su efecto se otorguen solamente nueve permisos.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24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CUARTO: </w:t>
      </w:r>
      <w:r w:rsidR="00BC581C">
        <w:rPr>
          <w:rStyle w:val="CharacterStyle1"/>
          <w:rFonts w:ascii="Verdana" w:hAnsi="Verdana" w:cs="Verdana"/>
          <w:sz w:val="22"/>
          <w:szCs w:val="22"/>
        </w:rPr>
        <w:t>Mediante acuerdo 7.8.15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BC581C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13-2014 del 19 de febrero de 2014, la Junta Directiva de</w:t>
      </w:r>
      <w:r w:rsidR="00BC581C">
        <w:rPr>
          <w:rStyle w:val="CharacterStyle1"/>
          <w:rFonts w:ascii="Verdana" w:hAnsi="Verdana" w:cs="Verdana"/>
          <w:sz w:val="22"/>
          <w:szCs w:val="22"/>
        </w:rPr>
        <w:t>l Consejo de Transporte 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conoce el recurso presentado y declara inadmisible el recurso por falta de </w:t>
      </w:r>
      <w:r w:rsidR="00BC581C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>. (</w:t>
      </w:r>
      <w:r w:rsidR="00BC581C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1 al 5 del expediente administrativo)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25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QUINTO: </w:t>
      </w:r>
      <w:r>
        <w:rPr>
          <w:rStyle w:val="CharacterStyle1"/>
          <w:rFonts w:ascii="Verdana" w:hAnsi="Verdana" w:cs="Verdana"/>
          <w:sz w:val="22"/>
          <w:szCs w:val="22"/>
        </w:rPr>
        <w:t>En respuesta a prevenciones TAT-041-14 de las trece horas del dos de junio de 2014 que emitiera este Tribunal, el</w:t>
      </w:r>
      <w:r w:rsidR="00BC581C">
        <w:rPr>
          <w:rStyle w:val="CharacterStyle1"/>
          <w:rFonts w:ascii="Verdana" w:hAnsi="Verdana" w:cs="Verdana"/>
          <w:sz w:val="22"/>
          <w:szCs w:val="22"/>
        </w:rPr>
        <w:t xml:space="preserve"> Consejo de Transporte Pú</w:t>
      </w:r>
      <w:r>
        <w:rPr>
          <w:rStyle w:val="CharacterStyle1"/>
          <w:rFonts w:ascii="Verdana" w:hAnsi="Verdana" w:cs="Verdana"/>
          <w:sz w:val="22"/>
          <w:szCs w:val="22"/>
        </w:rPr>
        <w:t>blico indica que para el distrito de Monte Verde hay 26 concesiones de taxi adjudicadas. (Ver folio 36 y 41 del expediente administrativo)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30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SEXTO: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En respuesta a </w:t>
      </w:r>
      <w:r w:rsidR="00BC581C">
        <w:rPr>
          <w:rStyle w:val="CharacterStyle1"/>
          <w:rFonts w:ascii="Verdana" w:hAnsi="Verdana" w:cs="Verdana"/>
          <w:sz w:val="22"/>
          <w:szCs w:val="22"/>
        </w:rPr>
        <w:t>prevención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TAT-041-14 de las nueve horas del nueve de junio de 2014 que emitiera este Tribu</w:t>
      </w:r>
      <w:r w:rsidR="00BC581C">
        <w:rPr>
          <w:rStyle w:val="CharacterStyle1"/>
          <w:rFonts w:ascii="Verdana" w:hAnsi="Verdana" w:cs="Verdana"/>
          <w:sz w:val="22"/>
          <w:szCs w:val="22"/>
        </w:rPr>
        <w:t>nal, el Consejo de Transporte Pú</w:t>
      </w:r>
      <w:r>
        <w:rPr>
          <w:rStyle w:val="CharacterStyle1"/>
          <w:rFonts w:ascii="Verdana" w:hAnsi="Verdana" w:cs="Verdana"/>
          <w:sz w:val="22"/>
          <w:szCs w:val="22"/>
        </w:rPr>
        <w:t>blico indica que para el distrito de Monteverde hay 13 Permisos de SEETAXI otorgados. (</w:t>
      </w:r>
      <w:r w:rsidR="00BC581C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 del 67 del expediente administrativo)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20" w:line="320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SEPTIMO: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En los procedimientos se han observado las prescripciones de Ley.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84" w:line="264" w:lineRule="exact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Redacta Jueza </w:t>
      </w:r>
      <w:r w:rsidR="00BC581C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Pérez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 </w:t>
      </w:r>
      <w:r w:rsidR="00BC581C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Peláez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888" w:line="264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CONSIDERANDO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517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1.- SOBRE LA COMPETENCIA: </w:t>
      </w:r>
      <w:r>
        <w:rPr>
          <w:rStyle w:val="CharacterStyle1"/>
          <w:rFonts w:ascii="Verdana" w:hAnsi="Verdana" w:cs="Verdana"/>
          <w:sz w:val="22"/>
          <w:szCs w:val="22"/>
        </w:rPr>
        <w:t>De conformidad con el Articulo 22 de l</w:t>
      </w:r>
      <w:r w:rsidR="00B51BC4">
        <w:rPr>
          <w:rStyle w:val="CharacterStyle1"/>
          <w:rFonts w:ascii="Verdana" w:hAnsi="Verdana" w:cs="Verdana"/>
          <w:sz w:val="22"/>
          <w:szCs w:val="22"/>
        </w:rPr>
        <w:t>a Ley Reguladora del Servicio Pú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blico de Transporte Remunerado de Personas en </w:t>
      </w:r>
      <w:r w:rsidR="00B51BC4">
        <w:rPr>
          <w:rStyle w:val="CharacterStyle1"/>
          <w:rFonts w:ascii="Verdana" w:hAnsi="Verdana" w:cs="Verdana"/>
          <w:sz w:val="22"/>
          <w:szCs w:val="22"/>
        </w:rPr>
        <w:t>Vehículos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la Modalidad de Taxi, No. 7969 del 22 de diciembre de 1999, el Tribunal Administrativo de Transporte es competente para entrar a conocer el presente asunto.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40" w:right="1948" w:bottom="205" w:left="2112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2" w:line="262" w:lineRule="exact"/>
        <w:textAlignment w:val="baseline"/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2.- SOBRE LA ADMISIBILIDAD DEL RECURSO</w:t>
      </w:r>
    </w:p>
    <w:p w:rsidR="00F324C6" w:rsidRDefault="00C07D41" w:rsidP="00B51BC4">
      <w:pPr>
        <w:pStyle w:val="Style1"/>
        <w:kinsoku w:val="0"/>
        <w:overflowPunct w:val="0"/>
        <w:autoSpaceDE/>
        <w:autoSpaceDN/>
        <w:adjustRightInd/>
        <w:spacing w:before="258" w:line="31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En cuanto al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plazo de </w:t>
      </w:r>
      <w:r w:rsidR="00B51BC4">
        <w:rPr>
          <w:rStyle w:val="CharacterStyle1"/>
          <w:rFonts w:ascii="Verdana" w:hAnsi="Verdana" w:cs="Verdana"/>
          <w:b/>
          <w:bCs/>
          <w:sz w:val="22"/>
          <w:szCs w:val="22"/>
        </w:rPr>
        <w:t>presentación del Recurso: El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apelante quien </w:t>
      </w:r>
      <w:r w:rsidR="00B51BC4">
        <w:rPr>
          <w:rStyle w:val="CharacterStyle1"/>
          <w:rFonts w:ascii="Verdana" w:hAnsi="Verdana" w:cs="Verdana"/>
          <w:sz w:val="22"/>
          <w:szCs w:val="22"/>
        </w:rPr>
        <w:t>actúa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en su </w:t>
      </w:r>
      <w:r w:rsidR="00B51BC4">
        <w:rPr>
          <w:rStyle w:val="CharacterStyle1"/>
          <w:rFonts w:ascii="Verdana" w:hAnsi="Verdana" w:cs="Verdana"/>
          <w:sz w:val="22"/>
          <w:szCs w:val="22"/>
        </w:rPr>
        <w:t>condición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personal, no fue tenido como parte en el</w:t>
      </w:r>
      <w:r w:rsidR="00B51BC4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324C6">
        <w:rPr>
          <w:rStyle w:val="CharacterStyle1"/>
          <w:rFonts w:ascii="Verdana" w:hAnsi="Verdana" w:cs="Verdana"/>
          <w:sz w:val="22"/>
          <w:szCs w:val="22"/>
        </w:rPr>
        <w:t>procedimiento que culmino con el acto impugnado, ni se le notifico el mismo, por lo que de con</w:t>
      </w:r>
      <w:r w:rsidR="00B51BC4">
        <w:rPr>
          <w:rStyle w:val="CharacterStyle1"/>
          <w:rFonts w:ascii="Verdana" w:hAnsi="Verdana" w:cs="Verdana"/>
          <w:sz w:val="22"/>
          <w:szCs w:val="22"/>
        </w:rPr>
        <w:t>formidad con el numeral 247 de l</w:t>
      </w:r>
      <w:r w:rsidR="00F324C6">
        <w:rPr>
          <w:rStyle w:val="CharacterStyle1"/>
          <w:rFonts w:ascii="Verdana" w:hAnsi="Verdana" w:cs="Verdana"/>
          <w:sz w:val="22"/>
          <w:szCs w:val="22"/>
        </w:rPr>
        <w:t>a Ley</w:t>
      </w:r>
      <w:r w:rsidR="00B51BC4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General de la </w:t>
      </w:r>
      <w:r w:rsidR="00B51BC4">
        <w:rPr>
          <w:rStyle w:val="CharacterStyle1"/>
          <w:rFonts w:ascii="Verdana" w:hAnsi="Verdana" w:cs="Verdana"/>
          <w:sz w:val="22"/>
          <w:szCs w:val="22"/>
        </w:rPr>
        <w:t>Administración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Publica, las acciones recursivas se </w:t>
      </w:r>
      <w:r w:rsidR="00B51BC4">
        <w:rPr>
          <w:rStyle w:val="CharacterStyle1"/>
          <w:rFonts w:ascii="Verdana" w:hAnsi="Verdana" w:cs="Verdana"/>
          <w:sz w:val="22"/>
          <w:szCs w:val="22"/>
        </w:rPr>
        <w:t>tendrán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por presentadas en tiempo a partir del momento en que se presente el l</w:t>
      </w:r>
      <w:r w:rsidR="00B51BC4">
        <w:rPr>
          <w:rStyle w:val="CharacterStyle1"/>
          <w:rFonts w:ascii="Verdana" w:hAnsi="Verdana" w:cs="Verdana"/>
          <w:sz w:val="22"/>
          <w:szCs w:val="22"/>
        </w:rPr>
        <w:t>í</w:t>
      </w:r>
      <w:r w:rsidR="00F324C6">
        <w:rPr>
          <w:rStyle w:val="CharacterStyle1"/>
          <w:rFonts w:ascii="Verdana" w:hAnsi="Verdana" w:cs="Verdana"/>
          <w:sz w:val="22"/>
          <w:szCs w:val="22"/>
        </w:rPr>
        <w:t>bel</w:t>
      </w:r>
      <w:r w:rsidR="00B51BC4">
        <w:rPr>
          <w:rStyle w:val="CharacterStyle1"/>
          <w:rFonts w:ascii="Verdana" w:hAnsi="Verdana" w:cs="Verdana"/>
          <w:sz w:val="22"/>
          <w:szCs w:val="22"/>
        </w:rPr>
        <w:t>o</w:t>
      </w:r>
      <w:r w:rsidR="00F324C6">
        <w:rPr>
          <w:rStyle w:val="CharacterStyle1"/>
          <w:rFonts w:ascii="Verdana" w:hAnsi="Verdana" w:cs="Verdana"/>
          <w:sz w:val="22"/>
          <w:szCs w:val="22"/>
        </w:rPr>
        <w:t>.</w:t>
      </w:r>
    </w:p>
    <w:p w:rsidR="00F324C6" w:rsidRDefault="00F324C6" w:rsidP="00B51BC4">
      <w:pPr>
        <w:pStyle w:val="Style1"/>
        <w:kinsoku w:val="0"/>
        <w:overflowPunct w:val="0"/>
        <w:autoSpaceDE/>
        <w:autoSpaceDN/>
        <w:adjustRightInd/>
        <w:spacing w:before="291" w:line="31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En cuanto a la </w:t>
      </w:r>
      <w:r w:rsidR="00B51BC4">
        <w:rPr>
          <w:rStyle w:val="CharacterStyle1"/>
          <w:rFonts w:ascii="Verdana" w:hAnsi="Verdana" w:cs="Verdana"/>
          <w:b/>
          <w:bCs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Este Tribunal considera que el </w:t>
      </w:r>
      <w:r w:rsidR="00B51BC4">
        <w:rPr>
          <w:rStyle w:val="CharacterStyle1"/>
          <w:rFonts w:ascii="Verdana" w:hAnsi="Verdana" w:cs="Verdana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J</w:t>
      </w:r>
      <w:r w:rsidR="0095334F">
        <w:rPr>
          <w:rStyle w:val="CharacterStyle1"/>
          <w:rFonts w:ascii="Verdana" w:hAnsi="Verdana" w:cs="Verdana"/>
          <w:b/>
          <w:bCs/>
          <w:sz w:val="22"/>
          <w:szCs w:val="22"/>
        </w:rPr>
        <w:t>.A.C.R., c</w:t>
      </w:r>
      <w:r w:rsidR="00C07D41">
        <w:rPr>
          <w:rStyle w:val="CharacterStyle1"/>
          <w:rFonts w:ascii="Verdana" w:hAnsi="Verdana" w:cs="Verdana"/>
          <w:b/>
          <w:bCs/>
          <w:sz w:val="22"/>
          <w:szCs w:val="22"/>
        </w:rPr>
        <w:t>é</w:t>
      </w:r>
      <w:r w:rsidR="0095334F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dula de identidad </w:t>
      </w:r>
      <w:proofErr w:type="gramStart"/>
      <w:r w:rsidR="0095334F">
        <w:rPr>
          <w:rStyle w:val="CharacterStyle1"/>
          <w:rFonts w:ascii="Verdana" w:hAnsi="Verdana" w:cs="Verdana"/>
          <w:b/>
          <w:bCs/>
          <w:sz w:val="22"/>
          <w:szCs w:val="22"/>
        </w:rPr>
        <w:t>número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 w:rsidR="0095334F">
        <w:rPr>
          <w:rStyle w:val="CharacterStyle1"/>
          <w:rFonts w:ascii="Verdana" w:hAnsi="Verdana" w:cs="Verdana"/>
          <w:b/>
          <w:bCs/>
          <w:sz w:val="22"/>
          <w:szCs w:val="22"/>
        </w:rPr>
        <w:t>…</w:t>
      </w:r>
      <w:proofErr w:type="gramEnd"/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quien recurre en su </w:t>
      </w:r>
      <w:r w:rsidR="00B51BC4">
        <w:rPr>
          <w:rStyle w:val="CharacterStyle1"/>
          <w:rFonts w:ascii="Verdana" w:hAnsi="Verdana" w:cs="Verdana"/>
          <w:sz w:val="22"/>
          <w:szCs w:val="22"/>
        </w:rPr>
        <w:t>condición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personal como</w:t>
      </w:r>
      <w:r w:rsidR="00B51BC4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concesionario de una placa de taxi, cuenta con la </w:t>
      </w:r>
      <w:r w:rsidR="00B51BC4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necesaria para accionar en este caso.</w:t>
      </w:r>
    </w:p>
    <w:p w:rsidR="00F324C6" w:rsidRDefault="00F324C6" w:rsidP="00B51BC4">
      <w:pPr>
        <w:pStyle w:val="Style1"/>
        <w:kinsoku w:val="0"/>
        <w:overflowPunct w:val="0"/>
        <w:autoSpaceDE/>
        <w:autoSpaceDN/>
        <w:adjustRightInd/>
        <w:spacing w:before="330" w:line="324" w:lineRule="exact"/>
        <w:jc w:val="both"/>
        <w:textAlignment w:val="baseline"/>
        <w:rPr>
          <w:rStyle w:val="CharacterStyle1"/>
          <w:rFonts w:ascii="Verdana" w:hAnsi="Verdana" w:cs="Verdana"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Este Tribunal, considera que no obstante, la apertura que en torno al tema de la </w:t>
      </w:r>
      <w:r w:rsidR="00B51BC4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trae consigo el nuevo </w:t>
      </w:r>
      <w:r w:rsidR="00B51BC4">
        <w:rPr>
          <w:rStyle w:val="CharacterStyle1"/>
          <w:rFonts w:ascii="Verdana" w:hAnsi="Verdana" w:cs="Verdana"/>
          <w:sz w:val="22"/>
          <w:szCs w:val="22"/>
        </w:rPr>
        <w:t>Código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Procesal</w:t>
      </w:r>
      <w:r w:rsidR="00B51BC4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Contencioso Administrativo, al dar una </w:t>
      </w:r>
      <w:r w:rsidR="00B51BC4">
        <w:rPr>
          <w:rStyle w:val="CharacterStyle1"/>
          <w:rFonts w:ascii="Verdana" w:hAnsi="Verdana" w:cs="Verdana"/>
          <w:sz w:val="22"/>
          <w:szCs w:val="22"/>
        </w:rPr>
        <w:t>Legitimación abierta, pú</w:t>
      </w:r>
      <w:r>
        <w:rPr>
          <w:rStyle w:val="CharacterStyle1"/>
          <w:rFonts w:ascii="Verdana" w:hAnsi="Verdana" w:cs="Verdana"/>
          <w:sz w:val="22"/>
          <w:szCs w:val="22"/>
        </w:rPr>
        <w:t>blica y/o popular a organizaciones grerniales, asociaciones y similares para impugnar en sede jurisdiccional las actuaciones administrativas, no</w:t>
      </w:r>
      <w:r w:rsidR="00B51BC4">
        <w:rPr>
          <w:rStyle w:val="CharacterStyle1"/>
          <w:rFonts w:ascii="Verdana" w:hAnsi="Verdana" w:cs="Verdana"/>
          <w:sz w:val="22"/>
          <w:szCs w:val="22"/>
        </w:rPr>
        <w:t xml:space="preserve"> o</w:t>
      </w:r>
      <w:r w:rsidR="00B51BC4">
        <w:rPr>
          <w:rStyle w:val="CharacterStyle1"/>
          <w:rFonts w:ascii="Verdana" w:hAnsi="Verdana" w:cs="Verdana"/>
          <w:spacing w:val="2"/>
          <w:sz w:val="22"/>
          <w:szCs w:val="22"/>
        </w:rPr>
        <w:t>pera de l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a misma manera en Sede Administrativa.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18" w:line="323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Los numerales 275, 282 y 283 de la Ley General de la </w:t>
      </w:r>
      <w:r w:rsidR="00B51BC4">
        <w:rPr>
          <w:rStyle w:val="CharacterStyle1"/>
          <w:rFonts w:ascii="Verdana" w:hAnsi="Verdana" w:cs="Verdana"/>
          <w:spacing w:val="3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Publica son claros en cuanto al tema de trato y conforme al Principio de Legalidad, solo quien detente un </w:t>
      </w:r>
      <w:r w:rsidR="00B51BC4">
        <w:rPr>
          <w:rStyle w:val="CharacterStyle1"/>
          <w:rFonts w:ascii="Verdana" w:hAnsi="Verdana" w:cs="Verdana"/>
          <w:spacing w:val="3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legitimo o un derecho subjetivo directamente afectado, lesionado o insatisfecho, es quien puede actuar contra el acto final respectivo.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38" w:line="282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En el presente caso, podemos determinar como el recurrente impugna en su </w:t>
      </w:r>
      <w:r w:rsidR="00B51BC4">
        <w:rPr>
          <w:rStyle w:val="CharacterStyle1"/>
          <w:rFonts w:ascii="Verdana" w:hAnsi="Verdana" w:cs="Verdana"/>
          <w:spacing w:val="4"/>
          <w:sz w:val="22"/>
          <w:szCs w:val="22"/>
        </w:rPr>
        <w:t>condición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personal como concesionario, contando con un </w:t>
      </w:r>
      <w:r w:rsidR="00B51BC4">
        <w:rPr>
          <w:rStyle w:val="CharacterStyle1"/>
          <w:rFonts w:ascii="Verdana" w:hAnsi="Verdana" w:cs="Verdana"/>
          <w:spacing w:val="4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 w:rsidR="00E049DB">
        <w:rPr>
          <w:rStyle w:val="CharacterStyle1"/>
          <w:rFonts w:ascii="Verdana" w:hAnsi="Verdana" w:cs="Verdana"/>
          <w:spacing w:val="4"/>
          <w:sz w:val="22"/>
          <w:szCs w:val="22"/>
        </w:rPr>
        <w:t>legítimo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al estar en juego su</w:t>
      </w:r>
      <w:r w:rsidR="00B51BC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derecho a una estabilidad </w:t>
      </w:r>
      <w:r w:rsidR="00DB1775">
        <w:rPr>
          <w:rStyle w:val="CharacterStyle1"/>
          <w:rFonts w:ascii="Verdana" w:hAnsi="Verdana" w:cs="Verdana"/>
          <w:spacing w:val="4"/>
          <w:sz w:val="22"/>
          <w:szCs w:val="22"/>
        </w:rPr>
        <w:t>económica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la </w:t>
      </w:r>
      <w:r w:rsidR="00B51BC4">
        <w:rPr>
          <w:rStyle w:val="CharacterStyle1"/>
          <w:rFonts w:ascii="Verdana" w:hAnsi="Verdana" w:cs="Verdana"/>
          <w:spacing w:val="4"/>
          <w:sz w:val="22"/>
          <w:szCs w:val="22"/>
        </w:rPr>
        <w:t>concesión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al estarse otorgando una cantidad mayor de Servicios Especiales Estables de Taxi (SEETAXI) en los </w:t>
      </w:r>
      <w:r w:rsidR="00DB1775">
        <w:rPr>
          <w:rStyle w:val="CharacterStyle1"/>
          <w:rFonts w:ascii="Verdana" w:hAnsi="Verdana" w:cs="Verdana"/>
          <w:spacing w:val="4"/>
          <w:sz w:val="22"/>
          <w:szCs w:val="22"/>
        </w:rPr>
        <w:t>términos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la Ley 8955.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78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La </w:t>
      </w:r>
      <w:r w:rsidR="00DB1775">
        <w:rPr>
          <w:rStyle w:val="CharacterStyle1"/>
          <w:rFonts w:ascii="Verdana" w:hAnsi="Verdana" w:cs="Verdana"/>
          <w:sz w:val="22"/>
          <w:szCs w:val="22"/>
        </w:rPr>
        <w:t>determinación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 </w:t>
      </w:r>
      <w:r w:rsidR="00DB1775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una parte para intervenir en un procedimiento administrativo de cualquier </w:t>
      </w:r>
      <w:r w:rsidR="00E049DB">
        <w:rPr>
          <w:rStyle w:val="CharacterStyle1"/>
          <w:rFonts w:ascii="Verdana" w:hAnsi="Verdana" w:cs="Verdana"/>
          <w:sz w:val="22"/>
          <w:szCs w:val="22"/>
        </w:rPr>
        <w:t>índole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no puede determinarse de manera general sino que debe ser analizada </w:t>
      </w:r>
      <w:r w:rsidR="00E049DB">
        <w:rPr>
          <w:rStyle w:val="CharacterStyle1"/>
          <w:rFonts w:ascii="Verdana" w:hAnsi="Verdana" w:cs="Verdana"/>
          <w:sz w:val="22"/>
          <w:szCs w:val="22"/>
        </w:rPr>
        <w:t>casuísticamente</w:t>
      </w:r>
      <w:r>
        <w:rPr>
          <w:rStyle w:val="CharacterStyle1"/>
          <w:rFonts w:ascii="Verdana" w:hAnsi="Verdana" w:cs="Verdana"/>
          <w:sz w:val="22"/>
          <w:szCs w:val="22"/>
        </w:rPr>
        <w:t>, verificando cada caso en particular.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53" w:line="31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Partiendo de lo anterior, este Tribunal estima, tomando en cuenta los argumentos del recurrente en su libelo, y valorando el </w:t>
      </w:r>
      <w:r w:rsidR="00E049DB">
        <w:rPr>
          <w:rStyle w:val="CharacterStyle1"/>
          <w:rFonts w:ascii="Verdana" w:hAnsi="Verdana" w:cs="Verdana"/>
          <w:sz w:val="22"/>
          <w:szCs w:val="22"/>
        </w:rPr>
        <w:t>número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concesiones de taxi en el distrito de Monteverde Puntarenas y la cantidad de permisos de SEETAXI otorgados en ese lugar, que hay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80" w:right="1953" w:bottom="237" w:left="2107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una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E049DB">
        <w:rPr>
          <w:rStyle w:val="CharacterStyle1"/>
          <w:rFonts w:ascii="Verdana" w:hAnsi="Verdana" w:cs="Verdana"/>
          <w:sz w:val="22"/>
          <w:szCs w:val="22"/>
        </w:rPr>
        <w:t>violación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 los principios de razonabilidad y propo</w:t>
      </w:r>
      <w:r w:rsidR="00E049DB">
        <w:rPr>
          <w:rStyle w:val="CharacterStyle1"/>
          <w:rFonts w:ascii="Verdana" w:hAnsi="Verdana" w:cs="Verdana"/>
          <w:sz w:val="22"/>
          <w:szCs w:val="22"/>
        </w:rPr>
        <w:t>rcionalidad que debe operar en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E049DB">
        <w:rPr>
          <w:rStyle w:val="CharacterStyle1"/>
          <w:rFonts w:ascii="Verdana" w:hAnsi="Verdana" w:cs="Verdana"/>
          <w:sz w:val="22"/>
          <w:szCs w:val="22"/>
        </w:rPr>
        <w:t>adopción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todo acto administrativo, con lo cual, contrario a lo indicado por el Consejo de Transporte </w:t>
      </w:r>
      <w:r w:rsidR="00E049DB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en el acuerdo que rechaza la revocatoria, si le asiste </w:t>
      </w:r>
      <w:r w:rsidR="00E049DB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al recurrente.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36"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Bien ha se</w:t>
      </w:r>
      <w:r w:rsidR="00E049DB">
        <w:rPr>
          <w:rStyle w:val="CharacterStyle1"/>
          <w:rFonts w:ascii="Verdana" w:hAnsi="Verdana" w:cs="Verdana"/>
          <w:sz w:val="22"/>
          <w:szCs w:val="22"/>
        </w:rPr>
        <w:t>ñ</w:t>
      </w:r>
      <w:r>
        <w:rPr>
          <w:rStyle w:val="CharacterStyle1"/>
          <w:rFonts w:ascii="Verdana" w:hAnsi="Verdana" w:cs="Verdana"/>
          <w:sz w:val="22"/>
          <w:szCs w:val="22"/>
        </w:rPr>
        <w:t xml:space="preserve">alado </w:t>
      </w:r>
      <w:r w:rsidR="00E049DB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Sala Constitucional que los referidos Principios de Razonabilidad y de Proporcionalidad, </w:t>
      </w:r>
      <w:r w:rsidR="00E049DB">
        <w:rPr>
          <w:rStyle w:val="CharacterStyle1"/>
          <w:rFonts w:ascii="Verdana" w:hAnsi="Verdana" w:cs="Verdana"/>
          <w:sz w:val="22"/>
          <w:szCs w:val="22"/>
        </w:rPr>
        <w:t>así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como el de </w:t>
      </w:r>
      <w:r w:rsidR="00E049DB">
        <w:rPr>
          <w:rStyle w:val="CharacterStyle1"/>
          <w:rFonts w:ascii="Verdana" w:hAnsi="Verdana" w:cs="Verdana"/>
          <w:sz w:val="22"/>
          <w:szCs w:val="22"/>
        </w:rPr>
        <w:t>Interdicción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 Arbitrariedad, deben de respetarse en todo proceder administrativo; indicando: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404" w:line="320" w:lineRule="exact"/>
        <w:ind w:left="720" w:right="576"/>
        <w:jc w:val="both"/>
        <w:textAlignment w:val="baseline"/>
        <w:rPr>
          <w:rStyle w:val="CharacterStyle1"/>
          <w:rFonts w:ascii="Verdana" w:hAnsi="Verdana" w:cs="Verdana"/>
          <w:spacing w:val="5"/>
          <w:sz w:val="22"/>
          <w:szCs w:val="22"/>
        </w:rPr>
      </w:pP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"las normas y actos </w:t>
      </w:r>
      <w:r w:rsidR="00E049DB">
        <w:rPr>
          <w:rStyle w:val="CharacterStyle1"/>
          <w:rFonts w:ascii="Verdana" w:hAnsi="Verdana" w:cs="Verdana"/>
          <w:spacing w:val="5"/>
          <w:sz w:val="22"/>
          <w:szCs w:val="22"/>
        </w:rPr>
        <w:t>públicos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, incluso privados, como requisito de su propia validez constitucional...deben ajustarse, no solo a las normas o preceptos concretos de la </w:t>
      </w:r>
      <w:r w:rsidR="00E049DB">
        <w:rPr>
          <w:rStyle w:val="CharacterStyle1"/>
          <w:rFonts w:ascii="Verdana" w:hAnsi="Verdana" w:cs="Verdana"/>
          <w:spacing w:val="5"/>
          <w:sz w:val="22"/>
          <w:szCs w:val="22"/>
        </w:rPr>
        <w:t>Constitución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, sino </w:t>
      </w:r>
      <w:r w:rsidR="00E049DB">
        <w:rPr>
          <w:rStyle w:val="CharacterStyle1"/>
          <w:rFonts w:ascii="Verdana" w:hAnsi="Verdana" w:cs="Verdana"/>
          <w:spacing w:val="5"/>
          <w:sz w:val="22"/>
          <w:szCs w:val="22"/>
        </w:rPr>
        <w:t>también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al sentido de justicia contenido en ella, el cual implica, a su vez, el cumplimiento de exigencias fundamentales de equidad, proporcionalidad y razonabilidad, entendidas como idoneidad para realizar los fines propuestos, los principios supuestos y los valores presupuestos en el Derecho de la</w:t>
      </w:r>
    </w:p>
    <w:p w:rsidR="00F324C6" w:rsidRDefault="00E049DB">
      <w:pPr>
        <w:pStyle w:val="Style1"/>
        <w:tabs>
          <w:tab w:val="left" w:pos="2448"/>
        </w:tabs>
        <w:kinsoku w:val="0"/>
        <w:overflowPunct w:val="0"/>
        <w:autoSpaceDE/>
        <w:autoSpaceDN/>
        <w:adjustRightInd/>
        <w:spacing w:before="6" w:line="320" w:lineRule="exact"/>
        <w:ind w:left="720"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Constitución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>.</w:t>
      </w:r>
      <w:r w:rsidR="00F324C6">
        <w:rPr>
          <w:rStyle w:val="CharacterStyle1"/>
          <w:rFonts w:ascii="Verdana" w:hAnsi="Verdana" w:cs="Verdana"/>
          <w:sz w:val="22"/>
          <w:szCs w:val="22"/>
        </w:rPr>
        <w:tab/>
        <w:t xml:space="preserve">De </w:t>
      </w:r>
      <w:r>
        <w:rPr>
          <w:rStyle w:val="CharacterStyle1"/>
          <w:rFonts w:ascii="Verdana" w:hAnsi="Verdana" w:cs="Verdana"/>
          <w:sz w:val="22"/>
          <w:szCs w:val="22"/>
        </w:rPr>
        <w:t>allí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que las leyes y, en general, las</w:t>
      </w:r>
      <w:r w:rsidR="00F324C6">
        <w:rPr>
          <w:rStyle w:val="CharacterStyle1"/>
          <w:rFonts w:ascii="Verdana" w:hAnsi="Verdana" w:cs="Verdana"/>
          <w:sz w:val="22"/>
          <w:szCs w:val="22"/>
        </w:rPr>
        <w:br/>
        <w:t xml:space="preserve">normas y los actos de autoridad requieran para su validez, no solo haber sido promulgados por </w:t>
      </w:r>
      <w:r>
        <w:rPr>
          <w:rStyle w:val="CharacterStyle1"/>
          <w:rFonts w:ascii="Verdana" w:hAnsi="Verdana" w:cs="Verdana"/>
          <w:sz w:val="22"/>
          <w:szCs w:val="22"/>
        </w:rPr>
        <w:t>órganos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competentes y procedimientos debidos, sino </w:t>
      </w:r>
      <w:r>
        <w:rPr>
          <w:rStyle w:val="CharacterStyle1"/>
          <w:rFonts w:ascii="Verdana" w:hAnsi="Verdana" w:cs="Verdana"/>
          <w:sz w:val="22"/>
          <w:szCs w:val="22"/>
        </w:rPr>
        <w:t>también pasar l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z w:val="22"/>
          <w:szCs w:val="22"/>
        </w:rPr>
        <w:t>revisión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de fondo por su concordancia con las normas, principios y valores supremos de </w:t>
      </w:r>
      <w:r>
        <w:rPr>
          <w:rStyle w:val="CharacterStyle1"/>
          <w:rFonts w:ascii="Verdana" w:hAnsi="Verdana" w:cs="Verdana"/>
          <w:sz w:val="22"/>
          <w:szCs w:val="22"/>
        </w:rPr>
        <w:t>l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z w:val="22"/>
          <w:szCs w:val="22"/>
        </w:rPr>
        <w:t>Constitución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-formal y material-, como son los de orden, paz, seguridad, justicia, libertad, etc. que se configuran como patrones de razonabilidad. Es decir, que una norma o acto </w:t>
      </w:r>
      <w:r>
        <w:rPr>
          <w:rStyle w:val="CharacterStyle1"/>
          <w:rFonts w:ascii="Verdana" w:hAnsi="Verdana" w:cs="Verdana"/>
          <w:sz w:val="22"/>
          <w:szCs w:val="22"/>
        </w:rPr>
        <w:t>público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o privado solo es </w:t>
      </w:r>
      <w:r>
        <w:rPr>
          <w:rStyle w:val="CharacterStyle1"/>
          <w:rFonts w:ascii="Verdana" w:hAnsi="Verdana" w:cs="Verdana"/>
          <w:sz w:val="22"/>
          <w:szCs w:val="22"/>
        </w:rPr>
        <w:t>válido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cuando, ademes de su conformidad formal con </w:t>
      </w:r>
      <w:r>
        <w:rPr>
          <w:rStyle w:val="CharacterStyle1"/>
          <w:rFonts w:ascii="Verdana" w:hAnsi="Verdana" w:cs="Verdana"/>
          <w:sz w:val="22"/>
          <w:szCs w:val="22"/>
        </w:rPr>
        <w:t>l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z w:val="22"/>
          <w:szCs w:val="22"/>
        </w:rPr>
        <w:t>Constitución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, este razonablemente fundado y justificado conforme a la </w:t>
      </w:r>
      <w:r>
        <w:rPr>
          <w:rStyle w:val="CharacterStyle1"/>
          <w:rFonts w:ascii="Verdana" w:hAnsi="Verdana" w:cs="Verdana"/>
          <w:sz w:val="22"/>
          <w:szCs w:val="22"/>
        </w:rPr>
        <w:t>ideología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constitucional. De esta manera se procura, no solo que la ley no sea irracional, arbitraria o caprichosa, sino </w:t>
      </w:r>
      <w:r>
        <w:rPr>
          <w:rStyle w:val="CharacterStyle1"/>
          <w:rFonts w:ascii="Verdana" w:hAnsi="Verdana" w:cs="Verdana"/>
          <w:sz w:val="22"/>
          <w:szCs w:val="22"/>
        </w:rPr>
        <w:t>además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que los medios seleccionados tengan una </w:t>
      </w:r>
      <w:r>
        <w:rPr>
          <w:rStyle w:val="CharacterStyle1"/>
          <w:rFonts w:ascii="Verdana" w:hAnsi="Verdana" w:cs="Verdana"/>
          <w:sz w:val="22"/>
          <w:szCs w:val="22"/>
        </w:rPr>
        <w:t>relación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real y sustancial con su objeto. Se distingue entonces entre razonabilidad </w:t>
      </w:r>
      <w:r>
        <w:rPr>
          <w:rStyle w:val="CharacterStyle1"/>
          <w:rFonts w:ascii="Verdana" w:hAnsi="Verdana" w:cs="Verdana"/>
          <w:sz w:val="22"/>
          <w:szCs w:val="22"/>
        </w:rPr>
        <w:t>técnica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, que es, como se dijo, la proporcionalidad entre medios y fines; razonabilidad </w:t>
      </w:r>
      <w:r>
        <w:rPr>
          <w:rStyle w:val="CharacterStyle1"/>
          <w:rFonts w:ascii="Verdana" w:hAnsi="Verdana" w:cs="Verdana"/>
          <w:sz w:val="22"/>
          <w:szCs w:val="22"/>
        </w:rPr>
        <w:t>jurídica, o l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z w:val="22"/>
          <w:szCs w:val="22"/>
        </w:rPr>
        <w:t>adecuación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a la </w:t>
      </w:r>
      <w:r>
        <w:rPr>
          <w:rStyle w:val="CharacterStyle1"/>
          <w:rFonts w:ascii="Verdana" w:hAnsi="Verdana" w:cs="Verdana"/>
          <w:sz w:val="22"/>
          <w:szCs w:val="22"/>
        </w:rPr>
        <w:t>Constitución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>, en general, y en especial, a los derechos y libertades reconocidos o supuestos por ella; y finalmente, razonabilidad de los efectos sobre los derechos personales, en el sentido de no imponer a esos derechos otras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400" w:right="2020" w:bottom="237" w:left="2040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7" w:line="321" w:lineRule="exact"/>
        <w:ind w:right="72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limitaciones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 o cargas que las razonablemente derivadas de la naturaleza y </w:t>
      </w:r>
      <w:r w:rsidR="00E049DB">
        <w:rPr>
          <w:rStyle w:val="CharacterStyle1"/>
          <w:rFonts w:ascii="Verdana" w:hAnsi="Verdana" w:cs="Verdana"/>
          <w:sz w:val="22"/>
          <w:szCs w:val="22"/>
        </w:rPr>
        <w:t>régimen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los derechos mismos, ni mayores que las indispensables para q</w:t>
      </w:r>
      <w:r w:rsidR="00E049DB">
        <w:rPr>
          <w:rStyle w:val="CharacterStyle1"/>
          <w:rFonts w:ascii="Verdana" w:hAnsi="Verdana" w:cs="Verdana"/>
          <w:sz w:val="22"/>
          <w:szCs w:val="22"/>
        </w:rPr>
        <w:t>ue funcionen razonablemente en la vida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sociedad".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(Voto No. 1739-92 de las 11:45 horas del 1° </w:t>
      </w:r>
      <w:r w:rsidR="00E049DB">
        <w:rPr>
          <w:rStyle w:val="CharacterStyle1"/>
          <w:rFonts w:ascii="Verdana" w:hAnsi="Verdana" w:cs="Verdana"/>
          <w:b/>
          <w:bCs/>
          <w:sz w:val="22"/>
          <w:szCs w:val="22"/>
        </w:rPr>
        <w:t>de julio de 1992, reiterado en 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</w:t>
      </w:r>
      <w:r w:rsidR="00E049DB">
        <w:rPr>
          <w:rStyle w:val="CharacterStyle1"/>
          <w:rFonts w:ascii="Verdana" w:hAnsi="Verdana" w:cs="Verdana"/>
          <w:b/>
          <w:bCs/>
          <w:sz w:val="22"/>
          <w:szCs w:val="22"/>
        </w:rPr>
        <w:t>Acción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 w:rsidR="00E049DB">
        <w:rPr>
          <w:rStyle w:val="CharacterStyle1"/>
          <w:rFonts w:ascii="Verdana" w:hAnsi="Verdana" w:cs="Verdana"/>
          <w:b/>
          <w:bCs/>
          <w:sz w:val="22"/>
          <w:szCs w:val="22"/>
        </w:rPr>
        <w:t>de Inconstitucionalidad de la Ley de 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a Moneda)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009" w:line="26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pacing w:val="29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29"/>
          <w:sz w:val="22"/>
          <w:szCs w:val="22"/>
        </w:rPr>
        <w:t>..."IV.- PRINCIPIO DE INTERDICCION DE LA</w:t>
      </w:r>
    </w:p>
    <w:p w:rsidR="00F324C6" w:rsidRDefault="00F324C6">
      <w:pPr>
        <w:pStyle w:val="Style1"/>
        <w:tabs>
          <w:tab w:val="left" w:pos="3312"/>
        </w:tabs>
        <w:kinsoku w:val="0"/>
        <w:overflowPunct w:val="0"/>
        <w:autoSpaceDE/>
        <w:autoSpaceDN/>
        <w:adjustRightInd/>
        <w:spacing w:before="61" w:line="264" w:lineRule="exact"/>
        <w:textAlignment w:val="baseline"/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>ARBITRARIEDAD,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ab/>
        <w:t>RAZONABILIDAD</w:t>
      </w:r>
    </w:p>
    <w:p w:rsidR="00F324C6" w:rsidRDefault="00F324C6">
      <w:pPr>
        <w:pStyle w:val="Style1"/>
        <w:tabs>
          <w:tab w:val="left" w:pos="3528"/>
          <w:tab w:val="left" w:pos="4608"/>
          <w:tab w:val="right" w:pos="6768"/>
        </w:tabs>
        <w:kinsoku w:val="0"/>
        <w:overflowPunct w:val="0"/>
        <w:autoSpaceDE/>
        <w:autoSpaceDN/>
        <w:adjustRightInd/>
        <w:spacing w:before="27" w:line="320" w:lineRule="exact"/>
        <w:ind w:right="72"/>
        <w:jc w:val="both"/>
        <w:textAlignment w:val="baseline"/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>PROPORCIONALIDAD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ab/>
        <w:t>DE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ab/>
        <w:t>LOS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ab/>
        <w:t>ACTOS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br/>
        <w:t xml:space="preserve">ADMINISTRATIVOS. 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La </w:t>
      </w:r>
      <w:r w:rsidR="00E049DB">
        <w:rPr>
          <w:rStyle w:val="CharacterStyle1"/>
          <w:rFonts w:ascii="Verdana" w:hAnsi="Verdana" w:cs="Verdana"/>
          <w:spacing w:val="1"/>
          <w:sz w:val="22"/>
          <w:szCs w:val="22"/>
        </w:rPr>
        <w:t>regulación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de los elementos constitutivos de </w:t>
      </w:r>
      <w:r w:rsidR="00E049DB">
        <w:rPr>
          <w:rStyle w:val="CharacterStyle1"/>
          <w:rFonts w:ascii="Verdana" w:hAnsi="Verdana" w:cs="Verdana"/>
          <w:spacing w:val="1"/>
          <w:sz w:val="22"/>
          <w:szCs w:val="22"/>
        </w:rPr>
        <w:t>carácter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sustancial objetivos (motivo, contenido y fin) o subjetivos (competencia, </w:t>
      </w:r>
      <w:r w:rsidR="00E049DB">
        <w:rPr>
          <w:rStyle w:val="CharacterStyle1"/>
          <w:rFonts w:ascii="Verdana" w:hAnsi="Verdana" w:cs="Verdana"/>
          <w:spacing w:val="1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e investidura) y formales (procedimiento y </w:t>
      </w:r>
      <w:r w:rsidR="00E049DB">
        <w:rPr>
          <w:rStyle w:val="CharacterStyle1"/>
          <w:rFonts w:ascii="Verdana" w:hAnsi="Verdana" w:cs="Verdana"/>
          <w:spacing w:val="1"/>
          <w:sz w:val="22"/>
          <w:szCs w:val="22"/>
        </w:rPr>
        <w:t>motivación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) del acto administrativo, tienen por objeto racionalizar la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función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o conducta administrativa y, sobre todo, </w:t>
      </w:r>
      <w:r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>dotarla de logicidad o razonabilidad, evitando que las administraciones p</w:t>
      </w:r>
      <w:r w:rsidR="00250BA9"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>ú</w:t>
      </w:r>
      <w:r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 xml:space="preserve">blicas sorprendan a los administrados con actos contradictorios, absurdos, desproporcionados o irracionales. 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Un aspecto de primer orden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en todo acto administrativo es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proporcionalidad en sentido estricto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entre los medios empleados por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publica respectiva y los fines que se pretenden lograr con este,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así como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idoneidad o necesidad de su contenido y, desde luego, cuando resulta aflictivo o de gravamen, la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ponderación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de su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intervención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o impacto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mínimo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. Precisamente por lo anterior, ha surgido en el Derecho Constitucional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contemporáneo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, como uno de los principios rectores de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>a fun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ción administrativa el de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interdicción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de la arbitrariedad, de acuerdo con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el cual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conducta administrativa debe ser suficientemente coherente y razonablemente sustentada en el bloque de legalidad, de modo que se baste y explique por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sí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misma.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En nuestro ordenamiento jurídico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constitucional tal principio dimana de lo estableci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do en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primera parte del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artículo 11 de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Constitución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</w:t>
      </w:r>
      <w:r w:rsidR="00250BA9">
        <w:rPr>
          <w:rStyle w:val="CharacterStyle1"/>
          <w:rFonts w:ascii="Verdana" w:hAnsi="Verdana" w:cs="Verdana"/>
          <w:spacing w:val="1"/>
          <w:sz w:val="22"/>
          <w:szCs w:val="22"/>
        </w:rPr>
        <w:t>Política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al preceptuar que </w:t>
      </w:r>
      <w:r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 xml:space="preserve">"Los funcionarios </w:t>
      </w:r>
      <w:r w:rsidR="00250BA9"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>públicos</w:t>
      </w:r>
      <w:r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 xml:space="preserve"> son simples depositarios de la autoridad. </w:t>
      </w:r>
      <w:r w:rsidR="00250BA9"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>Están</w:t>
      </w:r>
      <w:r>
        <w:rPr>
          <w:rStyle w:val="CharacterStyle1"/>
          <w:rFonts w:ascii="Verdana" w:hAnsi="Verdana" w:cs="Verdana"/>
          <w:i/>
          <w:iCs/>
          <w:spacing w:val="1"/>
          <w:sz w:val="22"/>
          <w:szCs w:val="22"/>
        </w:rPr>
        <w:t xml:space="preserve"> obligados a cumplir los deberes que la ley /es impone y no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60" w:right="2534" w:bottom="257" w:left="2746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320" w:lineRule="exact"/>
        <w:ind w:left="720" w:right="576"/>
        <w:jc w:val="both"/>
        <w:textAlignment w:val="baseline"/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pueden</w:t>
      </w:r>
      <w:proofErr w:type="gramEnd"/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arrogarse facultades no concedidas en ella (...)".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No sobra, por lo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demás, advertir, que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a arbitrariedad no debe ser confundida con la discrecionalida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d administrativa, esto es, con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posibilidad que tiene todo ente u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órgano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escoger entre varias opciones o soluciones (contenido), todas igualmente justas, ante el planteamiento de una necesidad determinada (motivo) y el use de conceptos jur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íd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icos indeterminados para atender un problema (motivo) los cuales suponen un margen de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apreciación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positiva y negativa y un halo de incertidumbre, pero que, </w:t>
      </w:r>
      <w:r w:rsidR="00C07D41">
        <w:rPr>
          <w:rStyle w:val="CharacterStyle1"/>
          <w:rFonts w:ascii="Verdana" w:hAnsi="Verdana" w:cs="Verdana"/>
          <w:spacing w:val="4"/>
          <w:sz w:val="22"/>
          <w:szCs w:val="22"/>
        </w:rPr>
        <w:t>en último té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rmino, admiten una ú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nica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solución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justa.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(Voto No. 2004-1442</w:t>
      </w:r>
      <w:r w:rsidR="00250BA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1 de la Sala Constitucional de l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a Corte Suprema de Justicia, de las once horas del diecisiete de diciembre del dos mil cuatro)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590" w:line="321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</w:pP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Se estima que basta con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apreciación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y el contraste de la "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Proporción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>" que se presenta entre los Concesionarios de Taxi en Monteverde, que constituyen un n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úm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>ero de 26 (seg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ún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la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certificación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del CTP), y el numero de los Permisos de SEETAXI que otorgan para la misma zona, que constituyen una cantidad de 13 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(es decir, superior al 30% determinado por la Ley 8955), 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para estimar que posiblemente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podría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estar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generándose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una Competencia tanto Desleal 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(entre los Concesionarios de Taxi y Permisionarios de SEETAXI), 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como una Competencia Ruinosa 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(por </w:t>
      </w:r>
      <w:r w:rsidR="00250BA9"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>inducción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 de la </w:t>
      </w:r>
      <w:r w:rsidR="00250BA9"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) (sobre la diferencia entre una y otra, ver en tal sentido nuestra </w:t>
      </w:r>
      <w:r w:rsidR="00250BA9"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i/>
          <w:iCs/>
          <w:spacing w:val="5"/>
          <w:sz w:val="22"/>
          <w:szCs w:val="22"/>
        </w:rPr>
        <w:t xml:space="preserve"> No. TAT-1781-2009 de las 10:50 horas del 18 de Marzo del 2009). 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Ello en potencial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afectación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a los Principios Constitucionales ya dichos de Intangibilidad de Patrimonio y de Equilibrio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Económico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Contractual y en detrimento de la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Relación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Oferta-Demanda de dos Servicios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Públicos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que aunque diversos si correlacionados y concomitantes dada la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interrelación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, la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limitación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y la residualidad que debe de med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i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ar en cuanto al segundo en 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razón del primero. En cuanto a l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>a materia general de Competencia Ruinosa y Desleal, la Sala Constitucional ha se</w:t>
      </w:r>
      <w:r w:rsidR="00250BA9">
        <w:rPr>
          <w:rStyle w:val="CharacterStyle1"/>
          <w:rFonts w:ascii="Verdana" w:hAnsi="Verdana" w:cs="Verdana"/>
          <w:spacing w:val="5"/>
          <w:sz w:val="22"/>
          <w:szCs w:val="22"/>
        </w:rPr>
        <w:t>ñ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alado que </w:t>
      </w:r>
      <w:r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  <w:t>—"el Estado debe garantizarle al con</w:t>
      </w:r>
      <w:r w:rsidR="00250BA9"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  <w:t>cesionario el equilibrio entre la oferta y demanda, con l</w:t>
      </w:r>
      <w:r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  <w:t>ecuación</w:t>
      </w:r>
      <w:r>
        <w:rPr>
          <w:rStyle w:val="CharacterStyle1"/>
          <w:rFonts w:ascii="Verdana" w:hAnsi="Verdana" w:cs="Verdana"/>
          <w:b/>
          <w:bCs/>
          <w:i/>
          <w:iCs/>
          <w:spacing w:val="5"/>
          <w:sz w:val="22"/>
          <w:szCs w:val="22"/>
        </w:rPr>
        <w:t xml:space="preserve"> financiera del contrato y una tarifa justa que permita su operatividad. Si existe concurrencia de operadores en una cantidad mayor a la demanda o de personas no autorizadas, se presenta una competencia que puede ser ruinosa para los concesionarios y el Estado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60" w:right="2015" w:bottom="204" w:left="2045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0" w:line="319" w:lineRule="exact"/>
        <w:ind w:right="72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b/>
          <w:bCs/>
          <w:i/>
          <w:iCs/>
          <w:sz w:val="22"/>
          <w:szCs w:val="22"/>
        </w:rPr>
        <w:t>responde</w:t>
      </w:r>
      <w:r w:rsidR="00250BA9">
        <w:rPr>
          <w:rStyle w:val="CharacterStyle1"/>
          <w:rFonts w:ascii="Verdana" w:hAnsi="Verdana" w:cs="Verdana"/>
          <w:b/>
          <w:bCs/>
          <w:i/>
          <w:iCs/>
          <w:sz w:val="22"/>
          <w:szCs w:val="22"/>
        </w:rPr>
        <w:t>rá</w:t>
      </w:r>
      <w:proofErr w:type="gramEnd"/>
      <w:r>
        <w:rPr>
          <w:rStyle w:val="CharacterStyle1"/>
          <w:rFonts w:ascii="Verdana" w:hAnsi="Verdana" w:cs="Verdana"/>
          <w:b/>
          <w:bCs/>
          <w:i/>
          <w:iCs/>
          <w:sz w:val="22"/>
          <w:szCs w:val="22"/>
        </w:rPr>
        <w:t xml:space="preserve"> por ello si se tolera tal competencia." </w:t>
      </w:r>
      <w:r w:rsidR="00250BA9">
        <w:rPr>
          <w:rStyle w:val="CharacterStyle1"/>
          <w:rFonts w:ascii="Verdana" w:hAnsi="Verdana" w:cs="Verdana"/>
          <w:b/>
          <w:bCs/>
          <w:sz w:val="22"/>
          <w:szCs w:val="22"/>
        </w:rPr>
        <w:t>(Voto No. 2004-04601 de 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Sala Constitucional). </w:t>
      </w:r>
      <w:r>
        <w:rPr>
          <w:rStyle w:val="CharacterStyle1"/>
          <w:rFonts w:ascii="Verdana" w:hAnsi="Verdana" w:cs="Verdana"/>
          <w:sz w:val="22"/>
          <w:szCs w:val="22"/>
        </w:rPr>
        <w:t>Siendo lo antes considerado conteste con lo que di</w:t>
      </w:r>
      <w:r w:rsidR="00250BA9">
        <w:rPr>
          <w:rStyle w:val="CharacterStyle1"/>
          <w:rFonts w:ascii="Verdana" w:hAnsi="Verdana" w:cs="Verdana"/>
          <w:sz w:val="22"/>
          <w:szCs w:val="22"/>
        </w:rPr>
        <w:t>spone el Transitorio No. II de l</w:t>
      </w:r>
      <w:r>
        <w:rPr>
          <w:rStyle w:val="CharacterStyle1"/>
          <w:rFonts w:ascii="Verdana" w:hAnsi="Verdana" w:cs="Verdana"/>
          <w:sz w:val="22"/>
          <w:szCs w:val="22"/>
        </w:rPr>
        <w:t>a Ley No. 8955, al manifestar: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657" w:line="269" w:lineRule="exact"/>
        <w:ind w:left="288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  <w:spacing w:val="8"/>
          <w:sz w:val="22"/>
          <w:szCs w:val="22"/>
        </w:rPr>
        <w:t>"TRANSITORIO IL</w:t>
      </w:r>
      <w:r>
        <w:rPr>
          <w:rStyle w:val="CharacterStyle1"/>
          <w:rFonts w:ascii="Verdana" w:hAnsi="Verdana" w:cs="Verdana"/>
          <w:b/>
          <w:bCs/>
          <w:spacing w:val="8"/>
          <w:sz w:val="22"/>
          <w:szCs w:val="22"/>
        </w:rPr>
        <w:noBreakHyphen/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200" w:line="278" w:lineRule="exact"/>
        <w:ind w:left="288"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Por tratarse el servicio especial estable de taxi de un servicio de </w:t>
      </w:r>
      <w:r w:rsidR="00250BA9">
        <w:rPr>
          <w:rStyle w:val="CharacterStyle1"/>
          <w:rFonts w:ascii="Verdana" w:hAnsi="Verdana" w:cs="Verdana"/>
          <w:sz w:val="22"/>
          <w:szCs w:val="22"/>
        </w:rPr>
        <w:t>carácter</w:t>
      </w:r>
      <w:r>
        <w:rPr>
          <w:rStyle w:val="CharacterStyle1"/>
          <w:rFonts w:ascii="Verdana" w:hAnsi="Verdana" w:cs="Verdana"/>
          <w:sz w:val="22"/>
          <w:szCs w:val="22"/>
        </w:rPr>
        <w:t xml:space="preserve"> residual y limitado, en </w:t>
      </w:r>
      <w:r w:rsidR="00250BA9">
        <w:rPr>
          <w:rStyle w:val="CharacterStyle1"/>
          <w:rFonts w:ascii="Verdana" w:hAnsi="Verdana" w:cs="Verdana"/>
          <w:sz w:val="22"/>
          <w:szCs w:val="22"/>
        </w:rPr>
        <w:t>razón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que </w:t>
      </w:r>
      <w:r w:rsidR="00250BA9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z w:val="22"/>
          <w:szCs w:val="22"/>
        </w:rPr>
        <w:t>prestación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servicio </w:t>
      </w:r>
      <w:r w:rsidR="00250BA9">
        <w:rPr>
          <w:rStyle w:val="CharacterStyle1"/>
          <w:rFonts w:ascii="Verdana" w:hAnsi="Verdana" w:cs="Verdana"/>
          <w:sz w:val="22"/>
          <w:szCs w:val="22"/>
        </w:rPr>
        <w:t>está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dirigido a un grupo cerrado de personas, sin que existan estudios </w:t>
      </w:r>
      <w:r w:rsidR="00250BA9">
        <w:rPr>
          <w:rStyle w:val="CharacterStyle1"/>
          <w:rFonts w:ascii="Verdana" w:hAnsi="Verdana" w:cs="Verdana"/>
          <w:sz w:val="22"/>
          <w:szCs w:val="22"/>
        </w:rPr>
        <w:t>técnicos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actualizados que permitan establecer o cuantificar la necesidad actual de este servicio especial, </w:t>
      </w:r>
      <w:r w:rsidR="00250BA9">
        <w:rPr>
          <w:rStyle w:val="CharacterStyle1"/>
          <w:rFonts w:ascii="Verdana" w:hAnsi="Verdana" w:cs="Verdana"/>
          <w:sz w:val="22"/>
          <w:szCs w:val="22"/>
        </w:rPr>
        <w:t>corresponderá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al Consejo de Transporte </w:t>
      </w:r>
      <w:r w:rsidR="00250BA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en </w:t>
      </w:r>
      <w:r w:rsidR="00250BA9">
        <w:rPr>
          <w:rStyle w:val="CharacterStyle1"/>
          <w:rFonts w:ascii="Verdana" w:hAnsi="Verdana" w:cs="Verdana"/>
          <w:sz w:val="22"/>
          <w:szCs w:val="22"/>
        </w:rPr>
        <w:t>razón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los principios de razonabilidad, proporcionabilidad, oportunidad y necesidad, lo siguiente:</w:t>
      </w:r>
    </w:p>
    <w:p w:rsidR="00F324C6" w:rsidRDefault="00F324C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99" w:line="277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Establecer los requerimientos nacionales de </w:t>
      </w:r>
      <w:r w:rsidR="00250BA9">
        <w:rPr>
          <w:rStyle w:val="CharacterStyle1"/>
          <w:rFonts w:ascii="Verdana" w:hAnsi="Verdana" w:cs="Verdana"/>
          <w:sz w:val="22"/>
          <w:szCs w:val="22"/>
        </w:rPr>
        <w:t>transportación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servicio especial estable de taxi.</w:t>
      </w:r>
    </w:p>
    <w:p w:rsidR="00F324C6" w:rsidRDefault="00F324C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97" w:line="276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porcentaje de unidades que se autoricen para la </w:t>
      </w:r>
      <w:r w:rsidR="00250BA9">
        <w:rPr>
          <w:rStyle w:val="CharacterStyle1"/>
          <w:rFonts w:ascii="Verdana" w:hAnsi="Verdana" w:cs="Verdana"/>
          <w:sz w:val="22"/>
          <w:szCs w:val="22"/>
        </w:rPr>
        <w:t>prestación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servicio especial nunca </w:t>
      </w:r>
      <w:r w:rsidR="00250BA9">
        <w:rPr>
          <w:rStyle w:val="CharacterStyle1"/>
          <w:rFonts w:ascii="Verdana" w:hAnsi="Verdana" w:cs="Verdana"/>
          <w:sz w:val="22"/>
          <w:szCs w:val="22"/>
        </w:rPr>
        <w:t>podrá ll</w:t>
      </w:r>
      <w:r>
        <w:rPr>
          <w:rStyle w:val="CharacterStyle1"/>
          <w:rFonts w:ascii="Verdana" w:hAnsi="Verdana" w:cs="Verdana"/>
          <w:sz w:val="22"/>
          <w:szCs w:val="22"/>
        </w:rPr>
        <w:t xml:space="preserve">egar a equipararse a los autorizados para la </w:t>
      </w:r>
      <w:r w:rsidR="00250BA9">
        <w:rPr>
          <w:rStyle w:val="CharacterStyle1"/>
          <w:rFonts w:ascii="Verdana" w:hAnsi="Verdana" w:cs="Verdana"/>
          <w:sz w:val="22"/>
          <w:szCs w:val="22"/>
        </w:rPr>
        <w:t>prestación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servicio regular estable de taxi, por ser un mercado residual y limitado.</w:t>
      </w:r>
    </w:p>
    <w:p w:rsidR="00F324C6" w:rsidRDefault="00F324C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93" w:line="281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De esta </w:t>
      </w:r>
      <w:r w:rsidR="00250BA9">
        <w:rPr>
          <w:rStyle w:val="CharacterStyle1"/>
          <w:rFonts w:ascii="Verdana" w:hAnsi="Verdana" w:cs="Verdana"/>
          <w:sz w:val="22"/>
          <w:szCs w:val="22"/>
        </w:rPr>
        <w:t>valoración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250BA9">
        <w:rPr>
          <w:rStyle w:val="CharacterStyle1"/>
          <w:rFonts w:ascii="Verdana" w:hAnsi="Verdana" w:cs="Verdana"/>
          <w:sz w:val="22"/>
          <w:szCs w:val="22"/>
        </w:rPr>
        <w:t>dependerá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el </w:t>
      </w:r>
      <w:r w:rsidR="00250BA9">
        <w:rPr>
          <w:rStyle w:val="CharacterStyle1"/>
          <w:rFonts w:ascii="Verdana" w:hAnsi="Verdana" w:cs="Verdana"/>
          <w:sz w:val="22"/>
          <w:szCs w:val="22"/>
        </w:rPr>
        <w:t>número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permisos especiales que </w:t>
      </w:r>
      <w:r w:rsidR="00250BA9">
        <w:rPr>
          <w:rStyle w:val="CharacterStyle1"/>
          <w:rFonts w:ascii="Verdana" w:hAnsi="Verdana" w:cs="Verdana"/>
          <w:sz w:val="22"/>
          <w:szCs w:val="22"/>
        </w:rPr>
        <w:t>podrá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otorgar el Consej</w:t>
      </w:r>
      <w:r w:rsidR="00250BA9">
        <w:rPr>
          <w:rStyle w:val="CharacterStyle1"/>
          <w:rFonts w:ascii="Verdana" w:hAnsi="Verdana" w:cs="Verdana"/>
          <w:sz w:val="22"/>
          <w:szCs w:val="22"/>
        </w:rPr>
        <w:t>o de Transporte 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el cual </w:t>
      </w:r>
      <w:r w:rsidR="00250BA9">
        <w:rPr>
          <w:rStyle w:val="CharacterStyle1"/>
          <w:rFonts w:ascii="Verdana" w:hAnsi="Verdana" w:cs="Verdana"/>
          <w:sz w:val="22"/>
          <w:szCs w:val="22"/>
        </w:rPr>
        <w:t>será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para esta </w:t>
      </w:r>
      <w:r w:rsidR="00250BA9">
        <w:rPr>
          <w:rStyle w:val="CharacterStyle1"/>
          <w:rFonts w:ascii="Verdana" w:hAnsi="Verdana" w:cs="Verdana"/>
          <w:sz w:val="22"/>
          <w:szCs w:val="22"/>
        </w:rPr>
        <w:t>única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vez, del treinta por ciento (30%) a nivel nacional de las concesiones autorizadas de taxis por el Consejo de Transporte </w:t>
      </w:r>
      <w:r w:rsidR="00250BA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>.</w:t>
      </w:r>
    </w:p>
    <w:p w:rsidR="00F324C6" w:rsidRDefault="00F324C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85" w:line="278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Para los efectos correspondientes, </w:t>
      </w:r>
      <w:r w:rsidR="00250BA9">
        <w:rPr>
          <w:rStyle w:val="CharacterStyle1"/>
          <w:rFonts w:ascii="Verdana" w:hAnsi="Verdana" w:cs="Verdana"/>
          <w:sz w:val="22"/>
          <w:szCs w:val="22"/>
        </w:rPr>
        <w:t>el Consejo de Transporte 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250BA9">
        <w:rPr>
          <w:rStyle w:val="CharacterStyle1"/>
          <w:rFonts w:ascii="Verdana" w:hAnsi="Verdana" w:cs="Verdana"/>
          <w:sz w:val="22"/>
          <w:szCs w:val="22"/>
        </w:rPr>
        <w:t>llevará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un registro de control de todos los permisos autorizados."...</w:t>
      </w:r>
    </w:p>
    <w:p w:rsidR="00F324C6" w:rsidRDefault="00250BA9">
      <w:pPr>
        <w:pStyle w:val="Style1"/>
        <w:kinsoku w:val="0"/>
        <w:overflowPunct w:val="0"/>
        <w:autoSpaceDE/>
        <w:autoSpaceDN/>
        <w:adjustRightInd/>
        <w:spacing w:before="482" w:line="319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Así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las cosas, valorados por este Tribunal los argumentos particulares se estima que para este caso en particular debe revisarse por parte d</w:t>
      </w:r>
      <w:r>
        <w:rPr>
          <w:rStyle w:val="CharacterStyle1"/>
          <w:rFonts w:ascii="Verdana" w:hAnsi="Verdana" w:cs="Verdana"/>
          <w:sz w:val="22"/>
          <w:szCs w:val="22"/>
        </w:rPr>
        <w:t>el Consejo de Transporte Público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si se </w:t>
      </w:r>
      <w:r>
        <w:rPr>
          <w:rStyle w:val="CharacterStyle1"/>
          <w:rFonts w:ascii="Verdana" w:hAnsi="Verdana" w:cs="Verdana"/>
          <w:sz w:val="22"/>
          <w:szCs w:val="22"/>
        </w:rPr>
        <w:t>podría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o no estar dando una </w:t>
      </w:r>
      <w:r>
        <w:rPr>
          <w:rStyle w:val="CharacterStyle1"/>
          <w:rFonts w:ascii="Verdana" w:hAnsi="Verdana" w:cs="Verdana"/>
          <w:sz w:val="22"/>
          <w:szCs w:val="22"/>
        </w:rPr>
        <w:t>afectación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de los Intereses </w:t>
      </w:r>
      <w:r>
        <w:rPr>
          <w:rStyle w:val="CharacterStyle1"/>
          <w:rFonts w:ascii="Verdana" w:hAnsi="Verdana" w:cs="Verdana"/>
          <w:sz w:val="22"/>
          <w:szCs w:val="22"/>
        </w:rPr>
        <w:t>Legítimos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 y</w:t>
      </w:r>
      <w:r>
        <w:rPr>
          <w:rStyle w:val="CharacterStyle1"/>
          <w:rFonts w:ascii="Verdana" w:hAnsi="Verdana" w:cs="Verdana"/>
          <w:sz w:val="22"/>
          <w:szCs w:val="22"/>
        </w:rPr>
        <w:t>/</w:t>
      </w:r>
      <w:r w:rsidR="00F324C6">
        <w:rPr>
          <w:rStyle w:val="CharacterStyle1"/>
          <w:rFonts w:ascii="Verdana" w:hAnsi="Verdana" w:cs="Verdana"/>
          <w:sz w:val="22"/>
          <w:szCs w:val="22"/>
        </w:rPr>
        <w:t xml:space="preserve">o Derechos Subjetivos del recurrente 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J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A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C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R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, c</w:t>
      </w:r>
      <w:r w:rsidR="00C07D41">
        <w:rPr>
          <w:rStyle w:val="CharacterStyle1"/>
          <w:rFonts w:ascii="Verdana" w:hAnsi="Verdana" w:cs="Verdana"/>
          <w:b/>
          <w:bCs/>
          <w:sz w:val="22"/>
          <w:szCs w:val="22"/>
        </w:rPr>
        <w:t>édula de identidad nú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mero </w:t>
      </w:r>
      <w:r w:rsidR="00C07D41">
        <w:rPr>
          <w:rStyle w:val="CharacterStyle1"/>
          <w:rFonts w:ascii="Verdana" w:hAnsi="Verdana" w:cs="Verdana"/>
          <w:b/>
          <w:bCs/>
          <w:sz w:val="22"/>
          <w:szCs w:val="22"/>
        </w:rPr>
        <w:t>..</w:t>
      </w:r>
      <w:r w:rsidR="00F324C6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554" w:line="31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Lo anterior </w:t>
      </w:r>
      <w:r w:rsidR="00250BA9">
        <w:rPr>
          <w:rStyle w:val="CharacterStyle1"/>
          <w:rFonts w:ascii="Verdana" w:hAnsi="Verdana" w:cs="Verdana"/>
          <w:sz w:val="22"/>
          <w:szCs w:val="22"/>
        </w:rPr>
        <w:t>visualizándose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si existe una </w:t>
      </w:r>
      <w:r w:rsidR="00250BA9">
        <w:rPr>
          <w:rStyle w:val="CharacterStyle1"/>
          <w:rFonts w:ascii="Verdana" w:hAnsi="Verdana" w:cs="Verdana"/>
          <w:sz w:val="22"/>
          <w:szCs w:val="22"/>
        </w:rPr>
        <w:t>relación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sustancial entre el recurrente y sus representados como parte y el </w:t>
      </w:r>
      <w:r w:rsidR="00250BA9">
        <w:rPr>
          <w:rStyle w:val="CharacterStyle1"/>
          <w:rFonts w:ascii="Verdana" w:hAnsi="Verdana" w:cs="Verdana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sustancial en litigio. Detentando los apelantes </w:t>
      </w:r>
      <w:r w:rsidR="00250BA9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procura de que</w:t>
      </w:r>
    </w:p>
    <w:p w:rsidR="00F324C6" w:rsidRDefault="00F324C6">
      <w:pPr>
        <w:pStyle w:val="Style1"/>
        <w:tabs>
          <w:tab w:val="right" w:pos="8064"/>
        </w:tabs>
        <w:kinsoku w:val="0"/>
        <w:overflowPunct w:val="0"/>
        <w:autoSpaceDE/>
        <w:autoSpaceDN/>
        <w:adjustRightInd/>
        <w:spacing w:before="654" w:line="247" w:lineRule="exact"/>
        <w:ind w:left="5328"/>
        <w:textAlignment w:val="baseline"/>
        <w:rPr>
          <w:rStyle w:val="CharacterStyle1"/>
          <w:rFonts w:ascii="Arial Narrow" w:hAnsi="Arial Narrow" w:cs="Arial Narrow"/>
        </w:rPr>
      </w:pPr>
      <w:r>
        <w:rPr>
          <w:rStyle w:val="CharacterStyle1"/>
          <w:sz w:val="18"/>
          <w:szCs w:val="18"/>
        </w:rPr>
        <w:tab/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40" w:right="1987" w:bottom="130" w:left="2073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se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 defina el objeto del procedimiento y se determine si hay </w:t>
      </w:r>
      <w:r w:rsidR="00250BA9">
        <w:rPr>
          <w:rStyle w:val="CharacterStyle1"/>
          <w:rFonts w:ascii="Verdana" w:hAnsi="Verdana" w:cs="Verdana"/>
          <w:sz w:val="22"/>
          <w:szCs w:val="22"/>
        </w:rPr>
        <w:t>mérito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cuanto a la posible </w:t>
      </w:r>
      <w:r w:rsidR="00250BA9">
        <w:rPr>
          <w:rStyle w:val="CharacterStyle1"/>
          <w:rFonts w:ascii="Verdana" w:hAnsi="Verdana" w:cs="Verdana"/>
          <w:sz w:val="22"/>
          <w:szCs w:val="22"/>
        </w:rPr>
        <w:t>afectación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los derechos e intereses del mismo como concesionario de Taxi.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413" w:line="320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Ahora bien y no obstante lo anterior, este Tribunal no presenta facultades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más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que para valorar el ajuste Normativo o Legal </w:t>
      </w:r>
      <w:r>
        <w:rPr>
          <w:rStyle w:val="CharacterStyle1"/>
          <w:rFonts w:ascii="Verdana" w:hAnsi="Verdana" w:cs="Verdana"/>
          <w:i/>
          <w:iCs/>
          <w:spacing w:val="3"/>
          <w:sz w:val="22"/>
          <w:szCs w:val="22"/>
        </w:rPr>
        <w:t xml:space="preserve">(Control de Legalidad, articulo 181 de la Ley General de la </w:t>
      </w:r>
      <w:r w:rsidR="00250BA9">
        <w:rPr>
          <w:rStyle w:val="CharacterStyle1"/>
          <w:rFonts w:ascii="Verdana" w:hAnsi="Verdana" w:cs="Verdana"/>
          <w:i/>
          <w:iCs/>
          <w:spacing w:val="3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i/>
          <w:iCs/>
          <w:spacing w:val="3"/>
          <w:sz w:val="22"/>
          <w:szCs w:val="22"/>
        </w:rPr>
        <w:t xml:space="preserve"> Publica)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de las Actuaciones de 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Junta Directiva del Consejo de Transporte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. No pudiendo sustituirla en sus actuaciones. Y es en virtud de ello y de la necesidad de que este asunto sea debidamente valorado por su fondo, en el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ámbito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 dicho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órgano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Colegiado, que se define que lo pertinente seria determinar la Improcedencia y la Nulidad del Rechazo que por supuesta "Falta de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" dicho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órgano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emitiera en cuanto a las acciones de la recurrente mediante su Acuerdo </w:t>
      </w:r>
      <w:r w:rsidR="00C07D41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No. 7.8.15 de su Sesió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n Ordinaria No. 13-2014 del 19 de febrero del 2014.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Devolviéndose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el Asunto para ante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referida Junta Directiva, para su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valoración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y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redefinición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debida. Tal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determinación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en virtud de que el Contenido, Motivo y/o Fundamento del Acuerdo, presentan omisiones y vicios en cuanto a la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valoración de 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spacing w:val="3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 la Recurrente.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109" w:line="321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No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será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hasta que el Consejo haya revisado lo indicado y de resolver lo que considere oportuno, que si los recurrentes consideran necesario la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interposición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del mecanismo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jurídico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del Recurso que este Tribunal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entraría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a valorar el asunto por el fondo.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403" w:line="320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Lo expresado supra no conlleva </w:t>
      </w:r>
      <w:r w:rsidR="00250BA9">
        <w:rPr>
          <w:rStyle w:val="CharacterStyle1"/>
          <w:rFonts w:ascii="Verdana" w:hAnsi="Verdana" w:cs="Verdana"/>
          <w:spacing w:val="4"/>
          <w:sz w:val="22"/>
          <w:szCs w:val="22"/>
        </w:rPr>
        <w:t>ningún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prejuzgamiento o adelanto de criterio de este Tribunal en cuanto al fondo del caso, particularmente de los Actos Objetados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(2.2.26 de </w:t>
      </w:r>
      <w:r w:rsidR="00250BA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l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Extraordinaria 02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softHyphen/>
        <w:t xml:space="preserve">2012 de fecha 16 </w:t>
      </w:r>
      <w:r w:rsidR="00250BA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de abril de 2012 y el 5.1.7 de l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a </w:t>
      </w:r>
      <w:r w:rsidR="00250BA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Ordinaria 34-2012 del 7 de junio de 2012 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de la Junta Directiva del Consejo de Transporte </w:t>
      </w:r>
      <w:r w:rsidR="00250BA9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, por las cuales -a tenor de las Disposiciones de la Ley No. 8955- se asigno a la firma 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22"/>
          <w:szCs w:val="22"/>
        </w:rPr>
        <w:t>T</w:t>
      </w:r>
      <w:r w:rsidR="00F27B88">
        <w:rPr>
          <w:rStyle w:val="CharacterStyle1"/>
          <w:rFonts w:ascii="Verdana" w:hAnsi="Verdana" w:cs="Verdana"/>
          <w:b/>
          <w:bCs/>
          <w:i/>
          <w:iCs/>
          <w:spacing w:val="4"/>
          <w:sz w:val="22"/>
          <w:szCs w:val="22"/>
        </w:rPr>
        <w:t>.P.M.S.A.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Permisos o Autorizaciones para Operar el Servicio </w:t>
      </w:r>
      <w:r w:rsidR="00F27B88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Especial Estable de Taxi (SEETAXI) en el distrito de Monteverde).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Simplemente el Caso se retrotrae para la </w:t>
      </w:r>
      <w:r w:rsidR="00F27B88">
        <w:rPr>
          <w:rStyle w:val="CharacterStyle1"/>
          <w:rFonts w:ascii="Verdana" w:hAnsi="Verdana" w:cs="Verdana"/>
          <w:spacing w:val="4"/>
          <w:sz w:val="22"/>
          <w:szCs w:val="22"/>
        </w:rPr>
        <w:t>valoración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primera instancia correspondiente, al determinarse que el recurrente si detenta </w:t>
      </w:r>
      <w:r w:rsidR="00F27B88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meritoria para recurrir.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  <w:sectPr w:rsidR="00F324C6">
          <w:pgSz w:w="12120" w:h="15840"/>
          <w:pgMar w:top="1340" w:right="1970" w:bottom="224" w:left="2090" w:header="720" w:footer="720" w:gutter="0"/>
          <w:cols w:space="720"/>
          <w:noEndnote/>
        </w:sectPr>
      </w:pP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52" w:line="268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Por Tanto</w:t>
      </w:r>
    </w:p>
    <w:p w:rsidR="00F324C6" w:rsidRDefault="00F324C6" w:rsidP="009A7713">
      <w:pPr>
        <w:pStyle w:val="Style1"/>
        <w:tabs>
          <w:tab w:val="left" w:pos="1152"/>
        </w:tabs>
        <w:kinsoku w:val="0"/>
        <w:overflowPunct w:val="0"/>
        <w:autoSpaceDE/>
        <w:autoSpaceDN/>
        <w:adjustRightInd/>
        <w:spacing w:before="734" w:line="268" w:lineRule="exact"/>
        <w:ind w:left="360"/>
        <w:jc w:val="both"/>
        <w:textAlignment w:val="baseline"/>
        <w:rPr>
          <w:rStyle w:val="CharacterStyle1"/>
          <w:rFonts w:ascii="Verdana" w:hAnsi="Verdana" w:cs="Verdana"/>
          <w:spacing w:val="6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1.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ab/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Se anula el acuerdo 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7.8.15 de su </w:t>
      </w:r>
      <w:r w:rsidR="00F27B88"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t xml:space="preserve"> Ordinaria No. 13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</w:rPr>
        <w:noBreakHyphen/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2014 del 19 de febrero del 2014,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adoptado por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 Junta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Directiva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del Consejo de Transporte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por el cual se rechaza por supuesta Falta de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el Recurso de Revocatoria interpuesto por el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J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A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C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R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 w:rsidR="00C07D41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, cé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dula de identidad 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número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 </w:t>
      </w:r>
      <w:r w:rsidR="00C07D41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…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en su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condición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personal como concesionario de l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a plac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 taxi TP-</w:t>
      </w:r>
      <w:r w:rsidR="00C07D41">
        <w:rPr>
          <w:rStyle w:val="CharacterStyle1"/>
          <w:rFonts w:ascii="Verdana" w:hAnsi="Verdana" w:cs="Verdana"/>
          <w:spacing w:val="6"/>
          <w:sz w:val="22"/>
          <w:szCs w:val="22"/>
        </w:rPr>
        <w:t>…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contra de los acuerdos 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2.2.26 de l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a 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 Extraordinaria 02-2012 de fecha 16 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de abril de 2012 y el 5.1.7 de l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a </w:t>
      </w:r>
      <w:r w:rsidR="00F27B88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 Ordinaria 34-2012 del 7 de junio de 2012,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ambos adoptados por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 Junta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Directiva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del Consejo de Transporte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por lo cual, se devuelve el caso para la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valoración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correspondiente de primera instancia ante el Consejo de Transporte 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, al determinarse q</w:t>
      </w:r>
      <w:r w:rsidR="00F27B88">
        <w:rPr>
          <w:rStyle w:val="CharacterStyle1"/>
          <w:rFonts w:ascii="Verdana" w:hAnsi="Verdana" w:cs="Verdana"/>
          <w:spacing w:val="6"/>
          <w:sz w:val="22"/>
          <w:szCs w:val="22"/>
        </w:rPr>
        <w:t>ue el Recurrente si detente Legitimación.</w:t>
      </w:r>
    </w:p>
    <w:p w:rsidR="00F324C6" w:rsidRDefault="00F324C6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96" w:line="319" w:lineRule="exact"/>
        <w:ind w:right="21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Conforme las determinaciones</w:t>
      </w:r>
      <w:r w:rsidR="00F27B88">
        <w:rPr>
          <w:rStyle w:val="CharacterStyle1"/>
          <w:rFonts w:ascii="Verdana" w:hAnsi="Verdana" w:cs="Verdana"/>
          <w:sz w:val="22"/>
          <w:szCs w:val="22"/>
        </w:rPr>
        <w:t xml:space="preserve"> del numeral 22, inciso c),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Ley No. 7969, se da por Agotada la </w:t>
      </w:r>
      <w:r w:rsidR="00F27B88">
        <w:rPr>
          <w:rStyle w:val="CharacterStyle1"/>
          <w:rFonts w:ascii="Verdana" w:hAnsi="Verdana" w:cs="Verdana"/>
          <w:sz w:val="22"/>
          <w:szCs w:val="22"/>
        </w:rPr>
        <w:t>Vía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27B88">
        <w:rPr>
          <w:rStyle w:val="CharacterStyle1"/>
          <w:rFonts w:ascii="Verdana" w:hAnsi="Verdana" w:cs="Verdana"/>
          <w:sz w:val="22"/>
          <w:szCs w:val="22"/>
        </w:rPr>
        <w:t>Administrativa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toda vez que contra este acto </w:t>
      </w:r>
      <w:r w:rsidR="00F27B88">
        <w:rPr>
          <w:rStyle w:val="CharacterStyle1"/>
          <w:rFonts w:ascii="Verdana" w:hAnsi="Verdana" w:cs="Verdana"/>
          <w:sz w:val="22"/>
          <w:szCs w:val="22"/>
        </w:rPr>
        <w:t>resolutorio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no procede recurso alguno.</w:t>
      </w:r>
    </w:p>
    <w:p w:rsidR="00F324C6" w:rsidRDefault="00F324C6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25" w:line="319" w:lineRule="exact"/>
        <w:ind w:right="21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Y </w:t>
      </w:r>
      <w:r w:rsidR="00F27B88">
        <w:rPr>
          <w:rStyle w:val="CharacterStyle1"/>
          <w:rFonts w:ascii="Verdana" w:hAnsi="Verdana" w:cs="Verdana"/>
          <w:sz w:val="22"/>
          <w:szCs w:val="22"/>
        </w:rPr>
        <w:t>según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las disposiciones del Articulo 16 de </w:t>
      </w:r>
      <w:r w:rsidR="00F27B88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Ley No. 7969, rectora en la materia, se recuerda que los fallos de este Tribunal son de acatamiento inmediato, estricto y obligatorio.</w:t>
      </w:r>
    </w:p>
    <w:p w:rsidR="00F324C6" w:rsidRDefault="00F324C6">
      <w:pPr>
        <w:pStyle w:val="Style1"/>
        <w:kinsoku w:val="0"/>
        <w:overflowPunct w:val="0"/>
        <w:autoSpaceDE/>
        <w:autoSpaceDN/>
        <w:adjustRightInd/>
        <w:spacing w:before="322" w:line="273" w:lineRule="exact"/>
        <w:ind w:left="360"/>
        <w:textAlignment w:val="baseline"/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</w:rPr>
        <w:t>NOTIFIQUESE.</w:t>
      </w:r>
    </w:p>
    <w:p w:rsidR="00F324C6" w:rsidRDefault="00F324C6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DC5055" w:rsidRDefault="00DC5055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Lic Carlos Miguel Portuguez Méndez</w:t>
      </w: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Presidente</w:t>
      </w: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DC5055" w:rsidRDefault="009A7713" w:rsidP="00DC5055">
      <w:pPr>
        <w:widowControl/>
        <w:kinsoku/>
        <w:overflowPunct/>
        <w:autoSpaceDE w:val="0"/>
        <w:autoSpaceDN w:val="0"/>
        <w:adjustRightInd w:val="0"/>
        <w:textAlignment w:val="auto"/>
      </w:pPr>
      <w:r>
        <w:t xml:space="preserve">                 </w:t>
      </w:r>
      <w:r w:rsidR="00DC5055">
        <w:t>Lic. Mario Quesada Aguirre                                           Licda. Marta Luz Pérez Peláez</w:t>
      </w:r>
    </w:p>
    <w:p w:rsidR="00DC5055" w:rsidRDefault="00DC5055" w:rsidP="00DC5055">
      <w:pPr>
        <w:widowControl/>
        <w:kinsoku/>
        <w:overflowPunct/>
        <w:autoSpaceDE w:val="0"/>
        <w:autoSpaceDN w:val="0"/>
        <w:adjustRightInd w:val="0"/>
        <w:textAlignment w:val="auto"/>
        <w:rPr>
          <w:b/>
        </w:rPr>
      </w:pPr>
      <w:r>
        <w:t xml:space="preserve">       </w:t>
      </w:r>
      <w:r w:rsidR="009A7713">
        <w:t xml:space="preserve">             </w:t>
      </w:r>
      <w:r>
        <w:t xml:space="preserve">         </w:t>
      </w:r>
      <w:r w:rsidRPr="007C35CD">
        <w:rPr>
          <w:b/>
        </w:rPr>
        <w:t>Juez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Juez</w:t>
      </w:r>
    </w:p>
    <w:p w:rsidR="00323771" w:rsidRDefault="00323771" w:rsidP="00DC5055">
      <w:pPr>
        <w:widowControl/>
        <w:kinsoku/>
        <w:overflowPunct/>
        <w:autoSpaceDE w:val="0"/>
        <w:autoSpaceDN w:val="0"/>
        <w:adjustRightInd w:val="0"/>
        <w:textAlignment w:val="auto"/>
        <w:rPr>
          <w:b/>
        </w:rPr>
      </w:pPr>
    </w:p>
    <w:p w:rsidR="00F324C6" w:rsidRDefault="00F324C6" w:rsidP="00323771">
      <w:pPr>
        <w:pStyle w:val="Style1"/>
        <w:kinsoku w:val="0"/>
        <w:overflowPunct w:val="0"/>
        <w:autoSpaceDE/>
        <w:autoSpaceDN/>
        <w:adjustRightInd/>
        <w:spacing w:before="5" w:after="525" w:line="322" w:lineRule="exact"/>
        <w:ind w:left="360"/>
        <w:jc w:val="center"/>
        <w:textAlignment w:val="baseline"/>
        <w:rPr>
          <w:rStyle w:val="CharacterStyle1"/>
          <w:rFonts w:ascii="Bookman Old Style" w:hAnsi="Bookman Old Style" w:cs="Bookman Old Style"/>
          <w:spacing w:val="4"/>
          <w:sz w:val="23"/>
          <w:szCs w:val="23"/>
        </w:rPr>
      </w:pPr>
    </w:p>
    <w:sectPr w:rsidR="00F324C6" w:rsidSect="00F27B88">
      <w:pgSz w:w="12120" w:h="15840"/>
      <w:pgMar w:top="1700" w:right="888" w:bottom="1844" w:left="79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6A" w:rsidRDefault="00AC716A">
      <w:r>
        <w:separator/>
      </w:r>
    </w:p>
  </w:endnote>
  <w:endnote w:type="continuationSeparator" w:id="0">
    <w:p w:rsidR="00AC716A" w:rsidRDefault="00AC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6A" w:rsidRDefault="00AC716A">
      <w:r>
        <w:separator/>
      </w:r>
    </w:p>
  </w:footnote>
  <w:footnote w:type="continuationSeparator" w:id="0">
    <w:p w:rsidR="00AC716A" w:rsidRDefault="00AC7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A78A"/>
    <w:multiLevelType w:val="singleLevel"/>
    <w:tmpl w:val="0AA9685B"/>
    <w:lvl w:ilvl="0">
      <w:start w:val="2"/>
      <w:numFmt w:val="decimal"/>
      <w:lvlText w:val="%1.-"/>
      <w:lvlJc w:val="left"/>
      <w:pPr>
        <w:tabs>
          <w:tab w:val="num" w:pos="1080"/>
        </w:tabs>
        <w:ind w:left="360"/>
      </w:pPr>
      <w:rPr>
        <w:rFonts w:ascii="Verdana" w:hAnsi="Verdana" w:cs="Verdana"/>
        <w:snapToGrid/>
        <w:sz w:val="22"/>
        <w:szCs w:val="22"/>
      </w:rPr>
    </w:lvl>
  </w:abstractNum>
  <w:abstractNum w:abstractNumId="1">
    <w:nsid w:val="02F1E3A5"/>
    <w:multiLevelType w:val="singleLevel"/>
    <w:tmpl w:val="3E272A4A"/>
    <w:lvl w:ilvl="0">
      <w:start w:val="1"/>
      <w:numFmt w:val="lowerLetter"/>
      <w:lvlText w:val="%1).-"/>
      <w:lvlJc w:val="left"/>
      <w:pPr>
        <w:tabs>
          <w:tab w:val="num" w:pos="648"/>
        </w:tabs>
      </w:pPr>
      <w:rPr>
        <w:rFonts w:ascii="Verdana" w:hAnsi="Verdana" w:cs="Verdana"/>
        <w:snapToGrid/>
        <w:spacing w:val="10"/>
        <w:sz w:val="22"/>
        <w:szCs w:val="22"/>
      </w:rPr>
    </w:lvl>
  </w:abstractNum>
  <w:abstractNum w:abstractNumId="2">
    <w:nsid w:val="05520C82"/>
    <w:multiLevelType w:val="singleLevel"/>
    <w:tmpl w:val="5CACB5A4"/>
    <w:lvl w:ilvl="0">
      <w:start w:val="1"/>
      <w:numFmt w:val="lowerLetter"/>
      <w:lvlText w:val="%1)"/>
      <w:lvlJc w:val="left"/>
      <w:pPr>
        <w:tabs>
          <w:tab w:val="num" w:pos="720"/>
        </w:tabs>
        <w:ind w:left="288"/>
      </w:pPr>
      <w:rPr>
        <w:rFonts w:ascii="Verdana" w:hAnsi="Verdana" w:cs="Verdana"/>
        <w:snapToGrid/>
        <w:sz w:val="22"/>
        <w:szCs w:val="22"/>
      </w:rPr>
    </w:lvl>
  </w:abstractNum>
  <w:abstractNum w:abstractNumId="3">
    <w:nsid w:val="07FF9311"/>
    <w:multiLevelType w:val="singleLevel"/>
    <w:tmpl w:val="41F961BA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/>
        <w:snapToGrid/>
        <w:color w:val="FFFFFF"/>
        <w:spacing w:val="-47"/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3D74B3"/>
    <w:rsid w:val="00104510"/>
    <w:rsid w:val="00250BA9"/>
    <w:rsid w:val="00323771"/>
    <w:rsid w:val="003D74B3"/>
    <w:rsid w:val="006A0ED2"/>
    <w:rsid w:val="00803A13"/>
    <w:rsid w:val="0095334F"/>
    <w:rsid w:val="009A7713"/>
    <w:rsid w:val="00A23523"/>
    <w:rsid w:val="00AC716A"/>
    <w:rsid w:val="00B33895"/>
    <w:rsid w:val="00B51BC4"/>
    <w:rsid w:val="00BC581C"/>
    <w:rsid w:val="00C07D41"/>
    <w:rsid w:val="00DB1775"/>
    <w:rsid w:val="00DC5055"/>
    <w:rsid w:val="00E049DB"/>
    <w:rsid w:val="00E4759D"/>
    <w:rsid w:val="00F27B88"/>
    <w:rsid w:val="00F3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D2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A0ED2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6A0E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422F6-4049-4B0C-BD6E-6339745B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3067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2015-05-05T16:14:00Z</dcterms:created>
  <dcterms:modified xsi:type="dcterms:W3CDTF">2015-07-03T21:35:00Z</dcterms:modified>
</cp:coreProperties>
</file>