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A154F">
      <w:pPr>
        <w:kinsoku w:val="0"/>
        <w:overflowPunct w:val="0"/>
        <w:autoSpaceDE/>
        <w:autoSpaceDN/>
        <w:adjustRightInd/>
        <w:spacing w:line="240" w:lineRule="exact"/>
        <w:jc w:val="center"/>
        <w:textAlignment w:val="baseline"/>
        <w:rPr>
          <w:b/>
          <w:bCs/>
          <w:spacing w:val="18"/>
          <w:lang w:val="es-ES" w:eastAsia="es-ES"/>
        </w:rPr>
      </w:pPr>
      <w:r>
        <w:rPr>
          <w:b/>
          <w:bCs/>
          <w:spacing w:val="18"/>
          <w:lang w:val="es-ES" w:eastAsia="es-ES"/>
        </w:rPr>
        <w:t>Resolución N. TAT-2411-2014</w:t>
      </w:r>
    </w:p>
    <w:p w:rsidR="00000000" w:rsidRDefault="00CA154F">
      <w:pPr>
        <w:kinsoku w:val="0"/>
        <w:overflowPunct w:val="0"/>
        <w:autoSpaceDE/>
        <w:autoSpaceDN/>
        <w:adjustRightInd/>
        <w:spacing w:before="272" w:line="278" w:lineRule="exact"/>
        <w:ind w:right="144"/>
        <w:jc w:val="both"/>
        <w:textAlignment w:val="baseline"/>
        <w:rPr>
          <w:sz w:val="24"/>
          <w:szCs w:val="24"/>
          <w:lang w:val="es-ES" w:eastAsia="es-ES"/>
        </w:rPr>
      </w:pPr>
      <w:r>
        <w:rPr>
          <w:b/>
          <w:bCs/>
          <w:lang w:val="es-ES" w:eastAsia="es-ES"/>
        </w:rPr>
        <w:t xml:space="preserve">TRIBUNAL ADMINISTRATIVO DE TRANSPORTE. </w:t>
      </w:r>
      <w:r>
        <w:rPr>
          <w:sz w:val="24"/>
          <w:szCs w:val="24"/>
          <w:lang w:val="es-ES" w:eastAsia="es-ES"/>
        </w:rPr>
        <w:t>Curridabat, a las diez horas y quince minutos del dieciséis de diciembre del dos mil catorce.</w:t>
      </w:r>
    </w:p>
    <w:p w:rsidR="00000000" w:rsidRDefault="00CA154F">
      <w:pPr>
        <w:kinsoku w:val="0"/>
        <w:overflowPunct w:val="0"/>
        <w:autoSpaceDE/>
        <w:autoSpaceDN/>
        <w:adjustRightInd/>
        <w:spacing w:before="541" w:line="302" w:lineRule="exact"/>
        <w:ind w:right="144"/>
        <w:jc w:val="both"/>
        <w:textAlignment w:val="baseline"/>
        <w:rPr>
          <w:b/>
          <w:bCs/>
          <w:spacing w:val="3"/>
          <w:lang w:val="es-ES" w:eastAsia="es-ES"/>
        </w:rPr>
      </w:pPr>
      <w:r>
        <w:rPr>
          <w:spacing w:val="3"/>
          <w:sz w:val="24"/>
          <w:szCs w:val="24"/>
          <w:lang w:val="es-ES" w:eastAsia="es-ES"/>
        </w:rPr>
        <w:t xml:space="preserve">Se conoce </w:t>
      </w:r>
      <w:r>
        <w:rPr>
          <w:b/>
          <w:bCs/>
          <w:spacing w:val="3"/>
          <w:lang w:val="es-ES" w:eastAsia="es-ES"/>
        </w:rPr>
        <w:t xml:space="preserve">RECURSO DE APELACIÓN EN SUBSIDIO Y NULIDAD CONCOMITANTE, </w:t>
      </w:r>
      <w:r>
        <w:rPr>
          <w:spacing w:val="3"/>
          <w:lang w:val="es-ES" w:eastAsia="es-ES"/>
        </w:rPr>
        <w:t xml:space="preserve">interpuesto por </w:t>
      </w:r>
      <w:r>
        <w:rPr>
          <w:rFonts w:ascii="Garamond" w:hAnsi="Garamond" w:cs="Garamond"/>
          <w:b/>
          <w:bCs/>
          <w:spacing w:val="3"/>
          <w:sz w:val="18"/>
          <w:szCs w:val="18"/>
          <w:lang w:val="es-ES" w:eastAsia="es-ES"/>
        </w:rPr>
        <w:t>C</w:t>
      </w:r>
      <w:r w:rsidR="00494B06">
        <w:rPr>
          <w:rFonts w:ascii="Garamond" w:hAnsi="Garamond" w:cs="Garamond"/>
          <w:b/>
          <w:bCs/>
          <w:spacing w:val="3"/>
          <w:sz w:val="18"/>
          <w:szCs w:val="18"/>
          <w:lang w:val="es-ES" w:eastAsia="es-ES"/>
        </w:rPr>
        <w:t>.B.S.A.</w:t>
      </w:r>
      <w:r>
        <w:rPr>
          <w:spacing w:val="3"/>
          <w:sz w:val="24"/>
          <w:szCs w:val="24"/>
          <w:lang w:val="es-ES" w:eastAsia="es-ES"/>
        </w:rPr>
        <w:t xml:space="preserve">, cédula </w:t>
      </w:r>
      <w:proofErr w:type="gramStart"/>
      <w:r>
        <w:rPr>
          <w:spacing w:val="3"/>
          <w:sz w:val="24"/>
          <w:szCs w:val="24"/>
          <w:lang w:val="es-ES" w:eastAsia="es-ES"/>
        </w:rPr>
        <w:t xml:space="preserve">jurídica </w:t>
      </w:r>
      <w:r w:rsidR="00494B06">
        <w:rPr>
          <w:spacing w:val="3"/>
          <w:sz w:val="24"/>
          <w:szCs w:val="24"/>
          <w:lang w:val="es-ES" w:eastAsia="es-ES"/>
        </w:rPr>
        <w:t>…</w:t>
      </w:r>
      <w:proofErr w:type="gramEnd"/>
      <w:r>
        <w:rPr>
          <w:spacing w:val="3"/>
          <w:sz w:val="24"/>
          <w:szCs w:val="24"/>
          <w:lang w:val="es-ES" w:eastAsia="es-ES"/>
        </w:rPr>
        <w:t>, representada por J</w:t>
      </w:r>
      <w:r w:rsidR="00494B06">
        <w:rPr>
          <w:spacing w:val="3"/>
          <w:sz w:val="24"/>
          <w:szCs w:val="24"/>
          <w:lang w:val="es-ES" w:eastAsia="es-ES"/>
        </w:rPr>
        <w:t>.K.T.</w:t>
      </w:r>
      <w:r>
        <w:rPr>
          <w:spacing w:val="3"/>
          <w:sz w:val="24"/>
          <w:szCs w:val="24"/>
          <w:lang w:val="es-ES" w:eastAsia="es-ES"/>
        </w:rPr>
        <w:t>, c</w:t>
      </w:r>
      <w:r>
        <w:rPr>
          <w:spacing w:val="3"/>
          <w:sz w:val="24"/>
          <w:szCs w:val="24"/>
          <w:lang w:val="es-ES" w:eastAsia="es-ES"/>
        </w:rPr>
        <w:t>édula de residencia</w:t>
      </w:r>
      <w:r w:rsidR="00494B06">
        <w:rPr>
          <w:spacing w:val="3"/>
          <w:sz w:val="24"/>
          <w:szCs w:val="24"/>
          <w:lang w:val="es-ES" w:eastAsia="es-ES"/>
        </w:rPr>
        <w:t xml:space="preserve"> …</w:t>
      </w:r>
      <w:r>
        <w:rPr>
          <w:spacing w:val="3"/>
          <w:sz w:val="24"/>
          <w:szCs w:val="24"/>
          <w:lang w:val="es-ES" w:eastAsia="es-ES"/>
        </w:rPr>
        <w:t>, en su condición Gerente con facultades de Apoderado Generalísimo sin Límite de Suma, en contra del Artículo 6.1 de la Sesión Ordinaria 25-2009 del 21 de abril del 2009, adoptado por la Junta Directiva del Consejo d</w:t>
      </w:r>
      <w:r>
        <w:rPr>
          <w:spacing w:val="3"/>
          <w:sz w:val="24"/>
          <w:szCs w:val="24"/>
          <w:lang w:val="es-ES" w:eastAsia="es-ES"/>
        </w:rPr>
        <w:t xml:space="preserve">e Transporte Público, y que se tramita en este Despacho bajo el </w:t>
      </w:r>
      <w:r>
        <w:rPr>
          <w:b/>
          <w:bCs/>
          <w:spacing w:val="3"/>
          <w:lang w:val="es-ES" w:eastAsia="es-ES"/>
        </w:rPr>
        <w:t>Expediente Administrativo N° TAT-120-14.</w:t>
      </w:r>
    </w:p>
    <w:p w:rsidR="00000000" w:rsidRDefault="00CA154F">
      <w:pPr>
        <w:kinsoku w:val="0"/>
        <w:overflowPunct w:val="0"/>
        <w:autoSpaceDE/>
        <w:autoSpaceDN/>
        <w:adjustRightInd/>
        <w:spacing w:before="299" w:line="259" w:lineRule="exact"/>
        <w:jc w:val="center"/>
        <w:textAlignment w:val="baseline"/>
        <w:rPr>
          <w:b/>
          <w:bCs/>
          <w:spacing w:val="24"/>
          <w:lang w:val="es-ES" w:eastAsia="es-ES"/>
        </w:rPr>
      </w:pPr>
      <w:r>
        <w:rPr>
          <w:b/>
          <w:bCs/>
          <w:spacing w:val="24"/>
          <w:lang w:val="es-ES" w:eastAsia="es-ES"/>
        </w:rPr>
        <w:t>RESULTANDO</w:t>
      </w:r>
    </w:p>
    <w:p w:rsidR="00000000" w:rsidRDefault="00CA154F">
      <w:pPr>
        <w:kinsoku w:val="0"/>
        <w:overflowPunct w:val="0"/>
        <w:autoSpaceDE/>
        <w:autoSpaceDN/>
        <w:adjustRightInd/>
        <w:spacing w:before="228" w:line="277" w:lineRule="exact"/>
        <w:ind w:right="144"/>
        <w:jc w:val="both"/>
        <w:textAlignment w:val="baseline"/>
        <w:rPr>
          <w:sz w:val="24"/>
          <w:szCs w:val="24"/>
          <w:lang w:val="es-ES" w:eastAsia="es-ES"/>
        </w:rPr>
      </w:pPr>
      <w:r>
        <w:rPr>
          <w:b/>
          <w:bCs/>
          <w:lang w:val="es-ES" w:eastAsia="es-ES"/>
        </w:rPr>
        <w:t xml:space="preserve">PRIMERO.- </w:t>
      </w:r>
      <w:r>
        <w:rPr>
          <w:sz w:val="24"/>
          <w:szCs w:val="24"/>
          <w:lang w:val="es-ES" w:eastAsia="es-ES"/>
        </w:rPr>
        <w:t xml:space="preserve">La Junta Directiva del Consejo de Transporte Público, en el Artículo 6.1 de la Sesión Ordinaria 25-2009 del 21 de abril del 2009, </w:t>
      </w:r>
      <w:r>
        <w:rPr>
          <w:sz w:val="24"/>
          <w:szCs w:val="24"/>
          <w:lang w:val="es-ES" w:eastAsia="es-ES"/>
        </w:rPr>
        <w:t>conoce el informe DING-09-472 del 12 de marzo del 2009, emitido por el Departamento de Ingeniería de Transportes, y dispuso lo que a continuación se transcribe:</w:t>
      </w:r>
    </w:p>
    <w:p w:rsidR="00000000" w:rsidRDefault="00CA154F">
      <w:pPr>
        <w:kinsoku w:val="0"/>
        <w:overflowPunct w:val="0"/>
        <w:autoSpaceDE/>
        <w:autoSpaceDN/>
        <w:adjustRightInd/>
        <w:spacing w:before="271" w:line="226" w:lineRule="exact"/>
        <w:ind w:left="936"/>
        <w:textAlignment w:val="baseline"/>
        <w:rPr>
          <w:rFonts w:ascii="Garamond" w:hAnsi="Garamond" w:cs="Garamond"/>
          <w:b/>
          <w:bCs/>
          <w:spacing w:val="6"/>
          <w:sz w:val="18"/>
          <w:szCs w:val="18"/>
          <w:lang w:val="es-ES" w:eastAsia="es-ES"/>
        </w:rPr>
      </w:pPr>
      <w:r>
        <w:rPr>
          <w:rFonts w:ascii="Garamond" w:hAnsi="Garamond" w:cs="Garamond"/>
          <w:b/>
          <w:bCs/>
          <w:spacing w:val="6"/>
          <w:sz w:val="18"/>
          <w:szCs w:val="18"/>
          <w:lang w:val="es-ES" w:eastAsia="es-ES"/>
        </w:rPr>
        <w:t>"(.,.) POR TANTO ACUERDAN:</w:t>
      </w:r>
    </w:p>
    <w:p w:rsidR="00000000" w:rsidRDefault="00CA154F">
      <w:pPr>
        <w:kinsoku w:val="0"/>
        <w:overflowPunct w:val="0"/>
        <w:autoSpaceDE/>
        <w:autoSpaceDN/>
        <w:adjustRightInd/>
        <w:spacing w:before="234" w:line="234" w:lineRule="exact"/>
        <w:ind w:left="936"/>
        <w:textAlignment w:val="baseline"/>
        <w:rPr>
          <w:rFonts w:ascii="Garamond" w:hAnsi="Garamond" w:cs="Garamond"/>
          <w:b/>
          <w:bCs/>
          <w:spacing w:val="2"/>
          <w:sz w:val="18"/>
          <w:szCs w:val="18"/>
          <w:lang w:val="es-ES" w:eastAsia="es-ES"/>
        </w:rPr>
      </w:pPr>
      <w:r>
        <w:rPr>
          <w:rFonts w:ascii="Garamond" w:hAnsi="Garamond" w:cs="Garamond"/>
          <w:b/>
          <w:bCs/>
          <w:spacing w:val="2"/>
          <w:sz w:val="18"/>
          <w:szCs w:val="18"/>
          <w:lang w:val="es-ES" w:eastAsia="es-ES"/>
        </w:rPr>
        <w:t>Acoger las recomendaciones del Departamento de Ingeniería y por ello</w:t>
      </w:r>
      <w:r>
        <w:rPr>
          <w:rFonts w:ascii="Garamond" w:hAnsi="Garamond" w:cs="Garamond"/>
          <w:b/>
          <w:bCs/>
          <w:spacing w:val="2"/>
          <w:sz w:val="18"/>
          <w:szCs w:val="18"/>
          <w:lang w:val="es-ES" w:eastAsia="es-ES"/>
        </w:rPr>
        <w:t>.</w:t>
      </w:r>
    </w:p>
    <w:p w:rsidR="00000000" w:rsidRDefault="00494B06">
      <w:pPr>
        <w:kinsoku w:val="0"/>
        <w:overflowPunct w:val="0"/>
        <w:autoSpaceDE/>
        <w:autoSpaceDN/>
        <w:adjustRightInd/>
        <w:spacing w:before="220" w:line="231" w:lineRule="exact"/>
        <w:ind w:left="936" w:right="1008" w:hanging="288"/>
        <w:jc w:val="both"/>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1</w:t>
      </w:r>
      <w:r w:rsidR="00CA154F">
        <w:rPr>
          <w:rFonts w:ascii="Garamond" w:hAnsi="Garamond" w:cs="Garamond"/>
          <w:b/>
          <w:bCs/>
          <w:sz w:val="18"/>
          <w:szCs w:val="18"/>
          <w:lang w:val="es-ES" w:eastAsia="es-ES"/>
        </w:rPr>
        <w:t>. Autorizar el siguiente sistema de horarios para la Ruta N° 345 descrita como "Tres Ríos-Concepción de Tres Ríos" y viceversa y sus ramales, de la siguiente manera:</w:t>
      </w:r>
    </w:p>
    <w:p w:rsidR="00000000" w:rsidRDefault="00CA154F">
      <w:pPr>
        <w:kinsoku w:val="0"/>
        <w:overflowPunct w:val="0"/>
        <w:autoSpaceDE/>
        <w:autoSpaceDN/>
        <w:adjustRightInd/>
        <w:spacing w:before="265" w:line="211" w:lineRule="exact"/>
        <w:ind w:left="936"/>
        <w:textAlignment w:val="baseline"/>
        <w:rPr>
          <w:rFonts w:ascii="Garamond" w:hAnsi="Garamond" w:cs="Garamond"/>
          <w:b/>
          <w:bCs/>
          <w:spacing w:val="10"/>
          <w:sz w:val="18"/>
          <w:szCs w:val="18"/>
          <w:lang w:val="es-ES" w:eastAsia="es-ES"/>
        </w:rPr>
      </w:pPr>
      <w:r>
        <w:rPr>
          <w:rFonts w:ascii="Garamond" w:hAnsi="Garamond" w:cs="Garamond"/>
          <w:b/>
          <w:bCs/>
          <w:spacing w:val="10"/>
          <w:sz w:val="18"/>
          <w:szCs w:val="18"/>
          <w:lang w:val="es-ES" w:eastAsia="es-ES"/>
        </w:rPr>
        <w:t>(...)</w:t>
      </w:r>
    </w:p>
    <w:p w:rsidR="00000000" w:rsidRDefault="00CA154F">
      <w:pPr>
        <w:numPr>
          <w:ilvl w:val="0"/>
          <w:numId w:val="1"/>
        </w:numPr>
        <w:kinsoku w:val="0"/>
        <w:overflowPunct w:val="0"/>
        <w:autoSpaceDE/>
        <w:autoSpaceDN/>
        <w:adjustRightInd/>
        <w:spacing w:line="224" w:lineRule="exact"/>
        <w:ind w:right="1008"/>
        <w:jc w:val="both"/>
        <w:textAlignment w:val="baseline"/>
        <w:rPr>
          <w:rFonts w:ascii="Garamond" w:hAnsi="Garamond" w:cs="Garamond"/>
          <w:b/>
          <w:bCs/>
          <w:spacing w:val="7"/>
          <w:sz w:val="18"/>
          <w:szCs w:val="18"/>
          <w:lang w:val="es-ES" w:eastAsia="es-ES"/>
        </w:rPr>
      </w:pPr>
      <w:r>
        <w:rPr>
          <w:rFonts w:ascii="Garamond" w:hAnsi="Garamond" w:cs="Garamond"/>
          <w:b/>
          <w:bCs/>
          <w:spacing w:val="7"/>
          <w:sz w:val="18"/>
          <w:szCs w:val="18"/>
          <w:lang w:val="es-ES" w:eastAsia="es-ES"/>
        </w:rPr>
        <w:t xml:space="preserve">Dejar sin </w:t>
      </w:r>
      <w:r>
        <w:rPr>
          <w:rFonts w:ascii="Garamond" w:hAnsi="Garamond" w:cs="Garamond"/>
          <w:b/>
          <w:bCs/>
          <w:i/>
          <w:iCs/>
          <w:spacing w:val="7"/>
          <w:sz w:val="18"/>
          <w:szCs w:val="18"/>
          <w:lang w:val="es-ES" w:eastAsia="es-ES"/>
        </w:rPr>
        <w:t xml:space="preserve">efecto </w:t>
      </w:r>
      <w:r>
        <w:rPr>
          <w:rFonts w:ascii="Garamond" w:hAnsi="Garamond" w:cs="Garamond"/>
          <w:b/>
          <w:bCs/>
          <w:spacing w:val="7"/>
          <w:sz w:val="18"/>
          <w:szCs w:val="18"/>
          <w:lang w:val="es-ES" w:eastAsia="es-ES"/>
        </w:rPr>
        <w:t>el Articulo No. 5.6 de la Sesió</w:t>
      </w:r>
      <w:r>
        <w:rPr>
          <w:rFonts w:ascii="Garamond" w:hAnsi="Garamond" w:cs="Garamond"/>
          <w:b/>
          <w:bCs/>
          <w:spacing w:val="7"/>
          <w:sz w:val="18"/>
          <w:szCs w:val="18"/>
          <w:lang w:val="es-ES" w:eastAsia="es-ES"/>
        </w:rPr>
        <w:t xml:space="preserve">n Ordinaria 57-2005 de la Junta Directiva del Consejo de Transporte Público del 04 de agosto de 2005, relacionado con la flota óptima, y autorizar un como flota óptima S unidades para la Ruta N° 345. (Ver anexo N° 6 Tabla </w:t>
      </w:r>
      <w:proofErr w:type="spellStart"/>
      <w:r>
        <w:rPr>
          <w:rFonts w:ascii="Garamond" w:hAnsi="Garamond" w:cs="Garamond"/>
          <w:b/>
          <w:bCs/>
          <w:spacing w:val="7"/>
          <w:sz w:val="18"/>
          <w:szCs w:val="18"/>
          <w:lang w:val="es-ES" w:eastAsia="es-ES"/>
        </w:rPr>
        <w:t>Gant</w:t>
      </w:r>
      <w:proofErr w:type="spellEnd"/>
      <w:r>
        <w:rPr>
          <w:rFonts w:ascii="Garamond" w:hAnsi="Garamond" w:cs="Garamond"/>
          <w:b/>
          <w:bCs/>
          <w:spacing w:val="7"/>
          <w:sz w:val="18"/>
          <w:szCs w:val="18"/>
          <w:lang w:val="es-ES" w:eastAsia="es-ES"/>
        </w:rPr>
        <w:t>.)</w:t>
      </w:r>
    </w:p>
    <w:p w:rsidR="00000000" w:rsidRDefault="00CA154F">
      <w:pPr>
        <w:numPr>
          <w:ilvl w:val="0"/>
          <w:numId w:val="1"/>
        </w:numPr>
        <w:kinsoku w:val="0"/>
        <w:overflowPunct w:val="0"/>
        <w:autoSpaceDE/>
        <w:autoSpaceDN/>
        <w:adjustRightInd/>
        <w:spacing w:before="229" w:line="229" w:lineRule="exact"/>
        <w:ind w:right="1008"/>
        <w:jc w:val="both"/>
        <w:textAlignment w:val="baseline"/>
        <w:rPr>
          <w:lang w:val="es-ES" w:eastAsia="es-ES"/>
        </w:rPr>
      </w:pPr>
      <w:r>
        <w:rPr>
          <w:rFonts w:ascii="Garamond" w:hAnsi="Garamond" w:cs="Garamond"/>
          <w:b/>
          <w:bCs/>
          <w:sz w:val="18"/>
          <w:szCs w:val="18"/>
          <w:lang w:val="es-ES" w:eastAsia="es-ES"/>
        </w:rPr>
        <w:t>Autorizar el siguiente reco</w:t>
      </w:r>
      <w:r>
        <w:rPr>
          <w:rFonts w:ascii="Garamond" w:hAnsi="Garamond" w:cs="Garamond"/>
          <w:b/>
          <w:bCs/>
          <w:sz w:val="18"/>
          <w:szCs w:val="18"/>
          <w:lang w:val="es-ES" w:eastAsia="es-ES"/>
        </w:rPr>
        <w:t xml:space="preserve">rrido </w:t>
      </w:r>
      <w:r>
        <w:rPr>
          <w:lang w:val="es-ES" w:eastAsia="es-ES"/>
        </w:rPr>
        <w:t>y distancias para la empresa T</w:t>
      </w:r>
      <w:r w:rsidR="00494B06">
        <w:rPr>
          <w:lang w:val="es-ES" w:eastAsia="es-ES"/>
        </w:rPr>
        <w:t>.H.C.S.A.</w:t>
      </w:r>
      <w:r>
        <w:rPr>
          <w:lang w:val="es-ES" w:eastAsia="es-ES"/>
        </w:rPr>
        <w:t>, en la Ruta N° 345 descrita como "Tres Ríos Concepción de Tres Ríos y sus ramales.</w:t>
      </w:r>
    </w:p>
    <w:p w:rsidR="00000000" w:rsidRDefault="00494B06">
      <w:pPr>
        <w:kinsoku w:val="0"/>
        <w:overflowPunct w:val="0"/>
        <w:autoSpaceDE/>
        <w:autoSpaceDN/>
        <w:adjustRightInd/>
        <w:spacing w:before="47" w:line="211" w:lineRule="exact"/>
        <w:ind w:left="936"/>
        <w:textAlignment w:val="baseline"/>
        <w:rPr>
          <w:spacing w:val="-1"/>
          <w:lang w:val="es-ES" w:eastAsia="es-ES"/>
        </w:rPr>
      </w:pPr>
      <w:r>
        <w:rPr>
          <w:spacing w:val="-1"/>
          <w:lang w:val="es-ES" w:eastAsia="es-ES"/>
        </w:rPr>
        <w:t>(…</w:t>
      </w:r>
      <w:r w:rsidR="00CA154F">
        <w:rPr>
          <w:spacing w:val="-1"/>
          <w:lang w:val="es-ES" w:eastAsia="es-ES"/>
        </w:rPr>
        <w:t>)</w:t>
      </w:r>
    </w:p>
    <w:p w:rsidR="00000000" w:rsidRDefault="00CA154F">
      <w:pPr>
        <w:numPr>
          <w:ilvl w:val="0"/>
          <w:numId w:val="2"/>
        </w:numPr>
        <w:kinsoku w:val="0"/>
        <w:overflowPunct w:val="0"/>
        <w:autoSpaceDE/>
        <w:autoSpaceDN/>
        <w:adjustRightInd/>
        <w:spacing w:line="233" w:lineRule="exact"/>
        <w:ind w:right="1008"/>
        <w:jc w:val="both"/>
        <w:textAlignment w:val="baseline"/>
        <w:rPr>
          <w:lang w:val="es-ES" w:eastAsia="es-ES"/>
        </w:rPr>
      </w:pPr>
      <w:r>
        <w:rPr>
          <w:lang w:val="es-ES" w:eastAsia="es-ES"/>
        </w:rPr>
        <w:t>Denegar la solicitud presentada por la empresa "T</w:t>
      </w:r>
      <w:r w:rsidR="00494B06">
        <w:rPr>
          <w:lang w:val="es-ES" w:eastAsia="es-ES"/>
        </w:rPr>
        <w:t>.H.C.S.A.</w:t>
      </w:r>
      <w:r>
        <w:rPr>
          <w:lang w:val="es-ES" w:eastAsia="es-ES"/>
        </w:rPr>
        <w:t xml:space="preserve">" para brindar servicio hasta la Escuela de Granadilla, por considerar que </w:t>
      </w:r>
      <w:r>
        <w:rPr>
          <w:rFonts w:ascii="Garamond" w:hAnsi="Garamond" w:cs="Garamond"/>
          <w:b/>
          <w:bCs/>
          <w:sz w:val="18"/>
          <w:szCs w:val="18"/>
          <w:lang w:val="es-ES" w:eastAsia="es-ES"/>
        </w:rPr>
        <w:t xml:space="preserve">en el sitio en la actualidad no </w:t>
      </w:r>
      <w:r>
        <w:rPr>
          <w:lang w:val="es-ES" w:eastAsia="es-ES"/>
        </w:rPr>
        <w:t>existe la posibilidad de que los autobuses puedan dar la vuelta, por lo que se pondría en peligro la seguridad de los usuarios y de las unidad</w:t>
      </w:r>
      <w:r>
        <w:rPr>
          <w:lang w:val="es-ES" w:eastAsia="es-ES"/>
        </w:rPr>
        <w:t xml:space="preserve">es, así como también </w:t>
      </w:r>
      <w:r>
        <w:rPr>
          <w:rFonts w:ascii="Garamond" w:hAnsi="Garamond" w:cs="Garamond"/>
          <w:b/>
          <w:bCs/>
          <w:sz w:val="18"/>
          <w:szCs w:val="18"/>
          <w:lang w:val="es-ES" w:eastAsia="es-ES"/>
        </w:rPr>
        <w:t xml:space="preserve">la de los operadores de los vehículos que transitan </w:t>
      </w:r>
      <w:r>
        <w:rPr>
          <w:lang w:val="es-ES" w:eastAsia="es-ES"/>
        </w:rPr>
        <w:t>por esta ruta que es de muy alto grado de congestionamiento sobre todo en las horas pico.</w:t>
      </w:r>
    </w:p>
    <w:p w:rsidR="00000000" w:rsidRDefault="00CA154F">
      <w:pPr>
        <w:kinsoku w:val="0"/>
        <w:overflowPunct w:val="0"/>
        <w:autoSpaceDE/>
        <w:autoSpaceDN/>
        <w:adjustRightInd/>
        <w:spacing w:before="243" w:line="212" w:lineRule="exact"/>
        <w:ind w:right="108"/>
        <w:jc w:val="right"/>
        <w:textAlignment w:val="baseline"/>
        <w:rPr>
          <w:lang w:val="es-ES" w:eastAsia="es-ES"/>
        </w:rPr>
      </w:pPr>
    </w:p>
    <w:p w:rsidR="00000000" w:rsidRDefault="00CA154F">
      <w:pPr>
        <w:kinsoku w:val="0"/>
        <w:overflowPunct w:val="0"/>
        <w:autoSpaceDE/>
        <w:autoSpaceDN/>
        <w:adjustRightInd/>
        <w:spacing w:line="228" w:lineRule="exact"/>
        <w:ind w:right="108"/>
        <w:jc w:val="right"/>
        <w:textAlignment w:val="baseline"/>
        <w:rPr>
          <w:spacing w:val="-9"/>
          <w:lang w:val="es-ES" w:eastAsia="es-ES"/>
        </w:rPr>
      </w:pPr>
    </w:p>
    <w:p w:rsidR="00000000" w:rsidRDefault="00CA154F">
      <w:pPr>
        <w:widowControl/>
        <w:rPr>
          <w:sz w:val="24"/>
          <w:szCs w:val="24"/>
        </w:rPr>
        <w:sectPr w:rsidR="00000000">
          <w:pgSz w:w="12240" w:h="15840"/>
          <w:pgMar w:top="1400" w:right="1545" w:bottom="664" w:left="1555" w:header="720" w:footer="720" w:gutter="0"/>
          <w:cols w:space="720"/>
          <w:noEndnote/>
        </w:sectPr>
      </w:pPr>
    </w:p>
    <w:p w:rsidR="00000000" w:rsidRDefault="00CA154F">
      <w:pPr>
        <w:numPr>
          <w:ilvl w:val="0"/>
          <w:numId w:val="3"/>
        </w:numPr>
        <w:kinsoku w:val="0"/>
        <w:overflowPunct w:val="0"/>
        <w:autoSpaceDE/>
        <w:autoSpaceDN/>
        <w:adjustRightInd/>
        <w:spacing w:line="230" w:lineRule="exact"/>
        <w:ind w:right="1008"/>
        <w:jc w:val="both"/>
        <w:textAlignment w:val="baseline"/>
        <w:rPr>
          <w:lang w:val="es-ES" w:eastAsia="es-ES"/>
        </w:rPr>
      </w:pPr>
      <w:r>
        <w:rPr>
          <w:lang w:val="es-ES" w:eastAsia="es-ES"/>
        </w:rPr>
        <w:lastRenderedPageBreak/>
        <w:t>Que se mantenga el servicio que brinda la empresa T</w:t>
      </w:r>
      <w:r w:rsidR="00494B06">
        <w:rPr>
          <w:lang w:val="es-ES" w:eastAsia="es-ES"/>
        </w:rPr>
        <w:t>.H.C.S.A.,</w:t>
      </w:r>
      <w:r>
        <w:rPr>
          <w:lang w:val="es-ES" w:eastAsia="es-ES"/>
        </w:rPr>
        <w:t xml:space="preserve"> al Liceo Mario Quirós </w:t>
      </w:r>
      <w:proofErr w:type="spellStart"/>
      <w:r>
        <w:rPr>
          <w:lang w:val="es-ES" w:eastAsia="es-ES"/>
        </w:rPr>
        <w:t>Sasso</w:t>
      </w:r>
      <w:proofErr w:type="spellEnd"/>
      <w:r>
        <w:rPr>
          <w:lang w:val="es-ES" w:eastAsia="es-ES"/>
        </w:rPr>
        <w:t>, como lo ha venido realizando, para trasladar a los estudiantes de este centro educativo en las horas de entrada y salida de leccione</w:t>
      </w:r>
      <w:r>
        <w:rPr>
          <w:lang w:val="es-ES" w:eastAsia="es-ES"/>
        </w:rPr>
        <w:t>s desde la prestación del servicio.</w:t>
      </w:r>
    </w:p>
    <w:p w:rsidR="00000000" w:rsidRDefault="00CA154F">
      <w:pPr>
        <w:numPr>
          <w:ilvl w:val="0"/>
          <w:numId w:val="3"/>
        </w:numPr>
        <w:kinsoku w:val="0"/>
        <w:overflowPunct w:val="0"/>
        <w:autoSpaceDE/>
        <w:autoSpaceDN/>
        <w:adjustRightInd/>
        <w:spacing w:before="234" w:line="231" w:lineRule="exact"/>
        <w:ind w:right="1008"/>
        <w:jc w:val="both"/>
        <w:textAlignment w:val="baseline"/>
        <w:rPr>
          <w:lang w:val="es-ES" w:eastAsia="es-ES"/>
        </w:rPr>
      </w:pPr>
      <w:r>
        <w:rPr>
          <w:lang w:val="es-ES" w:eastAsia="es-ES"/>
        </w:rPr>
        <w:t>Mantener el recorrido ya autorizado a la empresa H</w:t>
      </w:r>
      <w:r w:rsidR="00494B06">
        <w:rPr>
          <w:lang w:val="es-ES" w:eastAsia="es-ES"/>
        </w:rPr>
        <w:t>.C.S.A.</w:t>
      </w:r>
      <w:r>
        <w:rPr>
          <w:lang w:val="es-ES" w:eastAsia="es-ES"/>
        </w:rPr>
        <w:t>, hasta el Colegio Franco Costarricense, al costado este de la entrada principal del Colegio, y modificar el recorrido en aproximadamente 8</w:t>
      </w:r>
      <w:r>
        <w:rPr>
          <w:lang w:val="es-ES" w:eastAsia="es-ES"/>
        </w:rPr>
        <w:t>00 metros sobre la ruta N° 121, hasta la entrada del Colegio de Granadilla.</w:t>
      </w:r>
    </w:p>
    <w:p w:rsidR="00000000" w:rsidRDefault="00CA154F">
      <w:pPr>
        <w:numPr>
          <w:ilvl w:val="0"/>
          <w:numId w:val="3"/>
        </w:numPr>
        <w:kinsoku w:val="0"/>
        <w:overflowPunct w:val="0"/>
        <w:autoSpaceDE/>
        <w:autoSpaceDN/>
        <w:adjustRightInd/>
        <w:spacing w:before="231" w:line="231" w:lineRule="exact"/>
        <w:ind w:right="1008"/>
        <w:jc w:val="both"/>
        <w:textAlignment w:val="baseline"/>
        <w:rPr>
          <w:lang w:val="es-ES" w:eastAsia="es-ES"/>
        </w:rPr>
      </w:pPr>
      <w:r>
        <w:rPr>
          <w:lang w:val="es-ES" w:eastAsia="es-ES"/>
        </w:rPr>
        <w:t>Ordenarle a la empresa T</w:t>
      </w:r>
      <w:r w:rsidR="00494B06">
        <w:rPr>
          <w:lang w:val="es-ES" w:eastAsia="es-ES"/>
        </w:rPr>
        <w:t>.H.C.S.A.</w:t>
      </w:r>
      <w:r>
        <w:rPr>
          <w:lang w:val="es-ES" w:eastAsia="es-ES"/>
        </w:rPr>
        <w:t xml:space="preserve">, que inmediatamente debe proceder a sustituir las unidades placas LB- </w:t>
      </w:r>
      <w:r w:rsidR="00494B06">
        <w:rPr>
          <w:lang w:val="es-ES" w:eastAsia="es-ES"/>
        </w:rPr>
        <w:t>XXX</w:t>
      </w:r>
      <w:r>
        <w:rPr>
          <w:lang w:val="es-ES" w:eastAsia="es-ES"/>
        </w:rPr>
        <w:t xml:space="preserve"> y LB-</w:t>
      </w:r>
      <w:r w:rsidR="00494B06">
        <w:rPr>
          <w:lang w:val="es-ES" w:eastAsia="es-ES"/>
        </w:rPr>
        <w:t>XXX</w:t>
      </w:r>
      <w:r>
        <w:rPr>
          <w:lang w:val="es-ES" w:eastAsia="es-ES"/>
        </w:rPr>
        <w:t>, debido a que dichas unidades</w:t>
      </w:r>
      <w:r>
        <w:rPr>
          <w:lang w:val="es-ES" w:eastAsia="es-ES"/>
        </w:rPr>
        <w:t xml:space="preserve"> ya que han superado la vida Útil máxima autorizada para las unidades de transporte público en rutas regulares, de acuerdo a lo establecido en el Decreto Ejecutivo 29743-MOPT.</w:t>
      </w:r>
    </w:p>
    <w:p w:rsidR="00000000" w:rsidRDefault="00CA154F">
      <w:pPr>
        <w:numPr>
          <w:ilvl w:val="0"/>
          <w:numId w:val="3"/>
        </w:numPr>
        <w:kinsoku w:val="0"/>
        <w:overflowPunct w:val="0"/>
        <w:autoSpaceDE/>
        <w:autoSpaceDN/>
        <w:adjustRightInd/>
        <w:spacing w:before="237" w:line="231" w:lineRule="exact"/>
        <w:ind w:right="1008"/>
        <w:jc w:val="both"/>
        <w:textAlignment w:val="baseline"/>
        <w:rPr>
          <w:spacing w:val="1"/>
          <w:lang w:val="es-ES" w:eastAsia="es-ES"/>
        </w:rPr>
      </w:pPr>
      <w:r>
        <w:rPr>
          <w:spacing w:val="1"/>
          <w:lang w:val="es-ES" w:eastAsia="es-ES"/>
        </w:rPr>
        <w:t>Indicarle a la empresa T</w:t>
      </w:r>
      <w:r w:rsidR="00494B06">
        <w:rPr>
          <w:spacing w:val="1"/>
          <w:lang w:val="es-ES" w:eastAsia="es-ES"/>
        </w:rPr>
        <w:t>.H.C.</w:t>
      </w:r>
      <w:r>
        <w:rPr>
          <w:spacing w:val="1"/>
          <w:lang w:val="es-ES" w:eastAsia="es-ES"/>
        </w:rPr>
        <w:t>S.A., que debe acatar lo esta</w:t>
      </w:r>
      <w:r>
        <w:rPr>
          <w:spacing w:val="1"/>
          <w:lang w:val="es-ES" w:eastAsia="es-ES"/>
        </w:rPr>
        <w:t xml:space="preserve">blecido en el presente informe, en cuanto a horarios, recorridos y flota. Además de tener un plazo de 30 días naturales para que proceda a inscribir la flota óptima ante el Departamento de Administración de Concesiones y Permisos de este Consejo." (Léanse </w:t>
      </w:r>
      <w:r>
        <w:rPr>
          <w:spacing w:val="1"/>
          <w:lang w:val="es-ES" w:eastAsia="es-ES"/>
        </w:rPr>
        <w:t>los folios 66 al 77 del expediente administrativo TAT-120-14) (La negrita es del original)</w:t>
      </w:r>
    </w:p>
    <w:p w:rsidR="00000000" w:rsidRDefault="00CA154F">
      <w:pPr>
        <w:kinsoku w:val="0"/>
        <w:overflowPunct w:val="0"/>
        <w:autoSpaceDE/>
        <w:autoSpaceDN/>
        <w:adjustRightInd/>
        <w:spacing w:before="284" w:line="271" w:lineRule="exact"/>
        <w:ind w:right="144"/>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La empresa </w:t>
      </w:r>
      <w:r>
        <w:rPr>
          <w:b/>
          <w:bCs/>
          <w:sz w:val="24"/>
          <w:szCs w:val="24"/>
          <w:lang w:val="es-ES" w:eastAsia="es-ES"/>
        </w:rPr>
        <w:t>C</w:t>
      </w:r>
      <w:r w:rsidR="00494B06">
        <w:rPr>
          <w:b/>
          <w:bCs/>
          <w:sz w:val="24"/>
          <w:szCs w:val="24"/>
          <w:lang w:val="es-ES" w:eastAsia="es-ES"/>
        </w:rPr>
        <w:t>.</w:t>
      </w:r>
      <w:r>
        <w:rPr>
          <w:b/>
          <w:bCs/>
          <w:sz w:val="24"/>
          <w:szCs w:val="24"/>
          <w:lang w:val="es-ES" w:eastAsia="es-ES"/>
        </w:rPr>
        <w:t>B</w:t>
      </w:r>
      <w:r w:rsidR="00494B06">
        <w:rPr>
          <w:b/>
          <w:bCs/>
          <w:sz w:val="24"/>
          <w:szCs w:val="24"/>
          <w:lang w:val="es-ES" w:eastAsia="es-ES"/>
        </w:rPr>
        <w:t>.</w:t>
      </w:r>
      <w:r>
        <w:rPr>
          <w:b/>
          <w:bCs/>
          <w:sz w:val="24"/>
          <w:szCs w:val="24"/>
          <w:lang w:val="es-ES" w:eastAsia="es-ES"/>
        </w:rPr>
        <w:t xml:space="preserve">S.A., </w:t>
      </w:r>
      <w:r>
        <w:rPr>
          <w:sz w:val="24"/>
          <w:szCs w:val="24"/>
          <w:lang w:val="es-ES" w:eastAsia="es-ES"/>
        </w:rPr>
        <w:t xml:space="preserve">cédula </w:t>
      </w:r>
      <w:proofErr w:type="gramStart"/>
      <w:r>
        <w:rPr>
          <w:sz w:val="24"/>
          <w:szCs w:val="24"/>
          <w:lang w:val="es-ES" w:eastAsia="es-ES"/>
        </w:rPr>
        <w:t xml:space="preserve">jurídica </w:t>
      </w:r>
      <w:r w:rsidR="00494B06">
        <w:rPr>
          <w:sz w:val="24"/>
          <w:szCs w:val="24"/>
          <w:lang w:val="es-ES" w:eastAsia="es-ES"/>
        </w:rPr>
        <w:t>…</w:t>
      </w:r>
      <w:proofErr w:type="gramEnd"/>
      <w:r>
        <w:rPr>
          <w:sz w:val="24"/>
          <w:szCs w:val="24"/>
          <w:lang w:val="es-ES" w:eastAsia="es-ES"/>
        </w:rPr>
        <w:t xml:space="preserve">, interpone el </w:t>
      </w:r>
      <w:r>
        <w:rPr>
          <w:b/>
          <w:bCs/>
          <w:sz w:val="24"/>
          <w:szCs w:val="24"/>
          <w:lang w:val="es-ES" w:eastAsia="es-ES"/>
        </w:rPr>
        <w:t xml:space="preserve">28 de abril del 2010, </w:t>
      </w:r>
      <w:r>
        <w:rPr>
          <w:sz w:val="24"/>
          <w:szCs w:val="24"/>
          <w:lang w:val="es-ES" w:eastAsia="es-ES"/>
        </w:rPr>
        <w:t>los Recursos de Revocatoria con Apelació</w:t>
      </w:r>
      <w:r>
        <w:rPr>
          <w:sz w:val="24"/>
          <w:szCs w:val="24"/>
          <w:lang w:val="es-ES" w:eastAsia="es-ES"/>
        </w:rPr>
        <w:t>n en Subsidio y Nulidad Concomitante, argumentando en resumen lo siguiente:</w:t>
      </w:r>
    </w:p>
    <w:p w:rsidR="00000000" w:rsidRDefault="00CA154F">
      <w:pPr>
        <w:kinsoku w:val="0"/>
        <w:overflowPunct w:val="0"/>
        <w:autoSpaceDE/>
        <w:autoSpaceDN/>
        <w:adjustRightInd/>
        <w:spacing w:before="269" w:line="231" w:lineRule="exact"/>
        <w:ind w:left="864" w:right="1008"/>
        <w:jc w:val="both"/>
        <w:textAlignment w:val="baseline"/>
        <w:rPr>
          <w:spacing w:val="4"/>
          <w:lang w:val="es-ES" w:eastAsia="es-ES"/>
        </w:rPr>
      </w:pPr>
      <w:r>
        <w:rPr>
          <w:spacing w:val="4"/>
          <w:lang w:val="es-ES" w:eastAsia="es-ES"/>
        </w:rPr>
        <w:t xml:space="preserve">Su empresa comparte en un importante tramo su recorrido con la ruta 345, </w:t>
      </w:r>
      <w:proofErr w:type="spellStart"/>
      <w:r>
        <w:rPr>
          <w:spacing w:val="4"/>
          <w:lang w:val="es-ES" w:eastAsia="es-ES"/>
        </w:rPr>
        <w:t>lsin</w:t>
      </w:r>
      <w:proofErr w:type="spellEnd"/>
      <w:r>
        <w:rPr>
          <w:spacing w:val="4"/>
          <w:lang w:val="es-ES" w:eastAsia="es-ES"/>
        </w:rPr>
        <w:t xml:space="preserve"> contar con e</w:t>
      </w:r>
      <w:r w:rsidR="00494B06">
        <w:rPr>
          <w:spacing w:val="4"/>
          <w:lang w:val="es-ES" w:eastAsia="es-ES"/>
        </w:rPr>
        <w:t>l</w:t>
      </w:r>
      <w:r>
        <w:rPr>
          <w:spacing w:val="4"/>
          <w:lang w:val="es-ES" w:eastAsia="es-ES"/>
        </w:rPr>
        <w:t xml:space="preserve"> tramo de ochocientos metros que mediante e</w:t>
      </w:r>
      <w:r w:rsidR="00494B06">
        <w:rPr>
          <w:spacing w:val="4"/>
          <w:lang w:val="es-ES" w:eastAsia="es-ES"/>
        </w:rPr>
        <w:t>l</w:t>
      </w:r>
      <w:r>
        <w:rPr>
          <w:spacing w:val="4"/>
          <w:lang w:val="es-ES" w:eastAsia="es-ES"/>
        </w:rPr>
        <w:t xml:space="preserve"> acuerdo impugnado, se le ha extendido a dich</w:t>
      </w:r>
      <w:r>
        <w:rPr>
          <w:spacing w:val="4"/>
          <w:lang w:val="es-ES" w:eastAsia="es-ES"/>
        </w:rPr>
        <w:t>a empresa en su recorrido. Presenta como ejemplo el recorrido: Salitrillos, pasando por San Francisco, Barrio Los Ángeles, Centro de Concepción y de ahí a San José, indica que ambas rutas comparten alrededor de dos kilómetros y medio y en el recorrido Sali</w:t>
      </w:r>
      <w:r>
        <w:rPr>
          <w:spacing w:val="4"/>
          <w:lang w:val="es-ES" w:eastAsia="es-ES"/>
        </w:rPr>
        <w:t>trillos-Centro de Concepción, tienen un corredor común de aproximadamente un kilometro, circunstancia que es omitida en el acuerdo, posiblemente por la inducción del informe MING-09-472, ya de por sí, introduce vicios en el acuerdo, porque si ambas empresa</w:t>
      </w:r>
      <w:r>
        <w:rPr>
          <w:spacing w:val="4"/>
          <w:lang w:val="es-ES" w:eastAsia="es-ES"/>
        </w:rPr>
        <w:t>s comparten recorrido, un aumento de horarios y de flota a la empresa H</w:t>
      </w:r>
      <w:r w:rsidR="00494B06">
        <w:rPr>
          <w:spacing w:val="4"/>
          <w:lang w:val="es-ES" w:eastAsia="es-ES"/>
        </w:rPr>
        <w:t>.C.</w:t>
      </w:r>
      <w:r>
        <w:rPr>
          <w:spacing w:val="4"/>
          <w:lang w:val="es-ES" w:eastAsia="es-ES"/>
        </w:rPr>
        <w:t>S.A., en forma inminente afecta los derechos de mi representada.</w:t>
      </w:r>
    </w:p>
    <w:p w:rsidR="00000000" w:rsidRDefault="00CA154F">
      <w:pPr>
        <w:kinsoku w:val="0"/>
        <w:overflowPunct w:val="0"/>
        <w:autoSpaceDE/>
        <w:autoSpaceDN/>
        <w:adjustRightInd/>
        <w:spacing w:before="250" w:line="224" w:lineRule="exact"/>
        <w:ind w:left="864" w:right="1008"/>
        <w:jc w:val="both"/>
        <w:textAlignment w:val="baseline"/>
        <w:rPr>
          <w:lang w:val="es-ES" w:eastAsia="es-ES"/>
        </w:rPr>
      </w:pPr>
      <w:r>
        <w:rPr>
          <w:lang w:val="es-ES" w:eastAsia="es-ES"/>
        </w:rPr>
        <w:t>La extensió</w:t>
      </w:r>
      <w:r>
        <w:rPr>
          <w:lang w:val="es-ES" w:eastAsia="es-ES"/>
        </w:rPr>
        <w:t>n del recorrido que se autoriza a dicha empresa sobre nuestro corredor, en aproximadamente ochocientos metros sin fundamentación alguna, y sin que se haya concedido audiencia.</w:t>
      </w:r>
    </w:p>
    <w:p w:rsidR="00000000" w:rsidRDefault="00CA154F">
      <w:pPr>
        <w:kinsoku w:val="0"/>
        <w:overflowPunct w:val="0"/>
        <w:autoSpaceDE/>
        <w:autoSpaceDN/>
        <w:adjustRightInd/>
        <w:spacing w:before="237" w:line="231" w:lineRule="exact"/>
        <w:ind w:left="864" w:right="1008"/>
        <w:jc w:val="both"/>
        <w:textAlignment w:val="baseline"/>
        <w:rPr>
          <w:lang w:val="es-ES" w:eastAsia="es-ES"/>
        </w:rPr>
      </w:pPr>
      <w:r>
        <w:rPr>
          <w:lang w:val="es-ES" w:eastAsia="es-ES"/>
        </w:rPr>
        <w:t>La petición que ha resuelto el CTP a la empresa permisionaria H</w:t>
      </w:r>
      <w:r w:rsidR="00494B06">
        <w:rPr>
          <w:lang w:val="es-ES" w:eastAsia="es-ES"/>
        </w:rPr>
        <w:t>.C.</w:t>
      </w:r>
      <w:r>
        <w:rPr>
          <w:lang w:val="es-ES" w:eastAsia="es-ES"/>
        </w:rPr>
        <w:t>S.</w:t>
      </w:r>
      <w:r>
        <w:rPr>
          <w:lang w:val="es-ES" w:eastAsia="es-ES"/>
        </w:rPr>
        <w:t>A., operadores de la ruta 345, amerita que se confiera audiencia a mi representada, pues se modifica el sistema operativo de dicha ruta en claro perjuicio de C</w:t>
      </w:r>
      <w:r w:rsidR="00494B06">
        <w:rPr>
          <w:lang w:val="es-ES" w:eastAsia="es-ES"/>
        </w:rPr>
        <w:t>.B.</w:t>
      </w:r>
      <w:r>
        <w:rPr>
          <w:lang w:val="es-ES" w:eastAsia="es-ES"/>
        </w:rPr>
        <w:t>S.A, se trata de aumento de horario, flota y una ampliación del recorrido de la citada rut</w:t>
      </w:r>
      <w:r>
        <w:rPr>
          <w:lang w:val="es-ES" w:eastAsia="es-ES"/>
        </w:rPr>
        <w:t xml:space="preserve">a, sobre el corredor de mi representada en relación con la ruta concesionada No. 58, San José — Concepción de Tres </w:t>
      </w:r>
      <w:r w:rsidR="00494B06">
        <w:rPr>
          <w:lang w:val="es-ES" w:eastAsia="es-ES"/>
        </w:rPr>
        <w:t>Ríos</w:t>
      </w:r>
      <w:r>
        <w:rPr>
          <w:lang w:val="es-ES" w:eastAsia="es-ES"/>
        </w:rPr>
        <w:t>.</w:t>
      </w:r>
    </w:p>
    <w:p w:rsidR="00000000" w:rsidRDefault="00CA154F">
      <w:pPr>
        <w:kinsoku w:val="0"/>
        <w:overflowPunct w:val="0"/>
        <w:autoSpaceDE/>
        <w:autoSpaceDN/>
        <w:adjustRightInd/>
        <w:spacing w:before="266" w:line="231" w:lineRule="exact"/>
        <w:ind w:left="864" w:right="1008"/>
        <w:jc w:val="both"/>
        <w:textAlignment w:val="baseline"/>
        <w:rPr>
          <w:lang w:val="es-ES" w:eastAsia="es-ES"/>
        </w:rPr>
      </w:pPr>
      <w:r>
        <w:rPr>
          <w:lang w:val="es-ES" w:eastAsia="es-ES"/>
        </w:rPr>
        <w:t>La conducta del CTP, violenta la garantía constitucional del derecho al debido proceso y derecho de defensa, ha violentado tos numerale</w:t>
      </w:r>
      <w:r>
        <w:rPr>
          <w:lang w:val="es-ES" w:eastAsia="es-ES"/>
        </w:rPr>
        <w:t>s 239 y 275 de la Ley General de Administración Pública, al omitir la audiencia de Ley a C</w:t>
      </w:r>
      <w:r w:rsidR="00494B06">
        <w:rPr>
          <w:lang w:val="es-ES" w:eastAsia="es-ES"/>
        </w:rPr>
        <w:t>.B.</w:t>
      </w:r>
      <w:r>
        <w:rPr>
          <w:lang w:val="es-ES" w:eastAsia="es-ES"/>
        </w:rPr>
        <w:t>S.A.</w:t>
      </w:r>
    </w:p>
    <w:p w:rsidR="00000000" w:rsidRDefault="00CA154F">
      <w:pPr>
        <w:kinsoku w:val="0"/>
        <w:overflowPunct w:val="0"/>
        <w:autoSpaceDE/>
        <w:autoSpaceDN/>
        <w:adjustRightInd/>
        <w:spacing w:before="220" w:line="231" w:lineRule="exact"/>
        <w:ind w:right="108"/>
        <w:jc w:val="right"/>
        <w:textAlignment w:val="baseline"/>
        <w:rPr>
          <w:lang w:val="es-ES" w:eastAsia="es-ES"/>
        </w:rPr>
      </w:pPr>
    </w:p>
    <w:p w:rsidR="00000000" w:rsidRDefault="00CA154F">
      <w:pPr>
        <w:kinsoku w:val="0"/>
        <w:overflowPunct w:val="0"/>
        <w:autoSpaceDE/>
        <w:autoSpaceDN/>
        <w:adjustRightInd/>
        <w:spacing w:line="211" w:lineRule="exact"/>
        <w:ind w:right="108"/>
        <w:jc w:val="right"/>
        <w:textAlignment w:val="baseline"/>
        <w:rPr>
          <w:spacing w:val="-10"/>
          <w:lang w:val="es-ES" w:eastAsia="es-ES"/>
        </w:rPr>
      </w:pPr>
    </w:p>
    <w:p w:rsidR="00000000" w:rsidRDefault="00CA154F">
      <w:pPr>
        <w:widowControl/>
        <w:rPr>
          <w:sz w:val="24"/>
          <w:szCs w:val="24"/>
        </w:rPr>
        <w:sectPr w:rsidR="00000000">
          <w:pgSz w:w="12240" w:h="15840"/>
          <w:pgMar w:top="1660" w:right="1581" w:bottom="604" w:left="1519" w:header="720" w:footer="720" w:gutter="0"/>
          <w:cols w:space="720"/>
          <w:noEndnote/>
        </w:sectPr>
      </w:pPr>
    </w:p>
    <w:p w:rsidR="00000000" w:rsidRDefault="00CA154F">
      <w:pPr>
        <w:kinsoku w:val="0"/>
        <w:overflowPunct w:val="0"/>
        <w:autoSpaceDE/>
        <w:autoSpaceDN/>
        <w:adjustRightInd/>
        <w:spacing w:before="15" w:line="230" w:lineRule="exact"/>
        <w:ind w:left="864" w:right="936"/>
        <w:jc w:val="both"/>
        <w:textAlignment w:val="baseline"/>
        <w:rPr>
          <w:lang w:val="es-ES" w:eastAsia="es-ES"/>
        </w:rPr>
      </w:pPr>
      <w:r>
        <w:rPr>
          <w:lang w:val="es-ES" w:eastAsia="es-ES"/>
        </w:rPr>
        <w:t>La omisión de audiencia incurrida por el CTP causa la nulidad de la resolución por vicios en los elementos motivo</w:t>
      </w:r>
      <w:r>
        <w:rPr>
          <w:lang w:val="es-ES" w:eastAsia="es-ES"/>
        </w:rPr>
        <w:t xml:space="preserve"> y contenido de la misma, el motivo no es </w:t>
      </w:r>
      <w:r w:rsidR="00494B06">
        <w:rPr>
          <w:lang w:val="es-ES" w:eastAsia="es-ES"/>
        </w:rPr>
        <w:t>legítimo</w:t>
      </w:r>
      <w:r>
        <w:rPr>
          <w:lang w:val="es-ES" w:eastAsia="es-ES"/>
        </w:rPr>
        <w:t xml:space="preserve"> porque burló antecedentes de derecho en cuanto a la participación indispensable de C</w:t>
      </w:r>
      <w:r w:rsidR="00494B06">
        <w:rPr>
          <w:lang w:val="es-ES" w:eastAsia="es-ES"/>
        </w:rPr>
        <w:t>.B.</w:t>
      </w:r>
      <w:r>
        <w:rPr>
          <w:lang w:val="es-ES" w:eastAsia="es-ES"/>
        </w:rPr>
        <w:t>S.A. y por esa misma razón e</w:t>
      </w:r>
      <w:r w:rsidR="00494B06">
        <w:rPr>
          <w:lang w:val="es-ES" w:eastAsia="es-ES"/>
        </w:rPr>
        <w:t>l</w:t>
      </w:r>
      <w:r>
        <w:rPr>
          <w:lang w:val="es-ES" w:eastAsia="es-ES"/>
        </w:rPr>
        <w:t xml:space="preserve"> contenido del acuerdo es ilícito.</w:t>
      </w:r>
    </w:p>
    <w:p w:rsidR="00000000" w:rsidRDefault="00CA154F">
      <w:pPr>
        <w:kinsoku w:val="0"/>
        <w:overflowPunct w:val="0"/>
        <w:autoSpaceDE/>
        <w:autoSpaceDN/>
        <w:adjustRightInd/>
        <w:spacing w:before="237" w:line="230" w:lineRule="exact"/>
        <w:ind w:left="864" w:right="936"/>
        <w:jc w:val="both"/>
        <w:textAlignment w:val="baseline"/>
        <w:rPr>
          <w:lang w:val="es-ES" w:eastAsia="es-ES"/>
        </w:rPr>
      </w:pPr>
      <w:r>
        <w:rPr>
          <w:lang w:val="es-ES" w:eastAsia="es-ES"/>
        </w:rPr>
        <w:t>Solicita sirva revocar el acuerdo impugnado y anul</w:t>
      </w:r>
      <w:r>
        <w:rPr>
          <w:lang w:val="es-ES" w:eastAsia="es-ES"/>
        </w:rPr>
        <w:t>e el mis</w:t>
      </w:r>
      <w:r w:rsidR="00494B06">
        <w:rPr>
          <w:lang w:val="es-ES" w:eastAsia="es-ES"/>
        </w:rPr>
        <w:t>mo. (Léanse los folios del 58 al</w:t>
      </w:r>
      <w:r>
        <w:rPr>
          <w:lang w:val="es-ES" w:eastAsia="es-ES"/>
        </w:rPr>
        <w:t xml:space="preserve"> 65 del expediente administrativo TAT-120-14)</w:t>
      </w:r>
    </w:p>
    <w:p w:rsidR="00000000" w:rsidRDefault="00CA154F">
      <w:pPr>
        <w:kinsoku w:val="0"/>
        <w:overflowPunct w:val="0"/>
        <w:autoSpaceDE/>
        <w:autoSpaceDN/>
        <w:adjustRightInd/>
        <w:spacing w:before="554" w:line="277" w:lineRule="exact"/>
        <w:ind w:left="72" w:right="144"/>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La Junta Directiva del Consejo de Transporte Público, en el Artículo 7.4 de la Sesión Ordinaria 46-2014 del 27 de agosto del 2014, conoce el informe DAJ 2014</w:t>
      </w:r>
      <w:r>
        <w:rPr>
          <w:sz w:val="24"/>
          <w:szCs w:val="24"/>
          <w:lang w:val="es-ES" w:eastAsia="es-ES"/>
        </w:rPr>
        <w:softHyphen/>
      </w:r>
      <w:r>
        <w:rPr>
          <w:sz w:val="24"/>
          <w:szCs w:val="24"/>
          <w:lang w:val="es-ES" w:eastAsia="es-ES"/>
        </w:rPr>
        <w:t>003094, emitido por la Dirección de Asuntos Jurídicos, y con fundamento en él acuerda lo que a continuación se detalla:</w:t>
      </w:r>
    </w:p>
    <w:p w:rsidR="00000000" w:rsidRDefault="00CA154F">
      <w:pPr>
        <w:kinsoku w:val="0"/>
        <w:overflowPunct w:val="0"/>
        <w:autoSpaceDE/>
        <w:autoSpaceDN/>
        <w:adjustRightInd/>
        <w:spacing w:before="260" w:line="281" w:lineRule="exact"/>
        <w:ind w:left="1008"/>
        <w:textAlignment w:val="baseline"/>
        <w:rPr>
          <w:b/>
          <w:bCs/>
          <w:spacing w:val="-12"/>
          <w:sz w:val="24"/>
          <w:szCs w:val="24"/>
          <w:lang w:val="es-ES" w:eastAsia="es-ES"/>
        </w:rPr>
      </w:pPr>
      <w:r>
        <w:rPr>
          <w:b/>
          <w:bCs/>
          <w:spacing w:val="-12"/>
          <w:sz w:val="24"/>
          <w:szCs w:val="24"/>
          <w:lang w:val="es-ES" w:eastAsia="es-ES"/>
        </w:rPr>
        <w:t>"(...) POR TANTO, SE ACUERDA:</w:t>
      </w:r>
    </w:p>
    <w:p w:rsidR="00000000" w:rsidRDefault="00CA154F">
      <w:pPr>
        <w:numPr>
          <w:ilvl w:val="0"/>
          <w:numId w:val="4"/>
        </w:numPr>
        <w:kinsoku w:val="0"/>
        <w:overflowPunct w:val="0"/>
        <w:autoSpaceDE/>
        <w:autoSpaceDN/>
        <w:adjustRightInd/>
        <w:spacing w:before="246" w:line="254" w:lineRule="exact"/>
        <w:ind w:right="936"/>
        <w:jc w:val="both"/>
        <w:textAlignment w:val="baseline"/>
        <w:rPr>
          <w:sz w:val="24"/>
          <w:szCs w:val="24"/>
          <w:lang w:val="es-ES" w:eastAsia="es-ES"/>
        </w:rPr>
      </w:pPr>
      <w:r>
        <w:rPr>
          <w:lang w:val="es-ES" w:eastAsia="es-ES"/>
        </w:rPr>
        <w:t xml:space="preserve">Rechazar el Recurso de Revocatoria </w:t>
      </w:r>
      <w:r>
        <w:rPr>
          <w:sz w:val="24"/>
          <w:szCs w:val="24"/>
          <w:lang w:val="es-ES" w:eastAsia="es-ES"/>
        </w:rPr>
        <w:t xml:space="preserve">e incidente de nulidad contra el </w:t>
      </w:r>
      <w:r w:rsidR="00494B06">
        <w:rPr>
          <w:sz w:val="24"/>
          <w:szCs w:val="24"/>
          <w:lang w:val="es-ES" w:eastAsia="es-ES"/>
        </w:rPr>
        <w:t>artículo</w:t>
      </w:r>
      <w:r>
        <w:rPr>
          <w:sz w:val="24"/>
          <w:szCs w:val="24"/>
          <w:lang w:val="es-ES" w:eastAsia="es-ES"/>
        </w:rPr>
        <w:t xml:space="preserve"> 6.1 de la sesión ordinari</w:t>
      </w:r>
      <w:r>
        <w:rPr>
          <w:sz w:val="24"/>
          <w:szCs w:val="24"/>
          <w:lang w:val="es-ES" w:eastAsia="es-ES"/>
        </w:rPr>
        <w:t>a 25-2009, por improcedente, basados en los fundamentos, motivos y contenidos, desarrollados en los considerandos del oficio DAJ-2014003094.</w:t>
      </w:r>
    </w:p>
    <w:p w:rsidR="00000000" w:rsidRDefault="00CA154F">
      <w:pPr>
        <w:numPr>
          <w:ilvl w:val="0"/>
          <w:numId w:val="5"/>
        </w:numPr>
        <w:kinsoku w:val="0"/>
        <w:overflowPunct w:val="0"/>
        <w:autoSpaceDE/>
        <w:autoSpaceDN/>
        <w:adjustRightInd/>
        <w:spacing w:before="241" w:line="262" w:lineRule="exact"/>
        <w:ind w:right="936"/>
        <w:jc w:val="both"/>
        <w:textAlignment w:val="baseline"/>
        <w:rPr>
          <w:spacing w:val="-5"/>
          <w:sz w:val="24"/>
          <w:szCs w:val="24"/>
          <w:lang w:val="es-ES" w:eastAsia="es-ES"/>
        </w:rPr>
      </w:pPr>
      <w:r>
        <w:rPr>
          <w:spacing w:val="-5"/>
          <w:sz w:val="24"/>
          <w:szCs w:val="24"/>
          <w:lang w:val="es-ES" w:eastAsia="es-ES"/>
        </w:rPr>
        <w:t>Elevar para lo de su conocimiento el Recurso de apelación ante el Tribunal Administrativo de Transportes (Sic).</w:t>
      </w:r>
      <w:r>
        <w:rPr>
          <w:spacing w:val="-5"/>
          <w:sz w:val="24"/>
          <w:szCs w:val="24"/>
          <w:lang w:val="es-ES" w:eastAsia="es-ES"/>
        </w:rPr>
        <w:t xml:space="preserve"> (...)" (Léase el folio 1 del expediente</w:t>
      </w:r>
    </w:p>
    <w:p w:rsidR="00000000" w:rsidRDefault="00CA154F">
      <w:pPr>
        <w:kinsoku w:val="0"/>
        <w:overflowPunct w:val="0"/>
        <w:autoSpaceDE/>
        <w:autoSpaceDN/>
        <w:adjustRightInd/>
        <w:spacing w:line="277" w:lineRule="exact"/>
        <w:ind w:left="1008"/>
        <w:textAlignment w:val="baseline"/>
        <w:rPr>
          <w:b/>
          <w:bCs/>
          <w:spacing w:val="-10"/>
          <w:sz w:val="24"/>
          <w:szCs w:val="24"/>
          <w:lang w:val="es-ES" w:eastAsia="es-ES"/>
        </w:rPr>
      </w:pPr>
      <w:proofErr w:type="gramStart"/>
      <w:r>
        <w:rPr>
          <w:spacing w:val="-10"/>
          <w:sz w:val="24"/>
          <w:szCs w:val="24"/>
          <w:lang w:val="es-ES" w:eastAsia="es-ES"/>
        </w:rPr>
        <w:t>administrativo</w:t>
      </w:r>
      <w:proofErr w:type="gramEnd"/>
      <w:r>
        <w:rPr>
          <w:spacing w:val="-10"/>
          <w:sz w:val="24"/>
          <w:szCs w:val="24"/>
          <w:lang w:val="es-ES" w:eastAsia="es-ES"/>
        </w:rPr>
        <w:t xml:space="preserve"> TAT-120</w:t>
      </w:r>
      <w:r w:rsidRPr="00494B06">
        <w:rPr>
          <w:spacing w:val="-10"/>
          <w:sz w:val="24"/>
          <w:szCs w:val="24"/>
          <w:lang w:val="es-ES" w:eastAsia="es-ES"/>
        </w:rPr>
        <w:t xml:space="preserve">- </w:t>
      </w:r>
      <w:r w:rsidRPr="00494B06">
        <w:rPr>
          <w:bCs/>
          <w:spacing w:val="-10"/>
          <w:sz w:val="24"/>
          <w:szCs w:val="24"/>
          <w:lang w:val="es-ES" w:eastAsia="es-ES"/>
        </w:rPr>
        <w:t>14</w:t>
      </w:r>
      <w:r>
        <w:rPr>
          <w:b/>
          <w:bCs/>
          <w:spacing w:val="-10"/>
          <w:sz w:val="24"/>
          <w:szCs w:val="24"/>
          <w:lang w:val="es-ES" w:eastAsia="es-ES"/>
        </w:rPr>
        <w:t>)</w:t>
      </w:r>
    </w:p>
    <w:p w:rsidR="00000000" w:rsidRDefault="00CA154F">
      <w:pPr>
        <w:kinsoku w:val="0"/>
        <w:overflowPunct w:val="0"/>
        <w:autoSpaceDE/>
        <w:autoSpaceDN/>
        <w:adjustRightInd/>
        <w:spacing w:before="254" w:line="288" w:lineRule="exact"/>
        <w:ind w:left="72" w:right="144"/>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En los procedimientos seguidos se han observado los términos y prescripciones legales.</w:t>
      </w:r>
    </w:p>
    <w:p w:rsidR="00000000" w:rsidRDefault="00CA154F">
      <w:pPr>
        <w:kinsoku w:val="0"/>
        <w:overflowPunct w:val="0"/>
        <w:autoSpaceDE/>
        <w:autoSpaceDN/>
        <w:adjustRightInd/>
        <w:spacing w:before="549" w:line="284" w:lineRule="exact"/>
        <w:ind w:left="72"/>
        <w:textAlignment w:val="baseline"/>
        <w:rPr>
          <w:b/>
          <w:bCs/>
          <w:sz w:val="24"/>
          <w:szCs w:val="24"/>
          <w:lang w:val="es-ES" w:eastAsia="es-ES"/>
        </w:rPr>
      </w:pPr>
      <w:r>
        <w:rPr>
          <w:b/>
          <w:bCs/>
          <w:sz w:val="24"/>
          <w:szCs w:val="24"/>
          <w:lang w:val="es-ES" w:eastAsia="es-ES"/>
        </w:rPr>
        <w:t>REDACTA EL JUEZ PORTUGUEZ MÉNDEZ,</w:t>
      </w:r>
    </w:p>
    <w:p w:rsidR="00000000" w:rsidRDefault="00CA154F">
      <w:pPr>
        <w:kinsoku w:val="0"/>
        <w:overflowPunct w:val="0"/>
        <w:autoSpaceDE/>
        <w:autoSpaceDN/>
        <w:adjustRightInd/>
        <w:spacing w:before="542" w:line="281" w:lineRule="exact"/>
        <w:ind w:left="72"/>
        <w:jc w:val="center"/>
        <w:textAlignment w:val="baseline"/>
        <w:rPr>
          <w:b/>
          <w:bCs/>
          <w:sz w:val="24"/>
          <w:szCs w:val="24"/>
          <w:lang w:val="es-ES" w:eastAsia="es-ES"/>
        </w:rPr>
      </w:pPr>
      <w:r>
        <w:rPr>
          <w:b/>
          <w:bCs/>
          <w:sz w:val="24"/>
          <w:szCs w:val="24"/>
          <w:lang w:val="es-ES" w:eastAsia="es-ES"/>
        </w:rPr>
        <w:t>CONSIDERANDO</w:t>
      </w:r>
    </w:p>
    <w:p w:rsidR="00000000" w:rsidRDefault="00CA154F">
      <w:pPr>
        <w:kinsoku w:val="0"/>
        <w:overflowPunct w:val="0"/>
        <w:autoSpaceDE/>
        <w:autoSpaceDN/>
        <w:adjustRightInd/>
        <w:spacing w:before="523" w:line="277" w:lineRule="exact"/>
        <w:ind w:left="72" w:right="144"/>
        <w:jc w:val="both"/>
        <w:textAlignment w:val="baseline"/>
        <w:rPr>
          <w:sz w:val="24"/>
          <w:szCs w:val="24"/>
          <w:lang w:val="es-ES" w:eastAsia="es-ES"/>
        </w:rPr>
      </w:pPr>
      <w:r>
        <w:rPr>
          <w:b/>
          <w:bCs/>
          <w:sz w:val="24"/>
          <w:szCs w:val="24"/>
          <w:lang w:val="es-ES" w:eastAsia="es-ES"/>
        </w:rPr>
        <w:t xml:space="preserve">ÚNICO. </w:t>
      </w:r>
      <w:r>
        <w:rPr>
          <w:sz w:val="24"/>
          <w:szCs w:val="24"/>
          <w:lang w:val="es-ES" w:eastAsia="es-ES"/>
        </w:rPr>
        <w:t>Estudiado el caso por este Tribunal, y habiendo aprobado el tamiz del análisis de admisibilidad del recurso de apelación en subsidio y nulidad concomitante, planteado por el recurrente, se observa que en el fondo no se ha lesionado ningún derecho subjetivo</w:t>
      </w:r>
      <w:r>
        <w:rPr>
          <w:sz w:val="24"/>
          <w:szCs w:val="24"/>
          <w:lang w:val="es-ES" w:eastAsia="es-ES"/>
        </w:rPr>
        <w:t xml:space="preserve"> o interés legítimo, que le impida al recurrente continuar con la prestación del servicio de transporte público en las rutas autorizadas, según los parámetros previamente aprobados por el Consejo de Transporte Público para la explotación de la concesión.</w:t>
      </w:r>
    </w:p>
    <w:p w:rsidR="00000000" w:rsidRDefault="00CA154F">
      <w:pPr>
        <w:kinsoku w:val="0"/>
        <w:overflowPunct w:val="0"/>
        <w:autoSpaceDE/>
        <w:autoSpaceDN/>
        <w:adjustRightInd/>
        <w:spacing w:before="273" w:line="285" w:lineRule="exact"/>
        <w:ind w:left="72" w:right="144"/>
        <w:jc w:val="both"/>
        <w:textAlignment w:val="baseline"/>
        <w:rPr>
          <w:sz w:val="24"/>
          <w:szCs w:val="24"/>
          <w:lang w:val="es-ES" w:eastAsia="es-ES"/>
        </w:rPr>
      </w:pPr>
      <w:r>
        <w:rPr>
          <w:sz w:val="24"/>
          <w:szCs w:val="24"/>
          <w:lang w:val="es-ES" w:eastAsia="es-ES"/>
        </w:rPr>
        <w:t>D</w:t>
      </w:r>
      <w:r>
        <w:rPr>
          <w:sz w:val="24"/>
          <w:szCs w:val="24"/>
          <w:lang w:val="es-ES" w:eastAsia="es-ES"/>
        </w:rPr>
        <w:t>e conformidad con los informes técnicos que constan en el expediente, se verifica que se está ante una variación del sistema operativo para la Ruta 345, y no ante una nueva ruta, por lo que la audiencia del artículo 10 no opera en este caso, de forma tal q</w:t>
      </w:r>
      <w:r>
        <w:rPr>
          <w:sz w:val="24"/>
          <w:szCs w:val="24"/>
          <w:lang w:val="es-ES" w:eastAsia="es-ES"/>
        </w:rPr>
        <w:t xml:space="preserve">ue el recurrente no ostenta derecho subjetivo, ni un interés legitimo </w:t>
      </w:r>
      <w:proofErr w:type="spellStart"/>
      <w:r>
        <w:rPr>
          <w:sz w:val="24"/>
          <w:szCs w:val="24"/>
          <w:lang w:val="es-ES" w:eastAsia="es-ES"/>
        </w:rPr>
        <w:t>tutelable</w:t>
      </w:r>
      <w:proofErr w:type="spellEnd"/>
      <w:r>
        <w:rPr>
          <w:sz w:val="24"/>
          <w:szCs w:val="24"/>
          <w:lang w:val="es-ES" w:eastAsia="es-ES"/>
        </w:rPr>
        <w:t xml:space="preserve"> por el ordenamiento jurídico en esta vía, de ahí que deba rechazarse su acción recursiva.</w:t>
      </w:r>
    </w:p>
    <w:p w:rsidR="00000000" w:rsidRDefault="00CA154F">
      <w:pPr>
        <w:kinsoku w:val="0"/>
        <w:overflowPunct w:val="0"/>
        <w:autoSpaceDE/>
        <w:autoSpaceDN/>
        <w:adjustRightInd/>
        <w:spacing w:before="437" w:line="230" w:lineRule="exact"/>
        <w:ind w:left="72" w:right="72"/>
        <w:jc w:val="right"/>
        <w:textAlignment w:val="baseline"/>
        <w:rPr>
          <w:lang w:val="es-ES" w:eastAsia="es-ES"/>
        </w:rPr>
      </w:pPr>
    </w:p>
    <w:p w:rsidR="00000000" w:rsidRDefault="00CA154F">
      <w:pPr>
        <w:kinsoku w:val="0"/>
        <w:overflowPunct w:val="0"/>
        <w:autoSpaceDE/>
        <w:autoSpaceDN/>
        <w:adjustRightInd/>
        <w:spacing w:line="211" w:lineRule="exact"/>
        <w:ind w:left="72" w:right="72"/>
        <w:jc w:val="right"/>
        <w:textAlignment w:val="baseline"/>
        <w:rPr>
          <w:spacing w:val="-9"/>
          <w:lang w:val="es-ES" w:eastAsia="es-ES"/>
        </w:rPr>
      </w:pPr>
    </w:p>
    <w:p w:rsidR="00000000" w:rsidRDefault="00CA154F">
      <w:pPr>
        <w:widowControl/>
        <w:rPr>
          <w:sz w:val="24"/>
          <w:szCs w:val="24"/>
        </w:rPr>
        <w:sectPr w:rsidR="00000000">
          <w:pgSz w:w="12240" w:h="15840"/>
          <w:pgMar w:top="1420" w:right="1542" w:bottom="624" w:left="1558" w:header="720" w:footer="720" w:gutter="0"/>
          <w:cols w:space="720"/>
          <w:noEndnote/>
        </w:sectPr>
      </w:pPr>
    </w:p>
    <w:p w:rsidR="00000000" w:rsidRPr="00494B06" w:rsidRDefault="00CA154F">
      <w:pPr>
        <w:kinsoku w:val="0"/>
        <w:overflowPunct w:val="0"/>
        <w:autoSpaceDE/>
        <w:autoSpaceDN/>
        <w:adjustRightInd/>
        <w:spacing w:after="546" w:line="254" w:lineRule="exact"/>
        <w:jc w:val="center"/>
        <w:textAlignment w:val="baseline"/>
        <w:rPr>
          <w:b/>
          <w:spacing w:val="18"/>
          <w:sz w:val="22"/>
          <w:szCs w:val="22"/>
          <w:lang w:val="es-ES" w:eastAsia="es-ES"/>
        </w:rPr>
      </w:pPr>
      <w:r w:rsidRPr="00494B06">
        <w:rPr>
          <w:b/>
          <w:spacing w:val="18"/>
          <w:sz w:val="22"/>
          <w:szCs w:val="22"/>
          <w:lang w:val="es-ES" w:eastAsia="es-ES"/>
        </w:rPr>
        <w:t>POR TANTO</w:t>
      </w:r>
    </w:p>
    <w:p w:rsidR="00000000" w:rsidRDefault="00CA154F">
      <w:pPr>
        <w:widowControl/>
        <w:rPr>
          <w:sz w:val="24"/>
          <w:szCs w:val="24"/>
        </w:rPr>
        <w:sectPr w:rsidR="00000000">
          <w:pgSz w:w="12240" w:h="15840"/>
          <w:pgMar w:top="1460" w:right="1548" w:bottom="604" w:left="1552" w:header="720" w:footer="720" w:gutter="0"/>
          <w:cols w:space="720"/>
          <w:noEndnote/>
        </w:sectPr>
      </w:pPr>
    </w:p>
    <w:p w:rsidR="00000000" w:rsidRDefault="00CA154F">
      <w:pPr>
        <w:numPr>
          <w:ilvl w:val="0"/>
          <w:numId w:val="6"/>
        </w:numPr>
        <w:kinsoku w:val="0"/>
        <w:overflowPunct w:val="0"/>
        <w:autoSpaceDE/>
        <w:autoSpaceDN/>
        <w:adjustRightInd/>
        <w:spacing w:line="275" w:lineRule="exact"/>
        <w:ind w:right="288"/>
        <w:jc w:val="both"/>
        <w:textAlignment w:val="baseline"/>
        <w:rPr>
          <w:spacing w:val="9"/>
          <w:sz w:val="22"/>
          <w:szCs w:val="22"/>
          <w:lang w:val="es-ES" w:eastAsia="es-ES"/>
        </w:rPr>
      </w:pPr>
      <w:r>
        <w:rPr>
          <w:spacing w:val="9"/>
          <w:sz w:val="22"/>
          <w:szCs w:val="22"/>
          <w:lang w:val="es-ES" w:eastAsia="es-ES"/>
        </w:rPr>
        <w:t xml:space="preserve">Se declara Sin Lugar el </w:t>
      </w:r>
      <w:r>
        <w:rPr>
          <w:b/>
          <w:bCs/>
          <w:spacing w:val="9"/>
          <w:sz w:val="22"/>
          <w:szCs w:val="22"/>
          <w:lang w:val="es-ES" w:eastAsia="es-ES"/>
        </w:rPr>
        <w:t xml:space="preserve">RECURSO DE APELACIÓN EN SUBSIDIO Y NULIDAD CONCOMITANTE, </w:t>
      </w:r>
      <w:r>
        <w:rPr>
          <w:spacing w:val="9"/>
          <w:sz w:val="22"/>
          <w:szCs w:val="22"/>
          <w:lang w:val="es-ES" w:eastAsia="es-ES"/>
        </w:rPr>
        <w:t xml:space="preserve">interpuesto por </w:t>
      </w:r>
      <w:r w:rsidRPr="008547C8">
        <w:rPr>
          <w:b/>
          <w:spacing w:val="9"/>
          <w:sz w:val="22"/>
          <w:szCs w:val="22"/>
          <w:lang w:val="es-ES" w:eastAsia="es-ES"/>
        </w:rPr>
        <w:t>C</w:t>
      </w:r>
      <w:r w:rsidR="00494B06" w:rsidRPr="008547C8">
        <w:rPr>
          <w:b/>
          <w:spacing w:val="9"/>
          <w:sz w:val="22"/>
          <w:szCs w:val="22"/>
          <w:lang w:val="es-ES" w:eastAsia="es-ES"/>
        </w:rPr>
        <w:t>.</w:t>
      </w:r>
      <w:r w:rsidRPr="008547C8">
        <w:rPr>
          <w:b/>
          <w:spacing w:val="9"/>
          <w:sz w:val="22"/>
          <w:szCs w:val="22"/>
          <w:lang w:val="es-ES" w:eastAsia="es-ES"/>
        </w:rPr>
        <w:t>B</w:t>
      </w:r>
      <w:r w:rsidRPr="008547C8">
        <w:rPr>
          <w:b/>
          <w:spacing w:val="9"/>
          <w:sz w:val="22"/>
          <w:szCs w:val="22"/>
          <w:lang w:val="es-ES" w:eastAsia="es-ES"/>
        </w:rPr>
        <w:t>S.A.</w:t>
      </w:r>
      <w:r>
        <w:rPr>
          <w:spacing w:val="9"/>
          <w:sz w:val="22"/>
          <w:szCs w:val="22"/>
          <w:lang w:val="es-ES" w:eastAsia="es-ES"/>
        </w:rPr>
        <w:t xml:space="preserve">, cédula </w:t>
      </w:r>
      <w:proofErr w:type="gramStart"/>
      <w:r>
        <w:rPr>
          <w:spacing w:val="9"/>
          <w:sz w:val="22"/>
          <w:szCs w:val="22"/>
          <w:lang w:val="es-ES" w:eastAsia="es-ES"/>
        </w:rPr>
        <w:t xml:space="preserve">jurídica </w:t>
      </w:r>
      <w:r w:rsidR="008547C8">
        <w:rPr>
          <w:spacing w:val="9"/>
          <w:sz w:val="22"/>
          <w:szCs w:val="22"/>
          <w:lang w:val="es-ES" w:eastAsia="es-ES"/>
        </w:rPr>
        <w:t>…</w:t>
      </w:r>
      <w:proofErr w:type="gramEnd"/>
      <w:r>
        <w:rPr>
          <w:spacing w:val="9"/>
          <w:sz w:val="22"/>
          <w:szCs w:val="22"/>
          <w:lang w:val="es-ES" w:eastAsia="es-ES"/>
        </w:rPr>
        <w:t>, representada por J</w:t>
      </w:r>
      <w:r w:rsidR="008547C8">
        <w:rPr>
          <w:spacing w:val="9"/>
          <w:sz w:val="22"/>
          <w:szCs w:val="22"/>
          <w:lang w:val="es-ES" w:eastAsia="es-ES"/>
        </w:rPr>
        <w:t>.K.T.</w:t>
      </w:r>
      <w:r>
        <w:rPr>
          <w:spacing w:val="9"/>
          <w:sz w:val="22"/>
          <w:szCs w:val="22"/>
          <w:lang w:val="es-ES" w:eastAsia="es-ES"/>
        </w:rPr>
        <w:t xml:space="preserve">, cédula de residencia </w:t>
      </w:r>
      <w:r w:rsidR="008547C8">
        <w:rPr>
          <w:spacing w:val="9"/>
          <w:sz w:val="22"/>
          <w:szCs w:val="22"/>
          <w:lang w:val="es-ES" w:eastAsia="es-ES"/>
        </w:rPr>
        <w:t>…</w:t>
      </w:r>
      <w:r>
        <w:rPr>
          <w:spacing w:val="9"/>
          <w:sz w:val="22"/>
          <w:szCs w:val="22"/>
          <w:lang w:val="es-ES" w:eastAsia="es-ES"/>
        </w:rPr>
        <w:t>, en su condición de Gerente con faculta</w:t>
      </w:r>
      <w:r>
        <w:rPr>
          <w:spacing w:val="9"/>
          <w:sz w:val="22"/>
          <w:szCs w:val="22"/>
          <w:lang w:val="es-ES" w:eastAsia="es-ES"/>
        </w:rPr>
        <w:t>des de Apoderado Generalísimo sin Límite de Suma, en contra del Artículo 6.1 de la Sesión Ordinaria 25-2009 del 21 de abril del 2009, adoptado por la Junta Directiva del Consejo de Transporte Público.</w:t>
      </w:r>
    </w:p>
    <w:p w:rsidR="00000000" w:rsidRPr="008547C8" w:rsidRDefault="00CA154F" w:rsidP="008547C8">
      <w:pPr>
        <w:numPr>
          <w:ilvl w:val="0"/>
          <w:numId w:val="6"/>
        </w:numPr>
        <w:kinsoku w:val="0"/>
        <w:overflowPunct w:val="0"/>
        <w:autoSpaceDE/>
        <w:autoSpaceDN/>
        <w:adjustRightInd/>
        <w:spacing w:before="289" w:after="643" w:line="273" w:lineRule="exact"/>
        <w:ind w:right="288"/>
        <w:textAlignment w:val="baseline"/>
        <w:rPr>
          <w:sz w:val="24"/>
          <w:szCs w:val="24"/>
        </w:rPr>
      </w:pPr>
      <w:r>
        <w:rPr>
          <w:spacing w:val="9"/>
          <w:sz w:val="22"/>
          <w:szCs w:val="22"/>
          <w:lang w:val="es-ES" w:eastAsia="es-ES"/>
        </w:rPr>
        <w:t>Por carecer la presente resolució</w:t>
      </w:r>
      <w:r>
        <w:rPr>
          <w:spacing w:val="9"/>
          <w:sz w:val="22"/>
          <w:szCs w:val="22"/>
          <w:lang w:val="es-ES" w:eastAsia="es-ES"/>
        </w:rPr>
        <w:t>n de ulterior recurso en sede, administrativa, de</w:t>
      </w:r>
      <w:r w:rsidR="008547C8">
        <w:rPr>
          <w:spacing w:val="9"/>
          <w:sz w:val="22"/>
          <w:szCs w:val="22"/>
          <w:lang w:val="es-ES" w:eastAsia="es-ES"/>
        </w:rPr>
        <w:t xml:space="preserve">              c</w:t>
      </w:r>
      <w:r>
        <w:rPr>
          <w:spacing w:val="9"/>
          <w:sz w:val="22"/>
          <w:szCs w:val="22"/>
          <w:lang w:val="es-ES" w:eastAsia="es-ES"/>
        </w:rPr>
        <w:t xml:space="preserve">onformidad con los artículos 16 y 22 incisos c) de la Ley 7969, </w:t>
      </w:r>
      <w:r w:rsidR="008547C8">
        <w:rPr>
          <w:i/>
          <w:iCs/>
          <w:spacing w:val="9"/>
          <w:sz w:val="22"/>
          <w:szCs w:val="22"/>
          <w:lang w:val="es-ES" w:eastAsia="es-ES"/>
        </w:rPr>
        <w:t xml:space="preserve">se da por agotada la vía administrativa. </w:t>
      </w:r>
      <w:r w:rsidR="008547C8" w:rsidRPr="008547C8">
        <w:rPr>
          <w:b/>
          <w:i/>
          <w:iCs/>
          <w:spacing w:val="9"/>
          <w:sz w:val="22"/>
          <w:szCs w:val="22"/>
          <w:lang w:val="es-ES" w:eastAsia="es-ES"/>
        </w:rPr>
        <w:t>NOTIFIQUESE.</w:t>
      </w:r>
      <w:r w:rsidR="008547C8">
        <w:rPr>
          <w:i/>
          <w:iCs/>
          <w:spacing w:val="9"/>
          <w:sz w:val="22"/>
          <w:szCs w:val="22"/>
          <w:lang w:val="es-ES" w:eastAsia="es-ES"/>
        </w:rPr>
        <w:t>-</w:t>
      </w:r>
      <w:r>
        <w:rPr>
          <w:i/>
          <w:iCs/>
          <w:spacing w:val="9"/>
          <w:sz w:val="22"/>
          <w:szCs w:val="22"/>
          <w:lang w:val="es-ES" w:eastAsia="es-ES"/>
        </w:rPr>
        <w:t xml:space="preserve"> </w:t>
      </w:r>
    </w:p>
    <w:p w:rsidR="008547C8" w:rsidRDefault="008547C8" w:rsidP="008547C8">
      <w:pPr>
        <w:kinsoku w:val="0"/>
        <w:overflowPunct w:val="0"/>
        <w:autoSpaceDE/>
        <w:autoSpaceDN/>
        <w:adjustRightInd/>
        <w:spacing w:before="289" w:after="643" w:line="273" w:lineRule="exact"/>
        <w:ind w:right="288"/>
        <w:textAlignment w:val="baseline"/>
        <w:rPr>
          <w:i/>
          <w:iCs/>
          <w:spacing w:val="9"/>
          <w:sz w:val="22"/>
          <w:szCs w:val="22"/>
          <w:lang w:val="es-ES" w:eastAsia="es-ES"/>
        </w:rPr>
      </w:pPr>
    </w:p>
    <w:p w:rsidR="008547C8" w:rsidRPr="00E94E94" w:rsidRDefault="008547C8" w:rsidP="008547C8">
      <w:pPr>
        <w:pStyle w:val="Style4"/>
        <w:kinsoku w:val="0"/>
        <w:autoSpaceDE/>
        <w:ind w:left="216"/>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8547C8" w:rsidRPr="00E94E94" w:rsidRDefault="008547C8" w:rsidP="008547C8">
      <w:pPr>
        <w:pStyle w:val="Style4"/>
        <w:kinsoku w:val="0"/>
        <w:autoSpaceDE/>
        <w:ind w:left="216"/>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8547C8" w:rsidRPr="00E94E94" w:rsidRDefault="008547C8" w:rsidP="008547C8">
      <w:pPr>
        <w:pStyle w:val="Style4"/>
        <w:kinsoku w:val="0"/>
        <w:autoSpaceDE/>
        <w:ind w:left="216"/>
        <w:rPr>
          <w:rStyle w:val="CharacterStyle4"/>
          <w:spacing w:val="2"/>
          <w:w w:val="105"/>
          <w:sz w:val="28"/>
          <w:lang w:val="es-ES" w:eastAsia="es-ES"/>
        </w:rPr>
      </w:pPr>
    </w:p>
    <w:p w:rsidR="008547C8" w:rsidRPr="00E94E94" w:rsidRDefault="008547C8" w:rsidP="008547C8">
      <w:pPr>
        <w:pStyle w:val="Style4"/>
        <w:kinsoku w:val="0"/>
        <w:autoSpaceDE/>
        <w:ind w:left="216"/>
        <w:rPr>
          <w:rStyle w:val="CharacterStyle4"/>
          <w:spacing w:val="2"/>
          <w:w w:val="105"/>
          <w:sz w:val="28"/>
          <w:lang w:val="es-ES" w:eastAsia="es-ES"/>
        </w:rPr>
      </w:pPr>
    </w:p>
    <w:p w:rsidR="008547C8" w:rsidRPr="00E94E94" w:rsidRDefault="008547C8" w:rsidP="008547C8">
      <w:pPr>
        <w:pStyle w:val="Style4"/>
        <w:kinsoku w:val="0"/>
        <w:autoSpaceDE/>
        <w:ind w:left="216"/>
        <w:rPr>
          <w:rStyle w:val="CharacterStyle4"/>
          <w:spacing w:val="2"/>
          <w:w w:val="105"/>
          <w:sz w:val="28"/>
          <w:lang w:val="es-ES" w:eastAsia="es-ES"/>
        </w:rPr>
      </w:pPr>
    </w:p>
    <w:p w:rsidR="008547C8" w:rsidRPr="00E94E94" w:rsidRDefault="008547C8" w:rsidP="008547C8">
      <w:pPr>
        <w:pStyle w:val="Style4"/>
        <w:kinsoku w:val="0"/>
        <w:autoSpaceDE/>
        <w:ind w:left="216"/>
        <w:rPr>
          <w:rStyle w:val="CharacterStyle4"/>
          <w:spacing w:val="2"/>
          <w:w w:val="105"/>
          <w:sz w:val="28"/>
          <w:lang w:val="es-ES" w:eastAsia="es-ES"/>
        </w:rPr>
      </w:pPr>
    </w:p>
    <w:p w:rsidR="008547C8" w:rsidRPr="00E94E94" w:rsidRDefault="008547C8" w:rsidP="008547C8">
      <w:pPr>
        <w:pStyle w:val="Style4"/>
        <w:kinsoku w:val="0"/>
        <w:autoSpaceDE/>
        <w:ind w:left="216"/>
        <w:rPr>
          <w:rStyle w:val="CharacterStyle4"/>
          <w:spacing w:val="2"/>
          <w:w w:val="105"/>
          <w:sz w:val="28"/>
          <w:lang w:val="es-ES" w:eastAsia="es-ES"/>
        </w:rPr>
      </w:pPr>
      <w:r w:rsidRPr="00E94E94">
        <w:rPr>
          <w:rStyle w:val="CharacterStyle4"/>
          <w:spacing w:val="2"/>
          <w:w w:val="105"/>
          <w:sz w:val="28"/>
          <w:lang w:val="es-ES" w:eastAsia="es-ES"/>
        </w:rPr>
        <w:t>Licda. Marta Luz Pérez Peláez</w:t>
      </w:r>
      <w:r w:rsidRPr="00E94E94">
        <w:rPr>
          <w:rStyle w:val="CharacterStyle4"/>
          <w:spacing w:val="2"/>
          <w:w w:val="105"/>
          <w:sz w:val="28"/>
          <w:lang w:val="es-ES" w:eastAsia="es-ES"/>
        </w:rPr>
        <w:tab/>
        <w:t xml:space="preserve">          Lic. Mario Quesada Aguirre</w:t>
      </w:r>
    </w:p>
    <w:p w:rsidR="008547C8" w:rsidRPr="00E94E94" w:rsidRDefault="008547C8" w:rsidP="008547C8">
      <w:pPr>
        <w:kinsoku w:val="0"/>
        <w:overflowPunct w:val="0"/>
        <w:autoSpaceDE/>
        <w:autoSpaceDN/>
        <w:adjustRightInd/>
        <w:spacing w:before="309" w:after="138" w:line="313" w:lineRule="exact"/>
        <w:ind w:left="216" w:right="576"/>
        <w:jc w:val="both"/>
        <w:textAlignment w:val="baseline"/>
        <w:rPr>
          <w:rFonts w:ascii="Verdana" w:hAnsi="Verdana" w:cs="Verdana"/>
          <w:b/>
          <w:bCs/>
          <w:sz w:val="24"/>
          <w:szCs w:val="22"/>
          <w:lang w:val="es-ES" w:eastAsia="es-ES"/>
        </w:rPr>
      </w:pPr>
      <w:r w:rsidRPr="00E94E94">
        <w:rPr>
          <w:rStyle w:val="CharacterStyle4"/>
          <w:spacing w:val="2"/>
          <w:w w:val="105"/>
          <w:sz w:val="28"/>
          <w:lang w:val="es-ES" w:eastAsia="es-ES"/>
        </w:rPr>
        <w:tab/>
        <w:t xml:space="preserve">       </w:t>
      </w:r>
      <w:r w:rsidRPr="00E94E94">
        <w:rPr>
          <w:rStyle w:val="CharacterStyle4"/>
          <w:b/>
          <w:spacing w:val="2"/>
          <w:w w:val="105"/>
          <w:sz w:val="28"/>
          <w:lang w:val="es-ES" w:eastAsia="es-ES"/>
        </w:rPr>
        <w:t>Juez</w:t>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t xml:space="preserve">                  Juez</w:t>
      </w:r>
    </w:p>
    <w:p w:rsidR="008547C8" w:rsidRDefault="008547C8" w:rsidP="008547C8">
      <w:pPr>
        <w:kinsoku w:val="0"/>
        <w:overflowPunct w:val="0"/>
        <w:autoSpaceDE/>
        <w:autoSpaceDN/>
        <w:adjustRightInd/>
        <w:spacing w:before="289" w:after="643" w:line="273" w:lineRule="exact"/>
        <w:ind w:right="288"/>
        <w:textAlignment w:val="baseline"/>
        <w:rPr>
          <w:sz w:val="24"/>
          <w:szCs w:val="24"/>
        </w:rPr>
        <w:sectPr w:rsidR="008547C8">
          <w:type w:val="continuous"/>
          <w:pgSz w:w="12240" w:h="15840"/>
          <w:pgMar w:top="1460" w:right="1402" w:bottom="604" w:left="1478" w:header="720" w:footer="720" w:gutter="0"/>
          <w:cols w:space="720"/>
          <w:noEndnote/>
        </w:sectPr>
      </w:pPr>
    </w:p>
    <w:p w:rsidR="00000000" w:rsidRDefault="00CA154F">
      <w:pPr>
        <w:kinsoku w:val="0"/>
        <w:overflowPunct w:val="0"/>
        <w:autoSpaceDE/>
        <w:autoSpaceDN/>
        <w:adjustRightInd/>
        <w:spacing w:line="221" w:lineRule="exact"/>
        <w:jc w:val="right"/>
        <w:textAlignment w:val="baseline"/>
        <w:rPr>
          <w:b/>
          <w:bCs/>
          <w:sz w:val="22"/>
          <w:szCs w:val="22"/>
          <w:lang w:val="es-ES" w:eastAsia="es-ES"/>
        </w:rPr>
      </w:pPr>
    </w:p>
    <w:p w:rsidR="00CA154F" w:rsidRDefault="00CA154F">
      <w:pPr>
        <w:kinsoku w:val="0"/>
        <w:overflowPunct w:val="0"/>
        <w:autoSpaceDE/>
        <w:autoSpaceDN/>
        <w:adjustRightInd/>
        <w:spacing w:line="242" w:lineRule="exact"/>
        <w:textAlignment w:val="baseline"/>
        <w:rPr>
          <w:b/>
          <w:bCs/>
          <w:spacing w:val="-22"/>
          <w:sz w:val="22"/>
          <w:szCs w:val="22"/>
          <w:lang w:val="es-ES" w:eastAsia="es-ES"/>
        </w:rPr>
      </w:pPr>
    </w:p>
    <w:sectPr w:rsidR="00CA154F">
      <w:type w:val="continuous"/>
      <w:pgSz w:w="12240" w:h="15840"/>
      <w:pgMar w:top="1460" w:right="1666" w:bottom="604" w:left="877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8CA8"/>
    <w:multiLevelType w:val="singleLevel"/>
    <w:tmpl w:val="758E5752"/>
    <w:lvl w:ilvl="0">
      <w:start w:val="1"/>
      <w:numFmt w:val="upperRoman"/>
      <w:lvlText w:val="%1.-"/>
      <w:lvlJc w:val="left"/>
      <w:pPr>
        <w:tabs>
          <w:tab w:val="num" w:pos="576"/>
        </w:tabs>
        <w:ind w:left="576" w:hanging="360"/>
      </w:pPr>
      <w:rPr>
        <w:b/>
        <w:snapToGrid/>
        <w:spacing w:val="9"/>
        <w:sz w:val="22"/>
        <w:szCs w:val="22"/>
      </w:rPr>
    </w:lvl>
  </w:abstractNum>
  <w:abstractNum w:abstractNumId="1">
    <w:nsid w:val="01E4F04E"/>
    <w:multiLevelType w:val="singleLevel"/>
    <w:tmpl w:val="B5D075AA"/>
    <w:lvl w:ilvl="0">
      <w:start w:val="5"/>
      <w:numFmt w:val="decimal"/>
      <w:lvlText w:val="%1."/>
      <w:lvlJc w:val="left"/>
      <w:pPr>
        <w:tabs>
          <w:tab w:val="num" w:pos="864"/>
        </w:tabs>
        <w:ind w:left="1008" w:hanging="360"/>
      </w:pPr>
      <w:rPr>
        <w:b/>
        <w:snapToGrid/>
        <w:sz w:val="20"/>
        <w:szCs w:val="20"/>
      </w:rPr>
    </w:lvl>
  </w:abstractNum>
  <w:abstractNum w:abstractNumId="2">
    <w:nsid w:val="02A06A2F"/>
    <w:multiLevelType w:val="singleLevel"/>
    <w:tmpl w:val="64ACA4D2"/>
    <w:lvl w:ilvl="0">
      <w:start w:val="2"/>
      <w:numFmt w:val="decimal"/>
      <w:lvlText w:val="%1."/>
      <w:lvlJc w:val="left"/>
      <w:pPr>
        <w:tabs>
          <w:tab w:val="num" w:pos="792"/>
        </w:tabs>
        <w:ind w:left="936" w:hanging="288"/>
      </w:pPr>
      <w:rPr>
        <w:rFonts w:ascii="Garamond" w:hAnsi="Garamond" w:cs="Garamond"/>
        <w:b/>
        <w:bCs/>
        <w:snapToGrid/>
        <w:spacing w:val="7"/>
        <w:sz w:val="18"/>
        <w:szCs w:val="18"/>
      </w:rPr>
    </w:lvl>
  </w:abstractNum>
  <w:abstractNum w:abstractNumId="3">
    <w:nsid w:val="031C7425"/>
    <w:multiLevelType w:val="singleLevel"/>
    <w:tmpl w:val="43E8421D"/>
    <w:lvl w:ilvl="0">
      <w:start w:val="1"/>
      <w:numFmt w:val="decimal"/>
      <w:lvlText w:val="%1."/>
      <w:lvlJc w:val="left"/>
      <w:pPr>
        <w:tabs>
          <w:tab w:val="num" w:pos="1224"/>
        </w:tabs>
        <w:ind w:left="1008"/>
      </w:pPr>
      <w:rPr>
        <w:snapToGrid/>
        <w:sz w:val="20"/>
        <w:szCs w:val="20"/>
      </w:rPr>
    </w:lvl>
  </w:abstractNum>
  <w:num w:numId="1">
    <w:abstractNumId w:val="2"/>
  </w:num>
  <w:num w:numId="2">
    <w:abstractNumId w:val="2"/>
    <w:lvlOverride w:ilvl="0">
      <w:lvl w:ilvl="0">
        <w:numFmt w:val="decimal"/>
        <w:lvlText w:val="%1."/>
        <w:lvlJc w:val="left"/>
        <w:pPr>
          <w:tabs>
            <w:tab w:val="num" w:pos="792"/>
          </w:tabs>
          <w:ind w:left="936" w:hanging="288"/>
        </w:pPr>
        <w:rPr>
          <w:b/>
          <w:snapToGrid/>
          <w:sz w:val="20"/>
          <w:szCs w:val="20"/>
        </w:rPr>
      </w:lvl>
    </w:lvlOverride>
  </w:num>
  <w:num w:numId="3">
    <w:abstractNumId w:val="1"/>
  </w:num>
  <w:num w:numId="4">
    <w:abstractNumId w:val="3"/>
  </w:num>
  <w:num w:numId="5">
    <w:abstractNumId w:val="3"/>
    <w:lvlOverride w:ilvl="0">
      <w:lvl w:ilvl="0">
        <w:numFmt w:val="decimal"/>
        <w:lvlText w:val="%1."/>
        <w:lvlJc w:val="left"/>
        <w:pPr>
          <w:tabs>
            <w:tab w:val="num" w:pos="1224"/>
          </w:tabs>
          <w:ind w:left="1008"/>
        </w:pPr>
        <w:rPr>
          <w:snapToGrid/>
          <w:spacing w:val="-5"/>
          <w:sz w:val="24"/>
          <w:szCs w:val="24"/>
        </w:rPr>
      </w:lvl>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FF60DA"/>
    <w:rsid w:val="00494B06"/>
    <w:rsid w:val="00605895"/>
    <w:rsid w:val="008547C8"/>
    <w:rsid w:val="00CA154F"/>
    <w:rsid w:val="00FF60D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8547C8"/>
    <w:rPr>
      <w:rFonts w:eastAsia="Times New Roman"/>
      <w:sz w:val="21"/>
      <w:szCs w:val="21"/>
    </w:rPr>
  </w:style>
  <w:style w:type="character" w:customStyle="1" w:styleId="CharacterStyle4">
    <w:name w:val="Character Style 4"/>
    <w:uiPriority w:val="99"/>
    <w:rsid w:val="008547C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7085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2015-11-25T19:26:00Z</dcterms:created>
  <dcterms:modified xsi:type="dcterms:W3CDTF">2015-11-25T19:26:00Z</dcterms:modified>
</cp:coreProperties>
</file>