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74C83">
      <w:pPr>
        <w:kinsoku w:val="0"/>
        <w:overflowPunct w:val="0"/>
        <w:autoSpaceDE/>
        <w:autoSpaceDN/>
        <w:adjustRightInd/>
        <w:spacing w:line="253" w:lineRule="exact"/>
        <w:jc w:val="center"/>
        <w:textAlignment w:val="baseline"/>
        <w:rPr>
          <w:b/>
          <w:bCs/>
          <w:spacing w:val="9"/>
          <w:sz w:val="22"/>
          <w:szCs w:val="22"/>
          <w:lang w:val="es-ES" w:eastAsia="es-ES"/>
        </w:rPr>
      </w:pPr>
      <w:r>
        <w:rPr>
          <w:b/>
          <w:bCs/>
          <w:spacing w:val="9"/>
          <w:sz w:val="22"/>
          <w:szCs w:val="22"/>
          <w:lang w:val="es-ES" w:eastAsia="es-ES"/>
        </w:rPr>
        <w:t>Resolución N. TAT-24I2-2014</w:t>
      </w:r>
    </w:p>
    <w:p w:rsidR="00000000" w:rsidRDefault="00574C83">
      <w:pPr>
        <w:kinsoku w:val="0"/>
        <w:overflowPunct w:val="0"/>
        <w:autoSpaceDE/>
        <w:autoSpaceDN/>
        <w:adjustRightInd/>
        <w:spacing w:before="272" w:line="278" w:lineRule="exact"/>
        <w:ind w:right="144"/>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y veinte minutos del diecis</w:t>
      </w:r>
      <w:r>
        <w:rPr>
          <w:sz w:val="22"/>
          <w:szCs w:val="22"/>
          <w:lang w:val="es-ES" w:eastAsia="es-ES"/>
        </w:rPr>
        <w:t>éis de diciembre del dos mil catorce.</w:t>
      </w:r>
    </w:p>
    <w:p w:rsidR="00000000" w:rsidRDefault="00574C83">
      <w:pPr>
        <w:kinsoku w:val="0"/>
        <w:overflowPunct w:val="0"/>
        <w:autoSpaceDE/>
        <w:autoSpaceDN/>
        <w:adjustRightInd/>
        <w:spacing w:before="279" w:line="277" w:lineRule="exact"/>
        <w:ind w:right="144"/>
        <w:jc w:val="both"/>
        <w:textAlignment w:val="baseline"/>
        <w:rPr>
          <w:b/>
          <w:bCs/>
          <w:spacing w:val="8"/>
          <w:sz w:val="22"/>
          <w:szCs w:val="22"/>
          <w:lang w:val="es-ES" w:eastAsia="es-ES"/>
        </w:rPr>
      </w:pPr>
      <w:r>
        <w:rPr>
          <w:spacing w:val="8"/>
          <w:sz w:val="22"/>
          <w:szCs w:val="22"/>
          <w:lang w:val="es-ES" w:eastAsia="es-ES"/>
        </w:rPr>
        <w:t xml:space="preserve">Se conoce </w:t>
      </w:r>
      <w:r w:rsidRPr="006C1910">
        <w:rPr>
          <w:b/>
          <w:spacing w:val="8"/>
          <w:sz w:val="22"/>
          <w:szCs w:val="22"/>
          <w:lang w:val="es-ES" w:eastAsia="es-ES"/>
        </w:rPr>
        <w:t>RECURSO DE APELACIÓN EN SUBSIDIO E INCIDENTE DE NULIDAD</w:t>
      </w:r>
      <w:r>
        <w:rPr>
          <w:spacing w:val="8"/>
          <w:sz w:val="22"/>
          <w:szCs w:val="22"/>
          <w:lang w:val="es-ES" w:eastAsia="es-ES"/>
        </w:rPr>
        <w:t xml:space="preserve">, interpuesto por </w:t>
      </w:r>
      <w:r w:rsidRPr="006C1910">
        <w:rPr>
          <w:b/>
          <w:spacing w:val="8"/>
          <w:sz w:val="22"/>
          <w:szCs w:val="22"/>
          <w:lang w:val="es-ES" w:eastAsia="es-ES"/>
        </w:rPr>
        <w:t>L</w:t>
      </w:r>
      <w:r w:rsidR="006C1910">
        <w:rPr>
          <w:b/>
          <w:spacing w:val="8"/>
          <w:sz w:val="22"/>
          <w:szCs w:val="22"/>
          <w:lang w:val="es-ES" w:eastAsia="es-ES"/>
        </w:rPr>
        <w:t>.D.A.L.</w:t>
      </w:r>
      <w:r>
        <w:rPr>
          <w:spacing w:val="8"/>
          <w:sz w:val="22"/>
          <w:szCs w:val="22"/>
          <w:lang w:val="es-ES" w:eastAsia="es-ES"/>
        </w:rPr>
        <w:t xml:space="preserve">, cédula </w:t>
      </w:r>
      <w:proofErr w:type="gramStart"/>
      <w:r>
        <w:rPr>
          <w:spacing w:val="8"/>
          <w:sz w:val="22"/>
          <w:szCs w:val="22"/>
          <w:lang w:val="es-ES" w:eastAsia="es-ES"/>
        </w:rPr>
        <w:t xml:space="preserve">jurídica </w:t>
      </w:r>
      <w:r w:rsidR="006C1910">
        <w:rPr>
          <w:spacing w:val="8"/>
          <w:sz w:val="22"/>
          <w:szCs w:val="22"/>
          <w:lang w:val="es-ES" w:eastAsia="es-ES"/>
        </w:rPr>
        <w:t>…</w:t>
      </w:r>
      <w:proofErr w:type="gramEnd"/>
      <w:r>
        <w:rPr>
          <w:spacing w:val="8"/>
          <w:sz w:val="22"/>
          <w:szCs w:val="22"/>
          <w:lang w:val="es-ES" w:eastAsia="es-ES"/>
        </w:rPr>
        <w:t xml:space="preserve">, por intermedio de su Gerente con facultades de Apoderado Generalísimo sin </w:t>
      </w:r>
      <w:r>
        <w:rPr>
          <w:spacing w:val="8"/>
          <w:sz w:val="22"/>
          <w:szCs w:val="22"/>
          <w:lang w:val="es-ES" w:eastAsia="es-ES"/>
        </w:rPr>
        <w:t>límite de suma, J</w:t>
      </w:r>
      <w:r w:rsidR="006C1910">
        <w:rPr>
          <w:spacing w:val="8"/>
          <w:sz w:val="22"/>
          <w:szCs w:val="22"/>
          <w:lang w:val="es-ES" w:eastAsia="es-ES"/>
        </w:rPr>
        <w:t>.E.S.Z.</w:t>
      </w:r>
      <w:r>
        <w:rPr>
          <w:spacing w:val="8"/>
          <w:sz w:val="22"/>
          <w:szCs w:val="22"/>
          <w:lang w:val="es-ES" w:eastAsia="es-ES"/>
        </w:rPr>
        <w:t xml:space="preserve">, cédula de identidad </w:t>
      </w:r>
      <w:r w:rsidR="006C1910">
        <w:rPr>
          <w:spacing w:val="8"/>
          <w:sz w:val="22"/>
          <w:szCs w:val="22"/>
          <w:lang w:val="es-ES" w:eastAsia="es-ES"/>
        </w:rPr>
        <w:t>…</w:t>
      </w:r>
      <w:r>
        <w:rPr>
          <w:spacing w:val="8"/>
          <w:sz w:val="22"/>
          <w:szCs w:val="22"/>
          <w:lang w:val="es-ES" w:eastAsia="es-ES"/>
        </w:rPr>
        <w:t>, en contra del Artículo 7.1 de la Sesión Ordinaria 39-2010 del 2 de setiembre del año 2010, adoptado por la Junta Directiva del Consejo de Transporte Público, tramitado en este Desp</w:t>
      </w:r>
      <w:r>
        <w:rPr>
          <w:spacing w:val="8"/>
          <w:sz w:val="22"/>
          <w:szCs w:val="22"/>
          <w:lang w:val="es-ES" w:eastAsia="es-ES"/>
        </w:rPr>
        <w:t xml:space="preserve">acho bajo el Expediente Administrativo número </w:t>
      </w:r>
      <w:r>
        <w:rPr>
          <w:b/>
          <w:bCs/>
          <w:spacing w:val="8"/>
          <w:sz w:val="22"/>
          <w:szCs w:val="22"/>
          <w:lang w:val="es-ES" w:eastAsia="es-ES"/>
        </w:rPr>
        <w:t>TAT-117-14.</w:t>
      </w:r>
    </w:p>
    <w:p w:rsidR="00000000" w:rsidRDefault="00574C83" w:rsidP="006C1910">
      <w:pPr>
        <w:kinsoku w:val="0"/>
        <w:overflowPunct w:val="0"/>
        <w:autoSpaceDE/>
        <w:autoSpaceDN/>
        <w:adjustRightInd/>
        <w:spacing w:before="317" w:line="263" w:lineRule="exact"/>
        <w:ind w:left="993"/>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574C83" w:rsidP="006C1910">
      <w:pPr>
        <w:kinsoku w:val="0"/>
        <w:overflowPunct w:val="0"/>
        <w:autoSpaceDE/>
        <w:autoSpaceDN/>
        <w:adjustRightInd/>
        <w:spacing w:before="326" w:line="315" w:lineRule="exact"/>
        <w:ind w:right="144"/>
        <w:jc w:val="both"/>
        <w:textAlignment w:val="baseline"/>
        <w:rPr>
          <w:spacing w:val="8"/>
          <w:sz w:val="22"/>
          <w:szCs w:val="22"/>
          <w:lang w:val="es-ES" w:eastAsia="es-ES"/>
        </w:rPr>
      </w:pPr>
      <w:r>
        <w:rPr>
          <w:b/>
          <w:bCs/>
          <w:sz w:val="22"/>
          <w:szCs w:val="22"/>
          <w:lang w:val="es-ES" w:eastAsia="es-ES"/>
        </w:rPr>
        <w:t xml:space="preserve">PRIMERO: </w:t>
      </w:r>
      <w:r>
        <w:rPr>
          <w:sz w:val="22"/>
          <w:szCs w:val="22"/>
          <w:lang w:val="es-ES" w:eastAsia="es-ES"/>
        </w:rPr>
        <w:t>La Junta Directiva del Consejo de Transporte Público, conoce el Informe Técnico D1NG-10-825 del 27 de abril del 2010, y acuerda en el Artículo 7.1 de la Sesión</w:t>
      </w:r>
      <w:r w:rsidR="006C1910">
        <w:rPr>
          <w:sz w:val="22"/>
          <w:szCs w:val="22"/>
          <w:lang w:val="es-ES" w:eastAsia="es-ES"/>
        </w:rPr>
        <w:t xml:space="preserve"> </w:t>
      </w:r>
      <w:r>
        <w:rPr>
          <w:spacing w:val="8"/>
          <w:sz w:val="22"/>
          <w:szCs w:val="22"/>
          <w:lang w:val="es-ES" w:eastAsia="es-ES"/>
        </w:rPr>
        <w:t xml:space="preserve">Ordinaria 39-2010 </w:t>
      </w:r>
      <w:r>
        <w:rPr>
          <w:spacing w:val="8"/>
          <w:sz w:val="22"/>
          <w:szCs w:val="22"/>
          <w:lang w:val="es-ES" w:eastAsia="es-ES"/>
        </w:rPr>
        <w:t>del 2 de setiembre del año 2010, acoger lo que a continuación se transcribe:</w:t>
      </w:r>
    </w:p>
    <w:p w:rsidR="00000000" w:rsidRDefault="00574C83">
      <w:pPr>
        <w:kinsoku w:val="0"/>
        <w:overflowPunct w:val="0"/>
        <w:autoSpaceDE/>
        <w:autoSpaceDN/>
        <w:adjustRightInd/>
        <w:spacing w:before="334" w:line="251" w:lineRule="exact"/>
        <w:ind w:left="936"/>
        <w:textAlignment w:val="baseline"/>
        <w:rPr>
          <w:spacing w:val="-8"/>
          <w:sz w:val="22"/>
          <w:szCs w:val="22"/>
          <w:lang w:val="es-ES" w:eastAsia="es-ES"/>
        </w:rPr>
      </w:pPr>
      <w:r>
        <w:rPr>
          <w:spacing w:val="-8"/>
          <w:sz w:val="22"/>
          <w:szCs w:val="22"/>
          <w:lang w:val="es-ES" w:eastAsia="es-ES"/>
        </w:rPr>
        <w:t>"(...) POR TANTO ACUERDAN:</w:t>
      </w:r>
    </w:p>
    <w:p w:rsidR="00000000" w:rsidRDefault="00574C83">
      <w:pPr>
        <w:kinsoku w:val="0"/>
        <w:overflowPunct w:val="0"/>
        <w:autoSpaceDE/>
        <w:autoSpaceDN/>
        <w:adjustRightInd/>
        <w:spacing w:line="253" w:lineRule="exact"/>
        <w:ind w:left="936"/>
        <w:textAlignment w:val="baseline"/>
        <w:rPr>
          <w:spacing w:val="-8"/>
          <w:sz w:val="22"/>
          <w:szCs w:val="22"/>
          <w:lang w:val="es-ES" w:eastAsia="es-ES"/>
        </w:rPr>
      </w:pPr>
      <w:r>
        <w:rPr>
          <w:spacing w:val="-8"/>
          <w:sz w:val="22"/>
          <w:szCs w:val="22"/>
          <w:lang w:val="es-ES" w:eastAsia="es-ES"/>
        </w:rPr>
        <w:t>Acoger las recomendaciones del Departamento de Ingeniería y por ello:</w:t>
      </w:r>
    </w:p>
    <w:p w:rsidR="00000000" w:rsidRDefault="00574C83">
      <w:pPr>
        <w:kinsoku w:val="0"/>
        <w:overflowPunct w:val="0"/>
        <w:autoSpaceDE/>
        <w:autoSpaceDN/>
        <w:adjustRightInd/>
        <w:spacing w:before="232" w:line="228" w:lineRule="exact"/>
        <w:ind w:left="1224" w:right="1008" w:hanging="288"/>
        <w:jc w:val="both"/>
        <w:textAlignment w:val="baseline"/>
        <w:rPr>
          <w:spacing w:val="-8"/>
          <w:sz w:val="22"/>
          <w:szCs w:val="22"/>
          <w:lang w:val="es-ES" w:eastAsia="es-ES"/>
        </w:rPr>
      </w:pPr>
      <w:r>
        <w:rPr>
          <w:spacing w:val="-8"/>
          <w:sz w:val="22"/>
          <w:szCs w:val="22"/>
          <w:lang w:val="es-ES" w:eastAsia="es-ES"/>
        </w:rPr>
        <w:t xml:space="preserve">I. </w:t>
      </w:r>
      <w:r w:rsidR="006C1910">
        <w:rPr>
          <w:spacing w:val="-8"/>
          <w:sz w:val="22"/>
          <w:szCs w:val="22"/>
          <w:lang w:val="es-ES" w:eastAsia="es-ES"/>
        </w:rPr>
        <w:t xml:space="preserve"> </w:t>
      </w:r>
      <w:r>
        <w:rPr>
          <w:spacing w:val="-8"/>
          <w:sz w:val="22"/>
          <w:szCs w:val="22"/>
          <w:lang w:val="es-ES" w:eastAsia="es-ES"/>
        </w:rPr>
        <w:t>Denegar lo solicitado por el señ</w:t>
      </w:r>
      <w:r>
        <w:rPr>
          <w:spacing w:val="-8"/>
          <w:sz w:val="22"/>
          <w:szCs w:val="22"/>
          <w:lang w:val="es-ES" w:eastAsia="es-ES"/>
        </w:rPr>
        <w:t>or J</w:t>
      </w:r>
      <w:r w:rsidR="006C1910">
        <w:rPr>
          <w:spacing w:val="-8"/>
          <w:sz w:val="22"/>
          <w:szCs w:val="22"/>
          <w:lang w:val="es-ES" w:eastAsia="es-ES"/>
        </w:rPr>
        <w:t>.E.S.Z.</w:t>
      </w:r>
      <w:r>
        <w:rPr>
          <w:spacing w:val="-8"/>
          <w:sz w:val="22"/>
          <w:szCs w:val="22"/>
          <w:lang w:val="es-ES" w:eastAsia="es-ES"/>
        </w:rPr>
        <w:t xml:space="preserve">, en calidad de Gerente con facultades </w:t>
      </w:r>
      <w:r>
        <w:rPr>
          <w:i/>
          <w:iCs/>
          <w:spacing w:val="-8"/>
          <w:sz w:val="19"/>
          <w:szCs w:val="19"/>
          <w:lang w:val="es-ES" w:eastAsia="es-ES"/>
        </w:rPr>
        <w:t xml:space="preserve">de </w:t>
      </w:r>
      <w:r>
        <w:rPr>
          <w:spacing w:val="-8"/>
          <w:sz w:val="22"/>
          <w:szCs w:val="22"/>
          <w:lang w:val="es-ES" w:eastAsia="es-ES"/>
        </w:rPr>
        <w:t xml:space="preserve">Apoderado Generalísimo sin </w:t>
      </w:r>
      <w:r w:rsidR="006C1910">
        <w:rPr>
          <w:spacing w:val="-8"/>
          <w:sz w:val="22"/>
          <w:szCs w:val="22"/>
          <w:lang w:val="es-ES" w:eastAsia="es-ES"/>
        </w:rPr>
        <w:t>límite</w:t>
      </w:r>
      <w:r>
        <w:rPr>
          <w:spacing w:val="-8"/>
          <w:sz w:val="22"/>
          <w:szCs w:val="22"/>
          <w:lang w:val="es-ES" w:eastAsia="es-ES"/>
        </w:rPr>
        <w:t xml:space="preserve"> de suma de la empresa </w:t>
      </w:r>
      <w:r>
        <w:rPr>
          <w:i/>
          <w:iCs/>
          <w:spacing w:val="-8"/>
          <w:sz w:val="22"/>
          <w:szCs w:val="22"/>
          <w:lang w:val="es-ES" w:eastAsia="es-ES"/>
        </w:rPr>
        <w:t>L</w:t>
      </w:r>
      <w:r w:rsidR="006C1910">
        <w:rPr>
          <w:i/>
          <w:iCs/>
          <w:spacing w:val="-8"/>
          <w:sz w:val="22"/>
          <w:szCs w:val="22"/>
          <w:lang w:val="es-ES" w:eastAsia="es-ES"/>
        </w:rPr>
        <w:t>.D.A.L.</w:t>
      </w:r>
      <w:r>
        <w:rPr>
          <w:i/>
          <w:iCs/>
          <w:spacing w:val="-8"/>
          <w:sz w:val="22"/>
          <w:szCs w:val="22"/>
          <w:lang w:val="es-ES" w:eastAsia="es-ES"/>
        </w:rPr>
        <w:t xml:space="preserve">; </w:t>
      </w:r>
      <w:r>
        <w:rPr>
          <w:spacing w:val="-8"/>
          <w:sz w:val="22"/>
          <w:szCs w:val="22"/>
          <w:lang w:val="es-ES" w:eastAsia="es-ES"/>
        </w:rPr>
        <w:t xml:space="preserve">en cuanto a la modificación del recorrido de las Rutas N° 701-701 SD descritas como </w:t>
      </w:r>
      <w:r>
        <w:rPr>
          <w:i/>
          <w:iCs/>
          <w:spacing w:val="-8"/>
          <w:sz w:val="22"/>
          <w:szCs w:val="22"/>
          <w:lang w:val="es-ES" w:eastAsia="es-ES"/>
        </w:rPr>
        <w:t>San José-</w:t>
      </w:r>
      <w:proofErr w:type="spellStart"/>
      <w:r>
        <w:rPr>
          <w:i/>
          <w:iCs/>
          <w:spacing w:val="-8"/>
          <w:sz w:val="22"/>
          <w:szCs w:val="22"/>
          <w:lang w:val="es-ES" w:eastAsia="es-ES"/>
        </w:rPr>
        <w:t>Siq</w:t>
      </w:r>
      <w:r>
        <w:rPr>
          <w:i/>
          <w:iCs/>
          <w:spacing w:val="-8"/>
          <w:sz w:val="22"/>
          <w:szCs w:val="22"/>
          <w:lang w:val="es-ES" w:eastAsia="es-ES"/>
        </w:rPr>
        <w:t>uirres</w:t>
      </w:r>
      <w:proofErr w:type="spellEnd"/>
      <w:r>
        <w:rPr>
          <w:i/>
          <w:iCs/>
          <w:spacing w:val="-8"/>
          <w:sz w:val="22"/>
          <w:szCs w:val="22"/>
          <w:lang w:val="es-ES" w:eastAsia="es-ES"/>
        </w:rPr>
        <w:t xml:space="preserve"> y </w:t>
      </w:r>
      <w:r>
        <w:rPr>
          <w:spacing w:val="-8"/>
          <w:sz w:val="22"/>
          <w:szCs w:val="22"/>
          <w:lang w:val="es-ES" w:eastAsia="es-ES"/>
        </w:rPr>
        <w:t xml:space="preserve">viceversa (Servicio Regular), </w:t>
      </w:r>
      <w:r>
        <w:rPr>
          <w:i/>
          <w:iCs/>
          <w:spacing w:val="-8"/>
          <w:sz w:val="22"/>
          <w:szCs w:val="22"/>
          <w:lang w:val="es-ES" w:eastAsia="es-ES"/>
        </w:rPr>
        <w:t>y San José-</w:t>
      </w:r>
      <w:proofErr w:type="spellStart"/>
      <w:r>
        <w:rPr>
          <w:i/>
          <w:iCs/>
          <w:spacing w:val="-8"/>
          <w:sz w:val="22"/>
          <w:szCs w:val="22"/>
          <w:lang w:val="es-ES" w:eastAsia="es-ES"/>
        </w:rPr>
        <w:t>Siquirres</w:t>
      </w:r>
      <w:proofErr w:type="spellEnd"/>
      <w:r>
        <w:rPr>
          <w:i/>
          <w:iCs/>
          <w:spacing w:val="-8"/>
          <w:sz w:val="22"/>
          <w:szCs w:val="22"/>
          <w:lang w:val="es-ES" w:eastAsia="es-ES"/>
        </w:rPr>
        <w:t xml:space="preserve"> </w:t>
      </w:r>
      <w:r>
        <w:rPr>
          <w:spacing w:val="-8"/>
          <w:sz w:val="22"/>
          <w:szCs w:val="22"/>
          <w:lang w:val="es-ES" w:eastAsia="es-ES"/>
        </w:rPr>
        <w:t xml:space="preserve">y viceversa (Servicio Directo); específicamente, el trayecto entre </w:t>
      </w:r>
      <w:proofErr w:type="spellStart"/>
      <w:r>
        <w:rPr>
          <w:spacing w:val="-8"/>
          <w:sz w:val="22"/>
          <w:szCs w:val="22"/>
          <w:lang w:val="es-ES" w:eastAsia="es-ES"/>
        </w:rPr>
        <w:t>Siquirres</w:t>
      </w:r>
      <w:proofErr w:type="spellEnd"/>
      <w:r>
        <w:rPr>
          <w:spacing w:val="-8"/>
          <w:sz w:val="22"/>
          <w:szCs w:val="22"/>
          <w:lang w:val="es-ES" w:eastAsia="es-ES"/>
        </w:rPr>
        <w:t>, Caño Blanco y viceversa. (Ver folios del 27 al 32 del expediente administrativo TAT-117-14)</w:t>
      </w:r>
    </w:p>
    <w:p w:rsidR="00000000" w:rsidRDefault="00574C83">
      <w:pPr>
        <w:kinsoku w:val="0"/>
        <w:overflowPunct w:val="0"/>
        <w:autoSpaceDE/>
        <w:autoSpaceDN/>
        <w:adjustRightInd/>
        <w:spacing w:before="278" w:line="318" w:lineRule="exact"/>
        <w:ind w:right="144"/>
        <w:jc w:val="both"/>
        <w:textAlignment w:val="baseline"/>
        <w:rPr>
          <w:spacing w:val="9"/>
          <w:sz w:val="22"/>
          <w:szCs w:val="22"/>
          <w:lang w:val="es-ES" w:eastAsia="es-ES"/>
        </w:rPr>
      </w:pPr>
      <w:r>
        <w:rPr>
          <w:b/>
          <w:bCs/>
          <w:spacing w:val="9"/>
          <w:sz w:val="22"/>
          <w:szCs w:val="22"/>
          <w:lang w:val="es-ES" w:eastAsia="es-ES"/>
        </w:rPr>
        <w:t xml:space="preserve">SEGUNDO: </w:t>
      </w:r>
      <w:r w:rsidRPr="006C1910">
        <w:rPr>
          <w:b/>
          <w:spacing w:val="9"/>
          <w:sz w:val="22"/>
          <w:szCs w:val="22"/>
          <w:lang w:val="es-ES" w:eastAsia="es-ES"/>
        </w:rPr>
        <w:t>L</w:t>
      </w:r>
      <w:r w:rsidR="006C1910" w:rsidRPr="006C1910">
        <w:rPr>
          <w:b/>
          <w:spacing w:val="9"/>
          <w:sz w:val="22"/>
          <w:szCs w:val="22"/>
          <w:lang w:val="es-ES" w:eastAsia="es-ES"/>
        </w:rPr>
        <w:t>.D.A.L.</w:t>
      </w:r>
      <w:r w:rsidR="006C1910">
        <w:rPr>
          <w:spacing w:val="9"/>
          <w:sz w:val="22"/>
          <w:szCs w:val="22"/>
          <w:lang w:val="es-ES" w:eastAsia="es-ES"/>
        </w:rPr>
        <w:t>,</w:t>
      </w:r>
      <w:r>
        <w:rPr>
          <w:spacing w:val="9"/>
          <w:sz w:val="22"/>
          <w:szCs w:val="22"/>
          <w:lang w:val="es-ES" w:eastAsia="es-ES"/>
        </w:rPr>
        <w:t xml:space="preserve"> por intermedio de su Gerente con facultades de Apoderado Generalísimo sin límite de suma, interpone el día </w:t>
      </w:r>
      <w:r>
        <w:rPr>
          <w:b/>
          <w:bCs/>
          <w:spacing w:val="9"/>
          <w:sz w:val="22"/>
          <w:szCs w:val="22"/>
          <w:lang w:val="es-ES" w:eastAsia="es-ES"/>
        </w:rPr>
        <w:t xml:space="preserve">22 de setiembre del 2010, </w:t>
      </w:r>
      <w:r>
        <w:rPr>
          <w:spacing w:val="9"/>
          <w:sz w:val="22"/>
          <w:szCs w:val="22"/>
          <w:lang w:val="es-ES" w:eastAsia="es-ES"/>
        </w:rPr>
        <w:t xml:space="preserve">Recurso de </w:t>
      </w:r>
      <w:r>
        <w:rPr>
          <w:b/>
          <w:bCs/>
          <w:spacing w:val="9"/>
          <w:sz w:val="22"/>
          <w:szCs w:val="22"/>
          <w:lang w:val="es-ES" w:eastAsia="es-ES"/>
        </w:rPr>
        <w:t xml:space="preserve">Apelación en Subsidio e incidente de nulidad, </w:t>
      </w:r>
      <w:r>
        <w:rPr>
          <w:spacing w:val="9"/>
          <w:sz w:val="22"/>
          <w:szCs w:val="22"/>
          <w:lang w:val="es-ES" w:eastAsia="es-ES"/>
        </w:rPr>
        <w:t>en contra del Artículo 7.1 de la Sesión Ordinaria 39</w:t>
      </w:r>
      <w:r>
        <w:rPr>
          <w:spacing w:val="9"/>
          <w:sz w:val="22"/>
          <w:szCs w:val="22"/>
          <w:lang w:val="es-ES" w:eastAsia="es-ES"/>
        </w:rPr>
        <w:t>-2010 del 2 de setiembre del año 2010, celebrado por la Junta Directiva del Consejo de Transporte Público, indicando en resumen lo siguiente:</w:t>
      </w:r>
    </w:p>
    <w:p w:rsidR="00000000" w:rsidRDefault="006C1910" w:rsidP="006C1910">
      <w:pPr>
        <w:kinsoku w:val="0"/>
        <w:overflowPunct w:val="0"/>
        <w:autoSpaceDE/>
        <w:autoSpaceDN/>
        <w:adjustRightInd/>
        <w:spacing w:before="344" w:line="249" w:lineRule="exact"/>
        <w:jc w:val="both"/>
        <w:textAlignment w:val="baseline"/>
        <w:rPr>
          <w:spacing w:val="3"/>
          <w:sz w:val="22"/>
          <w:szCs w:val="22"/>
          <w:lang w:val="es-ES" w:eastAsia="es-ES"/>
        </w:rPr>
      </w:pPr>
      <w:r>
        <w:rPr>
          <w:spacing w:val="6"/>
          <w:sz w:val="22"/>
          <w:szCs w:val="22"/>
          <w:lang w:val="es-ES" w:eastAsia="es-ES"/>
        </w:rPr>
        <w:t xml:space="preserve">                </w:t>
      </w:r>
      <w:r w:rsidR="00574C83">
        <w:rPr>
          <w:spacing w:val="6"/>
          <w:sz w:val="22"/>
          <w:szCs w:val="22"/>
          <w:lang w:val="es-ES" w:eastAsia="es-ES"/>
        </w:rPr>
        <w:t>-</w:t>
      </w:r>
      <w:r>
        <w:rPr>
          <w:spacing w:val="6"/>
          <w:sz w:val="22"/>
          <w:szCs w:val="22"/>
          <w:lang w:val="es-ES" w:eastAsia="es-ES"/>
        </w:rPr>
        <w:t xml:space="preserve"> </w:t>
      </w:r>
      <w:r w:rsidR="00574C83">
        <w:rPr>
          <w:spacing w:val="6"/>
          <w:sz w:val="22"/>
          <w:szCs w:val="22"/>
          <w:lang w:val="es-ES" w:eastAsia="es-ES"/>
        </w:rPr>
        <w:t xml:space="preserve">Que el 28 de marzo del 2008, presentó solicitud de modificación de recorrido de la </w:t>
      </w:r>
      <w:r>
        <w:rPr>
          <w:spacing w:val="6"/>
          <w:sz w:val="22"/>
          <w:szCs w:val="22"/>
          <w:lang w:val="es-ES" w:eastAsia="es-ES"/>
        </w:rPr>
        <w:t xml:space="preserve">                     </w:t>
      </w:r>
      <w:r>
        <w:rPr>
          <w:spacing w:val="6"/>
          <w:sz w:val="22"/>
          <w:szCs w:val="22"/>
          <w:lang w:val="es-ES" w:eastAsia="es-ES"/>
        </w:rPr>
        <w:tab/>
        <w:t xml:space="preserve">       </w:t>
      </w:r>
      <w:r w:rsidR="00574C83">
        <w:rPr>
          <w:spacing w:val="6"/>
          <w:sz w:val="22"/>
          <w:szCs w:val="22"/>
          <w:lang w:val="es-ES" w:eastAsia="es-ES"/>
        </w:rPr>
        <w:t>Ruta</w:t>
      </w:r>
      <w:r>
        <w:rPr>
          <w:spacing w:val="6"/>
          <w:sz w:val="22"/>
          <w:szCs w:val="22"/>
          <w:lang w:val="es-ES" w:eastAsia="es-ES"/>
        </w:rPr>
        <w:t xml:space="preserve"> </w:t>
      </w:r>
      <w:r w:rsidR="00574C83">
        <w:rPr>
          <w:spacing w:val="3"/>
          <w:sz w:val="22"/>
          <w:szCs w:val="22"/>
          <w:lang w:val="es-ES" w:eastAsia="es-ES"/>
        </w:rPr>
        <w:t>701, para brindar un ser</w:t>
      </w:r>
      <w:r w:rsidR="00574C83">
        <w:rPr>
          <w:spacing w:val="3"/>
          <w:sz w:val="22"/>
          <w:szCs w:val="22"/>
          <w:lang w:val="es-ES" w:eastAsia="es-ES"/>
        </w:rPr>
        <w:t xml:space="preserve">vicio Directo desde Caño Blanco a San José, cuyas </w:t>
      </w:r>
      <w:r>
        <w:rPr>
          <w:spacing w:val="3"/>
          <w:sz w:val="22"/>
          <w:szCs w:val="22"/>
          <w:lang w:val="es-ES" w:eastAsia="es-ES"/>
        </w:rPr>
        <w:tab/>
      </w:r>
      <w:r>
        <w:rPr>
          <w:spacing w:val="3"/>
          <w:sz w:val="22"/>
          <w:szCs w:val="22"/>
          <w:lang w:val="es-ES" w:eastAsia="es-ES"/>
        </w:rPr>
        <w:tab/>
        <w:t xml:space="preserve">       </w:t>
      </w:r>
      <w:r w:rsidR="00574C83">
        <w:rPr>
          <w:spacing w:val="3"/>
          <w:sz w:val="22"/>
          <w:szCs w:val="22"/>
          <w:lang w:val="es-ES" w:eastAsia="es-ES"/>
        </w:rPr>
        <w:t xml:space="preserve">carreras fueran </w:t>
      </w:r>
    </w:p>
    <w:p w:rsidR="00000000" w:rsidRDefault="00574C83">
      <w:pPr>
        <w:kinsoku w:val="0"/>
        <w:overflowPunct w:val="0"/>
        <w:autoSpaceDE/>
        <w:autoSpaceDN/>
        <w:adjustRightInd/>
        <w:spacing w:line="236" w:lineRule="exact"/>
        <w:ind w:right="144"/>
        <w:jc w:val="right"/>
        <w:textAlignment w:val="baseline"/>
        <w:rPr>
          <w:spacing w:val="-18"/>
          <w:sz w:val="22"/>
          <w:szCs w:val="22"/>
          <w:lang w:val="es-ES" w:eastAsia="es-ES"/>
        </w:rPr>
      </w:pPr>
    </w:p>
    <w:p w:rsidR="00000000" w:rsidRDefault="00574C83">
      <w:pPr>
        <w:widowControl/>
        <w:rPr>
          <w:sz w:val="24"/>
          <w:szCs w:val="24"/>
        </w:rPr>
        <w:sectPr w:rsidR="00000000">
          <w:pgSz w:w="12240" w:h="15840"/>
          <w:pgMar w:top="1400" w:right="1516" w:bottom="664" w:left="1584" w:header="720" w:footer="720" w:gutter="0"/>
          <w:cols w:space="720"/>
          <w:noEndnote/>
        </w:sectPr>
      </w:pPr>
    </w:p>
    <w:p w:rsidR="00000000" w:rsidRDefault="00574C83">
      <w:pPr>
        <w:kinsoku w:val="0"/>
        <w:overflowPunct w:val="0"/>
        <w:autoSpaceDE/>
        <w:autoSpaceDN/>
        <w:adjustRightInd/>
        <w:spacing w:before="1" w:line="297" w:lineRule="exact"/>
        <w:ind w:left="864" w:right="144"/>
        <w:jc w:val="both"/>
        <w:textAlignment w:val="baseline"/>
        <w:rPr>
          <w:sz w:val="22"/>
          <w:szCs w:val="22"/>
          <w:lang w:val="es-ES" w:eastAsia="es-ES"/>
        </w:rPr>
      </w:pPr>
      <w:proofErr w:type="gramStart"/>
      <w:r>
        <w:rPr>
          <w:sz w:val="22"/>
          <w:szCs w:val="22"/>
          <w:lang w:val="es-ES" w:eastAsia="es-ES"/>
        </w:rPr>
        <w:lastRenderedPageBreak/>
        <w:t>determinadas</w:t>
      </w:r>
      <w:proofErr w:type="gramEnd"/>
      <w:r>
        <w:rPr>
          <w:sz w:val="22"/>
          <w:szCs w:val="22"/>
          <w:lang w:val="es-ES" w:eastAsia="es-ES"/>
        </w:rPr>
        <w:t xml:space="preserve"> por un estudio técnico y de demanda que levantara el departamento técnico correspondiente.</w:t>
      </w:r>
    </w:p>
    <w:p w:rsidR="00000000" w:rsidRDefault="00574C83">
      <w:pPr>
        <w:kinsoku w:val="0"/>
        <w:overflowPunct w:val="0"/>
        <w:autoSpaceDE/>
        <w:autoSpaceDN/>
        <w:adjustRightInd/>
        <w:spacing w:line="288" w:lineRule="exact"/>
        <w:ind w:left="864" w:right="144"/>
        <w:jc w:val="both"/>
        <w:textAlignment w:val="baseline"/>
        <w:rPr>
          <w:sz w:val="22"/>
          <w:szCs w:val="22"/>
          <w:lang w:val="es-ES" w:eastAsia="es-ES"/>
        </w:rPr>
      </w:pPr>
      <w:r>
        <w:rPr>
          <w:sz w:val="22"/>
          <w:szCs w:val="22"/>
          <w:lang w:val="es-ES" w:eastAsia="es-ES"/>
        </w:rPr>
        <w:t>No obstante el estudio té</w:t>
      </w:r>
      <w:r>
        <w:rPr>
          <w:sz w:val="22"/>
          <w:szCs w:val="22"/>
          <w:lang w:val="es-ES" w:eastAsia="es-ES"/>
        </w:rPr>
        <w:t xml:space="preserve">cnico realizado por el Consejo de Trasporte Público, deniega su solicitud, fundamentándose en aspectos que no tienen nada que ver con la viabilidad </w:t>
      </w:r>
      <w:r w:rsidR="006C1910">
        <w:rPr>
          <w:sz w:val="22"/>
          <w:szCs w:val="22"/>
          <w:lang w:val="es-ES" w:eastAsia="es-ES"/>
        </w:rPr>
        <w:t>o</w:t>
      </w:r>
      <w:r>
        <w:rPr>
          <w:sz w:val="22"/>
          <w:szCs w:val="22"/>
          <w:lang w:val="es-ES" w:eastAsia="es-ES"/>
        </w:rPr>
        <w:t xml:space="preserve"> no del servicio, ni mucho menos con la necesidad real de éste, no cuenta </w:t>
      </w:r>
      <w:r>
        <w:rPr>
          <w:sz w:val="22"/>
          <w:szCs w:val="22"/>
          <w:lang w:val="es-ES" w:eastAsia="es-ES"/>
        </w:rPr>
        <w:t>siquiera con las encuestas de opinión, determinación de demanda u otros.</w:t>
      </w:r>
    </w:p>
    <w:p w:rsidR="00000000" w:rsidRDefault="00574C83">
      <w:pPr>
        <w:kinsoku w:val="0"/>
        <w:overflowPunct w:val="0"/>
        <w:autoSpaceDE/>
        <w:autoSpaceDN/>
        <w:adjustRightInd/>
        <w:spacing w:before="3" w:line="291" w:lineRule="exact"/>
        <w:ind w:left="864" w:right="144"/>
        <w:jc w:val="both"/>
        <w:textAlignment w:val="baseline"/>
        <w:rPr>
          <w:sz w:val="22"/>
          <w:szCs w:val="22"/>
          <w:lang w:val="es-ES" w:eastAsia="es-ES"/>
        </w:rPr>
      </w:pPr>
      <w:r>
        <w:rPr>
          <w:sz w:val="22"/>
          <w:szCs w:val="22"/>
          <w:lang w:val="es-ES" w:eastAsia="es-ES"/>
        </w:rPr>
        <w:t>Aclara que el servicio solicitado es directo, conforme lo determine el ente rector en el estudio técnico requerido.</w:t>
      </w:r>
    </w:p>
    <w:p w:rsidR="00000000" w:rsidRDefault="00574C83">
      <w:pPr>
        <w:kinsoku w:val="0"/>
        <w:overflowPunct w:val="0"/>
        <w:autoSpaceDE/>
        <w:autoSpaceDN/>
        <w:adjustRightInd/>
        <w:spacing w:line="293" w:lineRule="exact"/>
        <w:ind w:left="864" w:right="144"/>
        <w:jc w:val="both"/>
        <w:textAlignment w:val="baseline"/>
        <w:rPr>
          <w:sz w:val="22"/>
          <w:szCs w:val="22"/>
          <w:lang w:val="es-ES" w:eastAsia="es-ES"/>
        </w:rPr>
      </w:pPr>
      <w:r>
        <w:rPr>
          <w:sz w:val="22"/>
          <w:szCs w:val="22"/>
          <w:lang w:val="es-ES" w:eastAsia="es-ES"/>
        </w:rPr>
        <w:t>Que en ningún momento han querido acaparar el sector, ya que el mer</w:t>
      </w:r>
      <w:r>
        <w:rPr>
          <w:sz w:val="22"/>
          <w:szCs w:val="22"/>
          <w:lang w:val="es-ES" w:eastAsia="es-ES"/>
        </w:rPr>
        <w:t>cad</w:t>
      </w:r>
      <w:r w:rsidR="006C1910">
        <w:rPr>
          <w:sz w:val="22"/>
          <w:lang w:val="es-ES" w:eastAsia="es-ES"/>
        </w:rPr>
        <w:t>o</w:t>
      </w:r>
      <w:r>
        <w:rPr>
          <w:sz w:val="22"/>
          <w:szCs w:val="22"/>
          <w:lang w:val="es-ES" w:eastAsia="es-ES"/>
        </w:rPr>
        <w:t xml:space="preserve"> meta del servicio es el sector turístico.</w:t>
      </w:r>
    </w:p>
    <w:p w:rsidR="00000000" w:rsidRDefault="00574C83">
      <w:pPr>
        <w:kinsoku w:val="0"/>
        <w:overflowPunct w:val="0"/>
        <w:autoSpaceDE/>
        <w:autoSpaceDN/>
        <w:adjustRightInd/>
        <w:spacing w:before="2" w:line="291" w:lineRule="exact"/>
        <w:ind w:left="864" w:right="144"/>
        <w:jc w:val="both"/>
        <w:textAlignment w:val="baseline"/>
        <w:rPr>
          <w:sz w:val="22"/>
          <w:szCs w:val="22"/>
          <w:lang w:val="es-ES" w:eastAsia="es-ES"/>
        </w:rPr>
      </w:pPr>
      <w:r>
        <w:rPr>
          <w:sz w:val="22"/>
          <w:szCs w:val="22"/>
          <w:lang w:val="es-ES" w:eastAsia="es-ES"/>
        </w:rPr>
        <w:t>Que no existe evidencia en el acto administrativo sobre la implementación del estudio técnico requerido, que no indica cual es la afectación real, que el servicio solicitado po</w:t>
      </w:r>
      <w:r>
        <w:rPr>
          <w:sz w:val="22"/>
          <w:szCs w:val="22"/>
          <w:lang w:val="es-ES" w:eastAsia="es-ES"/>
        </w:rPr>
        <w:t>r el recurrente cause competencia ruinosa a la empresa que formulara oposición.</w:t>
      </w:r>
    </w:p>
    <w:p w:rsidR="00000000" w:rsidRDefault="00574C83">
      <w:pPr>
        <w:kinsoku w:val="0"/>
        <w:overflowPunct w:val="0"/>
        <w:autoSpaceDE/>
        <w:autoSpaceDN/>
        <w:adjustRightInd/>
        <w:spacing w:before="2" w:line="291" w:lineRule="exact"/>
        <w:ind w:left="864" w:right="144"/>
        <w:jc w:val="both"/>
        <w:textAlignment w:val="baseline"/>
        <w:rPr>
          <w:sz w:val="22"/>
          <w:szCs w:val="22"/>
          <w:lang w:val="es-ES" w:eastAsia="es-ES"/>
        </w:rPr>
      </w:pPr>
      <w:r>
        <w:rPr>
          <w:sz w:val="22"/>
          <w:szCs w:val="22"/>
          <w:lang w:val="es-ES" w:eastAsia="es-ES"/>
        </w:rPr>
        <w:t>No se implementaron encuestas u otros instrumentos de medición que permitieran la determinación real de la viabilidad del servicio.</w:t>
      </w:r>
    </w:p>
    <w:p w:rsidR="00000000" w:rsidRDefault="00574C83">
      <w:pPr>
        <w:kinsoku w:val="0"/>
        <w:overflowPunct w:val="0"/>
        <w:autoSpaceDE/>
        <w:autoSpaceDN/>
        <w:adjustRightInd/>
        <w:spacing w:line="289" w:lineRule="exact"/>
        <w:ind w:left="864" w:right="144"/>
        <w:jc w:val="both"/>
        <w:textAlignment w:val="baseline"/>
        <w:rPr>
          <w:sz w:val="22"/>
          <w:szCs w:val="22"/>
          <w:lang w:val="es-ES" w:eastAsia="es-ES"/>
        </w:rPr>
      </w:pPr>
      <w:r>
        <w:rPr>
          <w:sz w:val="22"/>
          <w:szCs w:val="22"/>
          <w:lang w:val="es-ES" w:eastAsia="es-ES"/>
        </w:rPr>
        <w:t xml:space="preserve">Que no obra en el expediente administrativo </w:t>
      </w:r>
      <w:r>
        <w:rPr>
          <w:sz w:val="22"/>
          <w:szCs w:val="22"/>
          <w:lang w:val="es-ES" w:eastAsia="es-ES"/>
        </w:rPr>
        <w:t>referido, prevención alguna de presentación del estudio técnico, que se debiera haber solicitado al suscrito.</w:t>
      </w:r>
    </w:p>
    <w:p w:rsidR="00000000" w:rsidRDefault="00574C83" w:rsidP="006C1910">
      <w:pPr>
        <w:kinsoku w:val="0"/>
        <w:overflowPunct w:val="0"/>
        <w:autoSpaceDE/>
        <w:autoSpaceDN/>
        <w:adjustRightInd/>
        <w:spacing w:before="2" w:line="291" w:lineRule="exact"/>
        <w:ind w:left="864" w:right="144"/>
        <w:jc w:val="both"/>
        <w:textAlignment w:val="baseline"/>
        <w:rPr>
          <w:sz w:val="22"/>
          <w:szCs w:val="22"/>
          <w:lang w:val="es-ES" w:eastAsia="es-ES"/>
        </w:rPr>
      </w:pPr>
      <w:r>
        <w:rPr>
          <w:sz w:val="22"/>
          <w:szCs w:val="22"/>
          <w:lang w:val="es-ES" w:eastAsia="es-ES"/>
        </w:rPr>
        <w:t xml:space="preserve">Solicita se acoja el recurso y se retrotraigan los efectos del mismo, de manera a que se </w:t>
      </w:r>
      <w:r w:rsidR="006C1910">
        <w:rPr>
          <w:sz w:val="22"/>
          <w:szCs w:val="22"/>
          <w:lang w:val="es-ES" w:eastAsia="es-ES"/>
        </w:rPr>
        <w:t xml:space="preserve"> r</w:t>
      </w:r>
      <w:r>
        <w:rPr>
          <w:sz w:val="22"/>
          <w:szCs w:val="22"/>
          <w:lang w:val="es-ES" w:eastAsia="es-ES"/>
        </w:rPr>
        <w:t>equiera a las partes, el informe técnico que el Departam</w:t>
      </w:r>
      <w:r>
        <w:rPr>
          <w:sz w:val="22"/>
          <w:szCs w:val="22"/>
          <w:lang w:val="es-ES" w:eastAsia="es-ES"/>
        </w:rPr>
        <w:t>ento de Ingeniería no aportó. En caso de no prosperar la revocatoria, se eleve ante el superior jerárquico. (Léanse los folios del 12 al 17 del expediente administrativo TAT-117-14)</w:t>
      </w:r>
    </w:p>
    <w:p w:rsidR="00000000" w:rsidRDefault="00574C83">
      <w:pPr>
        <w:kinsoku w:val="0"/>
        <w:overflowPunct w:val="0"/>
        <w:autoSpaceDE/>
        <w:autoSpaceDN/>
        <w:adjustRightInd/>
        <w:spacing w:before="310" w:line="319" w:lineRule="exact"/>
        <w:ind w:left="144"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Mediante acuerdo 7.8 de la Sesió</w:t>
      </w:r>
      <w:r>
        <w:rPr>
          <w:sz w:val="24"/>
          <w:szCs w:val="24"/>
          <w:lang w:val="es-ES" w:eastAsia="es-ES"/>
        </w:rPr>
        <w:t>n Ordinaria 46-2014 de 27 de agosto de 2014, la Junta Directiva del Consejo de Transporte Público, dispone, rechazar el Recurso de Revocatoria e incidente de Nulidad presentados contra el Artículo 7.1 de la Sesión Ordinaria 39-2010, acogiendo las recomenda</w:t>
      </w:r>
      <w:r>
        <w:rPr>
          <w:sz w:val="24"/>
          <w:szCs w:val="24"/>
          <w:lang w:val="es-ES" w:eastAsia="es-ES"/>
        </w:rPr>
        <w:t>ciones del informe DAJ 2013-002137, emitido por la Dirección de Asuntos Jurídicos, y basados</w:t>
      </w:r>
      <w:r w:rsidRPr="00AC744C">
        <w:rPr>
          <w:sz w:val="24"/>
          <w:szCs w:val="24"/>
          <w:lang w:val="es-ES" w:eastAsia="es-ES"/>
        </w:rPr>
        <w:t xml:space="preserve"> </w:t>
      </w:r>
      <w:r w:rsidRPr="00AC744C">
        <w:rPr>
          <w:bCs/>
          <w:sz w:val="24"/>
          <w:szCs w:val="24"/>
          <w:lang w:val="es-ES" w:eastAsia="es-ES"/>
        </w:rPr>
        <w:t>en</w:t>
      </w:r>
      <w:r>
        <w:rPr>
          <w:b/>
          <w:bCs/>
          <w:sz w:val="24"/>
          <w:szCs w:val="24"/>
          <w:lang w:val="es-ES" w:eastAsia="es-ES"/>
        </w:rPr>
        <w:t xml:space="preserve"> </w:t>
      </w:r>
      <w:r>
        <w:rPr>
          <w:sz w:val="24"/>
          <w:szCs w:val="24"/>
          <w:lang w:val="es-ES" w:eastAsia="es-ES"/>
        </w:rPr>
        <w:t>los fundamentos, motivos y contenidos, desarrollados en los considerandos del oficio de cita, decide rechazar el recurso de revocatoria interpuesto. (Léanse los</w:t>
      </w:r>
      <w:r>
        <w:rPr>
          <w:sz w:val="24"/>
          <w:szCs w:val="24"/>
          <w:lang w:val="es-ES" w:eastAsia="es-ES"/>
        </w:rPr>
        <w:t xml:space="preserve"> folios del 3 al 4 del expediente administrativo TAT-117-14)</w:t>
      </w:r>
    </w:p>
    <w:p w:rsidR="00000000" w:rsidRDefault="00574C83">
      <w:pPr>
        <w:kinsoku w:val="0"/>
        <w:overflowPunct w:val="0"/>
        <w:autoSpaceDE/>
        <w:autoSpaceDN/>
        <w:adjustRightInd/>
        <w:spacing w:before="342" w:line="282" w:lineRule="exact"/>
        <w:ind w:left="144"/>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000000" w:rsidRDefault="00574C83">
      <w:pPr>
        <w:kinsoku w:val="0"/>
        <w:overflowPunct w:val="0"/>
        <w:autoSpaceDE/>
        <w:autoSpaceDN/>
        <w:adjustRightInd/>
        <w:spacing w:before="350" w:line="283" w:lineRule="exact"/>
        <w:ind w:left="144"/>
        <w:textAlignment w:val="baseline"/>
        <w:rPr>
          <w:b/>
          <w:bCs/>
          <w:sz w:val="24"/>
          <w:szCs w:val="24"/>
          <w:lang w:val="es-ES" w:eastAsia="es-ES"/>
        </w:rPr>
      </w:pPr>
      <w:r>
        <w:rPr>
          <w:b/>
          <w:bCs/>
          <w:sz w:val="24"/>
          <w:szCs w:val="24"/>
          <w:lang w:val="es-ES" w:eastAsia="es-ES"/>
        </w:rPr>
        <w:t>REDACTA EL JUEZ PORTUGUEZ MÉNDEZ,</w:t>
      </w:r>
    </w:p>
    <w:p w:rsidR="00000000" w:rsidRDefault="00574C83">
      <w:pPr>
        <w:kinsoku w:val="0"/>
        <w:overflowPunct w:val="0"/>
        <w:autoSpaceDE/>
        <w:autoSpaceDN/>
        <w:adjustRightInd/>
        <w:spacing w:before="260" w:line="282" w:lineRule="exact"/>
        <w:jc w:val="center"/>
        <w:textAlignment w:val="baseline"/>
        <w:rPr>
          <w:b/>
          <w:bCs/>
          <w:sz w:val="24"/>
          <w:szCs w:val="24"/>
          <w:lang w:val="es-ES" w:eastAsia="es-ES"/>
        </w:rPr>
      </w:pPr>
      <w:r>
        <w:rPr>
          <w:b/>
          <w:bCs/>
          <w:sz w:val="24"/>
          <w:szCs w:val="24"/>
          <w:lang w:val="es-ES" w:eastAsia="es-ES"/>
        </w:rPr>
        <w:t>CONSIDERANDO</w:t>
      </w:r>
    </w:p>
    <w:p w:rsidR="00000000" w:rsidRDefault="00574C83">
      <w:pPr>
        <w:kinsoku w:val="0"/>
        <w:overflowPunct w:val="0"/>
        <w:autoSpaceDE/>
        <w:autoSpaceDN/>
        <w:adjustRightInd/>
        <w:spacing w:before="277" w:line="282" w:lineRule="exact"/>
        <w:ind w:left="144" w:right="144"/>
        <w:jc w:val="both"/>
        <w:textAlignment w:val="baseline"/>
        <w:rPr>
          <w:spacing w:val="-2"/>
          <w:sz w:val="24"/>
          <w:szCs w:val="24"/>
          <w:lang w:val="es-ES" w:eastAsia="es-ES"/>
        </w:rPr>
      </w:pPr>
      <w:r>
        <w:rPr>
          <w:b/>
          <w:bCs/>
          <w:spacing w:val="-2"/>
          <w:sz w:val="24"/>
          <w:szCs w:val="24"/>
          <w:lang w:val="es-ES" w:eastAsia="es-ES"/>
        </w:rPr>
        <w:t xml:space="preserve">'ÚNICO. </w:t>
      </w:r>
      <w:r>
        <w:rPr>
          <w:spacing w:val="-2"/>
          <w:sz w:val="24"/>
          <w:szCs w:val="24"/>
          <w:lang w:val="es-ES" w:eastAsia="es-ES"/>
        </w:rPr>
        <w:t>Estudiado el caso por este Tribunal, se observa que en el fondo no s</w:t>
      </w:r>
      <w:r>
        <w:rPr>
          <w:spacing w:val="-2"/>
          <w:sz w:val="24"/>
          <w:szCs w:val="24"/>
          <w:lang w:val="es-ES" w:eastAsia="es-ES"/>
        </w:rPr>
        <w:t xml:space="preserve">e ha lesionado ningún derecho subjetivo o interés legitimo </w:t>
      </w:r>
      <w:proofErr w:type="spellStart"/>
      <w:r>
        <w:rPr>
          <w:spacing w:val="-2"/>
          <w:sz w:val="24"/>
          <w:szCs w:val="24"/>
          <w:lang w:val="es-ES" w:eastAsia="es-ES"/>
        </w:rPr>
        <w:t>tutelable</w:t>
      </w:r>
      <w:proofErr w:type="spellEnd"/>
      <w:r>
        <w:rPr>
          <w:spacing w:val="-2"/>
          <w:sz w:val="24"/>
          <w:szCs w:val="24"/>
          <w:lang w:val="es-ES" w:eastAsia="es-ES"/>
        </w:rPr>
        <w:t xml:space="preserve">, toda vez que la solicitud o propuesta del recurrente, quien es concesionaria de las rutas 701-701SD, para modificar el recorrido con el fin de brindar servicio entre </w:t>
      </w:r>
      <w:proofErr w:type="spellStart"/>
      <w:r>
        <w:rPr>
          <w:spacing w:val="-2"/>
          <w:sz w:val="24"/>
          <w:szCs w:val="24"/>
          <w:lang w:val="es-ES" w:eastAsia="es-ES"/>
        </w:rPr>
        <w:t>Siquirres</w:t>
      </w:r>
      <w:proofErr w:type="spellEnd"/>
      <w:r>
        <w:rPr>
          <w:spacing w:val="-2"/>
          <w:sz w:val="24"/>
          <w:szCs w:val="24"/>
          <w:lang w:val="es-ES" w:eastAsia="es-ES"/>
        </w:rPr>
        <w:t xml:space="preserve"> y Caño Bla</w:t>
      </w:r>
      <w:r>
        <w:rPr>
          <w:spacing w:val="-2"/>
          <w:sz w:val="24"/>
          <w:szCs w:val="24"/>
          <w:lang w:val="es-ES" w:eastAsia="es-ES"/>
        </w:rPr>
        <w:t>nco y viceversa, no obliga a la Administración a conceder lo pedido, ni mucho menos a realizar los estudios técnicos que él mismo debió acompañar a su propuesta, haciendo uso de los recursos públicos, para la</w:t>
      </w:r>
    </w:p>
    <w:p w:rsidR="00000000" w:rsidRDefault="00574C83">
      <w:pPr>
        <w:kinsoku w:val="0"/>
        <w:overflowPunct w:val="0"/>
        <w:autoSpaceDE/>
        <w:autoSpaceDN/>
        <w:adjustRightInd/>
        <w:spacing w:before="177" w:line="227" w:lineRule="exact"/>
        <w:ind w:right="144"/>
        <w:jc w:val="right"/>
        <w:textAlignment w:val="baseline"/>
        <w:rPr>
          <w:sz w:val="22"/>
          <w:szCs w:val="22"/>
          <w:lang w:val="es-ES" w:eastAsia="es-ES"/>
        </w:rPr>
      </w:pPr>
    </w:p>
    <w:p w:rsidR="00000000" w:rsidRDefault="00574C83">
      <w:pPr>
        <w:kinsoku w:val="0"/>
        <w:overflowPunct w:val="0"/>
        <w:autoSpaceDE/>
        <w:autoSpaceDN/>
        <w:adjustRightInd/>
        <w:spacing w:line="228" w:lineRule="exact"/>
        <w:ind w:right="144"/>
        <w:jc w:val="right"/>
        <w:textAlignment w:val="baseline"/>
        <w:rPr>
          <w:spacing w:val="-19"/>
          <w:sz w:val="22"/>
          <w:szCs w:val="22"/>
          <w:lang w:val="es-ES" w:eastAsia="es-ES"/>
        </w:rPr>
      </w:pPr>
    </w:p>
    <w:p w:rsidR="00000000" w:rsidRDefault="00574C83">
      <w:pPr>
        <w:widowControl/>
        <w:rPr>
          <w:sz w:val="24"/>
          <w:szCs w:val="24"/>
        </w:rPr>
        <w:sectPr w:rsidR="00000000">
          <w:pgSz w:w="12240" w:h="15840"/>
          <w:pgMar w:top="1360" w:right="1542" w:bottom="684" w:left="1558" w:header="720" w:footer="720" w:gutter="0"/>
          <w:cols w:space="720"/>
          <w:noEndnote/>
        </w:sectPr>
      </w:pPr>
    </w:p>
    <w:p w:rsidR="00000000" w:rsidRDefault="00574C83">
      <w:pPr>
        <w:kinsoku w:val="0"/>
        <w:overflowPunct w:val="0"/>
        <w:autoSpaceDE/>
        <w:autoSpaceDN/>
        <w:adjustRightInd/>
        <w:spacing w:before="2" w:line="275" w:lineRule="exact"/>
        <w:ind w:right="288"/>
        <w:jc w:val="both"/>
        <w:textAlignment w:val="baseline"/>
        <w:rPr>
          <w:sz w:val="24"/>
          <w:szCs w:val="24"/>
          <w:lang w:val="es-ES" w:eastAsia="es-ES"/>
        </w:rPr>
      </w:pPr>
      <w:proofErr w:type="gramStart"/>
      <w:r>
        <w:rPr>
          <w:sz w:val="24"/>
          <w:szCs w:val="24"/>
          <w:lang w:val="es-ES" w:eastAsia="es-ES"/>
        </w:rPr>
        <w:t>sa</w:t>
      </w:r>
      <w:r>
        <w:rPr>
          <w:sz w:val="24"/>
          <w:szCs w:val="24"/>
          <w:lang w:val="es-ES" w:eastAsia="es-ES"/>
        </w:rPr>
        <w:t>tisfacción</w:t>
      </w:r>
      <w:proofErr w:type="gramEnd"/>
      <w:r>
        <w:rPr>
          <w:sz w:val="24"/>
          <w:szCs w:val="24"/>
          <w:lang w:val="es-ES" w:eastAsia="es-ES"/>
        </w:rPr>
        <w:t xml:space="preserve"> de un interés individual, no pudiendo alegar ahora, que debieron habérsele prevenido, pues suyo era el interés, suya la carga de la prueba para sustentar con meridiana claridad su petición unilateral. El acto administrativo impugnado, en nada le</w:t>
      </w:r>
      <w:r>
        <w:rPr>
          <w:sz w:val="24"/>
          <w:szCs w:val="24"/>
          <w:lang w:val="es-ES" w:eastAsia="es-ES"/>
        </w:rPr>
        <w:t xml:space="preserve"> impide al recurrente continuar con la prestación del servicio de transporte público en las rutas autorizadas, según los parámetros previamente aprobados por el Consejo de Transporte Público para la explotación de la concesión.</w:t>
      </w:r>
    </w:p>
    <w:p w:rsidR="00000000" w:rsidRDefault="00574C83">
      <w:pPr>
        <w:kinsoku w:val="0"/>
        <w:overflowPunct w:val="0"/>
        <w:autoSpaceDE/>
        <w:autoSpaceDN/>
        <w:adjustRightInd/>
        <w:spacing w:before="283" w:line="277" w:lineRule="exact"/>
        <w:ind w:right="288"/>
        <w:jc w:val="both"/>
        <w:textAlignment w:val="baseline"/>
        <w:rPr>
          <w:sz w:val="24"/>
          <w:szCs w:val="24"/>
          <w:lang w:val="es-ES" w:eastAsia="es-ES"/>
        </w:rPr>
      </w:pPr>
      <w:r>
        <w:rPr>
          <w:sz w:val="24"/>
          <w:szCs w:val="24"/>
          <w:lang w:val="es-ES" w:eastAsia="es-ES"/>
        </w:rPr>
        <w:t>Es importante recordar que e</w:t>
      </w:r>
      <w:r>
        <w:rPr>
          <w:sz w:val="24"/>
          <w:szCs w:val="24"/>
          <w:lang w:val="es-ES" w:eastAsia="es-ES"/>
        </w:rPr>
        <w:t>l interés legitimo lo tiene quien, al lograr la anulación del acto impugnado mediante el recurso de apelación, pueda ser beneficiado con el dictado de un nuevo acto que le otorgue lo que pretende, y no sólo que con sus acciones logre anular el acto, pero s</w:t>
      </w:r>
      <w:r>
        <w:rPr>
          <w:sz w:val="24"/>
          <w:szCs w:val="24"/>
          <w:lang w:val="es-ES" w:eastAsia="es-ES"/>
        </w:rPr>
        <w:t xml:space="preserve">in las posibilidades reales de que a la postre resulte beneficiario, de conformidad con la información que consta en el expediente, se verifica que el recurrente no ostenta un derecho subjetivo lesionado, ni un </w:t>
      </w:r>
      <w:r>
        <w:rPr>
          <w:i/>
          <w:iCs/>
          <w:sz w:val="24"/>
          <w:szCs w:val="24"/>
          <w:u w:val="single"/>
          <w:lang w:val="es-ES" w:eastAsia="es-ES"/>
        </w:rPr>
        <w:t xml:space="preserve">interés legitimo </w:t>
      </w:r>
      <w:proofErr w:type="spellStart"/>
      <w:r>
        <w:rPr>
          <w:i/>
          <w:iCs/>
          <w:sz w:val="24"/>
          <w:szCs w:val="24"/>
          <w:u w:val="single"/>
          <w:lang w:val="es-ES" w:eastAsia="es-ES"/>
        </w:rPr>
        <w:t>tutelable</w:t>
      </w:r>
      <w:proofErr w:type="spellEnd"/>
      <w:r>
        <w:rPr>
          <w:sz w:val="24"/>
          <w:szCs w:val="24"/>
          <w:lang w:val="es-ES" w:eastAsia="es-ES"/>
        </w:rPr>
        <w:t xml:space="preserve"> por el ordenamient</w:t>
      </w:r>
      <w:r>
        <w:rPr>
          <w:sz w:val="24"/>
          <w:szCs w:val="24"/>
          <w:lang w:val="es-ES" w:eastAsia="es-ES"/>
        </w:rPr>
        <w:t>o jurídico en esta vía, toda vez que la propuesta de modificación del recorrido de las rutas concesionadas, por él solicitado, no le impone a la Administración, la obligación de aprobarlo, sino que ésta debe atender, al interés público, bajo las reglas que</w:t>
      </w:r>
      <w:r>
        <w:rPr>
          <w:sz w:val="24"/>
          <w:szCs w:val="24"/>
          <w:lang w:val="es-ES" w:eastAsia="es-ES"/>
        </w:rPr>
        <w:t xml:space="preserve"> rigen la materia del derecho del transporte.</w:t>
      </w:r>
    </w:p>
    <w:p w:rsidR="00000000" w:rsidRDefault="00574C83">
      <w:pPr>
        <w:kinsoku w:val="0"/>
        <w:overflowPunct w:val="0"/>
        <w:autoSpaceDE/>
        <w:autoSpaceDN/>
        <w:adjustRightInd/>
        <w:spacing w:before="289" w:line="276" w:lineRule="exact"/>
        <w:jc w:val="center"/>
        <w:textAlignment w:val="baseline"/>
        <w:rPr>
          <w:b/>
          <w:bCs/>
          <w:spacing w:val="-2"/>
          <w:sz w:val="24"/>
          <w:szCs w:val="24"/>
          <w:lang w:val="es-ES" w:eastAsia="es-ES"/>
        </w:rPr>
      </w:pPr>
      <w:r>
        <w:rPr>
          <w:b/>
          <w:bCs/>
          <w:spacing w:val="-2"/>
          <w:sz w:val="24"/>
          <w:szCs w:val="24"/>
          <w:lang w:val="es-ES" w:eastAsia="es-ES"/>
        </w:rPr>
        <w:t>POR TANTO</w:t>
      </w:r>
    </w:p>
    <w:p w:rsidR="00000000" w:rsidRDefault="00574C83">
      <w:pPr>
        <w:kinsoku w:val="0"/>
        <w:overflowPunct w:val="0"/>
        <w:autoSpaceDE/>
        <w:autoSpaceDN/>
        <w:adjustRightInd/>
        <w:spacing w:before="316" w:line="318" w:lineRule="exact"/>
        <w:ind w:right="288"/>
        <w:jc w:val="both"/>
        <w:textAlignment w:val="baseline"/>
        <w:rPr>
          <w:spacing w:val="-4"/>
          <w:sz w:val="24"/>
          <w:szCs w:val="24"/>
          <w:lang w:val="es-ES" w:eastAsia="es-ES"/>
        </w:rPr>
      </w:pPr>
      <w:r>
        <w:rPr>
          <w:b/>
          <w:bCs/>
          <w:spacing w:val="-4"/>
          <w:sz w:val="24"/>
          <w:szCs w:val="24"/>
          <w:lang w:val="es-ES" w:eastAsia="es-ES"/>
        </w:rPr>
        <w:t xml:space="preserve">1.- </w:t>
      </w:r>
      <w:r>
        <w:rPr>
          <w:spacing w:val="-4"/>
          <w:sz w:val="24"/>
          <w:szCs w:val="24"/>
          <w:lang w:val="es-ES" w:eastAsia="es-ES"/>
        </w:rPr>
        <w:t xml:space="preserve">Se rechaza por </w:t>
      </w:r>
      <w:r>
        <w:rPr>
          <w:b/>
          <w:bCs/>
          <w:spacing w:val="-4"/>
          <w:sz w:val="24"/>
          <w:szCs w:val="24"/>
          <w:lang w:val="es-ES" w:eastAsia="es-ES"/>
        </w:rPr>
        <w:t xml:space="preserve">Falta de Legitimación </w:t>
      </w:r>
      <w:r>
        <w:rPr>
          <w:spacing w:val="-4"/>
          <w:sz w:val="24"/>
          <w:szCs w:val="24"/>
          <w:lang w:val="es-ES" w:eastAsia="es-ES"/>
        </w:rPr>
        <w:t xml:space="preserve">el </w:t>
      </w:r>
      <w:r>
        <w:rPr>
          <w:b/>
          <w:bCs/>
          <w:spacing w:val="-4"/>
          <w:sz w:val="24"/>
          <w:szCs w:val="24"/>
          <w:lang w:val="es-ES" w:eastAsia="es-ES"/>
        </w:rPr>
        <w:t xml:space="preserve">RECURSO DE APELACIÓN EN SUBSIDIO E INCIDENTE DE NULIDAD, </w:t>
      </w:r>
      <w:r>
        <w:rPr>
          <w:spacing w:val="-4"/>
          <w:sz w:val="24"/>
          <w:szCs w:val="24"/>
          <w:lang w:val="es-ES" w:eastAsia="es-ES"/>
        </w:rPr>
        <w:t xml:space="preserve">interpuesto </w:t>
      </w:r>
      <w:r>
        <w:rPr>
          <w:b/>
          <w:bCs/>
          <w:spacing w:val="-4"/>
          <w:sz w:val="24"/>
          <w:szCs w:val="24"/>
          <w:lang w:val="es-ES" w:eastAsia="es-ES"/>
        </w:rPr>
        <w:t>por L</w:t>
      </w:r>
      <w:r w:rsidR="00AC744C">
        <w:rPr>
          <w:b/>
          <w:bCs/>
          <w:spacing w:val="-4"/>
          <w:sz w:val="24"/>
          <w:szCs w:val="24"/>
          <w:lang w:val="es-ES" w:eastAsia="es-ES"/>
        </w:rPr>
        <w:t>.D.A.L.</w:t>
      </w:r>
      <w:r>
        <w:rPr>
          <w:b/>
          <w:bCs/>
          <w:spacing w:val="-4"/>
          <w:sz w:val="24"/>
          <w:szCs w:val="24"/>
          <w:lang w:val="es-ES" w:eastAsia="es-ES"/>
        </w:rPr>
        <w:t xml:space="preserve">, </w:t>
      </w:r>
      <w:r>
        <w:rPr>
          <w:spacing w:val="-4"/>
          <w:sz w:val="24"/>
          <w:szCs w:val="24"/>
          <w:lang w:val="es-ES" w:eastAsia="es-ES"/>
        </w:rPr>
        <w:t xml:space="preserve">cédula </w:t>
      </w:r>
      <w:proofErr w:type="gramStart"/>
      <w:r>
        <w:rPr>
          <w:spacing w:val="-4"/>
          <w:sz w:val="24"/>
          <w:szCs w:val="24"/>
          <w:lang w:val="es-ES" w:eastAsia="es-ES"/>
        </w:rPr>
        <w:t>jurí</w:t>
      </w:r>
      <w:r>
        <w:rPr>
          <w:spacing w:val="-4"/>
          <w:sz w:val="24"/>
          <w:szCs w:val="24"/>
          <w:lang w:val="es-ES" w:eastAsia="es-ES"/>
        </w:rPr>
        <w:t xml:space="preserve">dica </w:t>
      </w:r>
      <w:r w:rsidR="00AC744C">
        <w:rPr>
          <w:spacing w:val="-4"/>
          <w:sz w:val="24"/>
          <w:szCs w:val="24"/>
          <w:lang w:val="es-ES" w:eastAsia="es-ES"/>
        </w:rPr>
        <w:t>…</w:t>
      </w:r>
      <w:proofErr w:type="gramEnd"/>
      <w:r>
        <w:rPr>
          <w:spacing w:val="-4"/>
          <w:sz w:val="24"/>
          <w:szCs w:val="24"/>
          <w:lang w:val="es-ES" w:eastAsia="es-ES"/>
        </w:rPr>
        <w:t>, por intermedio de su Gerente con facultades de Apoderado Generalísimo sin límite de suma, J</w:t>
      </w:r>
      <w:r w:rsidR="00AC744C">
        <w:rPr>
          <w:spacing w:val="-4"/>
          <w:sz w:val="24"/>
          <w:szCs w:val="24"/>
          <w:lang w:val="es-ES" w:eastAsia="es-ES"/>
        </w:rPr>
        <w:t>.E.S.Z.</w:t>
      </w:r>
      <w:r>
        <w:rPr>
          <w:spacing w:val="-4"/>
          <w:sz w:val="24"/>
          <w:szCs w:val="24"/>
          <w:lang w:val="es-ES" w:eastAsia="es-ES"/>
        </w:rPr>
        <w:t xml:space="preserve">, cédula de identidad </w:t>
      </w:r>
      <w:r w:rsidR="00AC744C">
        <w:rPr>
          <w:spacing w:val="-4"/>
          <w:sz w:val="24"/>
          <w:szCs w:val="24"/>
          <w:lang w:val="es-ES" w:eastAsia="es-ES"/>
        </w:rPr>
        <w:t>…</w:t>
      </w:r>
      <w:r>
        <w:rPr>
          <w:spacing w:val="-4"/>
          <w:sz w:val="24"/>
          <w:szCs w:val="24"/>
          <w:lang w:val="es-ES" w:eastAsia="es-ES"/>
        </w:rPr>
        <w:t>, en contra del Artículo 7.1 de la Sesión Ordinaria 39-2010 del 2 de setiembre del año 20</w:t>
      </w:r>
      <w:r>
        <w:rPr>
          <w:spacing w:val="-4"/>
          <w:sz w:val="24"/>
          <w:szCs w:val="24"/>
          <w:lang w:val="es-ES" w:eastAsia="es-ES"/>
        </w:rPr>
        <w:t>10, adoptado por la Junta Directiva del Consejo de Transporte Público.</w:t>
      </w:r>
    </w:p>
    <w:p w:rsidR="00000000" w:rsidRDefault="00574C83">
      <w:pPr>
        <w:kinsoku w:val="0"/>
        <w:overflowPunct w:val="0"/>
        <w:autoSpaceDE/>
        <w:autoSpaceDN/>
        <w:adjustRightInd/>
        <w:spacing w:before="362" w:line="286" w:lineRule="exact"/>
        <w:jc w:val="both"/>
        <w:textAlignment w:val="baseline"/>
        <w:rPr>
          <w:spacing w:val="10"/>
          <w:sz w:val="24"/>
          <w:szCs w:val="24"/>
          <w:lang w:val="es-ES" w:eastAsia="es-ES"/>
        </w:rPr>
      </w:pPr>
      <w:r>
        <w:rPr>
          <w:b/>
          <w:bCs/>
          <w:spacing w:val="10"/>
          <w:sz w:val="24"/>
          <w:szCs w:val="24"/>
          <w:lang w:val="es-ES" w:eastAsia="es-ES"/>
        </w:rPr>
        <w:t xml:space="preserve">II.- </w:t>
      </w:r>
      <w:r>
        <w:rPr>
          <w:spacing w:val="10"/>
          <w:sz w:val="24"/>
          <w:szCs w:val="24"/>
          <w:lang w:val="es-ES" w:eastAsia="es-ES"/>
        </w:rPr>
        <w:t xml:space="preserve">De conformidad con el </w:t>
      </w:r>
      <w:r w:rsidR="00AC744C">
        <w:rPr>
          <w:spacing w:val="10"/>
          <w:sz w:val="24"/>
          <w:szCs w:val="24"/>
          <w:lang w:val="es-ES" w:eastAsia="es-ES"/>
        </w:rPr>
        <w:t>artículo</w:t>
      </w:r>
      <w:r>
        <w:rPr>
          <w:spacing w:val="10"/>
          <w:sz w:val="24"/>
          <w:szCs w:val="24"/>
          <w:lang w:val="es-ES" w:eastAsia="es-ES"/>
        </w:rPr>
        <w:t xml:space="preserve"> 22, inciso c), de la citada Ley 7969, la presente</w:t>
      </w:r>
    </w:p>
    <w:p w:rsidR="00000000" w:rsidRDefault="00574C83">
      <w:pPr>
        <w:kinsoku w:val="0"/>
        <w:overflowPunct w:val="0"/>
        <w:autoSpaceDE/>
        <w:autoSpaceDN/>
        <w:adjustRightInd/>
        <w:spacing w:before="1" w:line="311" w:lineRule="exact"/>
        <w:ind w:right="288"/>
        <w:jc w:val="both"/>
        <w:textAlignment w:val="baseline"/>
        <w:rPr>
          <w:b/>
          <w:bCs/>
          <w:sz w:val="24"/>
          <w:szCs w:val="24"/>
          <w:lang w:val="es-ES" w:eastAsia="es-ES"/>
        </w:rPr>
      </w:pPr>
      <w:r>
        <w:rPr>
          <w:sz w:val="24"/>
          <w:szCs w:val="24"/>
          <w:lang w:val="es-ES" w:eastAsia="es-ES"/>
        </w:rPr>
        <w:t xml:space="preserve">resolución no tiene ulterior recurso por lo que, </w:t>
      </w:r>
      <w:r>
        <w:rPr>
          <w:i/>
          <w:iCs/>
          <w:sz w:val="24"/>
          <w:szCs w:val="24"/>
          <w:lang w:val="es-ES" w:eastAsia="es-ES"/>
        </w:rPr>
        <w:t xml:space="preserve">se tiene por agotada la vía administrativa. </w:t>
      </w:r>
      <w:r>
        <w:rPr>
          <w:b/>
          <w:bCs/>
          <w:sz w:val="24"/>
          <w:szCs w:val="24"/>
          <w:lang w:val="es-ES" w:eastAsia="es-ES"/>
        </w:rPr>
        <w:t>NOTIFIQUESE.</w:t>
      </w:r>
    </w:p>
    <w:p w:rsidR="00AC744C" w:rsidRDefault="00AC744C">
      <w:pPr>
        <w:kinsoku w:val="0"/>
        <w:overflowPunct w:val="0"/>
        <w:autoSpaceDE/>
        <w:autoSpaceDN/>
        <w:adjustRightInd/>
        <w:spacing w:before="1" w:line="311" w:lineRule="exact"/>
        <w:ind w:right="288"/>
        <w:jc w:val="both"/>
        <w:textAlignment w:val="baseline"/>
        <w:rPr>
          <w:b/>
          <w:bCs/>
          <w:sz w:val="24"/>
          <w:szCs w:val="24"/>
          <w:lang w:val="es-ES" w:eastAsia="es-ES"/>
        </w:rPr>
      </w:pPr>
    </w:p>
    <w:p w:rsidR="00AC744C" w:rsidRDefault="00AC744C">
      <w:pPr>
        <w:kinsoku w:val="0"/>
        <w:overflowPunct w:val="0"/>
        <w:autoSpaceDE/>
        <w:autoSpaceDN/>
        <w:adjustRightInd/>
        <w:spacing w:before="1" w:line="311" w:lineRule="exact"/>
        <w:ind w:right="288"/>
        <w:jc w:val="both"/>
        <w:textAlignment w:val="baseline"/>
        <w:rPr>
          <w:b/>
          <w:bCs/>
          <w:sz w:val="24"/>
          <w:szCs w:val="24"/>
          <w:lang w:val="es-ES" w:eastAsia="es-ES"/>
        </w:rPr>
      </w:pPr>
    </w:p>
    <w:p w:rsidR="00AC744C" w:rsidRPr="00E94E94" w:rsidRDefault="00AC744C" w:rsidP="00AC744C">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AC744C" w:rsidRPr="00E94E94" w:rsidRDefault="00AC744C" w:rsidP="00AC744C">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AC744C" w:rsidRPr="00E94E94" w:rsidRDefault="00AC744C" w:rsidP="00AC744C">
      <w:pPr>
        <w:pStyle w:val="Style4"/>
        <w:kinsoku w:val="0"/>
        <w:autoSpaceDE/>
        <w:ind w:left="216"/>
        <w:rPr>
          <w:rStyle w:val="CharacterStyle4"/>
          <w:spacing w:val="2"/>
          <w:w w:val="105"/>
          <w:sz w:val="28"/>
          <w:lang w:val="es-ES" w:eastAsia="es-ES"/>
        </w:rPr>
      </w:pPr>
    </w:p>
    <w:p w:rsidR="00AC744C" w:rsidRPr="00E94E94" w:rsidRDefault="00AC744C" w:rsidP="00AC744C">
      <w:pPr>
        <w:pStyle w:val="Style4"/>
        <w:kinsoku w:val="0"/>
        <w:autoSpaceDE/>
        <w:ind w:left="216"/>
        <w:rPr>
          <w:rStyle w:val="CharacterStyle4"/>
          <w:spacing w:val="2"/>
          <w:w w:val="105"/>
          <w:sz w:val="28"/>
          <w:lang w:val="es-ES" w:eastAsia="es-ES"/>
        </w:rPr>
      </w:pPr>
    </w:p>
    <w:p w:rsidR="00AC744C" w:rsidRPr="00E94E94" w:rsidRDefault="00AC744C" w:rsidP="00AC744C">
      <w:pPr>
        <w:pStyle w:val="Style4"/>
        <w:kinsoku w:val="0"/>
        <w:autoSpaceDE/>
        <w:ind w:left="216"/>
        <w:rPr>
          <w:rStyle w:val="CharacterStyle4"/>
          <w:spacing w:val="2"/>
          <w:w w:val="105"/>
          <w:sz w:val="28"/>
          <w:lang w:val="es-ES" w:eastAsia="es-ES"/>
        </w:rPr>
      </w:pPr>
    </w:p>
    <w:p w:rsidR="00AC744C" w:rsidRPr="00E94E94" w:rsidRDefault="00AC744C" w:rsidP="00AC744C">
      <w:pPr>
        <w:pStyle w:val="Style4"/>
        <w:kinsoku w:val="0"/>
        <w:autoSpaceDE/>
        <w:ind w:left="216"/>
        <w:rPr>
          <w:rStyle w:val="CharacterStyle4"/>
          <w:spacing w:val="2"/>
          <w:w w:val="105"/>
          <w:sz w:val="28"/>
          <w:lang w:val="es-ES" w:eastAsia="es-ES"/>
        </w:rPr>
      </w:pPr>
    </w:p>
    <w:p w:rsidR="00AC744C" w:rsidRPr="00E94E94" w:rsidRDefault="00AC744C" w:rsidP="00AC744C">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AC744C" w:rsidRPr="00E94E94" w:rsidRDefault="00AC744C" w:rsidP="00AC744C">
      <w:pPr>
        <w:kinsoku w:val="0"/>
        <w:overflowPunct w:val="0"/>
        <w:autoSpaceDE/>
        <w:autoSpaceDN/>
        <w:adjustRightInd/>
        <w:spacing w:before="309" w:after="138" w:line="313" w:lineRule="exact"/>
        <w:ind w:left="216"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AC744C" w:rsidRDefault="00AC744C">
      <w:pPr>
        <w:kinsoku w:val="0"/>
        <w:overflowPunct w:val="0"/>
        <w:autoSpaceDE/>
        <w:autoSpaceDN/>
        <w:adjustRightInd/>
        <w:spacing w:before="1" w:line="311" w:lineRule="exact"/>
        <w:ind w:right="288"/>
        <w:jc w:val="both"/>
        <w:textAlignment w:val="baseline"/>
        <w:rPr>
          <w:b/>
          <w:bCs/>
          <w:sz w:val="24"/>
          <w:szCs w:val="24"/>
          <w:lang w:val="es-ES" w:eastAsia="es-ES"/>
        </w:rPr>
      </w:pPr>
    </w:p>
    <w:sectPr w:rsidR="00AC744C" w:rsidSect="00AC744C">
      <w:pgSz w:w="12240" w:h="15840"/>
      <w:pgMar w:top="1420" w:right="1389" w:bottom="709" w:left="16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053FF"/>
    <w:rsid w:val="00574C83"/>
    <w:rsid w:val="006C1910"/>
    <w:rsid w:val="008053FF"/>
    <w:rsid w:val="00AC744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AC744C"/>
    <w:rPr>
      <w:rFonts w:eastAsia="Times New Roman"/>
      <w:sz w:val="21"/>
      <w:szCs w:val="21"/>
    </w:rPr>
  </w:style>
  <w:style w:type="character" w:customStyle="1" w:styleId="CharacterStyle4">
    <w:name w:val="Character Style 4"/>
    <w:uiPriority w:val="99"/>
    <w:rsid w:val="00AC744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2015-11-25T21:09:00Z</dcterms:created>
  <dcterms:modified xsi:type="dcterms:W3CDTF">2015-11-25T21:09:00Z</dcterms:modified>
</cp:coreProperties>
</file>