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10B85">
      <w:pPr>
        <w:kinsoku w:val="0"/>
        <w:overflowPunct w:val="0"/>
        <w:autoSpaceDE/>
        <w:autoSpaceDN/>
        <w:adjustRightInd/>
        <w:spacing w:line="292" w:lineRule="exact"/>
        <w:jc w:val="center"/>
        <w:textAlignment w:val="baseline"/>
        <w:rPr>
          <w:b/>
          <w:bCs/>
          <w:sz w:val="26"/>
          <w:szCs w:val="26"/>
          <w:lang w:val="es-ES" w:eastAsia="es-ES"/>
        </w:rPr>
      </w:pPr>
      <w:r>
        <w:rPr>
          <w:b/>
          <w:bCs/>
          <w:sz w:val="26"/>
          <w:szCs w:val="26"/>
          <w:lang w:val="es-ES" w:eastAsia="es-ES"/>
        </w:rPr>
        <w:t>RESOLUCIÓN No. TAT-2413-2014</w:t>
      </w:r>
    </w:p>
    <w:p w:rsidR="00000000" w:rsidRDefault="00C10B85">
      <w:pPr>
        <w:kinsoku w:val="0"/>
        <w:overflowPunct w:val="0"/>
        <w:autoSpaceDE/>
        <w:autoSpaceDN/>
        <w:adjustRightInd/>
        <w:spacing w:before="610" w:line="300"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10:25</w:t>
      </w:r>
    </w:p>
    <w:p w:rsidR="00000000" w:rsidRDefault="00C10B85">
      <w:pPr>
        <w:tabs>
          <w:tab w:val="left" w:leader="hyphen" w:pos="8856"/>
        </w:tabs>
        <w:kinsoku w:val="0"/>
        <w:overflowPunct w:val="0"/>
        <w:autoSpaceDE/>
        <w:autoSpaceDN/>
        <w:adjustRightInd/>
        <w:spacing w:line="298" w:lineRule="exact"/>
        <w:textAlignment w:val="baseline"/>
        <w:rPr>
          <w:sz w:val="26"/>
          <w:szCs w:val="26"/>
          <w:lang w:val="es-ES" w:eastAsia="es-ES"/>
        </w:rPr>
      </w:pPr>
      <w:proofErr w:type="gramStart"/>
      <w:r>
        <w:rPr>
          <w:sz w:val="26"/>
          <w:szCs w:val="26"/>
          <w:lang w:val="es-ES" w:eastAsia="es-ES"/>
        </w:rPr>
        <w:t>horas</w:t>
      </w:r>
      <w:proofErr w:type="gramEnd"/>
      <w:r>
        <w:rPr>
          <w:sz w:val="26"/>
          <w:szCs w:val="26"/>
          <w:lang w:val="es-ES" w:eastAsia="es-ES"/>
        </w:rPr>
        <w:t xml:space="preserve"> del día Diecisé</w:t>
      </w:r>
      <w:r>
        <w:rPr>
          <w:sz w:val="26"/>
          <w:szCs w:val="26"/>
          <w:lang w:val="es-ES" w:eastAsia="es-ES"/>
        </w:rPr>
        <w:t>is del mes de Diciembre del Dos Mil Catorce.</w:t>
      </w:r>
      <w:r>
        <w:rPr>
          <w:sz w:val="26"/>
          <w:szCs w:val="26"/>
          <w:lang w:val="es-ES" w:eastAsia="es-ES"/>
        </w:rPr>
        <w:tab/>
      </w:r>
    </w:p>
    <w:p w:rsidR="00000000" w:rsidRDefault="00C10B85">
      <w:pPr>
        <w:kinsoku w:val="0"/>
        <w:overflowPunct w:val="0"/>
        <w:autoSpaceDE/>
        <w:autoSpaceDN/>
        <w:adjustRightInd/>
        <w:spacing w:before="609" w:line="300" w:lineRule="exact"/>
        <w:ind w:right="504"/>
        <w:jc w:val="both"/>
        <w:textAlignment w:val="baseline"/>
        <w:rPr>
          <w:sz w:val="24"/>
          <w:szCs w:val="24"/>
          <w:lang w:eastAsia="en-US"/>
        </w:rPr>
      </w:pPr>
      <w:r>
        <w:rPr>
          <w:spacing w:val="9"/>
          <w:sz w:val="26"/>
          <w:szCs w:val="26"/>
          <w:lang w:val="es-ES" w:eastAsia="es-ES"/>
        </w:rPr>
        <w:t xml:space="preserve">Se conoce por este medio de </w:t>
      </w:r>
      <w:r>
        <w:rPr>
          <w:b/>
          <w:bCs/>
          <w:spacing w:val="9"/>
          <w:sz w:val="26"/>
          <w:szCs w:val="26"/>
          <w:lang w:val="es-ES" w:eastAsia="es-ES"/>
        </w:rPr>
        <w:t xml:space="preserve">GESTIÓN DE DENUNCIA, QUEJA Y RECLAMO </w:t>
      </w:r>
      <w:r>
        <w:rPr>
          <w:spacing w:val="9"/>
          <w:sz w:val="26"/>
          <w:szCs w:val="26"/>
          <w:lang w:val="es-ES" w:eastAsia="es-ES"/>
        </w:rPr>
        <w:t xml:space="preserve">directamente presentada ante este Tribunal por la empresa </w:t>
      </w:r>
      <w:r>
        <w:rPr>
          <w:b/>
          <w:bCs/>
          <w:spacing w:val="9"/>
          <w:sz w:val="26"/>
          <w:szCs w:val="26"/>
          <w:lang w:val="es-ES" w:eastAsia="es-ES"/>
        </w:rPr>
        <w:t>A</w:t>
      </w:r>
      <w:r w:rsidR="007803F2">
        <w:rPr>
          <w:b/>
          <w:bCs/>
          <w:spacing w:val="9"/>
          <w:sz w:val="26"/>
          <w:szCs w:val="26"/>
          <w:lang w:val="es-ES" w:eastAsia="es-ES"/>
        </w:rPr>
        <w:t>.G.C.</w:t>
      </w:r>
      <w:r>
        <w:rPr>
          <w:b/>
          <w:bCs/>
          <w:spacing w:val="9"/>
          <w:sz w:val="26"/>
          <w:szCs w:val="26"/>
          <w:lang w:val="es-ES" w:eastAsia="es-ES"/>
        </w:rPr>
        <w:t xml:space="preserve">S.A., </w:t>
      </w:r>
      <w:r>
        <w:rPr>
          <w:spacing w:val="9"/>
          <w:sz w:val="26"/>
          <w:szCs w:val="26"/>
          <w:lang w:val="es-ES" w:eastAsia="es-ES"/>
        </w:rPr>
        <w:t xml:space="preserve">cédula de persona jurídica número </w:t>
      </w:r>
      <w:r w:rsidR="007803F2">
        <w:rPr>
          <w:spacing w:val="9"/>
          <w:sz w:val="26"/>
          <w:szCs w:val="26"/>
          <w:lang w:val="es-ES" w:eastAsia="es-ES"/>
        </w:rPr>
        <w:t>…</w:t>
      </w:r>
      <w:r>
        <w:rPr>
          <w:spacing w:val="9"/>
          <w:sz w:val="26"/>
          <w:szCs w:val="26"/>
          <w:lang w:val="es-ES" w:eastAsia="es-ES"/>
        </w:rPr>
        <w:t xml:space="preserve">, cuyo representante legal lo es el Señor </w:t>
      </w:r>
      <w:r>
        <w:rPr>
          <w:i/>
          <w:iCs/>
          <w:spacing w:val="9"/>
          <w:sz w:val="26"/>
          <w:szCs w:val="26"/>
          <w:lang w:val="es-ES" w:eastAsia="es-ES"/>
        </w:rPr>
        <w:t>L</w:t>
      </w:r>
      <w:r w:rsidR="007803F2">
        <w:rPr>
          <w:i/>
          <w:iCs/>
          <w:spacing w:val="9"/>
          <w:sz w:val="26"/>
          <w:szCs w:val="26"/>
          <w:lang w:val="es-ES" w:eastAsia="es-ES"/>
        </w:rPr>
        <w:t>.G.A.</w:t>
      </w:r>
      <w:r>
        <w:rPr>
          <w:i/>
          <w:iCs/>
          <w:spacing w:val="9"/>
          <w:sz w:val="26"/>
          <w:szCs w:val="26"/>
          <w:lang w:val="es-ES" w:eastAsia="es-ES"/>
        </w:rPr>
        <w:t xml:space="preserve">, </w:t>
      </w:r>
      <w:r>
        <w:rPr>
          <w:spacing w:val="9"/>
          <w:sz w:val="26"/>
          <w:szCs w:val="26"/>
          <w:lang w:val="es-ES" w:eastAsia="es-ES"/>
        </w:rPr>
        <w:t xml:space="preserve">de calidades conocidas, portador de la cédula de identidad número </w:t>
      </w:r>
      <w:r w:rsidR="007803F2">
        <w:rPr>
          <w:spacing w:val="9"/>
          <w:sz w:val="26"/>
          <w:szCs w:val="26"/>
          <w:lang w:val="es-ES" w:eastAsia="es-ES"/>
        </w:rPr>
        <w:t>…</w:t>
      </w:r>
      <w:r>
        <w:rPr>
          <w:spacing w:val="9"/>
          <w:sz w:val="26"/>
          <w:szCs w:val="26"/>
          <w:lang w:val="es-ES" w:eastAsia="es-ES"/>
        </w:rPr>
        <w:t xml:space="preserve">, el cual a los presentes efectos es </w:t>
      </w:r>
      <w:r>
        <w:rPr>
          <w:i/>
          <w:iCs/>
          <w:spacing w:val="9"/>
          <w:sz w:val="26"/>
          <w:szCs w:val="26"/>
          <w:lang w:val="es-ES" w:eastAsia="es-ES"/>
        </w:rPr>
        <w:t xml:space="preserve">—a su vez- </w:t>
      </w:r>
      <w:r>
        <w:rPr>
          <w:spacing w:val="9"/>
          <w:sz w:val="26"/>
          <w:szCs w:val="26"/>
          <w:lang w:val="es-ES" w:eastAsia="es-ES"/>
        </w:rPr>
        <w:t>representado por su Apoderado Generalísimo sin límite de suma, s</w:t>
      </w:r>
      <w:r>
        <w:rPr>
          <w:spacing w:val="9"/>
          <w:sz w:val="26"/>
          <w:szCs w:val="26"/>
          <w:lang w:val="es-ES" w:eastAsia="es-ES"/>
        </w:rPr>
        <w:t xml:space="preserve">eñor </w:t>
      </w:r>
      <w:r>
        <w:rPr>
          <w:i/>
          <w:iCs/>
          <w:spacing w:val="9"/>
          <w:sz w:val="26"/>
          <w:szCs w:val="26"/>
          <w:lang w:val="es-ES" w:eastAsia="es-ES"/>
        </w:rPr>
        <w:t>A</w:t>
      </w:r>
      <w:r w:rsidR="007803F2">
        <w:rPr>
          <w:i/>
          <w:iCs/>
          <w:spacing w:val="9"/>
          <w:sz w:val="26"/>
          <w:szCs w:val="26"/>
          <w:lang w:val="es-ES" w:eastAsia="es-ES"/>
        </w:rPr>
        <w:t>.G.A.</w:t>
      </w:r>
      <w:r>
        <w:rPr>
          <w:i/>
          <w:iCs/>
          <w:spacing w:val="9"/>
          <w:sz w:val="26"/>
          <w:szCs w:val="26"/>
          <w:lang w:val="es-ES" w:eastAsia="es-ES"/>
        </w:rPr>
        <w:t xml:space="preserve">, </w:t>
      </w:r>
      <w:r>
        <w:rPr>
          <w:spacing w:val="9"/>
          <w:sz w:val="26"/>
          <w:szCs w:val="26"/>
          <w:lang w:val="es-ES" w:eastAsia="es-ES"/>
        </w:rPr>
        <w:t xml:space="preserve">de calidades conocidas y portador de la cédula de identidad número </w:t>
      </w:r>
      <w:r w:rsidR="007803F2">
        <w:rPr>
          <w:spacing w:val="9"/>
          <w:sz w:val="26"/>
          <w:szCs w:val="26"/>
          <w:lang w:val="es-ES" w:eastAsia="es-ES"/>
        </w:rPr>
        <w:t>…</w:t>
      </w:r>
      <w:r>
        <w:rPr>
          <w:spacing w:val="9"/>
          <w:sz w:val="26"/>
          <w:szCs w:val="26"/>
          <w:lang w:val="es-ES" w:eastAsia="es-ES"/>
        </w:rPr>
        <w:t xml:space="preserve">; en cuanto a la Operación del Servicio Público de Transporte Remunerado de Personas, modalidad Autobús, desde y hacia la localidad de Blanquillo de </w:t>
      </w:r>
      <w:r>
        <w:rPr>
          <w:spacing w:val="9"/>
          <w:sz w:val="26"/>
          <w:szCs w:val="26"/>
          <w:lang w:val="es-ES" w:eastAsia="es-ES"/>
        </w:rPr>
        <w:t>Cartago por la firma C</w:t>
      </w:r>
      <w:r w:rsidR="007803F2">
        <w:rPr>
          <w:spacing w:val="9"/>
          <w:sz w:val="26"/>
          <w:szCs w:val="26"/>
          <w:lang w:val="es-ES" w:eastAsia="es-ES"/>
        </w:rPr>
        <w:t>.D.T.E.A.</w:t>
      </w:r>
      <w:r>
        <w:rPr>
          <w:spacing w:val="9"/>
          <w:sz w:val="26"/>
          <w:szCs w:val="26"/>
          <w:lang w:val="es-ES" w:eastAsia="es-ES"/>
        </w:rPr>
        <w:t>S.A.</w:t>
      </w:r>
      <w:r w:rsidR="007803F2">
        <w:rPr>
          <w:spacing w:val="9"/>
          <w:sz w:val="26"/>
          <w:szCs w:val="26"/>
          <w:lang w:val="es-ES" w:eastAsia="es-ES"/>
        </w:rPr>
        <w:t>,</w:t>
      </w:r>
      <w:r>
        <w:rPr>
          <w:spacing w:val="9"/>
          <w:sz w:val="26"/>
          <w:szCs w:val="26"/>
          <w:lang w:val="es-ES" w:eastAsia="es-ES"/>
        </w:rPr>
        <w:t xml:space="preserve"> y en cuanto a las Actuaciones Correlativas de los Agentes del Consejo </w:t>
      </w:r>
      <w:r w:rsidR="007803F2">
        <w:rPr>
          <w:spacing w:val="9"/>
          <w:sz w:val="26"/>
          <w:szCs w:val="26"/>
          <w:lang w:val="es-ES" w:eastAsia="es-ES"/>
        </w:rPr>
        <w:t>D</w:t>
      </w:r>
      <w:r>
        <w:rPr>
          <w:spacing w:val="9"/>
          <w:sz w:val="26"/>
          <w:szCs w:val="26"/>
          <w:lang w:val="es-ES" w:eastAsia="es-ES"/>
        </w:rPr>
        <w:t>e Transporte Público.-</w:t>
      </w:r>
      <w:r>
        <w:rPr>
          <w:b/>
          <w:bCs/>
          <w:spacing w:val="9"/>
          <w:sz w:val="26"/>
          <w:szCs w:val="26"/>
          <w:lang w:val="es-ES" w:eastAsia="es-ES"/>
        </w:rPr>
        <w:t>EXPEDIENTE No.</w:t>
      </w:r>
      <w:r w:rsidR="007803F2">
        <w:rPr>
          <w:b/>
          <w:bCs/>
          <w:spacing w:val="9"/>
          <w:sz w:val="26"/>
          <w:szCs w:val="26"/>
          <w:lang w:val="es-ES" w:eastAsia="es-ES"/>
        </w:rPr>
        <w:t xml:space="preserve">                        </w:t>
      </w:r>
      <w:r>
        <w:rPr>
          <w:b/>
          <w:bCs/>
          <w:spacing w:val="9"/>
          <w:sz w:val="26"/>
          <w:szCs w:val="26"/>
          <w:lang w:val="es-ES" w:eastAsia="es-ES"/>
        </w:rPr>
        <w:t xml:space="preserve"> TAT-208-14.</w:t>
      </w:r>
      <w:r>
        <w:rPr>
          <w:b/>
          <w:bCs/>
          <w:spacing w:val="9"/>
          <w:sz w:val="26"/>
          <w:szCs w:val="26"/>
          <w:lang w:val="es-ES" w:eastAsia="es-ES"/>
        </w:rPr>
        <w:noBreakHyphen/>
      </w:r>
    </w:p>
    <w:p w:rsidR="00000000" w:rsidRDefault="00C10B85">
      <w:pPr>
        <w:kinsoku w:val="0"/>
        <w:overflowPunct w:val="0"/>
        <w:autoSpaceDE/>
        <w:autoSpaceDN/>
        <w:adjustRightInd/>
        <w:spacing w:before="326" w:after="269" w:line="296" w:lineRule="exact"/>
        <w:jc w:val="center"/>
        <w:textAlignment w:val="baseline"/>
        <w:rPr>
          <w:b/>
          <w:bCs/>
          <w:i/>
          <w:iCs/>
          <w:spacing w:val="7"/>
          <w:sz w:val="26"/>
          <w:szCs w:val="26"/>
          <w:lang w:val="es-ES" w:eastAsia="es-ES"/>
        </w:rPr>
      </w:pPr>
      <w:r>
        <w:rPr>
          <w:b/>
          <w:bCs/>
          <w:i/>
          <w:iCs/>
          <w:spacing w:val="7"/>
          <w:sz w:val="26"/>
          <w:szCs w:val="26"/>
          <w:lang w:val="es-ES" w:eastAsia="es-ES"/>
        </w:rPr>
        <w:t>Resultando:</w:t>
      </w:r>
    </w:p>
    <w:p w:rsidR="00000000" w:rsidRPr="007803F2" w:rsidRDefault="00C10B85" w:rsidP="007803F2">
      <w:pPr>
        <w:kinsoku w:val="0"/>
        <w:overflowPunct w:val="0"/>
        <w:autoSpaceDE/>
        <w:autoSpaceDN/>
        <w:adjustRightInd/>
        <w:spacing w:before="42" w:line="288" w:lineRule="exact"/>
        <w:ind w:right="576"/>
        <w:jc w:val="both"/>
        <w:textAlignment w:val="baseline"/>
        <w:rPr>
          <w:spacing w:val="8"/>
          <w:sz w:val="26"/>
          <w:szCs w:val="26"/>
          <w:lang w:val="es-ES" w:eastAsia="es-ES"/>
        </w:rPr>
      </w:pPr>
      <w:r>
        <w:rPr>
          <w:b/>
          <w:bCs/>
          <w:spacing w:val="8"/>
          <w:sz w:val="26"/>
          <w:szCs w:val="26"/>
          <w:lang w:val="es-ES" w:eastAsia="es-ES"/>
        </w:rPr>
        <w:t xml:space="preserve">1.- </w:t>
      </w:r>
      <w:r>
        <w:rPr>
          <w:spacing w:val="8"/>
          <w:sz w:val="26"/>
          <w:szCs w:val="26"/>
          <w:lang w:val="es-ES" w:eastAsia="es-ES"/>
        </w:rPr>
        <w:t>Mediante Memorial de fecha 18 de Noviembre del año en curs</w:t>
      </w:r>
      <w:r>
        <w:rPr>
          <w:spacing w:val="8"/>
          <w:sz w:val="26"/>
          <w:szCs w:val="26"/>
          <w:lang w:val="es-ES" w:eastAsia="es-ES"/>
        </w:rPr>
        <w:t>o, presentado ante este Tribunal el día 21 de Noviembre del 2014, la empresa A</w:t>
      </w:r>
      <w:r w:rsidR="007803F2">
        <w:rPr>
          <w:spacing w:val="8"/>
          <w:sz w:val="26"/>
          <w:szCs w:val="26"/>
          <w:lang w:val="es-ES" w:eastAsia="es-ES"/>
        </w:rPr>
        <w:t>.G.C.</w:t>
      </w:r>
      <w:r>
        <w:rPr>
          <w:spacing w:val="8"/>
          <w:sz w:val="26"/>
          <w:szCs w:val="26"/>
          <w:lang w:val="es-ES" w:eastAsia="es-ES"/>
        </w:rPr>
        <w:t xml:space="preserve">S.A., cédula de persona jurídica número </w:t>
      </w:r>
      <w:r w:rsidR="007803F2">
        <w:rPr>
          <w:spacing w:val="8"/>
          <w:sz w:val="26"/>
          <w:szCs w:val="26"/>
          <w:lang w:val="es-ES" w:eastAsia="es-ES"/>
        </w:rPr>
        <w:t>…</w:t>
      </w:r>
      <w:r>
        <w:rPr>
          <w:spacing w:val="8"/>
          <w:sz w:val="26"/>
          <w:szCs w:val="26"/>
          <w:lang w:val="es-ES" w:eastAsia="es-ES"/>
        </w:rPr>
        <w:t>, cuyo representante legal lo es el Señor L</w:t>
      </w:r>
      <w:r w:rsidR="007803F2">
        <w:rPr>
          <w:spacing w:val="8"/>
          <w:sz w:val="26"/>
          <w:szCs w:val="26"/>
          <w:lang w:val="es-ES" w:eastAsia="es-ES"/>
        </w:rPr>
        <w:t>.G.A.</w:t>
      </w:r>
      <w:r>
        <w:rPr>
          <w:spacing w:val="8"/>
          <w:sz w:val="26"/>
          <w:szCs w:val="26"/>
          <w:lang w:val="es-ES" w:eastAsia="es-ES"/>
        </w:rPr>
        <w:t>, de calidades conocidas,</w:t>
      </w:r>
      <w:r>
        <w:rPr>
          <w:spacing w:val="8"/>
          <w:sz w:val="26"/>
          <w:szCs w:val="26"/>
          <w:lang w:val="es-ES" w:eastAsia="es-ES"/>
        </w:rPr>
        <w:t xml:space="preserve"> portador de la cédula de identidad número</w:t>
      </w:r>
      <w:r w:rsidR="007803F2">
        <w:rPr>
          <w:spacing w:val="8"/>
          <w:sz w:val="26"/>
          <w:szCs w:val="26"/>
          <w:lang w:val="es-ES" w:eastAsia="es-ES"/>
        </w:rPr>
        <w:t xml:space="preserve"> …</w:t>
      </w:r>
      <w:r>
        <w:rPr>
          <w:spacing w:val="8"/>
          <w:sz w:val="26"/>
          <w:szCs w:val="26"/>
          <w:lang w:val="es-ES" w:eastAsia="es-ES"/>
        </w:rPr>
        <w:t>, el cual a los presentes efectos es —a su vez- representado por su Apoderado Generalísimo sin límite de suma A</w:t>
      </w:r>
      <w:r w:rsidR="007803F2">
        <w:rPr>
          <w:spacing w:val="8"/>
          <w:sz w:val="26"/>
          <w:szCs w:val="26"/>
          <w:lang w:val="es-ES" w:eastAsia="es-ES"/>
        </w:rPr>
        <w:t>.G.A.</w:t>
      </w:r>
      <w:r>
        <w:rPr>
          <w:spacing w:val="8"/>
          <w:sz w:val="26"/>
          <w:szCs w:val="26"/>
          <w:lang w:val="es-ES" w:eastAsia="es-ES"/>
        </w:rPr>
        <w:t xml:space="preserve">, de calidades conocidas y portador de la cédula de identidad número </w:t>
      </w:r>
      <w:r w:rsidR="007803F2">
        <w:rPr>
          <w:spacing w:val="8"/>
          <w:sz w:val="26"/>
          <w:szCs w:val="26"/>
          <w:lang w:val="es-ES" w:eastAsia="es-ES"/>
        </w:rPr>
        <w:t>…</w:t>
      </w:r>
      <w:r>
        <w:rPr>
          <w:spacing w:val="8"/>
          <w:sz w:val="26"/>
          <w:szCs w:val="26"/>
          <w:lang w:val="es-ES" w:eastAsia="es-ES"/>
        </w:rPr>
        <w:t>, realiza una Cronología meritoria de lo Acontecido en cuanto a lo que estima como la Operación Indebida del Servicio Público de Transporte Remunerado de Personas, modalidad Autobús, desde y hacia la localidad de Blanquillo de Cartago por parte del</w:t>
      </w:r>
      <w:r>
        <w:rPr>
          <w:spacing w:val="8"/>
          <w:sz w:val="26"/>
          <w:szCs w:val="26"/>
          <w:lang w:val="es-ES" w:eastAsia="es-ES"/>
        </w:rPr>
        <w:t xml:space="preserve"> afirma C</w:t>
      </w:r>
      <w:r w:rsidR="007803F2">
        <w:rPr>
          <w:spacing w:val="8"/>
          <w:sz w:val="26"/>
          <w:szCs w:val="26"/>
          <w:lang w:val="es-ES" w:eastAsia="es-ES"/>
        </w:rPr>
        <w:t>.D.T.E.A.</w:t>
      </w:r>
      <w:r>
        <w:rPr>
          <w:spacing w:val="8"/>
          <w:sz w:val="26"/>
          <w:szCs w:val="26"/>
          <w:lang w:val="es-ES" w:eastAsia="es-ES"/>
        </w:rPr>
        <w:t>S.A.</w:t>
      </w:r>
      <w:r w:rsidR="007803F2">
        <w:rPr>
          <w:spacing w:val="8"/>
          <w:sz w:val="26"/>
          <w:szCs w:val="26"/>
          <w:lang w:val="es-ES" w:eastAsia="es-ES"/>
        </w:rPr>
        <w:t>,</w:t>
      </w:r>
      <w:r>
        <w:rPr>
          <w:spacing w:val="8"/>
          <w:sz w:val="26"/>
          <w:szCs w:val="26"/>
          <w:lang w:val="es-ES" w:eastAsia="es-ES"/>
        </w:rPr>
        <w:t xml:space="preserve"> y en cuanto a las</w:t>
      </w:r>
    </w:p>
    <w:p w:rsidR="00000000" w:rsidRDefault="00C10B85">
      <w:pPr>
        <w:widowControl/>
        <w:rPr>
          <w:sz w:val="24"/>
          <w:szCs w:val="24"/>
        </w:rPr>
        <w:sectPr w:rsidR="00000000">
          <w:pgSz w:w="12307" w:h="15782"/>
          <w:pgMar w:top="1320" w:right="1220" w:bottom="201" w:left="1627" w:header="720" w:footer="720" w:gutter="0"/>
          <w:cols w:space="720"/>
          <w:noEndnote/>
        </w:sectPr>
      </w:pPr>
    </w:p>
    <w:p w:rsidR="00000000" w:rsidRDefault="00C10B85">
      <w:pPr>
        <w:kinsoku w:val="0"/>
        <w:overflowPunct w:val="0"/>
        <w:autoSpaceDE/>
        <w:autoSpaceDN/>
        <w:adjustRightInd/>
        <w:spacing w:before="41" w:line="296" w:lineRule="exact"/>
        <w:ind w:left="72" w:right="504"/>
        <w:jc w:val="both"/>
        <w:textAlignment w:val="baseline"/>
        <w:rPr>
          <w:spacing w:val="13"/>
          <w:sz w:val="25"/>
          <w:szCs w:val="25"/>
          <w:lang w:val="es-ES" w:eastAsia="es-ES"/>
        </w:rPr>
      </w:pPr>
      <w:r>
        <w:rPr>
          <w:spacing w:val="13"/>
          <w:sz w:val="25"/>
          <w:szCs w:val="25"/>
          <w:lang w:val="es-ES" w:eastAsia="es-ES"/>
        </w:rPr>
        <w:lastRenderedPageBreak/>
        <w:t xml:space="preserve">Actuaciones Correlativas de los Agentes del Consejo de Transporte Público. Solicitando a este Tribunal que </w:t>
      </w:r>
      <w:r>
        <w:rPr>
          <w:i/>
          <w:iCs/>
          <w:spacing w:val="13"/>
          <w:sz w:val="25"/>
          <w:szCs w:val="25"/>
          <w:lang w:val="es-ES" w:eastAsia="es-ES"/>
        </w:rPr>
        <w:t xml:space="preserve">"realice investigaciones correspondientes y la revocación o anulación del Artículo 5.5 de la Sesión No. 57-2009 del Consejo de Transporte Público"; </w:t>
      </w:r>
      <w:r>
        <w:rPr>
          <w:spacing w:val="13"/>
          <w:sz w:val="25"/>
          <w:szCs w:val="25"/>
          <w:lang w:val="es-ES" w:eastAsia="es-ES"/>
        </w:rPr>
        <w:t xml:space="preserve">así como para que procedamos a </w:t>
      </w:r>
      <w:r>
        <w:rPr>
          <w:i/>
          <w:iCs/>
          <w:spacing w:val="13"/>
          <w:sz w:val="25"/>
          <w:szCs w:val="25"/>
          <w:lang w:val="es-ES" w:eastAsia="es-ES"/>
        </w:rPr>
        <w:t xml:space="preserve">"sancionar a los Funcionarios Involucrados y hasta a Testimoniar Piezas ante </w:t>
      </w:r>
      <w:r>
        <w:rPr>
          <w:i/>
          <w:iCs/>
          <w:spacing w:val="13"/>
          <w:sz w:val="25"/>
          <w:szCs w:val="25"/>
          <w:lang w:val="es-ES" w:eastAsia="es-ES"/>
        </w:rPr>
        <w:t xml:space="preserve">el Ministerio Público" </w:t>
      </w:r>
      <w:r>
        <w:rPr>
          <w:spacing w:val="13"/>
          <w:sz w:val="25"/>
          <w:szCs w:val="25"/>
          <w:lang w:val="es-ES" w:eastAsia="es-ES"/>
        </w:rPr>
        <w:t xml:space="preserve">por los hechos de denuncia y queja que presenta; y a </w:t>
      </w:r>
      <w:r>
        <w:rPr>
          <w:i/>
          <w:iCs/>
          <w:spacing w:val="13"/>
          <w:sz w:val="25"/>
          <w:szCs w:val="25"/>
          <w:lang w:val="es-ES" w:eastAsia="es-ES"/>
        </w:rPr>
        <w:t xml:space="preserve">"iniciar una Investigación Interna en el Departamento de Inspección y Control" </w:t>
      </w:r>
      <w:r>
        <w:rPr>
          <w:spacing w:val="13"/>
          <w:sz w:val="25"/>
          <w:szCs w:val="25"/>
          <w:lang w:val="es-ES" w:eastAsia="es-ES"/>
        </w:rPr>
        <w:t>del Consejo de Transporte Público. Siendo la Gestión de marras presentada directamente ante este Trib</w:t>
      </w:r>
      <w:r>
        <w:rPr>
          <w:spacing w:val="13"/>
          <w:sz w:val="25"/>
          <w:szCs w:val="25"/>
          <w:lang w:val="es-ES" w:eastAsia="es-ES"/>
        </w:rPr>
        <w:t>unal.</w:t>
      </w:r>
    </w:p>
    <w:p w:rsidR="00000000" w:rsidRDefault="00C10B85">
      <w:pPr>
        <w:tabs>
          <w:tab w:val="left" w:pos="792"/>
        </w:tabs>
        <w:kinsoku w:val="0"/>
        <w:overflowPunct w:val="0"/>
        <w:autoSpaceDE/>
        <w:autoSpaceDN/>
        <w:adjustRightInd/>
        <w:spacing w:before="304" w:line="297" w:lineRule="exact"/>
        <w:ind w:left="72" w:right="504"/>
        <w:jc w:val="both"/>
        <w:textAlignment w:val="baseline"/>
        <w:rPr>
          <w:sz w:val="25"/>
          <w:szCs w:val="25"/>
          <w:lang w:val="es-ES" w:eastAsia="es-ES"/>
        </w:rPr>
      </w:pPr>
      <w:r>
        <w:rPr>
          <w:b/>
          <w:bCs/>
          <w:sz w:val="25"/>
          <w:szCs w:val="25"/>
          <w:lang w:val="es-ES" w:eastAsia="es-ES"/>
        </w:rPr>
        <w:t>2.-</w:t>
      </w:r>
      <w:r>
        <w:rPr>
          <w:b/>
          <w:bCs/>
          <w:sz w:val="25"/>
          <w:szCs w:val="25"/>
          <w:lang w:val="es-ES" w:eastAsia="es-ES"/>
        </w:rPr>
        <w:tab/>
      </w:r>
      <w:r>
        <w:rPr>
          <w:sz w:val="25"/>
          <w:szCs w:val="25"/>
          <w:lang w:val="es-ES" w:eastAsia="es-ES"/>
        </w:rPr>
        <w:t>En mérito de lo anterior y conforme a los términos y prescripciones de Ley, procede a conocer este Tribunal.</w:t>
      </w:r>
    </w:p>
    <w:p w:rsidR="00000000" w:rsidRDefault="00C10B85">
      <w:pPr>
        <w:kinsoku w:val="0"/>
        <w:overflowPunct w:val="0"/>
        <w:autoSpaceDE/>
        <w:autoSpaceDN/>
        <w:adjustRightInd/>
        <w:spacing w:before="519" w:line="286" w:lineRule="exact"/>
        <w:ind w:left="72"/>
        <w:textAlignment w:val="baseline"/>
        <w:rPr>
          <w:b/>
          <w:bCs/>
          <w:i/>
          <w:iCs/>
          <w:spacing w:val="5"/>
          <w:sz w:val="25"/>
          <w:szCs w:val="25"/>
          <w:lang w:val="es-ES" w:eastAsia="es-ES"/>
        </w:rPr>
      </w:pPr>
      <w:r>
        <w:rPr>
          <w:b/>
          <w:bCs/>
          <w:i/>
          <w:iCs/>
          <w:spacing w:val="5"/>
          <w:sz w:val="25"/>
          <w:szCs w:val="25"/>
          <w:lang w:val="es-ES" w:eastAsia="es-ES"/>
        </w:rPr>
        <w:t>REDACTA EL JUEZ QUESADA AGUIRRE,</w:t>
      </w:r>
    </w:p>
    <w:p w:rsidR="00000000" w:rsidRDefault="00C10B85">
      <w:pPr>
        <w:kinsoku w:val="0"/>
        <w:overflowPunct w:val="0"/>
        <w:autoSpaceDE/>
        <w:autoSpaceDN/>
        <w:adjustRightInd/>
        <w:spacing w:before="310" w:line="297" w:lineRule="exact"/>
        <w:ind w:left="72"/>
        <w:jc w:val="center"/>
        <w:textAlignment w:val="baseline"/>
        <w:rPr>
          <w:b/>
          <w:bCs/>
          <w:i/>
          <w:iCs/>
          <w:spacing w:val="3"/>
          <w:sz w:val="25"/>
          <w:szCs w:val="25"/>
          <w:lang w:val="es-ES" w:eastAsia="es-ES"/>
        </w:rPr>
      </w:pPr>
      <w:r>
        <w:rPr>
          <w:b/>
          <w:bCs/>
          <w:i/>
          <w:iCs/>
          <w:spacing w:val="3"/>
          <w:sz w:val="25"/>
          <w:szCs w:val="25"/>
          <w:lang w:val="es-ES" w:eastAsia="es-ES"/>
        </w:rPr>
        <w:t>Considerando Único:</w:t>
      </w:r>
    </w:p>
    <w:p w:rsidR="00000000" w:rsidRDefault="00C10B85">
      <w:pPr>
        <w:kinsoku w:val="0"/>
        <w:overflowPunct w:val="0"/>
        <w:autoSpaceDE/>
        <w:autoSpaceDN/>
        <w:adjustRightInd/>
        <w:spacing w:before="329" w:after="294" w:line="297" w:lineRule="exact"/>
        <w:ind w:left="72" w:right="504"/>
        <w:jc w:val="both"/>
        <w:textAlignment w:val="baseline"/>
        <w:rPr>
          <w:spacing w:val="14"/>
          <w:sz w:val="25"/>
          <w:szCs w:val="25"/>
          <w:lang w:val="es-ES" w:eastAsia="es-ES"/>
        </w:rPr>
      </w:pPr>
      <w:r>
        <w:rPr>
          <w:spacing w:val="14"/>
          <w:sz w:val="25"/>
          <w:szCs w:val="25"/>
          <w:lang w:val="es-ES" w:eastAsia="es-ES"/>
        </w:rPr>
        <w:t>Vistos los Aspectos de Denuncia, Queja y/o Reclamo que presenta la firma A</w:t>
      </w:r>
      <w:r w:rsidR="007803F2">
        <w:rPr>
          <w:spacing w:val="14"/>
          <w:sz w:val="25"/>
          <w:szCs w:val="25"/>
          <w:lang w:val="es-ES" w:eastAsia="es-ES"/>
        </w:rPr>
        <w:t>.G.C.</w:t>
      </w:r>
      <w:r>
        <w:rPr>
          <w:spacing w:val="14"/>
          <w:sz w:val="25"/>
          <w:szCs w:val="25"/>
          <w:lang w:val="es-ES" w:eastAsia="es-ES"/>
        </w:rPr>
        <w:t>S.A., es claro que en cuanto a la Petición de Revocación y/o Nulidad contra el Acuerdo No. 5.5 de la Sesión No. 57-2009 del Consejo de Transporte Público, la misma deviene en Improcedente por Extemporánea y por Fenecida tal Posibili</w:t>
      </w:r>
      <w:r>
        <w:rPr>
          <w:spacing w:val="14"/>
          <w:sz w:val="25"/>
          <w:szCs w:val="25"/>
          <w:lang w:val="es-ES" w:eastAsia="es-ES"/>
        </w:rPr>
        <w:t xml:space="preserve">dad. Adoleciendo ya este Tribunal de toda Competencia tanto Temporal como Material al efecto. Unido y correlacionado con ello es preclaro que los otros dos Aspectos de Petición son también de Imposible Atención y/o Conocimiento por parte de este tribunal, </w:t>
      </w:r>
      <w:r>
        <w:rPr>
          <w:spacing w:val="14"/>
          <w:sz w:val="25"/>
          <w:szCs w:val="25"/>
          <w:lang w:val="es-ES" w:eastAsia="es-ES"/>
        </w:rPr>
        <w:t>toda vez que conforme a las determinaciones del numeral 22 de la Ley No. 7969, escapan a nuestra Competencia Material debida. Siendo en mérito ello que de forma categórica se debe determinar que la Gestión que se atiende resulta improcedente e imposible an</w:t>
      </w:r>
      <w:r>
        <w:rPr>
          <w:spacing w:val="14"/>
          <w:sz w:val="25"/>
          <w:szCs w:val="25"/>
          <w:lang w:val="es-ES" w:eastAsia="es-ES"/>
        </w:rPr>
        <w:t xml:space="preserve">te esta Instancia. Solo para dejar en claro lo anterior, obsérvese lo que </w:t>
      </w:r>
      <w:proofErr w:type="gramStart"/>
      <w:r>
        <w:rPr>
          <w:spacing w:val="14"/>
          <w:sz w:val="25"/>
          <w:szCs w:val="25"/>
          <w:lang w:val="es-ES" w:eastAsia="es-ES"/>
        </w:rPr>
        <w:t>el referido</w:t>
      </w:r>
      <w:proofErr w:type="gramEnd"/>
      <w:r>
        <w:rPr>
          <w:spacing w:val="14"/>
          <w:sz w:val="25"/>
          <w:szCs w:val="25"/>
          <w:lang w:val="es-ES" w:eastAsia="es-ES"/>
        </w:rPr>
        <w:t xml:space="preserve"> numeral señala:</w:t>
      </w:r>
    </w:p>
    <w:tbl>
      <w:tblPr>
        <w:tblW w:w="0" w:type="auto"/>
        <w:tblLayout w:type="fixed"/>
        <w:tblCellMar>
          <w:left w:w="0" w:type="dxa"/>
          <w:right w:w="0" w:type="dxa"/>
        </w:tblCellMar>
        <w:tblLook w:val="0000"/>
      </w:tblPr>
      <w:tblGrid>
        <w:gridCol w:w="8536"/>
        <w:gridCol w:w="924"/>
      </w:tblGrid>
      <w:tr w:rsidR="00000000">
        <w:tblPrEx>
          <w:tblCellMar>
            <w:top w:w="0" w:type="dxa"/>
            <w:left w:w="0" w:type="dxa"/>
            <w:bottom w:w="0" w:type="dxa"/>
            <w:right w:w="0" w:type="dxa"/>
          </w:tblCellMar>
        </w:tblPrEx>
        <w:trPr>
          <w:trHeight w:hRule="exact" w:val="4314"/>
        </w:trPr>
        <w:tc>
          <w:tcPr>
            <w:tcW w:w="8536" w:type="dxa"/>
            <w:tcBorders>
              <w:top w:val="nil"/>
              <w:left w:val="nil"/>
              <w:bottom w:val="nil"/>
              <w:right w:val="nil"/>
            </w:tcBorders>
          </w:tcPr>
          <w:p w:rsidR="00000000" w:rsidRDefault="00C10B85">
            <w:pPr>
              <w:kinsoku w:val="0"/>
              <w:overflowPunct w:val="0"/>
              <w:autoSpaceDE/>
              <w:autoSpaceDN/>
              <w:adjustRightInd/>
              <w:spacing w:line="272" w:lineRule="exact"/>
              <w:ind w:left="648"/>
              <w:textAlignment w:val="baseline"/>
              <w:rPr>
                <w:sz w:val="25"/>
                <w:szCs w:val="25"/>
                <w:lang w:val="es-ES" w:eastAsia="es-ES"/>
              </w:rPr>
            </w:pPr>
            <w:r>
              <w:rPr>
                <w:b/>
                <w:bCs/>
                <w:sz w:val="25"/>
                <w:szCs w:val="25"/>
                <w:lang w:val="es-ES" w:eastAsia="es-ES"/>
              </w:rPr>
              <w:t>ARTÍCULO 22.- Competencia del Tribunal</w:t>
            </w:r>
            <w:r>
              <w:rPr>
                <w:b/>
                <w:bCs/>
                <w:sz w:val="25"/>
                <w:szCs w:val="25"/>
                <w:lang w:val="es-ES" w:eastAsia="es-ES"/>
              </w:rPr>
              <w:br/>
            </w:r>
            <w:r>
              <w:rPr>
                <w:sz w:val="25"/>
                <w:szCs w:val="25"/>
                <w:lang w:val="es-ES" w:eastAsia="es-ES"/>
              </w:rPr>
              <w:t>El Tribunal será competente para lo siguiente:</w:t>
            </w:r>
          </w:p>
          <w:p w:rsidR="00000000" w:rsidRDefault="00C10B85">
            <w:pPr>
              <w:numPr>
                <w:ilvl w:val="0"/>
                <w:numId w:val="1"/>
              </w:numPr>
              <w:kinsoku w:val="0"/>
              <w:overflowPunct w:val="0"/>
              <w:autoSpaceDE/>
              <w:autoSpaceDN/>
              <w:adjustRightInd/>
              <w:spacing w:before="277" w:line="277" w:lineRule="exact"/>
              <w:ind w:right="216"/>
              <w:jc w:val="both"/>
              <w:textAlignment w:val="baseline"/>
              <w:rPr>
                <w:sz w:val="25"/>
                <w:szCs w:val="25"/>
                <w:lang w:val="es-ES" w:eastAsia="es-ES"/>
              </w:rPr>
            </w:pPr>
            <w:r>
              <w:rPr>
                <w:sz w:val="25"/>
                <w:szCs w:val="25"/>
                <w:lang w:val="es-ES" w:eastAsia="es-ES"/>
              </w:rPr>
              <w:t xml:space="preserve">Conocer y resolver, en sede administrativa, los recursos </w:t>
            </w:r>
            <w:r>
              <w:rPr>
                <w:sz w:val="25"/>
                <w:szCs w:val="25"/>
                <w:lang w:val="es-ES" w:eastAsia="es-ES"/>
              </w:rPr>
              <w:t>de apelación que se interpongan contra cualquier acto o resolución del Consejo.</w:t>
            </w:r>
          </w:p>
          <w:p w:rsidR="00000000" w:rsidRDefault="00C10B85">
            <w:pPr>
              <w:numPr>
                <w:ilvl w:val="0"/>
                <w:numId w:val="1"/>
              </w:numPr>
              <w:kinsoku w:val="0"/>
              <w:overflowPunct w:val="0"/>
              <w:autoSpaceDE/>
              <w:autoSpaceDN/>
              <w:adjustRightInd/>
              <w:spacing w:before="295" w:line="275" w:lineRule="exact"/>
              <w:ind w:right="216"/>
              <w:jc w:val="both"/>
              <w:textAlignment w:val="baseline"/>
              <w:rPr>
                <w:spacing w:val="-4"/>
                <w:sz w:val="25"/>
                <w:szCs w:val="25"/>
                <w:lang w:val="es-ES" w:eastAsia="es-ES"/>
              </w:rPr>
            </w:pPr>
            <w:r>
              <w:rPr>
                <w:spacing w:val="-4"/>
                <w:sz w:val="25"/>
                <w:szCs w:val="25"/>
                <w:lang w:val="es-ES" w:eastAsia="es-ES"/>
              </w:rPr>
              <w:t>Establecer, en vía administrativa, las indemnizaciones que puedan originarse en relación con los daños producidos por violaciones de la legislación del transporte público.</w:t>
            </w:r>
          </w:p>
          <w:p w:rsidR="00000000" w:rsidRDefault="00C10B85">
            <w:pPr>
              <w:kinsoku w:val="0"/>
              <w:overflowPunct w:val="0"/>
              <w:autoSpaceDE/>
              <w:autoSpaceDN/>
              <w:adjustRightInd/>
              <w:spacing w:before="1036" w:after="537" w:line="215" w:lineRule="exact"/>
              <w:ind w:right="328"/>
              <w:jc w:val="right"/>
              <w:textAlignment w:val="baseline"/>
              <w:rPr>
                <w:i/>
                <w:iCs/>
                <w:lang w:val="es-ES" w:eastAsia="es-ES"/>
              </w:rPr>
            </w:pPr>
          </w:p>
        </w:tc>
        <w:tc>
          <w:tcPr>
            <w:tcW w:w="924" w:type="dxa"/>
            <w:tcBorders>
              <w:top w:val="nil"/>
              <w:left w:val="nil"/>
              <w:bottom w:val="nil"/>
              <w:right w:val="nil"/>
            </w:tcBorders>
            <w:vAlign w:val="bottom"/>
          </w:tcPr>
          <w:p w:rsidR="00000000" w:rsidRDefault="00C10B85">
            <w:pPr>
              <w:kinsoku w:val="0"/>
              <w:overflowPunct w:val="0"/>
              <w:autoSpaceDE/>
              <w:autoSpaceDN/>
              <w:adjustRightInd/>
              <w:spacing w:before="3288" w:line="1012" w:lineRule="exact"/>
              <w:jc w:val="right"/>
              <w:textAlignment w:val="baseline"/>
              <w:rPr>
                <w:w w:val="95"/>
                <w:sz w:val="70"/>
                <w:szCs w:val="70"/>
                <w:lang w:val="es-ES" w:eastAsia="es-ES"/>
              </w:rPr>
            </w:pPr>
          </w:p>
        </w:tc>
      </w:tr>
    </w:tbl>
    <w:p w:rsidR="00000000" w:rsidRDefault="00C10B85">
      <w:pPr>
        <w:widowControl/>
        <w:rPr>
          <w:sz w:val="24"/>
          <w:szCs w:val="24"/>
        </w:rPr>
        <w:sectPr w:rsidR="00000000">
          <w:pgSz w:w="12278" w:h="15782"/>
          <w:pgMar w:top="1320" w:right="1238" w:bottom="71" w:left="1580" w:header="720" w:footer="720" w:gutter="0"/>
          <w:cols w:space="720"/>
          <w:noEndnote/>
        </w:sectPr>
      </w:pPr>
    </w:p>
    <w:p w:rsidR="00000000" w:rsidRDefault="00C10B85">
      <w:pPr>
        <w:kinsoku w:val="0"/>
        <w:overflowPunct w:val="0"/>
        <w:autoSpaceDE/>
        <w:autoSpaceDN/>
        <w:adjustRightInd/>
        <w:spacing w:before="8" w:line="276" w:lineRule="exact"/>
        <w:ind w:left="720" w:right="1080"/>
        <w:textAlignment w:val="baseline"/>
        <w:rPr>
          <w:sz w:val="25"/>
          <w:szCs w:val="25"/>
          <w:lang w:val="es-ES" w:eastAsia="es-ES"/>
        </w:rPr>
      </w:pPr>
      <w:r>
        <w:rPr>
          <w:sz w:val="25"/>
          <w:szCs w:val="25"/>
          <w:lang w:val="es-ES" w:eastAsia="es-ES"/>
        </w:rPr>
        <w:t>c) Las resoluciones del Tribunal no tendrán más recursos y darán por agotada la vía administrativa.</w:t>
      </w:r>
    </w:p>
    <w:p w:rsidR="00000000" w:rsidRDefault="00C10B85">
      <w:pPr>
        <w:kinsoku w:val="0"/>
        <w:overflowPunct w:val="0"/>
        <w:autoSpaceDE/>
        <w:autoSpaceDN/>
        <w:adjustRightInd/>
        <w:spacing w:before="182" w:line="302" w:lineRule="exact"/>
        <w:ind w:left="72" w:right="504"/>
        <w:jc w:val="both"/>
        <w:textAlignment w:val="baseline"/>
        <w:rPr>
          <w:spacing w:val="14"/>
          <w:sz w:val="25"/>
          <w:szCs w:val="25"/>
          <w:lang w:val="es-ES" w:eastAsia="es-ES"/>
        </w:rPr>
      </w:pPr>
      <w:r>
        <w:rPr>
          <w:spacing w:val="14"/>
          <w:sz w:val="25"/>
          <w:szCs w:val="25"/>
          <w:lang w:val="es-ES" w:eastAsia="es-ES"/>
        </w:rPr>
        <w:t>Ahora bien, no obstante lo anterior y sin su defecto, la relació</w:t>
      </w:r>
      <w:r>
        <w:rPr>
          <w:spacing w:val="14"/>
          <w:sz w:val="25"/>
          <w:szCs w:val="25"/>
          <w:lang w:val="es-ES" w:eastAsia="es-ES"/>
        </w:rPr>
        <w:t>n de hechos que presenta la firma aludida y la relevancia de los mismos, nos presenta el mérito suficiente para remitir junto con esta Resolución, los atestados del caso que se nos han presentado, ante el Consejo de Transporte Público y a efecto de que ést</w:t>
      </w:r>
      <w:r>
        <w:rPr>
          <w:spacing w:val="14"/>
          <w:sz w:val="25"/>
          <w:szCs w:val="25"/>
          <w:lang w:val="es-ES" w:eastAsia="es-ES"/>
        </w:rPr>
        <w:t>e tome las acciones que dentro de sus facultades y competencias determine corno procedentes.</w:t>
      </w:r>
    </w:p>
    <w:p w:rsidR="00000000" w:rsidRPr="007803F2" w:rsidRDefault="00C10B85">
      <w:pPr>
        <w:kinsoku w:val="0"/>
        <w:overflowPunct w:val="0"/>
        <w:autoSpaceDE/>
        <w:autoSpaceDN/>
        <w:adjustRightInd/>
        <w:spacing w:before="315" w:line="281" w:lineRule="exact"/>
        <w:ind w:left="72"/>
        <w:jc w:val="center"/>
        <w:textAlignment w:val="baseline"/>
        <w:rPr>
          <w:b/>
          <w:i/>
          <w:iCs/>
          <w:spacing w:val="13"/>
          <w:sz w:val="25"/>
          <w:szCs w:val="25"/>
          <w:lang w:val="es-ES" w:eastAsia="es-ES"/>
        </w:rPr>
      </w:pPr>
      <w:r w:rsidRPr="007803F2">
        <w:rPr>
          <w:b/>
          <w:i/>
          <w:iCs/>
          <w:spacing w:val="13"/>
          <w:sz w:val="25"/>
          <w:szCs w:val="25"/>
          <w:lang w:val="es-ES" w:eastAsia="es-ES"/>
        </w:rPr>
        <w:t>Por Tanto:</w:t>
      </w:r>
    </w:p>
    <w:p w:rsidR="00000000" w:rsidRDefault="00C10B85">
      <w:pPr>
        <w:numPr>
          <w:ilvl w:val="0"/>
          <w:numId w:val="2"/>
        </w:numPr>
        <w:kinsoku w:val="0"/>
        <w:overflowPunct w:val="0"/>
        <w:autoSpaceDE/>
        <w:autoSpaceDN/>
        <w:adjustRightInd/>
        <w:spacing w:before="198" w:line="301" w:lineRule="exact"/>
        <w:ind w:right="504"/>
        <w:jc w:val="both"/>
        <w:textAlignment w:val="baseline"/>
        <w:rPr>
          <w:spacing w:val="14"/>
          <w:sz w:val="25"/>
          <w:szCs w:val="25"/>
          <w:lang w:val="es-ES" w:eastAsia="es-ES"/>
        </w:rPr>
      </w:pPr>
      <w:r>
        <w:rPr>
          <w:spacing w:val="14"/>
          <w:sz w:val="25"/>
          <w:szCs w:val="25"/>
          <w:lang w:val="es-ES" w:eastAsia="es-ES"/>
        </w:rPr>
        <w:t xml:space="preserve">Conforme lo expresado supra, se determina el rechazo e Improcedencia para ante este Tribunal de la </w:t>
      </w:r>
      <w:r w:rsidRPr="007803F2">
        <w:rPr>
          <w:b/>
          <w:spacing w:val="14"/>
          <w:sz w:val="25"/>
          <w:szCs w:val="25"/>
          <w:lang w:val="es-ES" w:eastAsia="es-ES"/>
        </w:rPr>
        <w:t>GESTIÓN DE DENUNCIA, QUEJA Y RECLAMO</w:t>
      </w:r>
      <w:r>
        <w:rPr>
          <w:spacing w:val="14"/>
          <w:sz w:val="25"/>
          <w:szCs w:val="25"/>
          <w:lang w:val="es-ES" w:eastAsia="es-ES"/>
        </w:rPr>
        <w:t xml:space="preserve"> directamen</w:t>
      </w:r>
      <w:r>
        <w:rPr>
          <w:spacing w:val="14"/>
          <w:sz w:val="25"/>
          <w:szCs w:val="25"/>
          <w:lang w:val="es-ES" w:eastAsia="es-ES"/>
        </w:rPr>
        <w:t xml:space="preserve">te presentada ante este Tribunal por la empresa </w:t>
      </w:r>
      <w:r w:rsidRPr="007803F2">
        <w:rPr>
          <w:b/>
          <w:spacing w:val="14"/>
          <w:sz w:val="25"/>
          <w:szCs w:val="25"/>
          <w:lang w:val="es-ES" w:eastAsia="es-ES"/>
        </w:rPr>
        <w:t>A</w:t>
      </w:r>
      <w:r w:rsidR="007803F2">
        <w:rPr>
          <w:b/>
          <w:spacing w:val="14"/>
          <w:sz w:val="25"/>
          <w:szCs w:val="25"/>
          <w:lang w:val="es-ES" w:eastAsia="es-ES"/>
        </w:rPr>
        <w:t>.G.C.</w:t>
      </w:r>
      <w:r w:rsidRPr="007803F2">
        <w:rPr>
          <w:b/>
          <w:spacing w:val="14"/>
          <w:sz w:val="25"/>
          <w:szCs w:val="25"/>
          <w:lang w:val="es-ES" w:eastAsia="es-ES"/>
        </w:rPr>
        <w:t>S.A.,</w:t>
      </w:r>
      <w:r>
        <w:rPr>
          <w:spacing w:val="14"/>
          <w:sz w:val="25"/>
          <w:szCs w:val="25"/>
          <w:lang w:val="es-ES" w:eastAsia="es-ES"/>
        </w:rPr>
        <w:t xml:space="preserve"> cédula de persona jurídica número </w:t>
      </w:r>
      <w:r w:rsidR="007803F2">
        <w:rPr>
          <w:spacing w:val="14"/>
          <w:sz w:val="25"/>
          <w:szCs w:val="25"/>
          <w:lang w:val="es-ES" w:eastAsia="es-ES"/>
        </w:rPr>
        <w:t>…</w:t>
      </w:r>
      <w:r>
        <w:rPr>
          <w:spacing w:val="14"/>
          <w:sz w:val="25"/>
          <w:szCs w:val="25"/>
          <w:lang w:val="es-ES" w:eastAsia="es-ES"/>
        </w:rPr>
        <w:t xml:space="preserve">, cuyo representante legal lo es el Señor </w:t>
      </w:r>
      <w:r>
        <w:rPr>
          <w:i/>
          <w:iCs/>
          <w:spacing w:val="14"/>
          <w:sz w:val="25"/>
          <w:szCs w:val="25"/>
          <w:lang w:val="es-ES" w:eastAsia="es-ES"/>
        </w:rPr>
        <w:t>L</w:t>
      </w:r>
      <w:r w:rsidR="007803F2">
        <w:rPr>
          <w:i/>
          <w:iCs/>
          <w:spacing w:val="14"/>
          <w:sz w:val="25"/>
          <w:szCs w:val="25"/>
          <w:lang w:val="es-ES" w:eastAsia="es-ES"/>
        </w:rPr>
        <w:t>.G.A.</w:t>
      </w:r>
      <w:r>
        <w:rPr>
          <w:i/>
          <w:iCs/>
          <w:spacing w:val="14"/>
          <w:sz w:val="25"/>
          <w:szCs w:val="25"/>
          <w:lang w:val="es-ES" w:eastAsia="es-ES"/>
        </w:rPr>
        <w:t>,</w:t>
      </w:r>
      <w:r w:rsidR="007803F2">
        <w:rPr>
          <w:i/>
          <w:iCs/>
          <w:spacing w:val="14"/>
          <w:sz w:val="25"/>
          <w:szCs w:val="25"/>
          <w:lang w:val="es-ES" w:eastAsia="es-ES"/>
        </w:rPr>
        <w:t xml:space="preserve"> </w:t>
      </w:r>
      <w:r>
        <w:rPr>
          <w:spacing w:val="14"/>
          <w:sz w:val="25"/>
          <w:szCs w:val="25"/>
          <w:lang w:val="es-ES" w:eastAsia="es-ES"/>
        </w:rPr>
        <w:t>de calidades conocidas, portador de la cédula de ide</w:t>
      </w:r>
      <w:r>
        <w:rPr>
          <w:spacing w:val="14"/>
          <w:sz w:val="25"/>
          <w:szCs w:val="25"/>
          <w:lang w:val="es-ES" w:eastAsia="es-ES"/>
        </w:rPr>
        <w:t xml:space="preserve">ntidad número </w:t>
      </w:r>
      <w:r w:rsidR="007803F2">
        <w:rPr>
          <w:spacing w:val="14"/>
          <w:sz w:val="25"/>
          <w:szCs w:val="25"/>
          <w:lang w:val="es-ES" w:eastAsia="es-ES"/>
        </w:rPr>
        <w:t>…</w:t>
      </w:r>
      <w:r>
        <w:rPr>
          <w:spacing w:val="14"/>
          <w:sz w:val="25"/>
          <w:szCs w:val="25"/>
          <w:lang w:val="es-ES" w:eastAsia="es-ES"/>
        </w:rPr>
        <w:t xml:space="preserve">, el cual a los presentes efectos es —a su vez- representado por su Apoderado Generalísimo sin límite de suma </w:t>
      </w:r>
      <w:r>
        <w:rPr>
          <w:i/>
          <w:iCs/>
          <w:spacing w:val="14"/>
          <w:sz w:val="25"/>
          <w:szCs w:val="25"/>
          <w:lang w:val="es-ES" w:eastAsia="es-ES"/>
        </w:rPr>
        <w:t>A</w:t>
      </w:r>
      <w:r w:rsidR="007803F2">
        <w:rPr>
          <w:i/>
          <w:iCs/>
          <w:spacing w:val="14"/>
          <w:sz w:val="25"/>
          <w:szCs w:val="25"/>
          <w:lang w:val="es-ES" w:eastAsia="es-ES"/>
        </w:rPr>
        <w:t>.G.A.</w:t>
      </w:r>
      <w:r>
        <w:rPr>
          <w:i/>
          <w:iCs/>
          <w:spacing w:val="14"/>
          <w:sz w:val="25"/>
          <w:szCs w:val="25"/>
          <w:lang w:val="es-ES" w:eastAsia="es-ES"/>
        </w:rPr>
        <w:t xml:space="preserve">, </w:t>
      </w:r>
      <w:r>
        <w:rPr>
          <w:spacing w:val="14"/>
          <w:sz w:val="25"/>
          <w:szCs w:val="25"/>
          <w:lang w:val="es-ES" w:eastAsia="es-ES"/>
        </w:rPr>
        <w:t xml:space="preserve">de calidades conocidas y portador de la cédula de identidad número </w:t>
      </w:r>
      <w:r w:rsidR="007803F2">
        <w:rPr>
          <w:spacing w:val="14"/>
          <w:sz w:val="25"/>
          <w:szCs w:val="25"/>
          <w:lang w:val="es-ES" w:eastAsia="es-ES"/>
        </w:rPr>
        <w:t>…</w:t>
      </w:r>
      <w:r>
        <w:rPr>
          <w:spacing w:val="14"/>
          <w:sz w:val="25"/>
          <w:szCs w:val="25"/>
          <w:lang w:val="es-ES" w:eastAsia="es-ES"/>
        </w:rPr>
        <w:t>, en cuanto a la Oper</w:t>
      </w:r>
      <w:r>
        <w:rPr>
          <w:spacing w:val="14"/>
          <w:sz w:val="25"/>
          <w:szCs w:val="25"/>
          <w:lang w:val="es-ES" w:eastAsia="es-ES"/>
        </w:rPr>
        <w:t>ación del Servicio Público de Transporte Remunerado de Personas, modalidad Autobús, desde y hacia la localidad de Blanquillo de Cartago y a las Actuaciones Correlativas de los Agentes del Consejo de Transporte Público.</w:t>
      </w:r>
    </w:p>
    <w:p w:rsidR="00000000" w:rsidRDefault="00C10B85">
      <w:pPr>
        <w:numPr>
          <w:ilvl w:val="0"/>
          <w:numId w:val="2"/>
        </w:numPr>
        <w:kinsoku w:val="0"/>
        <w:overflowPunct w:val="0"/>
        <w:autoSpaceDE/>
        <w:autoSpaceDN/>
        <w:adjustRightInd/>
        <w:spacing w:before="193" w:line="299" w:lineRule="exact"/>
        <w:ind w:right="504"/>
        <w:jc w:val="both"/>
        <w:textAlignment w:val="baseline"/>
        <w:rPr>
          <w:sz w:val="25"/>
          <w:szCs w:val="25"/>
          <w:lang w:val="es-ES" w:eastAsia="es-ES"/>
        </w:rPr>
      </w:pPr>
      <w:r>
        <w:rPr>
          <w:sz w:val="25"/>
          <w:szCs w:val="25"/>
          <w:lang w:val="es-ES" w:eastAsia="es-ES"/>
        </w:rPr>
        <w:t>Conforme las determinaciones del nume</w:t>
      </w:r>
      <w:r>
        <w:rPr>
          <w:sz w:val="25"/>
          <w:szCs w:val="25"/>
          <w:lang w:val="es-ES" w:eastAsia="es-ES"/>
        </w:rPr>
        <w:t>ral 22, inciso c), de la Ley No. 7969, en lo que corresponde se da por Agotada la Vía Administrativa, toda vez que contra este acto resolutorio no procede recurso alguno.</w:t>
      </w:r>
    </w:p>
    <w:p w:rsidR="00000000" w:rsidRDefault="00C10B85">
      <w:pPr>
        <w:numPr>
          <w:ilvl w:val="0"/>
          <w:numId w:val="3"/>
        </w:numPr>
        <w:kinsoku w:val="0"/>
        <w:overflowPunct w:val="0"/>
        <w:autoSpaceDE/>
        <w:autoSpaceDN/>
        <w:adjustRightInd/>
        <w:spacing w:before="202" w:line="293" w:lineRule="exact"/>
        <w:jc w:val="both"/>
        <w:textAlignment w:val="baseline"/>
        <w:rPr>
          <w:spacing w:val="4"/>
          <w:sz w:val="25"/>
          <w:szCs w:val="25"/>
          <w:lang w:val="es-ES" w:eastAsia="es-ES"/>
        </w:rPr>
      </w:pPr>
      <w:r>
        <w:rPr>
          <w:noProof/>
          <w:lang w:val="es-CR"/>
        </w:rPr>
        <w:pict>
          <v:shapetype id="_x0000_t202" coordsize="21600,21600" o:spt="202" path="m,l,21600r21600,l21600,xe">
            <v:stroke joinstyle="miter"/>
            <v:path gradientshapeok="t" o:connecttype="rect"/>
          </v:shapetype>
          <v:shape id="_x0000_s1030" type="#_x0000_t202" style="position:absolute;left:0;text-align:left;margin-left:76.95pt;margin-top:514.85pt;width:94.9pt;height:11.25pt;z-index:251662336;mso-wrap-edited:f;mso-wrap-distance-left:0;mso-wrap-distance-right:0;mso-position-horizontal-relative:page;mso-position-vertical-relative:page" wrapcoords="-62 0 -62 21600 21662 21600 21662 0 -62 0" o:allowincell="f" stroked="f">
            <v:textbox inset="0,0,0,0">
              <w:txbxContent>
                <w:p w:rsidR="00000000" w:rsidRPr="007803F2" w:rsidRDefault="00C10B85">
                  <w:pPr>
                    <w:kinsoku w:val="0"/>
                    <w:overflowPunct w:val="0"/>
                    <w:autoSpaceDE/>
                    <w:autoSpaceDN/>
                    <w:adjustRightInd/>
                    <w:spacing w:line="220" w:lineRule="exact"/>
                    <w:jc w:val="right"/>
                    <w:textAlignment w:val="baseline"/>
                    <w:rPr>
                      <w:b/>
                      <w:spacing w:val="8"/>
                      <w:sz w:val="25"/>
                      <w:szCs w:val="25"/>
                      <w:lang w:val="es-ES" w:eastAsia="es-ES"/>
                    </w:rPr>
                  </w:pPr>
                  <w:r w:rsidRPr="007803F2">
                    <w:rPr>
                      <w:b/>
                      <w:spacing w:val="8"/>
                      <w:sz w:val="25"/>
                      <w:szCs w:val="25"/>
                      <w:lang w:val="es-ES" w:eastAsia="es-ES"/>
                    </w:rPr>
                    <w:t>NOTIFIQUESE.</w:t>
                  </w:r>
                </w:p>
              </w:txbxContent>
            </v:textbox>
            <w10:wrap type="square" anchorx="page" anchory="page"/>
          </v:shape>
        </w:pict>
      </w:r>
      <w:r>
        <w:rPr>
          <w:noProof/>
          <w:lang w:val="es-CR"/>
        </w:rPr>
        <w:pict>
          <v:shape id="_x0000_s1034" type="#_x0000_t202" style="position:absolute;left:0;text-align:left;margin-left:142.55pt;margin-top:652.55pt;width:61.7pt;height:1.45pt;z-index:251666432;mso-wrap-edited:f;mso-wrap-distance-left:0;mso-wrap-distance-right:0;mso-position-horizontal-relative:page;mso-position-vertical-relative:page" wrapcoords="-62 0 -62 21600 21662 21600 21662 0 -62 0" o:allowincell="f" stroked="f">
            <v:textbox inset="0,0,0,0">
              <w:txbxContent>
                <w:p w:rsidR="00000000" w:rsidRDefault="00C10B85">
                  <w:pPr>
                    <w:kinsoku w:val="0"/>
                    <w:overflowPunct w:val="0"/>
                    <w:autoSpaceDE/>
                    <w:autoSpaceDN/>
                    <w:adjustRightInd/>
                    <w:textAlignment w:val="baseline"/>
                    <w:rPr>
                      <w:sz w:val="24"/>
                      <w:szCs w:val="24"/>
                    </w:rPr>
                  </w:pPr>
                </w:p>
              </w:txbxContent>
            </v:textbox>
            <w10:wrap type="square" anchorx="page" anchory="page"/>
          </v:shape>
        </w:pict>
      </w:r>
      <w:r>
        <w:rPr>
          <w:noProof/>
          <w:lang w:val="es-CR"/>
        </w:rPr>
        <w:pict>
          <v:shape id="_x0000_s1035" type="#_x0000_t202" style="position:absolute;left:0;text-align:left;margin-left:171.85pt;margin-top:654pt;width:32.4pt;height:7.9pt;z-index:251667456;mso-wrap-edited:f;mso-wrap-distance-left:0;mso-wrap-distance-right:0;mso-position-horizontal-relative:page;mso-position-vertical-relative:page" wrapcoords="-62 0 -62 21600 21662 21600 21662 0 -62 0" o:allowincell="f" stroked="f">
            <v:textbox inset="0,0,0,0">
              <w:txbxContent>
                <w:p w:rsidR="00000000" w:rsidRDefault="00C10B85">
                  <w:pPr>
                    <w:kinsoku w:val="0"/>
                    <w:overflowPunct w:val="0"/>
                    <w:autoSpaceDE/>
                    <w:autoSpaceDN/>
                    <w:adjustRightInd/>
                    <w:textAlignment w:val="baseline"/>
                    <w:rPr>
                      <w:sz w:val="24"/>
                      <w:szCs w:val="24"/>
                    </w:rPr>
                  </w:pPr>
                </w:p>
              </w:txbxContent>
            </v:textbox>
            <w10:wrap type="square" anchorx="page" anchory="page"/>
          </v:shape>
        </w:pict>
      </w:r>
      <w:r>
        <w:rPr>
          <w:noProof/>
          <w:lang w:val="es-CR"/>
        </w:rPr>
        <w:pict>
          <v:shape id="_x0000_s1036" type="#_x0000_t202" style="position:absolute;left:0;text-align:left;margin-left:176.9pt;margin-top:661.9pt;width:27.35pt;height:7pt;z-index:251668480;mso-wrap-edited:f;mso-wrap-distance-left:0;mso-wrap-distance-right:0;mso-position-horizontal-relative:page;mso-position-vertical-relative:page" wrapcoords="-62 0 -62 21600 21662 21600 21662 0 -62 0" o:allowincell="f" stroked="f">
            <v:textbox inset="0,0,0,0">
              <w:txbxContent>
                <w:p w:rsidR="00000000" w:rsidRDefault="00C10B85">
                  <w:pPr>
                    <w:kinsoku w:val="0"/>
                    <w:overflowPunct w:val="0"/>
                    <w:autoSpaceDE/>
                    <w:autoSpaceDN/>
                    <w:adjustRightInd/>
                    <w:textAlignment w:val="baseline"/>
                    <w:rPr>
                      <w:sz w:val="24"/>
                      <w:szCs w:val="24"/>
                    </w:rPr>
                  </w:pPr>
                </w:p>
              </w:txbxContent>
            </v:textbox>
            <w10:wrap type="square" anchorx="page" anchory="page"/>
          </v:shape>
        </w:pict>
      </w:r>
      <w:r>
        <w:rPr>
          <w:spacing w:val="4"/>
          <w:sz w:val="25"/>
          <w:szCs w:val="25"/>
          <w:lang w:val="es-ES" w:eastAsia="es-ES"/>
        </w:rPr>
        <w:t xml:space="preserve">Rige a partir </w:t>
      </w:r>
      <w:r w:rsidRPr="007803F2">
        <w:rPr>
          <w:b/>
          <w:spacing w:val="4"/>
          <w:sz w:val="25"/>
          <w:szCs w:val="25"/>
          <w:lang w:val="es-ES" w:eastAsia="es-ES"/>
        </w:rPr>
        <w:t>de su Notificación</w:t>
      </w:r>
      <w:r>
        <w:rPr>
          <w:spacing w:val="4"/>
          <w:sz w:val="25"/>
          <w:szCs w:val="25"/>
          <w:lang w:val="es-ES" w:eastAsia="es-ES"/>
        </w:rPr>
        <w:t>.</w:t>
      </w:r>
    </w:p>
    <w:p w:rsidR="007803F2" w:rsidRDefault="007803F2" w:rsidP="007803F2">
      <w:pPr>
        <w:kinsoku w:val="0"/>
        <w:overflowPunct w:val="0"/>
        <w:autoSpaceDE/>
        <w:autoSpaceDN/>
        <w:adjustRightInd/>
        <w:spacing w:before="202" w:line="293" w:lineRule="exact"/>
        <w:jc w:val="both"/>
        <w:textAlignment w:val="baseline"/>
        <w:rPr>
          <w:spacing w:val="4"/>
          <w:sz w:val="25"/>
          <w:szCs w:val="25"/>
          <w:lang w:val="es-ES" w:eastAsia="es-ES"/>
        </w:rPr>
      </w:pPr>
    </w:p>
    <w:p w:rsidR="007803F2" w:rsidRDefault="007803F2" w:rsidP="007803F2">
      <w:pPr>
        <w:kinsoku w:val="0"/>
        <w:overflowPunct w:val="0"/>
        <w:autoSpaceDE/>
        <w:autoSpaceDN/>
        <w:adjustRightInd/>
        <w:spacing w:before="202" w:line="293" w:lineRule="exact"/>
        <w:jc w:val="both"/>
        <w:textAlignment w:val="baseline"/>
        <w:rPr>
          <w:spacing w:val="4"/>
          <w:sz w:val="25"/>
          <w:szCs w:val="25"/>
          <w:lang w:val="es-ES" w:eastAsia="es-ES"/>
        </w:rPr>
      </w:pPr>
    </w:p>
    <w:p w:rsidR="007803F2" w:rsidRPr="00E94E94" w:rsidRDefault="007803F2" w:rsidP="007803F2">
      <w:pPr>
        <w:pStyle w:val="Style4"/>
        <w:kinsoku w:val="0"/>
        <w:autoSpaceDE/>
        <w:ind w:left="216"/>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7803F2" w:rsidRPr="00E94E94" w:rsidRDefault="007803F2" w:rsidP="007803F2">
      <w:pPr>
        <w:pStyle w:val="Style4"/>
        <w:kinsoku w:val="0"/>
        <w:autoSpaceDE/>
        <w:ind w:left="216"/>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7803F2" w:rsidRPr="00E94E94" w:rsidRDefault="007803F2" w:rsidP="007803F2">
      <w:pPr>
        <w:pStyle w:val="Style4"/>
        <w:kinsoku w:val="0"/>
        <w:autoSpaceDE/>
        <w:ind w:left="216"/>
        <w:rPr>
          <w:rStyle w:val="CharacterStyle4"/>
          <w:spacing w:val="2"/>
          <w:w w:val="105"/>
          <w:sz w:val="28"/>
          <w:lang w:val="es-ES" w:eastAsia="es-ES"/>
        </w:rPr>
      </w:pPr>
    </w:p>
    <w:p w:rsidR="007803F2" w:rsidRPr="00E94E94" w:rsidRDefault="007803F2" w:rsidP="007803F2">
      <w:pPr>
        <w:pStyle w:val="Style4"/>
        <w:kinsoku w:val="0"/>
        <w:autoSpaceDE/>
        <w:ind w:left="216"/>
        <w:rPr>
          <w:rStyle w:val="CharacterStyle4"/>
          <w:spacing w:val="2"/>
          <w:w w:val="105"/>
          <w:sz w:val="28"/>
          <w:lang w:val="es-ES" w:eastAsia="es-ES"/>
        </w:rPr>
      </w:pPr>
    </w:p>
    <w:p w:rsidR="007803F2" w:rsidRPr="00E94E94" w:rsidRDefault="007803F2" w:rsidP="007803F2">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7803F2" w:rsidRPr="00E94E94" w:rsidRDefault="007803F2" w:rsidP="007803F2">
      <w:pPr>
        <w:pStyle w:val="Style4"/>
        <w:kinsoku w:val="0"/>
        <w:autoSpaceDE/>
        <w:ind w:left="216"/>
        <w:rPr>
          <w:rStyle w:val="CharacterStyle4"/>
          <w:spacing w:val="2"/>
          <w:w w:val="105"/>
          <w:sz w:val="28"/>
          <w:lang w:val="es-ES" w:eastAsia="es-ES"/>
        </w:rPr>
      </w:pPr>
      <w:r w:rsidRPr="00E94E94">
        <w:rPr>
          <w:rStyle w:val="CharacterStyle4"/>
          <w:spacing w:val="2"/>
          <w:w w:val="105"/>
          <w:sz w:val="28"/>
          <w:lang w:val="es-ES" w:eastAsia="es-ES"/>
        </w:rPr>
        <w:t xml:space="preserve">       </w:t>
      </w:r>
      <w:r>
        <w:rPr>
          <w:rStyle w:val="CharacterStyle4"/>
          <w:spacing w:val="2"/>
          <w:w w:val="105"/>
          <w:sz w:val="28"/>
          <w:lang w:val="es-ES" w:eastAsia="es-ES"/>
        </w:rPr>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sectPr w:rsidR="007803F2" w:rsidRPr="00E94E94" w:rsidSect="007803F2">
      <w:pgSz w:w="12293" w:h="15802"/>
      <w:pgMar w:top="1320" w:right="1241" w:bottom="851" w:left="159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221B9"/>
    <w:multiLevelType w:val="singleLevel"/>
    <w:tmpl w:val="5F01C4ED"/>
    <w:lvl w:ilvl="0">
      <w:start w:val="1"/>
      <w:numFmt w:val="lowerLetter"/>
      <w:lvlText w:val="%1)"/>
      <w:lvlJc w:val="left"/>
      <w:pPr>
        <w:tabs>
          <w:tab w:val="num" w:pos="864"/>
        </w:tabs>
        <w:ind w:left="648"/>
      </w:pPr>
      <w:rPr>
        <w:snapToGrid/>
        <w:sz w:val="25"/>
        <w:szCs w:val="25"/>
      </w:rPr>
    </w:lvl>
  </w:abstractNum>
  <w:abstractNum w:abstractNumId="1">
    <w:nsid w:val="06665F3F"/>
    <w:multiLevelType w:val="singleLevel"/>
    <w:tmpl w:val="13421D00"/>
    <w:lvl w:ilvl="0">
      <w:start w:val="1"/>
      <w:numFmt w:val="decimal"/>
      <w:lvlText w:val="%1.-"/>
      <w:lvlJc w:val="left"/>
      <w:pPr>
        <w:tabs>
          <w:tab w:val="num" w:pos="720"/>
        </w:tabs>
        <w:ind w:left="72"/>
      </w:pPr>
      <w:rPr>
        <w:b/>
        <w:snapToGrid/>
        <w:spacing w:val="14"/>
        <w:sz w:val="25"/>
        <w:szCs w:val="25"/>
      </w:rPr>
    </w:lvl>
  </w:abstractNum>
  <w:num w:numId="1">
    <w:abstractNumId w:val="0"/>
  </w:num>
  <w:num w:numId="2">
    <w:abstractNumId w:val="1"/>
  </w:num>
  <w:num w:numId="3">
    <w:abstractNumId w:val="1"/>
    <w:lvlOverride w:ilvl="0">
      <w:lvl w:ilvl="0">
        <w:numFmt w:val="decimal"/>
        <w:lvlText w:val="%1.-"/>
        <w:lvlJc w:val="left"/>
        <w:pPr>
          <w:tabs>
            <w:tab w:val="num" w:pos="720"/>
          </w:tabs>
          <w:ind w:left="72"/>
        </w:pPr>
        <w:rPr>
          <w:snapToGrid/>
          <w:spacing w:val="4"/>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85936"/>
    <w:rsid w:val="00585936"/>
    <w:rsid w:val="007803F2"/>
    <w:rsid w:val="00C10B8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7803F2"/>
    <w:rPr>
      <w:rFonts w:eastAsia="Times New Roman"/>
      <w:sz w:val="21"/>
      <w:szCs w:val="21"/>
    </w:rPr>
  </w:style>
  <w:style w:type="character" w:customStyle="1" w:styleId="CharacterStyle4">
    <w:name w:val="Character Style 4"/>
    <w:uiPriority w:val="99"/>
    <w:rsid w:val="007803F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4737</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2015-11-26T15:10:00Z</dcterms:created>
  <dcterms:modified xsi:type="dcterms:W3CDTF">2015-11-26T15:10:00Z</dcterms:modified>
</cp:coreProperties>
</file>