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6110">
      <w:pPr>
        <w:kinsoku w:val="0"/>
        <w:overflowPunct w:val="0"/>
        <w:autoSpaceDE/>
        <w:autoSpaceDN/>
        <w:adjustRightInd/>
        <w:spacing w:line="284" w:lineRule="exact"/>
        <w:jc w:val="center"/>
        <w:textAlignment w:val="baseline"/>
        <w:rPr>
          <w:b/>
          <w:bCs/>
          <w:spacing w:val="9"/>
          <w:sz w:val="26"/>
          <w:szCs w:val="26"/>
          <w:lang w:val="es-ES" w:eastAsia="es-ES"/>
        </w:rPr>
      </w:pPr>
      <w:r>
        <w:rPr>
          <w:b/>
          <w:bCs/>
          <w:spacing w:val="9"/>
          <w:sz w:val="26"/>
          <w:szCs w:val="26"/>
          <w:lang w:val="es-ES" w:eastAsia="es-ES"/>
        </w:rPr>
        <w:t>Resolución No. TAT-2419-2014</w:t>
      </w:r>
    </w:p>
    <w:p w:rsidR="00000000" w:rsidRDefault="00326110">
      <w:pPr>
        <w:kinsoku w:val="0"/>
        <w:overflowPunct w:val="0"/>
        <w:autoSpaceDE/>
        <w:autoSpaceDN/>
        <w:adjustRightInd/>
        <w:spacing w:before="305" w:line="299" w:lineRule="exact"/>
        <w:textAlignment w:val="baseline"/>
        <w:rPr>
          <w:spacing w:val="4"/>
          <w:sz w:val="26"/>
          <w:szCs w:val="26"/>
          <w:lang w:val="es-ES" w:eastAsia="es-ES"/>
        </w:rPr>
      </w:pPr>
      <w:r>
        <w:rPr>
          <w:b/>
          <w:bCs/>
          <w:spacing w:val="4"/>
          <w:sz w:val="26"/>
          <w:szCs w:val="26"/>
          <w:lang w:val="es-ES" w:eastAsia="es-ES"/>
        </w:rPr>
        <w:t xml:space="preserve">TRIBUNAL ADMINISTRATIVO DE TRANSPORTE.- </w:t>
      </w:r>
      <w:r>
        <w:rPr>
          <w:spacing w:val="4"/>
          <w:sz w:val="26"/>
          <w:szCs w:val="26"/>
          <w:lang w:val="es-ES" w:eastAsia="es-ES"/>
        </w:rPr>
        <w:t>San José, a las 10:45</w:t>
      </w:r>
    </w:p>
    <w:p w:rsidR="00000000" w:rsidRDefault="00326110" w:rsidP="00FA03A3">
      <w:pPr>
        <w:tabs>
          <w:tab w:val="right" w:leader="hyphen" w:pos="8928"/>
        </w:tabs>
        <w:kinsoku w:val="0"/>
        <w:overflowPunct w:val="0"/>
        <w:autoSpaceDE/>
        <w:autoSpaceDN/>
        <w:adjustRightInd/>
        <w:spacing w:before="4" w:line="299" w:lineRule="exact"/>
        <w:jc w:val="both"/>
        <w:textAlignment w:val="baseline"/>
        <w:rPr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horas</w:t>
      </w:r>
      <w:proofErr w:type="gramEnd"/>
      <w:r>
        <w:rPr>
          <w:sz w:val="26"/>
          <w:szCs w:val="26"/>
          <w:lang w:val="es-ES" w:eastAsia="es-ES"/>
        </w:rPr>
        <w:t xml:space="preserve"> del día Diecis</w:t>
      </w:r>
      <w:r>
        <w:rPr>
          <w:sz w:val="26"/>
          <w:szCs w:val="26"/>
          <w:lang w:val="es-ES" w:eastAsia="es-ES"/>
        </w:rPr>
        <w:t>éis del mes de Diciembre del Dos Mil Catorce.</w:t>
      </w:r>
      <w:r>
        <w:rPr>
          <w:sz w:val="26"/>
          <w:szCs w:val="26"/>
          <w:lang w:val="es-ES" w:eastAsia="es-ES"/>
        </w:rPr>
        <w:tab/>
      </w:r>
    </w:p>
    <w:p w:rsidR="00000000" w:rsidRDefault="00326110">
      <w:pPr>
        <w:kinsoku w:val="0"/>
        <w:overflowPunct w:val="0"/>
        <w:autoSpaceDE/>
        <w:autoSpaceDN/>
        <w:adjustRightInd/>
        <w:spacing w:before="564" w:line="299" w:lineRule="exact"/>
        <w:jc w:val="both"/>
        <w:textAlignment w:val="baseline"/>
        <w:rPr>
          <w:sz w:val="24"/>
          <w:szCs w:val="24"/>
          <w:lang w:eastAsia="en-US"/>
        </w:rPr>
      </w:pPr>
      <w:r>
        <w:rPr>
          <w:sz w:val="26"/>
          <w:szCs w:val="26"/>
          <w:lang w:val="es-ES" w:eastAsia="es-ES"/>
        </w:rPr>
        <w:t xml:space="preserve">Se conoce por este medio de </w:t>
      </w:r>
      <w:r>
        <w:rPr>
          <w:b/>
          <w:bCs/>
          <w:sz w:val="26"/>
          <w:szCs w:val="26"/>
          <w:lang w:val="es-ES" w:eastAsia="es-ES"/>
        </w:rPr>
        <w:t xml:space="preserve">RECURSO DE APELACIÓN </w:t>
      </w:r>
      <w:r>
        <w:rPr>
          <w:sz w:val="26"/>
          <w:szCs w:val="26"/>
          <w:lang w:val="es-ES" w:eastAsia="es-ES"/>
        </w:rPr>
        <w:t xml:space="preserve">en subsidio y de Incidencia de Suspensión y de Petición de Medidas Cautelares Atípicas, presentadas por el Señor </w:t>
      </w:r>
      <w:r>
        <w:rPr>
          <w:b/>
          <w:bCs/>
          <w:sz w:val="26"/>
          <w:szCs w:val="26"/>
          <w:lang w:val="es-ES" w:eastAsia="es-ES"/>
        </w:rPr>
        <w:t>I</w:t>
      </w:r>
      <w:r w:rsidR="00FA03A3">
        <w:rPr>
          <w:b/>
          <w:bCs/>
          <w:sz w:val="26"/>
          <w:szCs w:val="26"/>
          <w:lang w:val="es-ES" w:eastAsia="es-ES"/>
        </w:rPr>
        <w:t>.E.C.</w:t>
      </w:r>
      <w:r>
        <w:rPr>
          <w:b/>
          <w:bCs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>de calidades conocida</w:t>
      </w:r>
      <w:r>
        <w:rPr>
          <w:sz w:val="26"/>
          <w:szCs w:val="26"/>
          <w:lang w:val="es-ES" w:eastAsia="es-ES"/>
        </w:rPr>
        <w:t xml:space="preserve">s, portador de la cédula de identidad </w:t>
      </w:r>
      <w:proofErr w:type="gramStart"/>
      <w:r>
        <w:rPr>
          <w:sz w:val="26"/>
          <w:szCs w:val="26"/>
          <w:lang w:val="es-ES" w:eastAsia="es-ES"/>
        </w:rPr>
        <w:t xml:space="preserve">número </w:t>
      </w:r>
      <w:r w:rsidR="00FA03A3">
        <w:rPr>
          <w:sz w:val="26"/>
          <w:szCs w:val="26"/>
          <w:lang w:val="es-ES" w:eastAsia="es-ES"/>
        </w:rPr>
        <w:t>…</w:t>
      </w:r>
      <w:proofErr w:type="gramEnd"/>
      <w:r>
        <w:rPr>
          <w:sz w:val="26"/>
          <w:szCs w:val="26"/>
          <w:lang w:val="es-ES" w:eastAsia="es-ES"/>
        </w:rPr>
        <w:t xml:space="preserve">, contra el Acuerdo No. 7.2.19 de la Sesión Ordinaria No. 08-2014, de fecha 05 de Febrero del 2014, de la Junta Directiva del Consejo de Transporte Público.- </w:t>
      </w:r>
      <w:r>
        <w:rPr>
          <w:b/>
          <w:bCs/>
          <w:sz w:val="26"/>
          <w:szCs w:val="26"/>
          <w:lang w:val="es-ES" w:eastAsia="es-ES"/>
        </w:rPr>
        <w:t>EXPEDIENTE No. TAT-241-14.</w:t>
      </w:r>
      <w:r>
        <w:rPr>
          <w:b/>
          <w:bCs/>
          <w:sz w:val="26"/>
          <w:szCs w:val="26"/>
          <w:lang w:val="es-ES" w:eastAsia="es-ES"/>
        </w:rPr>
        <w:noBreakHyphen/>
      </w:r>
    </w:p>
    <w:p w:rsidR="00000000" w:rsidRDefault="00326110">
      <w:pPr>
        <w:kinsoku w:val="0"/>
        <w:overflowPunct w:val="0"/>
        <w:autoSpaceDE/>
        <w:autoSpaceDN/>
        <w:adjustRightInd/>
        <w:spacing w:before="319" w:line="303" w:lineRule="exact"/>
        <w:jc w:val="center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Resultando:</w:t>
      </w:r>
    </w:p>
    <w:p w:rsidR="00000000" w:rsidRDefault="0032611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01" w:line="299" w:lineRule="exact"/>
        <w:jc w:val="both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Mediante su Acuerdo No. 7.2.19 de su Sesión Ordinaria No. 08-2014, de fecha 05 de Febrero del 2014, la Junta Directiva del Consejo de Transporte Público dispuso la Valoración de la Precalificación de la Oferta que recibiera de la firma T</w:t>
      </w:r>
      <w:r w:rsidR="00FA03A3">
        <w:rPr>
          <w:sz w:val="26"/>
          <w:szCs w:val="26"/>
          <w:lang w:val="es-ES" w:eastAsia="es-ES"/>
        </w:rPr>
        <w:t>.A.Y.B.</w:t>
      </w:r>
      <w:r>
        <w:rPr>
          <w:sz w:val="26"/>
          <w:szCs w:val="26"/>
          <w:lang w:val="es-ES" w:eastAsia="es-ES"/>
        </w:rPr>
        <w:t>S.A.</w:t>
      </w:r>
      <w:r w:rsidR="00FA03A3">
        <w:rPr>
          <w:sz w:val="26"/>
          <w:szCs w:val="26"/>
          <w:lang w:val="es-ES" w:eastAsia="es-ES"/>
        </w:rPr>
        <w:t>,</w:t>
      </w:r>
      <w:r>
        <w:rPr>
          <w:sz w:val="26"/>
          <w:szCs w:val="26"/>
          <w:lang w:val="es-ES" w:eastAsia="es-ES"/>
        </w:rPr>
        <w:t xml:space="preserve"> en cuanto al Procedimiento Abreviado para el Otorgamiento de Concesiones en el Transporte Público Remunerado de Personas en Rutas Regulares </w:t>
      </w:r>
      <w:r>
        <w:rPr>
          <w:i/>
          <w:iCs/>
          <w:sz w:val="26"/>
          <w:szCs w:val="26"/>
          <w:lang w:val="es-ES" w:eastAsia="es-ES"/>
        </w:rPr>
        <w:t xml:space="preserve">(Conversión de Permisos), </w:t>
      </w:r>
      <w:r>
        <w:rPr>
          <w:sz w:val="26"/>
          <w:szCs w:val="26"/>
          <w:lang w:val="es-ES" w:eastAsia="es-ES"/>
        </w:rPr>
        <w:t>en la modalidad de Autobuses, según las determinaciones de la Ley No. 8826 y</w:t>
      </w:r>
      <w:r>
        <w:rPr>
          <w:sz w:val="26"/>
          <w:szCs w:val="26"/>
          <w:lang w:val="es-ES" w:eastAsia="es-ES"/>
        </w:rPr>
        <w:t xml:space="preserve"> del Decreto Ejecutivo No. 37337-MOPT, para la Ruta No. 343: </w:t>
      </w:r>
      <w:r>
        <w:rPr>
          <w:b/>
          <w:bCs/>
          <w:i/>
          <w:iCs/>
          <w:sz w:val="26"/>
          <w:szCs w:val="26"/>
          <w:lang w:val="es-ES" w:eastAsia="es-ES"/>
        </w:rPr>
        <w:t>"Cartago — Santa Rosa de Orea</w:t>
      </w:r>
      <w:r w:rsidR="00FA03A3">
        <w:rPr>
          <w:b/>
          <w:bCs/>
          <w:i/>
          <w:iCs/>
          <w:sz w:val="26"/>
          <w:szCs w:val="26"/>
          <w:lang w:val="es-ES" w:eastAsia="es-ES"/>
        </w:rPr>
        <w:t>m</w:t>
      </w:r>
      <w:r>
        <w:rPr>
          <w:b/>
          <w:bCs/>
          <w:i/>
          <w:iCs/>
          <w:sz w:val="26"/>
          <w:szCs w:val="26"/>
          <w:lang w:val="es-ES" w:eastAsia="es-ES"/>
        </w:rPr>
        <w:t>uno y Viceversa".</w:t>
      </w:r>
    </w:p>
    <w:p w:rsidR="00000000" w:rsidRDefault="0032611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3" w:line="299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Por medio de un Memorial bastante confuso y exiguo en sus contenidos y explicaciones, de fecha 12 de Febrero del 2014, el Señor I</w:t>
      </w:r>
      <w:r w:rsidR="00FA03A3">
        <w:rPr>
          <w:sz w:val="26"/>
          <w:szCs w:val="26"/>
          <w:lang w:val="es-ES" w:eastAsia="es-ES"/>
        </w:rPr>
        <w:t>.E.C.</w:t>
      </w:r>
      <w:r>
        <w:rPr>
          <w:sz w:val="26"/>
          <w:szCs w:val="26"/>
          <w:lang w:val="es-ES" w:eastAsia="es-ES"/>
        </w:rPr>
        <w:t xml:space="preserve">, de calidades conocidas, portador de la cédula de identidad </w:t>
      </w:r>
      <w:proofErr w:type="gramStart"/>
      <w:r>
        <w:rPr>
          <w:sz w:val="26"/>
          <w:szCs w:val="26"/>
          <w:lang w:val="es-ES" w:eastAsia="es-ES"/>
        </w:rPr>
        <w:t xml:space="preserve">número </w:t>
      </w:r>
      <w:r w:rsidR="00FA03A3">
        <w:rPr>
          <w:sz w:val="26"/>
          <w:szCs w:val="26"/>
          <w:lang w:val="es-ES" w:eastAsia="es-ES"/>
        </w:rPr>
        <w:t>…</w:t>
      </w:r>
      <w:proofErr w:type="gramEnd"/>
      <w:r>
        <w:rPr>
          <w:sz w:val="26"/>
          <w:szCs w:val="26"/>
          <w:lang w:val="es-ES" w:eastAsia="es-ES"/>
        </w:rPr>
        <w:t>, procede a incoar formales Recursos de Revocatoria con Apelación en subsidio e Incidencias y Gestiones concomitantes, contra el Acuerdo antes aludido.</w:t>
      </w:r>
    </w:p>
    <w:p w:rsidR="00000000" w:rsidRDefault="0032611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40" w:line="299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Dado que el Acuerdo </w:t>
      </w:r>
      <w:r>
        <w:rPr>
          <w:i/>
          <w:iCs/>
          <w:sz w:val="26"/>
          <w:szCs w:val="26"/>
          <w:lang w:val="es-ES" w:eastAsia="es-ES"/>
        </w:rPr>
        <w:t xml:space="preserve">supra </w:t>
      </w:r>
      <w:r>
        <w:rPr>
          <w:sz w:val="26"/>
          <w:szCs w:val="26"/>
          <w:lang w:val="es-ES" w:eastAsia="es-ES"/>
        </w:rPr>
        <w:t xml:space="preserve">referido no alude al Recurrente, ni se determina que dicho Acto tenga relación con el mismo o le afecte o amenace algún Derecho Subjetivo o Interés Legítimo </w:t>
      </w:r>
      <w:r>
        <w:rPr>
          <w:i/>
          <w:iCs/>
          <w:sz w:val="26"/>
          <w:szCs w:val="26"/>
          <w:lang w:val="es-ES" w:eastAsia="es-ES"/>
        </w:rPr>
        <w:t xml:space="preserve">(directo), </w:t>
      </w:r>
      <w:r>
        <w:rPr>
          <w:sz w:val="26"/>
          <w:szCs w:val="26"/>
          <w:lang w:val="es-ES" w:eastAsia="es-ES"/>
        </w:rPr>
        <w:t>mediante su Acuerdo No. 8.1.9 de su Sesión Ordinaria No. 51-2014, del 17 de Setiem</w:t>
      </w:r>
      <w:r>
        <w:rPr>
          <w:sz w:val="26"/>
          <w:szCs w:val="26"/>
          <w:lang w:val="es-ES" w:eastAsia="es-ES"/>
        </w:rPr>
        <w:t>bre del 2014, la Junta Directiva Rechaza por Falto de Legitimación el Recurso de Revocatoria de primera instancia y eleva ante este Tribunal las Acciones correlativas pertinentes.</w:t>
      </w:r>
    </w:p>
    <w:p w:rsidR="00000000" w:rsidRDefault="00326110">
      <w:pPr>
        <w:widowControl/>
        <w:rPr>
          <w:sz w:val="24"/>
          <w:szCs w:val="24"/>
        </w:rPr>
        <w:sectPr w:rsidR="00000000">
          <w:pgSz w:w="12240" w:h="15840"/>
          <w:pgMar w:top="1417" w:right="1688" w:bottom="424" w:left="1632" w:header="720" w:footer="720" w:gutter="0"/>
          <w:cols w:space="720"/>
          <w:noEndnote/>
        </w:sectPr>
      </w:pPr>
    </w:p>
    <w:p w:rsidR="00000000" w:rsidRDefault="00326110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" w:line="304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 xml:space="preserve">A efecto de verificar y valorar mayormente lo del Caso de marras, este Tribunal </w:t>
      </w:r>
      <w:r>
        <w:rPr>
          <w:i/>
          <w:iCs/>
          <w:sz w:val="26"/>
          <w:szCs w:val="26"/>
          <w:lang w:val="es-ES" w:eastAsia="es-ES"/>
        </w:rPr>
        <w:t xml:space="preserve">—en honor a la Verdad Real y al Principio de Informalidad en Materia Recursiva- </w:t>
      </w:r>
      <w:r>
        <w:rPr>
          <w:sz w:val="26"/>
          <w:szCs w:val="26"/>
          <w:lang w:val="es-ES" w:eastAsia="es-ES"/>
        </w:rPr>
        <w:t>revisó la t</w:t>
      </w:r>
      <w:r>
        <w:rPr>
          <w:sz w:val="26"/>
          <w:szCs w:val="26"/>
          <w:lang w:val="es-ES" w:eastAsia="es-ES"/>
        </w:rPr>
        <w:t xml:space="preserve">otalidad de los Actos que se emitieran en cuanto a la Sesión Ordinaria No. 51-2014 del 17 de Setiembre del 2014 de la Junta Directiva del Consejo de Transporte Público. Determinándose que ninguno de tales Acuerdo se refiere o participa al aquí Recurrente. </w:t>
      </w:r>
      <w:r>
        <w:rPr>
          <w:sz w:val="26"/>
          <w:szCs w:val="26"/>
          <w:lang w:val="es-ES" w:eastAsia="es-ES"/>
        </w:rPr>
        <w:t>Asimismo, se verificó sí el Señor E</w:t>
      </w:r>
      <w:r w:rsidR="00FA03A3">
        <w:rPr>
          <w:sz w:val="26"/>
          <w:szCs w:val="26"/>
          <w:lang w:val="es-ES" w:eastAsia="es-ES"/>
        </w:rPr>
        <w:t>.C.</w:t>
      </w:r>
      <w:r>
        <w:rPr>
          <w:sz w:val="26"/>
          <w:szCs w:val="26"/>
          <w:lang w:val="es-ES" w:eastAsia="es-ES"/>
        </w:rPr>
        <w:t xml:space="preserve"> presenta o no relación y, particularmente representación en cuanto a la Empresa destinataria del Acuerdo que se impugna y no se pudo constatar tal relación meritoria de representación.</w:t>
      </w:r>
    </w:p>
    <w:p w:rsidR="00000000" w:rsidRDefault="00326110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1" w:line="304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En mérito de lo ant</w:t>
      </w:r>
      <w:r>
        <w:rPr>
          <w:sz w:val="26"/>
          <w:szCs w:val="26"/>
          <w:lang w:val="es-ES" w:eastAsia="es-ES"/>
        </w:rPr>
        <w:t>erior y conforme los términos y prescripciones de Ley, procede a conocer y resolver este Tribunal.</w:t>
      </w:r>
    </w:p>
    <w:p w:rsidR="00000000" w:rsidRPr="00FA03A3" w:rsidRDefault="00326110">
      <w:pPr>
        <w:kinsoku w:val="0"/>
        <w:overflowPunct w:val="0"/>
        <w:autoSpaceDE/>
        <w:autoSpaceDN/>
        <w:adjustRightInd/>
        <w:spacing w:before="306" w:line="293" w:lineRule="exact"/>
        <w:textAlignment w:val="baseline"/>
        <w:rPr>
          <w:b/>
          <w:i/>
          <w:iCs/>
          <w:spacing w:val="8"/>
          <w:sz w:val="26"/>
          <w:szCs w:val="26"/>
          <w:lang w:val="es-ES" w:eastAsia="es-ES"/>
        </w:rPr>
      </w:pPr>
      <w:r w:rsidRPr="00FA03A3">
        <w:rPr>
          <w:b/>
          <w:i/>
          <w:iCs/>
          <w:spacing w:val="8"/>
          <w:sz w:val="26"/>
          <w:szCs w:val="26"/>
          <w:lang w:val="es-ES" w:eastAsia="es-ES"/>
        </w:rPr>
        <w:t>REDACTA EL JUEZ QUESADA AGUIRRE,</w:t>
      </w:r>
    </w:p>
    <w:p w:rsidR="00000000" w:rsidRPr="00FA03A3" w:rsidRDefault="00326110">
      <w:pPr>
        <w:kinsoku w:val="0"/>
        <w:overflowPunct w:val="0"/>
        <w:autoSpaceDE/>
        <w:autoSpaceDN/>
        <w:adjustRightInd/>
        <w:spacing w:before="294" w:line="301" w:lineRule="exact"/>
        <w:jc w:val="center"/>
        <w:textAlignment w:val="baseline"/>
        <w:rPr>
          <w:b/>
          <w:i/>
          <w:iCs/>
          <w:spacing w:val="1"/>
          <w:sz w:val="26"/>
          <w:szCs w:val="26"/>
          <w:lang w:val="es-ES" w:eastAsia="es-ES"/>
        </w:rPr>
      </w:pPr>
      <w:r w:rsidRPr="00FA03A3">
        <w:rPr>
          <w:b/>
          <w:i/>
          <w:iCs/>
          <w:spacing w:val="1"/>
          <w:sz w:val="26"/>
          <w:szCs w:val="26"/>
          <w:lang w:val="es-ES" w:eastAsia="es-ES"/>
        </w:rPr>
        <w:t>Considerando Único:</w:t>
      </w:r>
    </w:p>
    <w:p w:rsidR="00000000" w:rsidRDefault="00326110">
      <w:pPr>
        <w:kinsoku w:val="0"/>
        <w:overflowPunct w:val="0"/>
        <w:autoSpaceDE/>
        <w:autoSpaceDN/>
        <w:adjustRightInd/>
        <w:spacing w:before="286" w:line="304" w:lineRule="exact"/>
        <w:jc w:val="both"/>
        <w:textAlignment w:val="baseline"/>
        <w:rPr>
          <w:spacing w:val="-1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Tal como se colige del contenido de los anteriores Resultandos y de lo definido en primera instancia en </w:t>
      </w:r>
      <w:r>
        <w:rPr>
          <w:spacing w:val="-1"/>
          <w:sz w:val="26"/>
          <w:szCs w:val="26"/>
          <w:lang w:val="es-ES" w:eastAsia="es-ES"/>
        </w:rPr>
        <w:t>el ámbito del Consejo de Transporte Público, no se determina en la especie que el Acto objeto de Impugnación sea un Acto de Amenaza o de Afectación Directa en cuanto a los Derechos Subjetivos e Intereses Legítimos del Recurrente, ni que el mismo haya acred</w:t>
      </w:r>
      <w:r>
        <w:rPr>
          <w:spacing w:val="-1"/>
          <w:sz w:val="26"/>
          <w:szCs w:val="26"/>
          <w:lang w:val="es-ES" w:eastAsia="es-ES"/>
        </w:rPr>
        <w:t>itado su relación en cuanto al dicho Acuerdo;</w:t>
      </w:r>
    </w:p>
    <w:p w:rsidR="00000000" w:rsidRDefault="00326110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299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bien, la representación del Recurrente en cuanto a la Empresa destinataria del Acto que se impugna. En fin, lo que se vislumbra es que el Acto Objetado no presenta relación alguna con el Recurrente y, </w:t>
      </w:r>
      <w:r>
        <w:rPr>
          <w:i/>
          <w:iCs/>
          <w:sz w:val="26"/>
          <w:szCs w:val="26"/>
          <w:lang w:val="es-ES" w:eastAsia="es-ES"/>
        </w:rPr>
        <w:t>per s</w:t>
      </w:r>
      <w:r>
        <w:rPr>
          <w:i/>
          <w:iCs/>
          <w:sz w:val="26"/>
          <w:szCs w:val="26"/>
          <w:lang w:val="es-ES" w:eastAsia="es-ES"/>
        </w:rPr>
        <w:t xml:space="preserve">e, </w:t>
      </w:r>
      <w:r>
        <w:rPr>
          <w:sz w:val="26"/>
          <w:szCs w:val="26"/>
          <w:lang w:val="es-ES" w:eastAsia="es-ES"/>
        </w:rPr>
        <w:t>él mismo no detenta ni el Interés Directo, ni la Legitimación debida para su Impugnación.</w:t>
      </w:r>
    </w:p>
    <w:p w:rsidR="00000000" w:rsidRDefault="00326110">
      <w:pPr>
        <w:kinsoku w:val="0"/>
        <w:overflowPunct w:val="0"/>
        <w:autoSpaceDE/>
        <w:autoSpaceDN/>
        <w:adjustRightInd/>
        <w:spacing w:before="297" w:line="304" w:lineRule="exact"/>
        <w:ind w:righ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En cuanto a lo anterior el autor y conocido tratadista jurídico, José </w:t>
      </w:r>
      <w:proofErr w:type="spellStart"/>
      <w:r>
        <w:rPr>
          <w:sz w:val="26"/>
          <w:szCs w:val="26"/>
          <w:lang w:val="es-ES" w:eastAsia="es-ES"/>
        </w:rPr>
        <w:t>Chiovenda</w:t>
      </w:r>
      <w:proofErr w:type="spellEnd"/>
      <w:r>
        <w:rPr>
          <w:sz w:val="26"/>
          <w:szCs w:val="26"/>
          <w:lang w:val="es-ES" w:eastAsia="es-ES"/>
        </w:rPr>
        <w:t>, muy claramente nos indica:</w:t>
      </w:r>
    </w:p>
    <w:p w:rsidR="00000000" w:rsidRDefault="00326110">
      <w:pPr>
        <w:kinsoku w:val="0"/>
        <w:overflowPunct w:val="0"/>
        <w:autoSpaceDE/>
        <w:autoSpaceDN/>
        <w:adjustRightInd/>
        <w:spacing w:before="278" w:line="303" w:lineRule="exact"/>
        <w:ind w:left="576" w:right="648"/>
        <w:jc w:val="both"/>
        <w:textAlignment w:val="baseline"/>
        <w:rPr>
          <w:spacing w:val="-1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>..."En todo proceso, existen los presupuestos de fondo,</w:t>
      </w:r>
      <w:r>
        <w:rPr>
          <w:spacing w:val="-1"/>
          <w:sz w:val="26"/>
          <w:szCs w:val="26"/>
          <w:lang w:val="es-ES" w:eastAsia="es-ES"/>
        </w:rPr>
        <w:t xml:space="preserve"> relacionados con el derecho tutelar de la pretensión, la legitimación en la causa y el interés actual. 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Sí es entendido que una acción deviene en frustránea cuando falta cualquiera de los presupuestos de fondo: derecho real o personal, interés actual y </w:t>
      </w:r>
      <w:r>
        <w:rPr>
          <w:b/>
          <w:bCs/>
          <w:spacing w:val="-1"/>
          <w:sz w:val="26"/>
          <w:szCs w:val="26"/>
          <w:u w:val="single"/>
          <w:lang w:val="es-ES" w:eastAsia="es-ES"/>
        </w:rPr>
        <w:t>leg</w:t>
      </w:r>
      <w:r>
        <w:rPr>
          <w:b/>
          <w:bCs/>
          <w:spacing w:val="-1"/>
          <w:sz w:val="26"/>
          <w:szCs w:val="26"/>
          <w:u w:val="single"/>
          <w:lang w:val="es-ES" w:eastAsia="es-ES"/>
        </w:rPr>
        <w:t>itimación.</w:t>
      </w:r>
      <w:r>
        <w:rPr>
          <w:spacing w:val="-1"/>
          <w:sz w:val="26"/>
          <w:szCs w:val="26"/>
          <w:lang w:val="es-ES" w:eastAsia="es-ES"/>
        </w:rPr>
        <w:t xml:space="preserve"> En las causas sometidas a su conocimiento, el Juez está obligado a realizar, incluso, en forma oficiosa, los presupuestos de toda demanda, a saber: derecho, legitimación (activa</w:t>
      </w:r>
    </w:p>
    <w:p w:rsidR="00000000" w:rsidRDefault="00326110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0" w:line="304" w:lineRule="exact"/>
        <w:ind w:right="648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pasiva) y el interés actual."... (</w:t>
      </w:r>
      <w:proofErr w:type="spellStart"/>
      <w:r>
        <w:rPr>
          <w:sz w:val="26"/>
          <w:szCs w:val="26"/>
          <w:lang w:val="es-ES" w:eastAsia="es-ES"/>
        </w:rPr>
        <w:t>Chiovenda</w:t>
      </w:r>
      <w:proofErr w:type="spellEnd"/>
      <w:r>
        <w:rPr>
          <w:sz w:val="26"/>
          <w:szCs w:val="26"/>
          <w:lang w:val="es-ES" w:eastAsia="es-ES"/>
        </w:rPr>
        <w:t xml:space="preserve">, José: </w:t>
      </w:r>
      <w:r>
        <w:rPr>
          <w:i/>
          <w:iCs/>
          <w:sz w:val="26"/>
          <w:szCs w:val="26"/>
          <w:u w:val="single"/>
          <w:lang w:val="es-ES" w:eastAsia="es-ES"/>
        </w:rPr>
        <w:t>Principios de Derecho  Procesal Civil,</w:t>
      </w:r>
      <w:r>
        <w:rPr>
          <w:sz w:val="26"/>
          <w:szCs w:val="26"/>
          <w:lang w:val="es-ES" w:eastAsia="es-ES"/>
        </w:rPr>
        <w:t xml:space="preserve"> Tomo I, Pág. 178).</w:t>
      </w:r>
    </w:p>
    <w:p w:rsidR="00000000" w:rsidRDefault="00326110">
      <w:pPr>
        <w:widowControl/>
        <w:rPr>
          <w:sz w:val="24"/>
          <w:szCs w:val="24"/>
        </w:rPr>
        <w:sectPr w:rsidR="00000000">
          <w:pgSz w:w="12240" w:h="15840"/>
          <w:pgMar w:top="1720" w:right="1667" w:bottom="1284" w:left="1653" w:header="720" w:footer="720" w:gutter="0"/>
          <w:cols w:space="720"/>
          <w:noEndnote/>
        </w:sectPr>
      </w:pPr>
    </w:p>
    <w:p w:rsidR="00000000" w:rsidRDefault="00326110">
      <w:pPr>
        <w:kinsoku w:val="0"/>
        <w:overflowPunct w:val="0"/>
        <w:autoSpaceDE/>
        <w:autoSpaceDN/>
        <w:adjustRightInd/>
        <w:spacing w:line="295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Visto lo expresado, el Recurso de manas deviene en Improcedente por Falto de Interés Directo y de Legitimación y de Derecho del Recurrente; y así debe de declararse.</w:t>
      </w:r>
    </w:p>
    <w:p w:rsidR="00000000" w:rsidRDefault="00326110">
      <w:pPr>
        <w:kinsoku w:val="0"/>
        <w:overflowPunct w:val="0"/>
        <w:autoSpaceDE/>
        <w:autoSpaceDN/>
        <w:adjustRightInd/>
        <w:spacing w:before="318" w:line="298" w:lineRule="exact"/>
        <w:jc w:val="center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Por Tanto:</w:t>
      </w:r>
    </w:p>
    <w:p w:rsidR="00000000" w:rsidRDefault="00326110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22" w:line="295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Se rechaza por Falto de Interés Directo y de Legitimación y de Derecho, el </w:t>
      </w:r>
      <w:r>
        <w:rPr>
          <w:b/>
          <w:bCs/>
          <w:sz w:val="26"/>
          <w:szCs w:val="26"/>
          <w:lang w:val="es-ES" w:eastAsia="es-ES"/>
        </w:rPr>
        <w:t xml:space="preserve">RECURSO DE APELACIÓN </w:t>
      </w:r>
      <w:r>
        <w:rPr>
          <w:sz w:val="26"/>
          <w:szCs w:val="26"/>
          <w:lang w:val="es-ES" w:eastAsia="es-ES"/>
        </w:rPr>
        <w:t xml:space="preserve">en subsidio y de Incidencia de Suspensión y de Petición de Medidas Cautelares Atípicas, presentadas por el Señor </w:t>
      </w:r>
      <w:r>
        <w:rPr>
          <w:b/>
          <w:bCs/>
          <w:sz w:val="26"/>
          <w:szCs w:val="26"/>
          <w:lang w:val="es-ES" w:eastAsia="es-ES"/>
        </w:rPr>
        <w:t>I</w:t>
      </w:r>
      <w:r w:rsidR="00FA03A3">
        <w:rPr>
          <w:b/>
          <w:bCs/>
          <w:sz w:val="26"/>
          <w:szCs w:val="26"/>
          <w:lang w:val="es-ES" w:eastAsia="es-ES"/>
        </w:rPr>
        <w:t>.E.C.</w:t>
      </w:r>
      <w:r>
        <w:rPr>
          <w:b/>
          <w:bCs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>de calidades conoci</w:t>
      </w:r>
      <w:r>
        <w:rPr>
          <w:sz w:val="26"/>
          <w:szCs w:val="26"/>
          <w:lang w:val="es-ES" w:eastAsia="es-ES"/>
        </w:rPr>
        <w:t xml:space="preserve">das, portador de la cédula de identidad </w:t>
      </w:r>
      <w:proofErr w:type="gramStart"/>
      <w:r>
        <w:rPr>
          <w:sz w:val="26"/>
          <w:szCs w:val="26"/>
          <w:lang w:val="es-ES" w:eastAsia="es-ES"/>
        </w:rPr>
        <w:t xml:space="preserve">número </w:t>
      </w:r>
      <w:r w:rsidR="00FA03A3">
        <w:rPr>
          <w:sz w:val="26"/>
          <w:szCs w:val="26"/>
          <w:lang w:val="es-ES" w:eastAsia="es-ES"/>
        </w:rPr>
        <w:t>…</w:t>
      </w:r>
      <w:proofErr w:type="gramEnd"/>
      <w:r>
        <w:rPr>
          <w:sz w:val="26"/>
          <w:szCs w:val="26"/>
          <w:lang w:val="es-ES" w:eastAsia="es-ES"/>
        </w:rPr>
        <w:t>, contra el Acuerdo No. 7.2.19 de la Sesión Ordinaria No. 08-2014, de fecha 05 de Febrero del 2014, de la Junta Directiva del Consejo de Transporte Público.</w:t>
      </w:r>
    </w:p>
    <w:p w:rsidR="00000000" w:rsidRDefault="00326110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334" w:line="295" w:lineRule="exact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Por carecer la presente Resolución d</w:t>
      </w:r>
      <w:r>
        <w:rPr>
          <w:sz w:val="26"/>
          <w:szCs w:val="26"/>
          <w:lang w:val="es-ES" w:eastAsia="es-ES"/>
        </w:rPr>
        <w:t xml:space="preserve">e ulterior recurso en sede administrativa, de conformidad con los artículos 16 y 22, inciso c), de la Ley 7969, </w:t>
      </w:r>
      <w:r>
        <w:rPr>
          <w:i/>
          <w:iCs/>
          <w:sz w:val="26"/>
          <w:szCs w:val="26"/>
          <w:lang w:val="es-ES" w:eastAsia="es-ES"/>
        </w:rPr>
        <w:t>se da por agotada la vía administrativa.</w:t>
      </w:r>
    </w:p>
    <w:p w:rsidR="00000000" w:rsidRDefault="00326110" w:rsidP="00FA03A3">
      <w:pPr>
        <w:kinsoku w:val="0"/>
        <w:overflowPunct w:val="0"/>
        <w:autoSpaceDE/>
        <w:autoSpaceDN/>
        <w:adjustRightInd/>
        <w:spacing w:before="196" w:line="305" w:lineRule="exact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NOTIFÍQUESE.</w:t>
      </w:r>
    </w:p>
    <w:p w:rsidR="00FA03A3" w:rsidRDefault="00FA03A3" w:rsidP="00FA03A3">
      <w:pPr>
        <w:kinsoku w:val="0"/>
        <w:overflowPunct w:val="0"/>
        <w:autoSpaceDE/>
        <w:autoSpaceDN/>
        <w:adjustRightInd/>
        <w:spacing w:before="196" w:line="305" w:lineRule="exact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</w:p>
    <w:p w:rsidR="00FA03A3" w:rsidRDefault="00FA03A3" w:rsidP="00FA03A3">
      <w:pPr>
        <w:kinsoku w:val="0"/>
        <w:overflowPunct w:val="0"/>
        <w:autoSpaceDE/>
        <w:autoSpaceDN/>
        <w:adjustRightInd/>
        <w:spacing w:before="196" w:line="305" w:lineRule="exact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</w:p>
    <w:p w:rsidR="00FA03A3" w:rsidRPr="00E94E94" w:rsidRDefault="00FA03A3" w:rsidP="00FA03A3">
      <w:pPr>
        <w:pStyle w:val="Style4"/>
        <w:kinsoku w:val="0"/>
        <w:autoSpaceDE/>
        <w:ind w:left="216"/>
        <w:jc w:val="center"/>
        <w:rPr>
          <w:rStyle w:val="CharacterStyle4"/>
          <w:spacing w:val="2"/>
          <w:w w:val="105"/>
          <w:sz w:val="28"/>
          <w:lang w:val="es-ES" w:eastAsia="es-ES"/>
        </w:rPr>
      </w:pPr>
      <w:r w:rsidRPr="00E94E94">
        <w:rPr>
          <w:rStyle w:val="CharacterStyle4"/>
          <w:spacing w:val="2"/>
          <w:w w:val="105"/>
          <w:sz w:val="28"/>
          <w:lang w:val="es-ES" w:eastAsia="es-ES"/>
        </w:rPr>
        <w:t>Lic. Carlos Miguel Portuguez Méndez</w:t>
      </w:r>
    </w:p>
    <w:p w:rsidR="00FA03A3" w:rsidRPr="00E94E94" w:rsidRDefault="00FA03A3" w:rsidP="00FA03A3">
      <w:pPr>
        <w:pStyle w:val="Style4"/>
        <w:kinsoku w:val="0"/>
        <w:autoSpaceDE/>
        <w:ind w:left="216"/>
        <w:jc w:val="center"/>
        <w:rPr>
          <w:rStyle w:val="CharacterStyle4"/>
          <w:b/>
          <w:spacing w:val="2"/>
          <w:w w:val="105"/>
          <w:sz w:val="28"/>
          <w:lang w:val="es-ES" w:eastAsia="es-ES"/>
        </w:rPr>
      </w:pPr>
      <w:r w:rsidRPr="00E94E94">
        <w:rPr>
          <w:rStyle w:val="CharacterStyle4"/>
          <w:b/>
          <w:spacing w:val="2"/>
          <w:w w:val="105"/>
          <w:sz w:val="28"/>
          <w:lang w:val="es-ES" w:eastAsia="es-ES"/>
        </w:rPr>
        <w:t>Presidente</w:t>
      </w:r>
    </w:p>
    <w:p w:rsidR="00FA03A3" w:rsidRPr="00E94E94" w:rsidRDefault="00FA03A3" w:rsidP="00FA03A3">
      <w:pPr>
        <w:pStyle w:val="Style4"/>
        <w:kinsoku w:val="0"/>
        <w:autoSpaceDE/>
        <w:ind w:left="216"/>
        <w:rPr>
          <w:rStyle w:val="CharacterStyle4"/>
          <w:spacing w:val="2"/>
          <w:w w:val="105"/>
          <w:sz w:val="28"/>
          <w:lang w:val="es-ES" w:eastAsia="es-ES"/>
        </w:rPr>
      </w:pPr>
    </w:p>
    <w:p w:rsidR="00FA03A3" w:rsidRPr="00E94E94" w:rsidRDefault="00FA03A3" w:rsidP="00FA03A3">
      <w:pPr>
        <w:pStyle w:val="Style4"/>
        <w:kinsoku w:val="0"/>
        <w:autoSpaceDE/>
        <w:ind w:left="216"/>
        <w:rPr>
          <w:rStyle w:val="CharacterStyle4"/>
          <w:spacing w:val="2"/>
          <w:w w:val="105"/>
          <w:sz w:val="28"/>
          <w:lang w:val="es-ES" w:eastAsia="es-ES"/>
        </w:rPr>
      </w:pPr>
    </w:p>
    <w:p w:rsidR="00FA03A3" w:rsidRPr="00E94E94" w:rsidRDefault="00FA03A3" w:rsidP="00FA03A3">
      <w:pPr>
        <w:pStyle w:val="Style4"/>
        <w:kinsoku w:val="0"/>
        <w:autoSpaceDE/>
        <w:ind w:left="216"/>
        <w:rPr>
          <w:rStyle w:val="CharacterStyle4"/>
          <w:spacing w:val="2"/>
          <w:w w:val="105"/>
          <w:sz w:val="28"/>
          <w:lang w:val="es-ES" w:eastAsia="es-ES"/>
        </w:rPr>
      </w:pPr>
      <w:r>
        <w:rPr>
          <w:rStyle w:val="CharacterStyle4"/>
          <w:spacing w:val="2"/>
          <w:w w:val="105"/>
          <w:sz w:val="28"/>
          <w:lang w:val="es-ES" w:eastAsia="es-ES"/>
        </w:rPr>
        <w:t>L</w:t>
      </w:r>
      <w:r w:rsidRPr="00E94E94">
        <w:rPr>
          <w:rStyle w:val="CharacterStyle4"/>
          <w:spacing w:val="2"/>
          <w:w w:val="105"/>
          <w:sz w:val="28"/>
          <w:lang w:val="es-ES" w:eastAsia="es-ES"/>
        </w:rPr>
        <w:t>ic. Mario Quesada Aguirre</w:t>
      </w:r>
      <w:r>
        <w:rPr>
          <w:rStyle w:val="CharacterStyle4"/>
          <w:spacing w:val="2"/>
          <w:w w:val="105"/>
          <w:sz w:val="28"/>
          <w:lang w:val="es-ES" w:eastAsia="es-ES"/>
        </w:rPr>
        <w:t xml:space="preserve">           </w:t>
      </w:r>
      <w:r w:rsidRPr="00E94E94">
        <w:rPr>
          <w:rStyle w:val="CharacterStyle4"/>
          <w:spacing w:val="2"/>
          <w:w w:val="105"/>
          <w:sz w:val="28"/>
          <w:lang w:val="es-ES" w:eastAsia="es-ES"/>
        </w:rPr>
        <w:t>Licda. Marta Luz Pérez Peláez</w:t>
      </w:r>
    </w:p>
    <w:p w:rsidR="00FA03A3" w:rsidRPr="00FA03A3" w:rsidRDefault="00FA03A3" w:rsidP="00FA03A3">
      <w:pPr>
        <w:kinsoku w:val="0"/>
        <w:overflowPunct w:val="0"/>
        <w:autoSpaceDE/>
        <w:autoSpaceDN/>
        <w:adjustRightInd/>
        <w:spacing w:before="196" w:line="305" w:lineRule="exact"/>
        <w:textAlignment w:val="baseline"/>
        <w:rPr>
          <w:b/>
          <w:bCs/>
          <w:i/>
          <w:iCs/>
          <w:sz w:val="26"/>
          <w:szCs w:val="26"/>
          <w:lang w:val="es-ES" w:eastAsia="es-ES"/>
        </w:rPr>
        <w:sectPr w:rsidR="00FA03A3" w:rsidRPr="00FA03A3">
          <w:pgSz w:w="12240" w:h="15840"/>
          <w:pgMar w:top="1460" w:right="1689" w:bottom="424" w:left="1631" w:header="720" w:footer="720" w:gutter="0"/>
          <w:cols w:space="720"/>
          <w:noEndnote/>
        </w:sectPr>
      </w:pPr>
      <w:r w:rsidRPr="00E94E94">
        <w:rPr>
          <w:rStyle w:val="CharacterStyle4"/>
          <w:spacing w:val="2"/>
          <w:w w:val="105"/>
          <w:sz w:val="28"/>
          <w:lang w:val="es-ES" w:eastAsia="es-ES"/>
        </w:rPr>
        <w:t xml:space="preserve">       </w:t>
      </w:r>
      <w:r>
        <w:rPr>
          <w:rStyle w:val="CharacterStyle4"/>
          <w:spacing w:val="2"/>
          <w:w w:val="105"/>
          <w:sz w:val="28"/>
          <w:lang w:val="es-ES" w:eastAsia="es-ES"/>
        </w:rPr>
        <w:t xml:space="preserve">           </w:t>
      </w:r>
      <w:r>
        <w:rPr>
          <w:rStyle w:val="CharacterStyle4"/>
          <w:b/>
          <w:spacing w:val="2"/>
          <w:w w:val="105"/>
          <w:sz w:val="28"/>
          <w:lang w:val="es-ES" w:eastAsia="es-ES"/>
        </w:rPr>
        <w:t>JUEZ</w:t>
      </w:r>
      <w:r>
        <w:rPr>
          <w:rStyle w:val="CharacterStyle4"/>
          <w:b/>
          <w:spacing w:val="2"/>
          <w:w w:val="105"/>
          <w:sz w:val="28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8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8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8"/>
          <w:lang w:val="es-ES" w:eastAsia="es-ES"/>
        </w:rPr>
        <w:tab/>
        <w:t xml:space="preserve">                 JUEZA</w:t>
      </w:r>
    </w:p>
    <w:p w:rsidR="00000000" w:rsidRDefault="00326110" w:rsidP="00FA03A3">
      <w:pPr>
        <w:kinsoku w:val="0"/>
        <w:overflowPunct w:val="0"/>
        <w:autoSpaceDE/>
        <w:autoSpaceDN/>
        <w:adjustRightInd/>
        <w:spacing w:before="18" w:line="235" w:lineRule="exact"/>
        <w:ind w:left="-6096"/>
        <w:textAlignment w:val="baseline"/>
        <w:rPr>
          <w:i/>
          <w:iCs/>
          <w:spacing w:val="-7"/>
          <w:sz w:val="22"/>
          <w:szCs w:val="22"/>
          <w:lang w:val="es-ES" w:eastAsia="es-ES"/>
        </w:rPr>
      </w:pPr>
    </w:p>
    <w:p w:rsidR="00FA03A3" w:rsidRDefault="00FA03A3" w:rsidP="00FA03A3">
      <w:pPr>
        <w:kinsoku w:val="0"/>
        <w:overflowPunct w:val="0"/>
        <w:autoSpaceDE/>
        <w:autoSpaceDN/>
        <w:adjustRightInd/>
        <w:spacing w:before="18" w:line="235" w:lineRule="exact"/>
        <w:ind w:left="-6096"/>
        <w:textAlignment w:val="baseline"/>
        <w:rPr>
          <w:i/>
          <w:iCs/>
          <w:spacing w:val="-7"/>
          <w:sz w:val="22"/>
          <w:szCs w:val="22"/>
          <w:lang w:val="es-ES" w:eastAsia="es-ES"/>
        </w:rPr>
      </w:pPr>
    </w:p>
    <w:sectPr w:rsidR="00FA03A3" w:rsidSect="00FA03A3">
      <w:type w:val="continuous"/>
      <w:pgSz w:w="12240" w:h="15840"/>
      <w:pgMar w:top="1460" w:right="2424" w:bottom="424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40C0"/>
    <w:multiLevelType w:val="singleLevel"/>
    <w:tmpl w:val="8BD87BC2"/>
    <w:lvl w:ilvl="0">
      <w:start w:val="1"/>
      <w:numFmt w:val="decimal"/>
      <w:lvlText w:val="%1.-"/>
      <w:lvlJc w:val="left"/>
      <w:pPr>
        <w:tabs>
          <w:tab w:val="num" w:pos="720"/>
        </w:tabs>
        <w:ind w:left="72"/>
      </w:pPr>
      <w:rPr>
        <w:b/>
        <w:snapToGrid/>
        <w:sz w:val="26"/>
        <w:szCs w:val="26"/>
      </w:rPr>
    </w:lvl>
  </w:abstractNum>
  <w:abstractNum w:abstractNumId="1">
    <w:nsid w:val="03859B24"/>
    <w:multiLevelType w:val="singleLevel"/>
    <w:tmpl w:val="673CFBC0"/>
    <w:lvl w:ilvl="0">
      <w:start w:val="1"/>
      <w:numFmt w:val="upperRoman"/>
      <w:lvlText w:val="%1.-"/>
      <w:lvlJc w:val="left"/>
      <w:pPr>
        <w:tabs>
          <w:tab w:val="num" w:pos="720"/>
        </w:tabs>
        <w:ind w:left="72"/>
      </w:pPr>
      <w:rPr>
        <w:snapToGrid/>
        <w:sz w:val="26"/>
        <w:szCs w:val="26"/>
      </w:rPr>
    </w:lvl>
  </w:abstractNum>
  <w:abstractNum w:abstractNumId="2">
    <w:nsid w:val="058ADED4"/>
    <w:multiLevelType w:val="singleLevel"/>
    <w:tmpl w:val="32786BC0"/>
    <w:lvl w:ilvl="0">
      <w:start w:val="4"/>
      <w:numFmt w:val="decimal"/>
      <w:lvlText w:val="%1.-"/>
      <w:lvlJc w:val="left"/>
      <w:pPr>
        <w:tabs>
          <w:tab w:val="num" w:pos="792"/>
        </w:tabs>
      </w:pPr>
      <w:rPr>
        <w:b/>
        <w:snapToGrid/>
        <w:sz w:val="26"/>
        <w:szCs w:val="26"/>
      </w:rPr>
    </w:lvl>
  </w:abstractNum>
  <w:abstractNum w:abstractNumId="3">
    <w:nsid w:val="06347949"/>
    <w:multiLevelType w:val="singleLevel"/>
    <w:tmpl w:val="1BF2F05E"/>
    <w:lvl w:ilvl="0">
      <w:numFmt w:val="bullet"/>
      <w:lvlText w:val="o"/>
      <w:lvlJc w:val="left"/>
      <w:pPr>
        <w:tabs>
          <w:tab w:val="num" w:pos="216"/>
        </w:tabs>
      </w:pPr>
      <w:rPr>
        <w:rFonts w:ascii="Courier New" w:hAnsi="Courier New" w:cs="Courier New"/>
        <w:snapToGrid/>
        <w:sz w:val="26"/>
        <w:szCs w:val="26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92"/>
          </w:tabs>
          <w:ind w:left="720"/>
        </w:pPr>
        <w:rPr>
          <w:rFonts w:ascii="Courier New" w:hAnsi="Courier New" w:cs="Courier New"/>
          <w:snapToGrid/>
          <w:sz w:val="26"/>
          <w:szCs w:val="26"/>
        </w:rPr>
      </w:lvl>
    </w:lvlOverride>
  </w:num>
  <w:num w:numId="5">
    <w:abstractNumId w:val="1"/>
  </w:num>
  <w:num w:numId="6">
    <w:abstractNumId w:val="1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72"/>
        </w:pPr>
        <w:rPr>
          <w:snapToGrid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186B7D"/>
    <w:rsid w:val="00186B7D"/>
    <w:rsid w:val="00326110"/>
    <w:rsid w:val="00FA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FA03A3"/>
    <w:rPr>
      <w:rFonts w:eastAsia="Times New Roman"/>
      <w:sz w:val="21"/>
      <w:szCs w:val="21"/>
    </w:rPr>
  </w:style>
  <w:style w:type="character" w:customStyle="1" w:styleId="CharacterStyle4">
    <w:name w:val="Character Style 4"/>
    <w:uiPriority w:val="99"/>
    <w:rsid w:val="00FA03A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2015-11-27T16:34:00Z</dcterms:created>
  <dcterms:modified xsi:type="dcterms:W3CDTF">2015-11-27T16:34:00Z</dcterms:modified>
</cp:coreProperties>
</file>