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11F82">
      <w:pPr>
        <w:kinsoku w:val="0"/>
        <w:overflowPunct w:val="0"/>
        <w:autoSpaceDE/>
        <w:autoSpaceDN/>
        <w:adjustRightInd/>
        <w:spacing w:line="246" w:lineRule="exact"/>
        <w:jc w:val="center"/>
        <w:textAlignment w:val="baseline"/>
        <w:rPr>
          <w:spacing w:val="11"/>
          <w:sz w:val="22"/>
          <w:szCs w:val="22"/>
          <w:lang w:val="es-ES" w:eastAsia="es-ES"/>
        </w:rPr>
      </w:pPr>
      <w:r>
        <w:rPr>
          <w:spacing w:val="11"/>
          <w:sz w:val="22"/>
          <w:szCs w:val="22"/>
          <w:lang w:val="es-ES" w:eastAsia="es-ES"/>
        </w:rPr>
        <w:t>Resolución N. TAT-2430-2014</w:t>
      </w:r>
    </w:p>
    <w:p w:rsidR="00000000" w:rsidRDefault="00411F82">
      <w:pPr>
        <w:kinsoku w:val="0"/>
        <w:overflowPunct w:val="0"/>
        <w:autoSpaceDE/>
        <w:autoSpaceDN/>
        <w:adjustRightInd/>
        <w:spacing w:before="277" w:line="278" w:lineRule="exact"/>
        <w:ind w:right="144"/>
        <w:jc w:val="both"/>
        <w:textAlignment w:val="baseline"/>
        <w:rPr>
          <w:spacing w:val="8"/>
          <w:sz w:val="22"/>
          <w:szCs w:val="22"/>
          <w:lang w:val="es-ES" w:eastAsia="es-ES"/>
        </w:rPr>
      </w:pPr>
      <w:r w:rsidRPr="00241895">
        <w:rPr>
          <w:b/>
          <w:spacing w:val="8"/>
          <w:sz w:val="22"/>
          <w:szCs w:val="22"/>
          <w:lang w:val="es-ES" w:eastAsia="es-ES"/>
        </w:rPr>
        <w:t>TRIBUNAL ADMINISTRATIVO DE TRANSPORTE.</w:t>
      </w:r>
      <w:r>
        <w:rPr>
          <w:spacing w:val="8"/>
          <w:sz w:val="22"/>
          <w:szCs w:val="22"/>
          <w:lang w:val="es-ES" w:eastAsia="es-ES"/>
        </w:rPr>
        <w:t xml:space="preserve"> Curridabat, a las once horas y cuarenta y seis minutos del dieciséis de diciembre del dos mil catorce.</w:t>
      </w:r>
    </w:p>
    <w:p w:rsidR="00000000" w:rsidRDefault="00411F82">
      <w:pPr>
        <w:kinsoku w:val="0"/>
        <w:overflowPunct w:val="0"/>
        <w:autoSpaceDE/>
        <w:autoSpaceDN/>
        <w:adjustRightInd/>
        <w:spacing w:before="559" w:line="300" w:lineRule="exact"/>
        <w:ind w:right="144"/>
        <w:jc w:val="both"/>
        <w:textAlignment w:val="baseline"/>
        <w:rPr>
          <w:b/>
          <w:bCs/>
          <w:sz w:val="22"/>
          <w:szCs w:val="22"/>
          <w:lang w:val="es-ES" w:eastAsia="es-ES"/>
        </w:rPr>
      </w:pPr>
      <w:r>
        <w:rPr>
          <w:sz w:val="22"/>
          <w:szCs w:val="22"/>
          <w:lang w:val="es-ES" w:eastAsia="es-ES"/>
        </w:rPr>
        <w:t xml:space="preserve">Se conoce </w:t>
      </w:r>
      <w:r w:rsidRPr="00241895">
        <w:rPr>
          <w:b/>
          <w:sz w:val="22"/>
          <w:szCs w:val="22"/>
          <w:lang w:val="es-ES" w:eastAsia="es-ES"/>
        </w:rPr>
        <w:t xml:space="preserve">RECURSO </w:t>
      </w:r>
      <w:r w:rsidRPr="00241895">
        <w:rPr>
          <w:b/>
          <w:lang w:val="es-ES" w:eastAsia="es-ES"/>
        </w:rPr>
        <w:t>DE APELACIÓN EN SUBSIDIO Y NULIDAD ABSOLUTA CONCOMITANTE</w:t>
      </w:r>
      <w:r>
        <w:rPr>
          <w:lang w:val="es-ES" w:eastAsia="es-ES"/>
        </w:rPr>
        <w:t xml:space="preserve">, </w:t>
      </w:r>
      <w:r>
        <w:rPr>
          <w:sz w:val="22"/>
          <w:szCs w:val="22"/>
          <w:lang w:val="es-ES" w:eastAsia="es-ES"/>
        </w:rPr>
        <w:t xml:space="preserve">interpuesto </w:t>
      </w:r>
      <w:r>
        <w:rPr>
          <w:lang w:val="es-ES" w:eastAsia="es-ES"/>
        </w:rPr>
        <w:t xml:space="preserve">por </w:t>
      </w:r>
      <w:r w:rsidRPr="00241895">
        <w:rPr>
          <w:b/>
          <w:lang w:val="es-ES" w:eastAsia="es-ES"/>
        </w:rPr>
        <w:t>T</w:t>
      </w:r>
      <w:r w:rsidR="00241895">
        <w:rPr>
          <w:b/>
          <w:lang w:val="es-ES" w:eastAsia="es-ES"/>
        </w:rPr>
        <w:t>.U.L.C.</w:t>
      </w:r>
      <w:r w:rsidRPr="00241895">
        <w:rPr>
          <w:b/>
          <w:lang w:val="es-ES" w:eastAsia="es-ES"/>
        </w:rPr>
        <w:t>S.A.,</w:t>
      </w:r>
      <w:r>
        <w:rPr>
          <w:lang w:val="es-ES" w:eastAsia="es-ES"/>
        </w:rPr>
        <w:t xml:space="preserve"> </w:t>
      </w:r>
      <w:r>
        <w:rPr>
          <w:sz w:val="22"/>
          <w:szCs w:val="22"/>
          <w:lang w:val="es-ES" w:eastAsia="es-ES"/>
        </w:rPr>
        <w:t xml:space="preserve">cédula jurídica </w:t>
      </w:r>
      <w:r w:rsidR="00241895">
        <w:rPr>
          <w:sz w:val="22"/>
          <w:szCs w:val="22"/>
          <w:lang w:val="es-ES" w:eastAsia="es-ES"/>
        </w:rPr>
        <w:t>…</w:t>
      </w:r>
      <w:r>
        <w:rPr>
          <w:sz w:val="22"/>
          <w:szCs w:val="22"/>
          <w:lang w:val="es-ES" w:eastAsia="es-ES"/>
        </w:rPr>
        <w:t>, representada por A</w:t>
      </w:r>
      <w:r w:rsidR="00241895">
        <w:rPr>
          <w:sz w:val="22"/>
          <w:szCs w:val="22"/>
          <w:lang w:val="es-ES" w:eastAsia="es-ES"/>
        </w:rPr>
        <w:t>.S.A.</w:t>
      </w:r>
      <w:r>
        <w:rPr>
          <w:sz w:val="22"/>
          <w:szCs w:val="22"/>
          <w:lang w:val="es-ES" w:eastAsia="es-ES"/>
        </w:rPr>
        <w:t xml:space="preserve">, cédula de identidad </w:t>
      </w:r>
      <w:r w:rsidR="00241895">
        <w:rPr>
          <w:sz w:val="22"/>
          <w:szCs w:val="22"/>
          <w:lang w:val="es-ES" w:eastAsia="es-ES"/>
        </w:rPr>
        <w:t>…</w:t>
      </w:r>
      <w:r>
        <w:rPr>
          <w:sz w:val="22"/>
          <w:szCs w:val="22"/>
          <w:lang w:val="es-ES" w:eastAsia="es-ES"/>
        </w:rPr>
        <w:t>, y E</w:t>
      </w:r>
      <w:r w:rsidR="00241895">
        <w:rPr>
          <w:sz w:val="22"/>
          <w:szCs w:val="22"/>
          <w:lang w:val="es-ES" w:eastAsia="es-ES"/>
        </w:rPr>
        <w:t>.S.K.</w:t>
      </w:r>
      <w:r>
        <w:rPr>
          <w:sz w:val="22"/>
          <w:szCs w:val="22"/>
          <w:lang w:val="es-ES" w:eastAsia="es-ES"/>
        </w:rPr>
        <w:t xml:space="preserve">, cédula de identidad </w:t>
      </w:r>
      <w:r w:rsidR="00241895">
        <w:rPr>
          <w:sz w:val="22"/>
          <w:szCs w:val="22"/>
          <w:lang w:val="es-ES" w:eastAsia="es-ES"/>
        </w:rPr>
        <w:t>…</w:t>
      </w:r>
      <w:r>
        <w:rPr>
          <w:sz w:val="22"/>
          <w:szCs w:val="22"/>
          <w:lang w:val="es-ES" w:eastAsia="es-ES"/>
        </w:rPr>
        <w:t xml:space="preserve">; ambos en su condición de Apoderados Generalísimos sin Límite de Suma, en contra del </w:t>
      </w:r>
      <w:r>
        <w:rPr>
          <w:sz w:val="22"/>
          <w:szCs w:val="22"/>
          <w:lang w:val="es-ES" w:eastAsia="es-ES"/>
        </w:rPr>
        <w:t xml:space="preserve">Articulo 5.6 de la Sesión Ordinaria 56-2012 del 27 de agosto del 2012, adoptado por la Junta Directiva del Consejo de Transporte Público, y que se tramita en este Despacho bajo el </w:t>
      </w:r>
      <w:r>
        <w:rPr>
          <w:b/>
          <w:bCs/>
          <w:sz w:val="22"/>
          <w:szCs w:val="22"/>
          <w:lang w:val="es-ES" w:eastAsia="es-ES"/>
        </w:rPr>
        <w:t>Expediente Administrativo N° TAT-I23-14.</w:t>
      </w:r>
    </w:p>
    <w:p w:rsidR="00000000" w:rsidRDefault="00411F82">
      <w:pPr>
        <w:kinsoku w:val="0"/>
        <w:overflowPunct w:val="0"/>
        <w:autoSpaceDE/>
        <w:autoSpaceDN/>
        <w:adjustRightInd/>
        <w:spacing w:before="287" w:line="266" w:lineRule="exact"/>
        <w:jc w:val="center"/>
        <w:textAlignment w:val="baseline"/>
        <w:rPr>
          <w:spacing w:val="18"/>
          <w:sz w:val="22"/>
          <w:szCs w:val="22"/>
          <w:lang w:val="es-ES" w:eastAsia="es-ES"/>
        </w:rPr>
      </w:pPr>
      <w:r>
        <w:rPr>
          <w:spacing w:val="18"/>
          <w:sz w:val="22"/>
          <w:szCs w:val="22"/>
          <w:lang w:val="es-ES" w:eastAsia="es-ES"/>
        </w:rPr>
        <w:t>RESULTANDO</w:t>
      </w:r>
    </w:p>
    <w:p w:rsidR="00000000" w:rsidRDefault="00411F82">
      <w:pPr>
        <w:kinsoku w:val="0"/>
        <w:overflowPunct w:val="0"/>
        <w:autoSpaceDE/>
        <w:autoSpaceDN/>
        <w:adjustRightInd/>
        <w:spacing w:before="234" w:line="266" w:lineRule="exact"/>
        <w:jc w:val="center"/>
        <w:textAlignment w:val="baseline"/>
        <w:rPr>
          <w:spacing w:val="9"/>
          <w:sz w:val="22"/>
          <w:szCs w:val="22"/>
          <w:lang w:val="es-ES" w:eastAsia="es-ES"/>
        </w:rPr>
      </w:pPr>
      <w:r w:rsidRPr="00241895">
        <w:rPr>
          <w:b/>
          <w:spacing w:val="9"/>
          <w:sz w:val="22"/>
          <w:szCs w:val="22"/>
          <w:lang w:val="es-ES" w:eastAsia="es-ES"/>
        </w:rPr>
        <w:t>PRIMERO.-</w:t>
      </w:r>
      <w:r>
        <w:rPr>
          <w:spacing w:val="9"/>
          <w:sz w:val="22"/>
          <w:szCs w:val="22"/>
          <w:lang w:val="es-ES" w:eastAsia="es-ES"/>
        </w:rPr>
        <w:t xml:space="preserve"> La Junta Direc</w:t>
      </w:r>
      <w:r>
        <w:rPr>
          <w:spacing w:val="9"/>
          <w:sz w:val="22"/>
          <w:szCs w:val="22"/>
          <w:lang w:val="es-ES" w:eastAsia="es-ES"/>
        </w:rPr>
        <w:t>tiva del Consejo de Transporte Público, en el Artículo 5.6 de la</w:t>
      </w:r>
    </w:p>
    <w:p w:rsidR="00000000" w:rsidRDefault="00411F82">
      <w:pPr>
        <w:kinsoku w:val="0"/>
        <w:overflowPunct w:val="0"/>
        <w:autoSpaceDE/>
        <w:autoSpaceDN/>
        <w:adjustRightInd/>
        <w:spacing w:before="12" w:line="269" w:lineRule="exact"/>
        <w:ind w:right="144"/>
        <w:jc w:val="both"/>
        <w:textAlignment w:val="baseline"/>
        <w:rPr>
          <w:sz w:val="22"/>
          <w:szCs w:val="22"/>
          <w:lang w:val="es-ES" w:eastAsia="es-ES"/>
        </w:rPr>
      </w:pPr>
      <w:r>
        <w:rPr>
          <w:sz w:val="22"/>
          <w:szCs w:val="22"/>
          <w:lang w:val="es-ES" w:eastAsia="es-ES"/>
        </w:rPr>
        <w:t>Sesión Ordinaria 56-2012 del 27 de agosto del 2012, conoce el informe DTE-12-0599 del 12 de marzo del 2009, emitido por el Departamento de Ingeniería de Transportes, y dispuso</w:t>
      </w:r>
    </w:p>
    <w:p w:rsidR="00241895" w:rsidRDefault="00411F82">
      <w:pPr>
        <w:kinsoku w:val="0"/>
        <w:overflowPunct w:val="0"/>
        <w:autoSpaceDE/>
        <w:autoSpaceDN/>
        <w:adjustRightInd/>
        <w:spacing w:line="389" w:lineRule="exact"/>
        <w:ind w:left="936" w:hanging="936"/>
        <w:textAlignment w:val="baseline"/>
        <w:rPr>
          <w:b/>
          <w:bCs/>
          <w:sz w:val="22"/>
          <w:szCs w:val="22"/>
          <w:lang w:val="es-ES" w:eastAsia="es-ES"/>
        </w:rPr>
      </w:pPr>
      <w:proofErr w:type="gramStart"/>
      <w:r>
        <w:rPr>
          <w:sz w:val="22"/>
          <w:szCs w:val="22"/>
          <w:lang w:val="es-ES" w:eastAsia="es-ES"/>
        </w:rPr>
        <w:t>lo</w:t>
      </w:r>
      <w:proofErr w:type="gramEnd"/>
      <w:r>
        <w:rPr>
          <w:sz w:val="22"/>
          <w:szCs w:val="22"/>
          <w:lang w:val="es-ES" w:eastAsia="es-ES"/>
        </w:rPr>
        <w:t xml:space="preserve"> que a contin</w:t>
      </w:r>
      <w:r>
        <w:rPr>
          <w:sz w:val="22"/>
          <w:szCs w:val="22"/>
          <w:lang w:val="es-ES" w:eastAsia="es-ES"/>
        </w:rPr>
        <w:t>uación se transcribe:</w:t>
      </w:r>
      <w:r>
        <w:rPr>
          <w:sz w:val="22"/>
          <w:szCs w:val="22"/>
          <w:lang w:val="es-ES" w:eastAsia="es-ES"/>
        </w:rPr>
        <w:br/>
      </w:r>
    </w:p>
    <w:p w:rsidR="00000000" w:rsidRDefault="00241895">
      <w:pPr>
        <w:kinsoku w:val="0"/>
        <w:overflowPunct w:val="0"/>
        <w:autoSpaceDE/>
        <w:autoSpaceDN/>
        <w:adjustRightInd/>
        <w:spacing w:line="389" w:lineRule="exact"/>
        <w:ind w:left="936" w:hanging="936"/>
        <w:textAlignment w:val="baseline"/>
        <w:rPr>
          <w:b/>
          <w:bCs/>
          <w:sz w:val="22"/>
          <w:szCs w:val="22"/>
          <w:lang w:val="es-ES" w:eastAsia="es-ES"/>
        </w:rPr>
      </w:pPr>
      <w:r>
        <w:rPr>
          <w:b/>
          <w:bCs/>
          <w:sz w:val="22"/>
          <w:szCs w:val="22"/>
          <w:lang w:val="es-ES" w:eastAsia="es-ES"/>
        </w:rPr>
        <w:t xml:space="preserve">                 “</w:t>
      </w:r>
      <w:r w:rsidR="00411F82">
        <w:rPr>
          <w:b/>
          <w:bCs/>
          <w:sz w:val="22"/>
          <w:szCs w:val="22"/>
          <w:lang w:val="es-ES" w:eastAsia="es-ES"/>
        </w:rPr>
        <w:t>(...)</w:t>
      </w:r>
    </w:p>
    <w:p w:rsidR="00000000" w:rsidRDefault="00411F82">
      <w:pPr>
        <w:kinsoku w:val="0"/>
        <w:overflowPunct w:val="0"/>
        <w:autoSpaceDE/>
        <w:autoSpaceDN/>
        <w:adjustRightInd/>
        <w:spacing w:before="22" w:line="227" w:lineRule="exact"/>
        <w:ind w:left="936"/>
        <w:textAlignment w:val="baseline"/>
        <w:rPr>
          <w:spacing w:val="2"/>
          <w:lang w:val="es-ES" w:eastAsia="es-ES"/>
        </w:rPr>
      </w:pPr>
      <w:r>
        <w:rPr>
          <w:b/>
          <w:bCs/>
          <w:spacing w:val="2"/>
          <w:sz w:val="22"/>
          <w:szCs w:val="22"/>
          <w:lang w:val="es-ES" w:eastAsia="es-ES"/>
        </w:rPr>
        <w:t xml:space="preserve">POR </w:t>
      </w:r>
      <w:r w:rsidRPr="00241895">
        <w:rPr>
          <w:b/>
          <w:spacing w:val="2"/>
          <w:lang w:val="es-ES" w:eastAsia="es-ES"/>
        </w:rPr>
        <w:t>TANTO SE ACUERDA EN FIRME</w:t>
      </w:r>
    </w:p>
    <w:p w:rsidR="00000000" w:rsidRDefault="00411F82">
      <w:pPr>
        <w:kinsoku w:val="0"/>
        <w:overflowPunct w:val="0"/>
        <w:autoSpaceDE/>
        <w:autoSpaceDN/>
        <w:adjustRightInd/>
        <w:spacing w:line="223" w:lineRule="exact"/>
        <w:ind w:left="936"/>
        <w:textAlignment w:val="baseline"/>
        <w:rPr>
          <w:spacing w:val="-1"/>
          <w:lang w:val="es-ES" w:eastAsia="es-ES"/>
        </w:rPr>
      </w:pPr>
      <w:r>
        <w:rPr>
          <w:spacing w:val="-1"/>
          <w:lang w:val="es-ES" w:eastAsia="es-ES"/>
        </w:rPr>
        <w:t xml:space="preserve">Acoger las recomendaciones </w:t>
      </w:r>
      <w:r>
        <w:rPr>
          <w:spacing w:val="-1"/>
          <w:sz w:val="22"/>
          <w:szCs w:val="22"/>
          <w:lang w:val="es-ES" w:eastAsia="es-ES"/>
        </w:rPr>
        <w:t xml:space="preserve">de la Dirección Técnica y la </w:t>
      </w:r>
      <w:r>
        <w:rPr>
          <w:spacing w:val="-1"/>
          <w:lang w:val="es-ES" w:eastAsia="es-ES"/>
        </w:rPr>
        <w:t>propuesta del director Herrera</w:t>
      </w:r>
    </w:p>
    <w:p w:rsidR="00000000" w:rsidRDefault="00411F82">
      <w:pPr>
        <w:kinsoku w:val="0"/>
        <w:overflowPunct w:val="0"/>
        <w:autoSpaceDE/>
        <w:autoSpaceDN/>
        <w:adjustRightInd/>
        <w:spacing w:before="1" w:line="227" w:lineRule="exact"/>
        <w:ind w:left="936"/>
        <w:textAlignment w:val="baseline"/>
        <w:rPr>
          <w:spacing w:val="-1"/>
          <w:lang w:val="es-ES" w:eastAsia="es-ES"/>
        </w:rPr>
      </w:pPr>
      <w:proofErr w:type="gramStart"/>
      <w:r>
        <w:rPr>
          <w:spacing w:val="-1"/>
          <w:lang w:val="es-ES" w:eastAsia="es-ES"/>
        </w:rPr>
        <w:t>y</w:t>
      </w:r>
      <w:proofErr w:type="gramEnd"/>
      <w:r>
        <w:rPr>
          <w:spacing w:val="-1"/>
          <w:lang w:val="es-ES" w:eastAsia="es-ES"/>
        </w:rPr>
        <w:t xml:space="preserve"> por ende:</w:t>
      </w:r>
    </w:p>
    <w:p w:rsidR="00000000" w:rsidRDefault="00411F82">
      <w:pPr>
        <w:kinsoku w:val="0"/>
        <w:overflowPunct w:val="0"/>
        <w:autoSpaceDE/>
        <w:autoSpaceDN/>
        <w:adjustRightInd/>
        <w:spacing w:before="4" w:line="227" w:lineRule="exact"/>
        <w:ind w:left="936" w:right="1008"/>
        <w:jc w:val="both"/>
        <w:textAlignment w:val="baseline"/>
        <w:rPr>
          <w:lang w:val="es-ES" w:eastAsia="es-ES"/>
        </w:rPr>
      </w:pPr>
      <w:r>
        <w:rPr>
          <w:b/>
          <w:bCs/>
          <w:sz w:val="22"/>
          <w:szCs w:val="22"/>
          <w:lang w:val="es-ES" w:eastAsia="es-ES"/>
        </w:rPr>
        <w:t xml:space="preserve">1. </w:t>
      </w:r>
      <w:r>
        <w:rPr>
          <w:lang w:val="es-ES" w:eastAsia="es-ES"/>
        </w:rPr>
        <w:t xml:space="preserve">Con el </w:t>
      </w:r>
      <w:r>
        <w:rPr>
          <w:sz w:val="22"/>
          <w:szCs w:val="22"/>
          <w:lang w:val="es-ES" w:eastAsia="es-ES"/>
        </w:rPr>
        <w:t xml:space="preserve">objetivo de </w:t>
      </w:r>
      <w:r>
        <w:rPr>
          <w:lang w:val="es-ES" w:eastAsia="es-ES"/>
        </w:rPr>
        <w:t xml:space="preserve">darle respuesta </w:t>
      </w:r>
      <w:r>
        <w:rPr>
          <w:sz w:val="22"/>
          <w:szCs w:val="22"/>
          <w:lang w:val="es-ES" w:eastAsia="es-ES"/>
        </w:rPr>
        <w:t xml:space="preserve">a los Amparos </w:t>
      </w:r>
      <w:r>
        <w:rPr>
          <w:lang w:val="es-ES" w:eastAsia="es-ES"/>
        </w:rPr>
        <w:t xml:space="preserve">de Legalidad N° 12-001964-1027-CA-0, </w:t>
      </w:r>
      <w:r>
        <w:rPr>
          <w:sz w:val="22"/>
          <w:szCs w:val="22"/>
          <w:lang w:val="es-ES" w:eastAsia="es-ES"/>
        </w:rPr>
        <w:t>N° 12</w:t>
      </w:r>
      <w:r>
        <w:rPr>
          <w:lang w:val="es-ES" w:eastAsia="es-ES"/>
        </w:rPr>
        <w:t xml:space="preserve">- </w:t>
      </w:r>
      <w:r>
        <w:rPr>
          <w:sz w:val="22"/>
          <w:szCs w:val="22"/>
          <w:lang w:val="es-ES" w:eastAsia="es-ES"/>
        </w:rPr>
        <w:t>002016</w:t>
      </w:r>
      <w:r>
        <w:rPr>
          <w:lang w:val="es-ES" w:eastAsia="es-ES"/>
        </w:rPr>
        <w:t>-</w:t>
      </w:r>
      <w:r>
        <w:rPr>
          <w:sz w:val="22"/>
          <w:szCs w:val="22"/>
          <w:lang w:val="es-ES" w:eastAsia="es-ES"/>
        </w:rPr>
        <w:t>1027</w:t>
      </w:r>
      <w:r>
        <w:rPr>
          <w:lang w:val="es-ES" w:eastAsia="es-ES"/>
        </w:rPr>
        <w:t>-</w:t>
      </w:r>
      <w:r>
        <w:rPr>
          <w:sz w:val="22"/>
          <w:szCs w:val="22"/>
          <w:lang w:val="es-ES" w:eastAsia="es-ES"/>
        </w:rPr>
        <w:t>CA</w:t>
      </w:r>
      <w:r>
        <w:rPr>
          <w:lang w:val="es-ES" w:eastAsia="es-ES"/>
        </w:rPr>
        <w:t>-</w:t>
      </w:r>
      <w:r>
        <w:rPr>
          <w:sz w:val="22"/>
          <w:szCs w:val="22"/>
          <w:lang w:val="es-ES" w:eastAsia="es-ES"/>
        </w:rPr>
        <w:t>9, N°12</w:t>
      </w:r>
      <w:r>
        <w:rPr>
          <w:lang w:val="es-ES" w:eastAsia="es-ES"/>
        </w:rPr>
        <w:t>-</w:t>
      </w:r>
      <w:r>
        <w:rPr>
          <w:sz w:val="22"/>
          <w:szCs w:val="22"/>
          <w:lang w:val="es-ES" w:eastAsia="es-ES"/>
        </w:rPr>
        <w:t>002017</w:t>
      </w:r>
      <w:r>
        <w:rPr>
          <w:lang w:val="es-ES" w:eastAsia="es-ES"/>
        </w:rPr>
        <w:t>-</w:t>
      </w:r>
      <w:r>
        <w:rPr>
          <w:sz w:val="22"/>
          <w:szCs w:val="22"/>
          <w:lang w:val="es-ES" w:eastAsia="es-ES"/>
        </w:rPr>
        <w:t>1027</w:t>
      </w:r>
      <w:r>
        <w:rPr>
          <w:lang w:val="es-ES" w:eastAsia="es-ES"/>
        </w:rPr>
        <w:t>-</w:t>
      </w:r>
      <w:r>
        <w:rPr>
          <w:sz w:val="22"/>
          <w:szCs w:val="22"/>
          <w:lang w:val="es-ES" w:eastAsia="es-ES"/>
        </w:rPr>
        <w:t>CA</w:t>
      </w:r>
      <w:r>
        <w:rPr>
          <w:lang w:val="es-ES" w:eastAsia="es-ES"/>
        </w:rPr>
        <w:t>-</w:t>
      </w:r>
      <w:r>
        <w:rPr>
          <w:sz w:val="22"/>
          <w:szCs w:val="22"/>
          <w:lang w:val="es-ES" w:eastAsia="es-ES"/>
        </w:rPr>
        <w:t xml:space="preserve">3; </w:t>
      </w:r>
      <w:r>
        <w:rPr>
          <w:lang w:val="es-ES" w:eastAsia="es-ES"/>
        </w:rPr>
        <w:t>y los expedientes N°153869, N° 150262, N° 152889, N° 152891, N° 183598, N° 188248, N° 186724, N° 188326, DTE-2012-0374. Dichas solicitudes fueron presentadas por las empresas T</w:t>
      </w:r>
      <w:r w:rsidR="00241895">
        <w:rPr>
          <w:lang w:val="es-ES" w:eastAsia="es-ES"/>
        </w:rPr>
        <w:t>.C.P.</w:t>
      </w:r>
      <w:r>
        <w:rPr>
          <w:lang w:val="es-ES" w:eastAsia="es-ES"/>
        </w:rPr>
        <w:t>, T</w:t>
      </w:r>
      <w:r w:rsidR="00241895">
        <w:rPr>
          <w:lang w:val="es-ES" w:eastAsia="es-ES"/>
        </w:rPr>
        <w:t>.U.L.C.</w:t>
      </w:r>
      <w:r>
        <w:rPr>
          <w:lang w:val="es-ES" w:eastAsia="es-ES"/>
        </w:rPr>
        <w:t>, T</w:t>
      </w:r>
      <w:r w:rsidR="00241895">
        <w:rPr>
          <w:lang w:val="es-ES" w:eastAsia="es-ES"/>
        </w:rPr>
        <w:t>.D.M.</w:t>
      </w:r>
      <w:r>
        <w:rPr>
          <w:lang w:val="es-ES" w:eastAsia="es-ES"/>
        </w:rPr>
        <w:t>, T</w:t>
      </w:r>
      <w:r w:rsidR="00241895">
        <w:rPr>
          <w:lang w:val="es-ES" w:eastAsia="es-ES"/>
        </w:rPr>
        <w:t>.D.S.A.</w:t>
      </w:r>
      <w:r>
        <w:rPr>
          <w:lang w:val="es-ES" w:eastAsia="es-ES"/>
        </w:rPr>
        <w:t>, E</w:t>
      </w:r>
      <w:r w:rsidR="00241895">
        <w:rPr>
          <w:lang w:val="es-ES" w:eastAsia="es-ES"/>
        </w:rPr>
        <w:t>.T.C.R.</w:t>
      </w:r>
      <w:r>
        <w:rPr>
          <w:lang w:val="es-ES" w:eastAsia="es-ES"/>
        </w:rPr>
        <w:t>E.I.R.L., se aprueba el siguiente procedimiento:</w:t>
      </w:r>
    </w:p>
    <w:p w:rsidR="00000000" w:rsidRDefault="00411F82" w:rsidP="00241895">
      <w:pPr>
        <w:kinsoku w:val="0"/>
        <w:overflowPunct w:val="0"/>
        <w:autoSpaceDE/>
        <w:autoSpaceDN/>
        <w:adjustRightInd/>
        <w:spacing w:line="225" w:lineRule="exact"/>
        <w:ind w:left="1584"/>
        <w:textAlignment w:val="baseline"/>
        <w:rPr>
          <w:lang w:val="es-ES" w:eastAsia="es-ES"/>
        </w:rPr>
      </w:pPr>
      <w:r>
        <w:rPr>
          <w:lang w:val="es-ES" w:eastAsia="es-ES"/>
        </w:rPr>
        <w:t>Procedimiento Destino Final (...)</w:t>
      </w:r>
    </w:p>
    <w:p w:rsidR="00000000" w:rsidRDefault="00411F82">
      <w:pPr>
        <w:kinsoku w:val="0"/>
        <w:overflowPunct w:val="0"/>
        <w:autoSpaceDE/>
        <w:autoSpaceDN/>
        <w:adjustRightInd/>
        <w:spacing w:before="1" w:line="227" w:lineRule="exact"/>
        <w:ind w:left="936"/>
        <w:textAlignment w:val="baseline"/>
        <w:rPr>
          <w:lang w:val="es-ES" w:eastAsia="es-ES"/>
        </w:rPr>
      </w:pPr>
      <w:r w:rsidRPr="00241895">
        <w:rPr>
          <w:b/>
          <w:lang w:val="es-ES" w:eastAsia="es-ES"/>
        </w:rPr>
        <w:t>2.</w:t>
      </w:r>
      <w:r>
        <w:rPr>
          <w:lang w:val="es-ES" w:eastAsia="es-ES"/>
        </w:rPr>
        <w:t xml:space="preserve"> Indicar a las partes interesadas lo que sig</w:t>
      </w:r>
      <w:r>
        <w:rPr>
          <w:lang w:val="es-ES" w:eastAsia="es-ES"/>
        </w:rPr>
        <w:t>ue:</w:t>
      </w:r>
    </w:p>
    <w:p w:rsidR="00000000" w:rsidRDefault="00411F82">
      <w:pPr>
        <w:numPr>
          <w:ilvl w:val="0"/>
          <w:numId w:val="2"/>
        </w:numPr>
        <w:kinsoku w:val="0"/>
        <w:overflowPunct w:val="0"/>
        <w:autoSpaceDE/>
        <w:autoSpaceDN/>
        <w:adjustRightInd/>
        <w:spacing w:before="2" w:line="227" w:lineRule="exact"/>
        <w:ind w:right="1008"/>
        <w:jc w:val="both"/>
        <w:textAlignment w:val="baseline"/>
        <w:rPr>
          <w:lang w:val="es-ES" w:eastAsia="es-ES"/>
        </w:rPr>
      </w:pPr>
      <w:r>
        <w:rPr>
          <w:lang w:val="es-ES" w:eastAsia="es-ES"/>
        </w:rPr>
        <w:t xml:space="preserve">El transporte público es una actividad considerada como de </w:t>
      </w:r>
      <w:r>
        <w:rPr>
          <w:sz w:val="22"/>
          <w:szCs w:val="22"/>
          <w:lang w:val="es-ES" w:eastAsia="es-ES"/>
        </w:rPr>
        <w:t xml:space="preserve">interés público y </w:t>
      </w:r>
      <w:r>
        <w:rPr>
          <w:lang w:val="es-ES" w:eastAsia="es-ES"/>
        </w:rPr>
        <w:t>por ende de esencial para la economía del país y la calidad de vida de los costarricenses.</w:t>
      </w:r>
    </w:p>
    <w:p w:rsidR="00000000" w:rsidRDefault="00411F82">
      <w:pPr>
        <w:numPr>
          <w:ilvl w:val="0"/>
          <w:numId w:val="2"/>
        </w:numPr>
        <w:kinsoku w:val="0"/>
        <w:overflowPunct w:val="0"/>
        <w:autoSpaceDE/>
        <w:autoSpaceDN/>
        <w:adjustRightInd/>
        <w:spacing w:before="14" w:line="234" w:lineRule="exact"/>
        <w:ind w:right="1008"/>
        <w:jc w:val="both"/>
        <w:textAlignment w:val="baseline"/>
        <w:rPr>
          <w:spacing w:val="-2"/>
          <w:lang w:val="es-ES" w:eastAsia="es-ES"/>
        </w:rPr>
      </w:pPr>
      <w:r>
        <w:rPr>
          <w:spacing w:val="-2"/>
          <w:lang w:val="es-ES" w:eastAsia="es-ES"/>
        </w:rPr>
        <w:t xml:space="preserve">Que en </w:t>
      </w:r>
      <w:r>
        <w:rPr>
          <w:spacing w:val="-2"/>
          <w:sz w:val="22"/>
          <w:szCs w:val="22"/>
          <w:lang w:val="es-ES" w:eastAsia="es-ES"/>
        </w:rPr>
        <w:t>este sentido, es una actividad sumamente dinámica donde las decisiones de</w:t>
      </w:r>
      <w:r>
        <w:rPr>
          <w:spacing w:val="-2"/>
          <w:sz w:val="22"/>
          <w:szCs w:val="22"/>
          <w:lang w:val="es-ES" w:eastAsia="es-ES"/>
        </w:rPr>
        <w:t xml:space="preserve">l CTP tratan de </w:t>
      </w:r>
      <w:r>
        <w:rPr>
          <w:spacing w:val="-2"/>
          <w:lang w:val="es-ES" w:eastAsia="es-ES"/>
        </w:rPr>
        <w:t xml:space="preserve">solucionar de manera eficaz y eficiente las necesidades de los usuarios en forma oportuna. Por esta razón las políticas que se </w:t>
      </w:r>
      <w:r>
        <w:rPr>
          <w:spacing w:val="-2"/>
          <w:sz w:val="22"/>
          <w:szCs w:val="22"/>
          <w:lang w:val="es-ES" w:eastAsia="es-ES"/>
        </w:rPr>
        <w:t xml:space="preserve">emitan deben de procurar dentro de lo que indica la técnica y la legalidad, satisfacer </w:t>
      </w:r>
      <w:r>
        <w:rPr>
          <w:spacing w:val="-2"/>
          <w:lang w:val="es-ES" w:eastAsia="es-ES"/>
        </w:rPr>
        <w:t>las necesidades de los usu</w:t>
      </w:r>
      <w:r>
        <w:rPr>
          <w:spacing w:val="-2"/>
          <w:lang w:val="es-ES" w:eastAsia="es-ES"/>
        </w:rPr>
        <w:t xml:space="preserve">arios respetando siempre el equilibrio financiero de todos los operadores de las rutas que prestan </w:t>
      </w:r>
      <w:proofErr w:type="spellStart"/>
      <w:r>
        <w:rPr>
          <w:spacing w:val="-2"/>
          <w:lang w:val="es-ES" w:eastAsia="es-ES"/>
        </w:rPr>
        <w:t>eI</w:t>
      </w:r>
      <w:proofErr w:type="spellEnd"/>
      <w:r>
        <w:rPr>
          <w:spacing w:val="-2"/>
          <w:lang w:val="es-ES" w:eastAsia="es-ES"/>
        </w:rPr>
        <w:t xml:space="preserve"> servicio en un determinado sector o región o corredor, en concordancia con las características de cada una de ellas (tipología de servicios que </w:t>
      </w:r>
      <w:r>
        <w:rPr>
          <w:spacing w:val="-2"/>
          <w:sz w:val="22"/>
          <w:szCs w:val="22"/>
          <w:lang w:val="es-ES" w:eastAsia="es-ES"/>
        </w:rPr>
        <w:t>se ofrecen</w:t>
      </w:r>
      <w:r>
        <w:rPr>
          <w:spacing w:val="-2"/>
          <w:sz w:val="22"/>
          <w:szCs w:val="22"/>
          <w:lang w:val="es-ES" w:eastAsia="es-ES"/>
        </w:rPr>
        <w:t xml:space="preserve"> según </w:t>
      </w:r>
      <w:r>
        <w:rPr>
          <w:spacing w:val="-2"/>
          <w:lang w:val="es-ES" w:eastAsia="es-ES"/>
        </w:rPr>
        <w:t>las características, los niveles de servicios y tarifarios en que se ofrece cada servicios y</w:t>
      </w:r>
    </w:p>
    <w:p w:rsidR="00241895" w:rsidRDefault="00241895">
      <w:pPr>
        <w:kinsoku w:val="0"/>
        <w:overflowPunct w:val="0"/>
        <w:autoSpaceDE/>
        <w:autoSpaceDN/>
        <w:adjustRightInd/>
        <w:spacing w:before="10" w:line="230" w:lineRule="exact"/>
        <w:ind w:left="1008" w:right="1008"/>
        <w:jc w:val="both"/>
        <w:textAlignment w:val="baseline"/>
        <w:rPr>
          <w:lang w:val="es-ES" w:eastAsia="es-ES"/>
        </w:rPr>
      </w:pPr>
    </w:p>
    <w:p w:rsidR="00241895" w:rsidRDefault="00241895">
      <w:pPr>
        <w:kinsoku w:val="0"/>
        <w:overflowPunct w:val="0"/>
        <w:autoSpaceDE/>
        <w:autoSpaceDN/>
        <w:adjustRightInd/>
        <w:spacing w:before="10" w:line="230" w:lineRule="exact"/>
        <w:ind w:left="1008" w:right="1008"/>
        <w:jc w:val="both"/>
        <w:textAlignment w:val="baseline"/>
        <w:rPr>
          <w:lang w:val="es-ES" w:eastAsia="es-ES"/>
        </w:rPr>
      </w:pPr>
    </w:p>
    <w:p w:rsidR="00241895" w:rsidRDefault="00241895">
      <w:pPr>
        <w:kinsoku w:val="0"/>
        <w:overflowPunct w:val="0"/>
        <w:autoSpaceDE/>
        <w:autoSpaceDN/>
        <w:adjustRightInd/>
        <w:spacing w:before="10" w:line="230" w:lineRule="exact"/>
        <w:ind w:left="1008" w:right="1008"/>
        <w:jc w:val="both"/>
        <w:textAlignment w:val="baseline"/>
        <w:rPr>
          <w:lang w:val="es-ES" w:eastAsia="es-ES"/>
        </w:rPr>
      </w:pPr>
    </w:p>
    <w:p w:rsidR="00241895" w:rsidRDefault="00241895">
      <w:pPr>
        <w:kinsoku w:val="0"/>
        <w:overflowPunct w:val="0"/>
        <w:autoSpaceDE/>
        <w:autoSpaceDN/>
        <w:adjustRightInd/>
        <w:spacing w:before="10" w:line="230" w:lineRule="exact"/>
        <w:ind w:left="1008" w:right="1008"/>
        <w:jc w:val="both"/>
        <w:textAlignment w:val="baseline"/>
        <w:rPr>
          <w:lang w:val="es-ES" w:eastAsia="es-ES"/>
        </w:rPr>
      </w:pPr>
    </w:p>
    <w:p w:rsidR="00241895" w:rsidRDefault="00241895">
      <w:pPr>
        <w:kinsoku w:val="0"/>
        <w:overflowPunct w:val="0"/>
        <w:autoSpaceDE/>
        <w:autoSpaceDN/>
        <w:adjustRightInd/>
        <w:spacing w:before="10" w:line="230" w:lineRule="exact"/>
        <w:ind w:left="1008" w:right="1008"/>
        <w:jc w:val="both"/>
        <w:textAlignment w:val="baseline"/>
        <w:rPr>
          <w:lang w:val="es-ES" w:eastAsia="es-ES"/>
        </w:rPr>
      </w:pPr>
    </w:p>
    <w:p w:rsidR="00241895" w:rsidRDefault="00241895">
      <w:pPr>
        <w:kinsoku w:val="0"/>
        <w:overflowPunct w:val="0"/>
        <w:autoSpaceDE/>
        <w:autoSpaceDN/>
        <w:adjustRightInd/>
        <w:spacing w:before="10" w:line="230" w:lineRule="exact"/>
        <w:ind w:left="1008" w:right="1008"/>
        <w:jc w:val="both"/>
        <w:textAlignment w:val="baseline"/>
        <w:rPr>
          <w:lang w:val="es-ES" w:eastAsia="es-ES"/>
        </w:rPr>
      </w:pPr>
    </w:p>
    <w:p w:rsidR="00241895" w:rsidRDefault="00241895">
      <w:pPr>
        <w:kinsoku w:val="0"/>
        <w:overflowPunct w:val="0"/>
        <w:autoSpaceDE/>
        <w:autoSpaceDN/>
        <w:adjustRightInd/>
        <w:spacing w:before="10" w:line="230" w:lineRule="exact"/>
        <w:ind w:left="1008" w:right="1008"/>
        <w:jc w:val="both"/>
        <w:textAlignment w:val="baseline"/>
        <w:rPr>
          <w:lang w:val="es-ES" w:eastAsia="es-ES"/>
        </w:rPr>
      </w:pPr>
    </w:p>
    <w:p w:rsidR="00241895" w:rsidRDefault="00241895">
      <w:pPr>
        <w:kinsoku w:val="0"/>
        <w:overflowPunct w:val="0"/>
        <w:autoSpaceDE/>
        <w:autoSpaceDN/>
        <w:adjustRightInd/>
        <w:spacing w:before="10" w:line="230" w:lineRule="exact"/>
        <w:ind w:left="1008" w:right="1008"/>
        <w:jc w:val="both"/>
        <w:textAlignment w:val="baseline"/>
        <w:rPr>
          <w:lang w:val="es-ES" w:eastAsia="es-ES"/>
        </w:rPr>
      </w:pPr>
    </w:p>
    <w:p w:rsidR="00241895" w:rsidRDefault="00241895">
      <w:pPr>
        <w:kinsoku w:val="0"/>
        <w:overflowPunct w:val="0"/>
        <w:autoSpaceDE/>
        <w:autoSpaceDN/>
        <w:adjustRightInd/>
        <w:spacing w:before="10" w:line="230" w:lineRule="exact"/>
        <w:ind w:left="1008" w:right="1008"/>
        <w:jc w:val="both"/>
        <w:textAlignment w:val="baseline"/>
        <w:rPr>
          <w:lang w:val="es-ES" w:eastAsia="es-ES"/>
        </w:rPr>
      </w:pPr>
    </w:p>
    <w:p w:rsidR="00241895" w:rsidRDefault="00241895">
      <w:pPr>
        <w:kinsoku w:val="0"/>
        <w:overflowPunct w:val="0"/>
        <w:autoSpaceDE/>
        <w:autoSpaceDN/>
        <w:adjustRightInd/>
        <w:spacing w:before="10" w:line="230" w:lineRule="exact"/>
        <w:ind w:left="1008" w:right="1008"/>
        <w:jc w:val="both"/>
        <w:textAlignment w:val="baseline"/>
        <w:rPr>
          <w:lang w:val="es-ES" w:eastAsia="es-ES"/>
        </w:rPr>
      </w:pPr>
    </w:p>
    <w:p w:rsidR="00241895" w:rsidRDefault="00241895">
      <w:pPr>
        <w:kinsoku w:val="0"/>
        <w:overflowPunct w:val="0"/>
        <w:autoSpaceDE/>
        <w:autoSpaceDN/>
        <w:adjustRightInd/>
        <w:spacing w:before="10" w:line="230" w:lineRule="exact"/>
        <w:ind w:left="1008" w:right="1008"/>
        <w:jc w:val="both"/>
        <w:textAlignment w:val="baseline"/>
        <w:rPr>
          <w:lang w:val="es-ES" w:eastAsia="es-ES"/>
        </w:rPr>
      </w:pPr>
    </w:p>
    <w:p w:rsidR="00241895" w:rsidRDefault="00241895">
      <w:pPr>
        <w:kinsoku w:val="0"/>
        <w:overflowPunct w:val="0"/>
        <w:autoSpaceDE/>
        <w:autoSpaceDN/>
        <w:adjustRightInd/>
        <w:spacing w:before="10" w:line="230" w:lineRule="exact"/>
        <w:ind w:left="1008" w:right="1008"/>
        <w:jc w:val="both"/>
        <w:textAlignment w:val="baseline"/>
        <w:rPr>
          <w:lang w:val="es-ES" w:eastAsia="es-ES"/>
        </w:rPr>
      </w:pPr>
    </w:p>
    <w:p w:rsidR="00241895" w:rsidRDefault="00241895">
      <w:pPr>
        <w:kinsoku w:val="0"/>
        <w:overflowPunct w:val="0"/>
        <w:autoSpaceDE/>
        <w:autoSpaceDN/>
        <w:adjustRightInd/>
        <w:spacing w:before="10" w:line="230" w:lineRule="exact"/>
        <w:ind w:left="1008" w:right="1008"/>
        <w:jc w:val="both"/>
        <w:textAlignment w:val="baseline"/>
        <w:rPr>
          <w:lang w:val="es-ES" w:eastAsia="es-ES"/>
        </w:rPr>
      </w:pPr>
    </w:p>
    <w:p w:rsidR="00241895" w:rsidRDefault="00241895">
      <w:pPr>
        <w:kinsoku w:val="0"/>
        <w:overflowPunct w:val="0"/>
        <w:autoSpaceDE/>
        <w:autoSpaceDN/>
        <w:adjustRightInd/>
        <w:spacing w:before="10" w:line="230" w:lineRule="exact"/>
        <w:ind w:left="1008" w:right="1008"/>
        <w:jc w:val="both"/>
        <w:textAlignment w:val="baseline"/>
        <w:rPr>
          <w:lang w:val="es-ES" w:eastAsia="es-ES"/>
        </w:rPr>
      </w:pPr>
    </w:p>
    <w:p w:rsidR="00241895" w:rsidRDefault="00241895">
      <w:pPr>
        <w:kinsoku w:val="0"/>
        <w:overflowPunct w:val="0"/>
        <w:autoSpaceDE/>
        <w:autoSpaceDN/>
        <w:adjustRightInd/>
        <w:spacing w:before="10" w:line="230" w:lineRule="exact"/>
        <w:ind w:left="1008" w:right="1008"/>
        <w:jc w:val="both"/>
        <w:textAlignment w:val="baseline"/>
        <w:rPr>
          <w:lang w:val="es-ES" w:eastAsia="es-ES"/>
        </w:rPr>
      </w:pPr>
    </w:p>
    <w:p w:rsidR="00000000" w:rsidRDefault="00411F82">
      <w:pPr>
        <w:kinsoku w:val="0"/>
        <w:overflowPunct w:val="0"/>
        <w:autoSpaceDE/>
        <w:autoSpaceDN/>
        <w:adjustRightInd/>
        <w:spacing w:before="10" w:line="230" w:lineRule="exact"/>
        <w:ind w:left="1008" w:right="1008"/>
        <w:jc w:val="both"/>
        <w:textAlignment w:val="baseline"/>
        <w:rPr>
          <w:lang w:val="es-ES" w:eastAsia="es-ES"/>
        </w:rPr>
      </w:pPr>
      <w:proofErr w:type="gramStart"/>
      <w:r>
        <w:rPr>
          <w:lang w:val="es-ES" w:eastAsia="es-ES"/>
        </w:rPr>
        <w:t>todas</w:t>
      </w:r>
      <w:proofErr w:type="gramEnd"/>
      <w:r>
        <w:rPr>
          <w:lang w:val="es-ES" w:eastAsia="es-ES"/>
        </w:rPr>
        <w:t xml:space="preserve"> las variables técnicas, legales y operativas que se requieren en la prestación del servicio.</w:t>
      </w:r>
    </w:p>
    <w:p w:rsidR="00000000" w:rsidRDefault="00241895">
      <w:pPr>
        <w:kinsoku w:val="0"/>
        <w:overflowPunct w:val="0"/>
        <w:autoSpaceDE/>
        <w:autoSpaceDN/>
        <w:adjustRightInd/>
        <w:spacing w:line="228" w:lineRule="exact"/>
        <w:ind w:left="1008" w:right="1008"/>
        <w:jc w:val="both"/>
        <w:textAlignment w:val="baseline"/>
        <w:rPr>
          <w:lang w:val="es-ES" w:eastAsia="es-ES"/>
        </w:rPr>
      </w:pPr>
      <w:r>
        <w:rPr>
          <w:lang w:val="es-ES" w:eastAsia="es-ES"/>
        </w:rPr>
        <w:t>c</w:t>
      </w:r>
      <w:r w:rsidR="00411F82">
        <w:rPr>
          <w:lang w:val="es-ES" w:eastAsia="es-ES"/>
        </w:rPr>
        <w:t>) Que dentro de este contexto, este Consejo se han recibido por parte de organizaciones comunales, de usuarios y de diferentes tipos de organizaciones que se estudie la posibilidad de que en algunas regiones del país se lleven a cabo estudios de fracciona</w:t>
      </w:r>
      <w:r w:rsidR="00411F82">
        <w:rPr>
          <w:lang w:val="es-ES" w:eastAsia="es-ES"/>
        </w:rPr>
        <w:t>miento tarifario, razón por la cual se ha convertido en un tema de interés en varias regiones la implementación de políticas que definan este importe tema en la prestación del servicio público.</w:t>
      </w:r>
    </w:p>
    <w:p w:rsidR="00000000" w:rsidRDefault="00411F82">
      <w:pPr>
        <w:numPr>
          <w:ilvl w:val="0"/>
          <w:numId w:val="3"/>
        </w:numPr>
        <w:kinsoku w:val="0"/>
        <w:overflowPunct w:val="0"/>
        <w:autoSpaceDE/>
        <w:autoSpaceDN/>
        <w:adjustRightInd/>
        <w:spacing w:before="2" w:line="230" w:lineRule="exact"/>
        <w:ind w:right="1008"/>
        <w:jc w:val="both"/>
        <w:textAlignment w:val="baseline"/>
        <w:rPr>
          <w:spacing w:val="1"/>
          <w:lang w:val="es-ES" w:eastAsia="es-ES"/>
        </w:rPr>
      </w:pPr>
      <w:r>
        <w:rPr>
          <w:spacing w:val="1"/>
          <w:lang w:val="es-ES" w:eastAsia="es-ES"/>
        </w:rPr>
        <w:t>Que debe advertirse a los solicitantes (usuarios o sus rep</w:t>
      </w:r>
      <w:r>
        <w:rPr>
          <w:spacing w:val="1"/>
          <w:lang w:val="es-ES" w:eastAsia="es-ES"/>
        </w:rPr>
        <w:t>resentantes y los empresarios) que el presente es el primer paso, para contar con un instrumento técnico que permita resolver las necesidades de los usuarios de algunas regiones del país de manera oportuna.</w:t>
      </w:r>
    </w:p>
    <w:p w:rsidR="00000000" w:rsidRDefault="00411F82">
      <w:pPr>
        <w:numPr>
          <w:ilvl w:val="0"/>
          <w:numId w:val="3"/>
        </w:numPr>
        <w:kinsoku w:val="0"/>
        <w:overflowPunct w:val="0"/>
        <w:autoSpaceDE/>
        <w:autoSpaceDN/>
        <w:adjustRightInd/>
        <w:spacing w:before="2" w:line="230" w:lineRule="exact"/>
        <w:ind w:right="1008"/>
        <w:jc w:val="both"/>
        <w:textAlignment w:val="baseline"/>
        <w:rPr>
          <w:lang w:val="es-ES" w:eastAsia="es-ES"/>
        </w:rPr>
      </w:pPr>
      <w:r>
        <w:rPr>
          <w:lang w:val="es-ES" w:eastAsia="es-ES"/>
        </w:rPr>
        <w:t>Que por tratarse del primer paso en la promulgaci</w:t>
      </w:r>
      <w:r>
        <w:rPr>
          <w:lang w:val="es-ES" w:eastAsia="es-ES"/>
        </w:rPr>
        <w:t>ón de políticas de fraccionamiento, advertir a operadores y usuarios que estarán sujetas a estudios y calibraciones que se darán una vez que están operando los fraccionamientos con el respectivo nivel tarifario aprobado por el ente encargado. Por tanto los</w:t>
      </w:r>
      <w:r>
        <w:rPr>
          <w:lang w:val="es-ES" w:eastAsia="es-ES"/>
        </w:rPr>
        <w:t xml:space="preserve"> estudios de fraccionamiento que se aprueben estarán sujetos a modificaciones, una vez que se lleven a cabo los estudios de calibración.</w:t>
      </w:r>
    </w:p>
    <w:p w:rsidR="00000000" w:rsidRDefault="00411F82">
      <w:pPr>
        <w:numPr>
          <w:ilvl w:val="0"/>
          <w:numId w:val="3"/>
        </w:numPr>
        <w:kinsoku w:val="0"/>
        <w:overflowPunct w:val="0"/>
        <w:autoSpaceDE/>
        <w:autoSpaceDN/>
        <w:adjustRightInd/>
        <w:spacing w:before="13" w:line="230" w:lineRule="exact"/>
        <w:ind w:right="1008"/>
        <w:jc w:val="both"/>
        <w:textAlignment w:val="baseline"/>
        <w:rPr>
          <w:lang w:val="es-ES" w:eastAsia="es-ES"/>
        </w:rPr>
      </w:pPr>
      <w:r>
        <w:rPr>
          <w:lang w:val="es-ES" w:eastAsia="es-ES"/>
        </w:rPr>
        <w:t>Que el estudio en esta primera etapa, es de orden esencialmente geográfico y por ende los estudio de calibración que se</w:t>
      </w:r>
      <w:r>
        <w:rPr>
          <w:lang w:val="es-ES" w:eastAsia="es-ES"/>
        </w:rPr>
        <w:t xml:space="preserve"> lleven a cabo, deberán incluirse otros aspectos técnicos, como estudios de movilización de pasajeros por tramos, perfiles de carga por horas y día que se establezcan, tipos de ruta y operadores que existan en región y todos aquellos aspectos técnicos oper</w:t>
      </w:r>
      <w:r>
        <w:rPr>
          <w:lang w:val="es-ES" w:eastAsia="es-ES"/>
        </w:rPr>
        <w:t>ativos y tarifarios que se requieran. Además deberán definirse el procedimiento y los requisitos para los operadores y usuarios para solicitar un fraccionamiento o para llevar a cabo la calibración respectiva. Con estos elementos técnicos incorporados podr</w:t>
      </w:r>
      <w:r>
        <w:rPr>
          <w:lang w:val="es-ES" w:eastAsia="es-ES"/>
        </w:rPr>
        <w:t>án redefinirse los respectivos fraccionamientos.</w:t>
      </w:r>
    </w:p>
    <w:p w:rsidR="00000000" w:rsidRDefault="00411F82">
      <w:pPr>
        <w:numPr>
          <w:ilvl w:val="0"/>
          <w:numId w:val="3"/>
        </w:numPr>
        <w:kinsoku w:val="0"/>
        <w:overflowPunct w:val="0"/>
        <w:autoSpaceDE/>
        <w:autoSpaceDN/>
        <w:adjustRightInd/>
        <w:spacing w:line="230" w:lineRule="exact"/>
        <w:ind w:right="1008"/>
        <w:jc w:val="both"/>
        <w:textAlignment w:val="baseline"/>
        <w:rPr>
          <w:lang w:val="es-ES" w:eastAsia="es-ES"/>
        </w:rPr>
      </w:pPr>
      <w:r>
        <w:rPr>
          <w:lang w:val="es-ES" w:eastAsia="es-ES"/>
        </w:rPr>
        <w:t>Que en cualquier fraccionamiento deben de respetarse los principios tarifarios de protecció</w:t>
      </w:r>
      <w:r>
        <w:rPr>
          <w:lang w:val="es-ES" w:eastAsia="es-ES"/>
        </w:rPr>
        <w:t>n a la ruta corta, de tal forma que debe de garantizase el equilibrio financiero a las empresas que operan en el sector, pero dando especial énfasis al criterio tarifaría de protección de la ruta corta. En este sentido debe de protegerse las rutas cortas q</w:t>
      </w:r>
      <w:r>
        <w:rPr>
          <w:lang w:val="es-ES" w:eastAsia="es-ES"/>
        </w:rPr>
        <w:t>ue pueda existir en la ruta, corredor, sector, o región que se analice. (...)" (Léanse los folios 95 al 121 del expediente administrativo TAT-123-14) (La negrita es del original)</w:t>
      </w:r>
    </w:p>
    <w:p w:rsidR="00000000" w:rsidRDefault="00411F82" w:rsidP="00241895">
      <w:pPr>
        <w:kinsoku w:val="0"/>
        <w:overflowPunct w:val="0"/>
        <w:autoSpaceDE/>
        <w:autoSpaceDN/>
        <w:adjustRightInd/>
        <w:spacing w:before="276" w:line="276" w:lineRule="exact"/>
        <w:ind w:left="72" w:right="144"/>
        <w:jc w:val="both"/>
        <w:textAlignment w:val="baseline"/>
        <w:rPr>
          <w:sz w:val="24"/>
          <w:szCs w:val="24"/>
          <w:lang w:val="es-ES" w:eastAsia="es-ES"/>
        </w:rPr>
      </w:pPr>
      <w:r w:rsidRPr="00241895">
        <w:rPr>
          <w:b/>
          <w:sz w:val="24"/>
          <w:szCs w:val="24"/>
          <w:lang w:val="es-ES" w:eastAsia="es-ES"/>
        </w:rPr>
        <w:t>SEGUNDO</w:t>
      </w:r>
      <w:r>
        <w:rPr>
          <w:sz w:val="24"/>
          <w:szCs w:val="24"/>
          <w:lang w:val="es-ES" w:eastAsia="es-ES"/>
        </w:rPr>
        <w:t xml:space="preserve">.- La empresa </w:t>
      </w:r>
      <w:r w:rsidRPr="00241895">
        <w:rPr>
          <w:b/>
          <w:sz w:val="24"/>
          <w:szCs w:val="24"/>
          <w:lang w:val="es-ES" w:eastAsia="es-ES"/>
        </w:rPr>
        <w:t>T</w:t>
      </w:r>
      <w:r w:rsidR="00241895">
        <w:rPr>
          <w:b/>
          <w:sz w:val="24"/>
          <w:szCs w:val="24"/>
          <w:lang w:val="es-ES" w:eastAsia="es-ES"/>
        </w:rPr>
        <w:t>.U.L.C.S.A.</w:t>
      </w:r>
      <w:r w:rsidRPr="00241895">
        <w:rPr>
          <w:b/>
          <w:sz w:val="24"/>
          <w:szCs w:val="24"/>
          <w:lang w:val="es-ES" w:eastAsia="es-ES"/>
        </w:rPr>
        <w:t>,</w:t>
      </w:r>
      <w:r>
        <w:rPr>
          <w:sz w:val="24"/>
          <w:szCs w:val="24"/>
          <w:lang w:val="es-ES" w:eastAsia="es-ES"/>
        </w:rPr>
        <w:t xml:space="preserve"> interpone el 5 de </w:t>
      </w:r>
      <w:r>
        <w:rPr>
          <w:sz w:val="24"/>
          <w:szCs w:val="24"/>
          <w:lang w:val="es-ES" w:eastAsia="es-ES"/>
        </w:rPr>
        <w:t>setiembre del 2012, los Recursos de Revocatoria con Apelación en Subsidio y Nulidad</w:t>
      </w:r>
      <w:r w:rsidR="00241895">
        <w:rPr>
          <w:sz w:val="24"/>
          <w:szCs w:val="24"/>
          <w:lang w:val="es-ES" w:eastAsia="es-ES"/>
        </w:rPr>
        <w:t xml:space="preserve"> </w:t>
      </w:r>
      <w:r>
        <w:rPr>
          <w:sz w:val="24"/>
          <w:szCs w:val="24"/>
          <w:lang w:val="es-ES" w:eastAsia="es-ES"/>
        </w:rPr>
        <w:t>Concomitante, argumentando en resumen lo siguiente:</w:t>
      </w:r>
    </w:p>
    <w:p w:rsidR="00000000" w:rsidRDefault="00411F82">
      <w:pPr>
        <w:kinsoku w:val="0"/>
        <w:overflowPunct w:val="0"/>
        <w:autoSpaceDE/>
        <w:autoSpaceDN/>
        <w:adjustRightInd/>
        <w:spacing w:before="283" w:line="224" w:lineRule="exact"/>
        <w:ind w:left="864" w:right="1008"/>
        <w:jc w:val="both"/>
        <w:textAlignment w:val="baseline"/>
        <w:rPr>
          <w:spacing w:val="1"/>
          <w:lang w:val="es-ES" w:eastAsia="es-ES"/>
        </w:rPr>
      </w:pPr>
      <w:r>
        <w:rPr>
          <w:spacing w:val="1"/>
          <w:lang w:val="es-ES" w:eastAsia="es-ES"/>
        </w:rPr>
        <w:t>Expresa en su apartado de antecedentes, e</w:t>
      </w:r>
      <w:r w:rsidR="00241895">
        <w:rPr>
          <w:spacing w:val="1"/>
          <w:lang w:val="es-ES" w:eastAsia="es-ES"/>
        </w:rPr>
        <w:t>l</w:t>
      </w:r>
      <w:r>
        <w:rPr>
          <w:spacing w:val="1"/>
          <w:lang w:val="es-ES" w:eastAsia="es-ES"/>
        </w:rPr>
        <w:t xml:space="preserve"> momento a partir del cual la empresa recurrente le fuera </w:t>
      </w:r>
      <w:proofErr w:type="gramStart"/>
      <w:r>
        <w:rPr>
          <w:spacing w:val="1"/>
          <w:lang w:val="es-ES" w:eastAsia="es-ES"/>
        </w:rPr>
        <w:t>renovado</w:t>
      </w:r>
      <w:proofErr w:type="gramEnd"/>
      <w:r>
        <w:rPr>
          <w:spacing w:val="1"/>
          <w:lang w:val="es-ES" w:eastAsia="es-ES"/>
        </w:rPr>
        <w:t xml:space="preserve"> la explotac</w:t>
      </w:r>
      <w:r>
        <w:rPr>
          <w:spacing w:val="1"/>
          <w:lang w:val="es-ES" w:eastAsia="es-ES"/>
        </w:rPr>
        <w:t>ión del servicio público de transporte remunerado sobre la Ruta N° 639 descrita como San José —La Uvita de Osa por la Costanera Sur y viceversa.</w:t>
      </w:r>
    </w:p>
    <w:p w:rsidR="00000000" w:rsidRDefault="00411F82">
      <w:pPr>
        <w:kinsoku w:val="0"/>
        <w:overflowPunct w:val="0"/>
        <w:autoSpaceDE/>
        <w:autoSpaceDN/>
        <w:adjustRightInd/>
        <w:spacing w:line="229" w:lineRule="exact"/>
        <w:ind w:left="864" w:right="1008"/>
        <w:jc w:val="both"/>
        <w:textAlignment w:val="baseline"/>
        <w:rPr>
          <w:spacing w:val="1"/>
          <w:lang w:val="es-ES" w:eastAsia="es-ES"/>
        </w:rPr>
      </w:pPr>
      <w:r>
        <w:rPr>
          <w:spacing w:val="1"/>
          <w:lang w:val="es-ES" w:eastAsia="es-ES"/>
        </w:rPr>
        <w:t>Indica que cuenta con un sistema operativo de fraccionamiento de tarifas aprobado desde 1994 y homologado por l</w:t>
      </w:r>
      <w:r>
        <w:rPr>
          <w:spacing w:val="1"/>
          <w:lang w:val="es-ES" w:eastAsia="es-ES"/>
        </w:rPr>
        <w:t>a Autoridad Reguladora de los Servicios Públicos, vigente desde la entrada en funcionamiento, esto es desde el 5 de setiembre de 1996, con lo cual estima tiene un interés legítimo en relación con los acuerdos que tome el Consejo de Transporte Público, en l</w:t>
      </w:r>
      <w:r>
        <w:rPr>
          <w:spacing w:val="1"/>
          <w:lang w:val="es-ES" w:eastAsia="es-ES"/>
        </w:rPr>
        <w:t xml:space="preserve">o que le pueda perjudicar, incluir, modificar </w:t>
      </w:r>
      <w:r w:rsidR="00241895">
        <w:rPr>
          <w:spacing w:val="1"/>
          <w:lang w:val="es-ES" w:eastAsia="es-ES"/>
        </w:rPr>
        <w:t>o</w:t>
      </w:r>
      <w:r>
        <w:rPr>
          <w:spacing w:val="1"/>
          <w:lang w:val="es-ES" w:eastAsia="es-ES"/>
        </w:rPr>
        <w:t xml:space="preserve"> suprimir sus derechos subjetivos.</w:t>
      </w:r>
    </w:p>
    <w:p w:rsidR="00000000" w:rsidRDefault="00411F82">
      <w:pPr>
        <w:kinsoku w:val="0"/>
        <w:overflowPunct w:val="0"/>
        <w:autoSpaceDE/>
        <w:autoSpaceDN/>
        <w:adjustRightInd/>
        <w:spacing w:before="41" w:line="230" w:lineRule="exact"/>
        <w:ind w:left="864" w:right="1008"/>
        <w:jc w:val="both"/>
        <w:textAlignment w:val="baseline"/>
        <w:rPr>
          <w:lang w:val="es-ES" w:eastAsia="es-ES"/>
        </w:rPr>
      </w:pPr>
      <w:r>
        <w:rPr>
          <w:lang w:val="es-ES" w:eastAsia="es-ES"/>
        </w:rPr>
        <w:t>Que el Artículo 5.6 de la Sesión Ordinaria 59-2012 (Sic), donde se aprueban una serie de metodologías como política institucional, para la re</w:t>
      </w:r>
      <w:r>
        <w:rPr>
          <w:lang w:val="es-ES" w:eastAsia="es-ES"/>
        </w:rPr>
        <w:t>solución de las solicitudes de fraccionamiento o segmentación de rutas para efectos tarifarios, ha sido política del Consejo de Transporte Público, ponerla previamente en conocimiento de los interesados, a fin de que estas hagan las oposiciones que conside</w:t>
      </w:r>
      <w:r>
        <w:rPr>
          <w:lang w:val="es-ES" w:eastAsia="es-ES"/>
        </w:rPr>
        <w:t>ren oportunas, práctica que estima el recurrente es necesaria, por Io que era imperativo darle publicidad y hasta permitir la participación al usuario, destinatario final de dicha política.</w:t>
      </w:r>
    </w:p>
    <w:p w:rsidR="00000000" w:rsidRDefault="00411F82">
      <w:pPr>
        <w:widowControl/>
        <w:rPr>
          <w:sz w:val="24"/>
          <w:szCs w:val="24"/>
        </w:rPr>
        <w:sectPr w:rsidR="00000000">
          <w:pgSz w:w="12240" w:h="15840"/>
          <w:pgMar w:top="1440" w:right="1582" w:bottom="644" w:left="1538" w:header="720" w:footer="720" w:gutter="0"/>
          <w:cols w:space="720"/>
          <w:noEndnote/>
        </w:sectPr>
      </w:pPr>
    </w:p>
    <w:p w:rsidR="00000000" w:rsidRDefault="00411F82">
      <w:pPr>
        <w:kinsoku w:val="0"/>
        <w:overflowPunct w:val="0"/>
        <w:autoSpaceDE/>
        <w:autoSpaceDN/>
        <w:adjustRightInd/>
        <w:spacing w:line="228" w:lineRule="exact"/>
        <w:ind w:left="864" w:right="936"/>
        <w:jc w:val="both"/>
        <w:textAlignment w:val="baseline"/>
        <w:rPr>
          <w:lang w:val="es-ES" w:eastAsia="es-ES"/>
        </w:rPr>
      </w:pPr>
      <w:r>
        <w:rPr>
          <w:lang w:val="es-ES" w:eastAsia="es-ES"/>
        </w:rPr>
        <w:t>E</w:t>
      </w:r>
      <w:r>
        <w:rPr>
          <w:lang w:val="es-ES" w:eastAsia="es-ES"/>
        </w:rPr>
        <w:t xml:space="preserve">l recurrente estima que para su caso, el CTP ha variado radicalmente el sistema que se venía aplicando a las demás empresas para autorizar fraccionamiento o segmentación tarifaria, sin mediar un debido proceso., violentado también el principio de igualdad </w:t>
      </w:r>
      <w:r>
        <w:rPr>
          <w:lang w:val="es-ES" w:eastAsia="es-ES"/>
        </w:rPr>
        <w:t>por habérsele otorgado un tratamiento desigual, respecto de otras empresas, a las cuales el 17 de noviembre del 2011, y el 14 de junio del 2012, se les aplicó el mecanismo de analizar cada caso especifico, con la realidad operativa del sector.</w:t>
      </w:r>
    </w:p>
    <w:p w:rsidR="00000000" w:rsidRDefault="00411F82">
      <w:pPr>
        <w:kinsoku w:val="0"/>
        <w:overflowPunct w:val="0"/>
        <w:autoSpaceDE/>
        <w:autoSpaceDN/>
        <w:adjustRightInd/>
        <w:spacing w:line="229" w:lineRule="exact"/>
        <w:ind w:left="864" w:right="936"/>
        <w:jc w:val="both"/>
        <w:textAlignment w:val="baseline"/>
        <w:rPr>
          <w:lang w:val="es-ES" w:eastAsia="es-ES"/>
        </w:rPr>
      </w:pPr>
      <w:r>
        <w:rPr>
          <w:lang w:val="es-ES" w:eastAsia="es-ES"/>
        </w:rPr>
        <w:t>En cuanto al</w:t>
      </w:r>
      <w:r>
        <w:rPr>
          <w:lang w:val="es-ES" w:eastAsia="es-ES"/>
        </w:rPr>
        <w:t xml:space="preserve"> debido proceso en el procedimiento administrativo, el recurrente, realiza una serie de precisiones conceptuales y doctrinales con citas de jurisprudencia constitucional, sin referencia al caso concreto.</w:t>
      </w:r>
    </w:p>
    <w:p w:rsidR="00000000" w:rsidRDefault="00411F82">
      <w:pPr>
        <w:kinsoku w:val="0"/>
        <w:overflowPunct w:val="0"/>
        <w:autoSpaceDE/>
        <w:autoSpaceDN/>
        <w:adjustRightInd/>
        <w:spacing w:before="10" w:line="229" w:lineRule="exact"/>
        <w:ind w:left="864" w:right="936"/>
        <w:jc w:val="both"/>
        <w:textAlignment w:val="baseline"/>
        <w:rPr>
          <w:lang w:val="es-ES" w:eastAsia="es-ES"/>
        </w:rPr>
      </w:pPr>
      <w:r>
        <w:rPr>
          <w:lang w:val="es-ES" w:eastAsia="es-ES"/>
        </w:rPr>
        <w:t xml:space="preserve">Alega nulidades absolutas, por 1a aprobación de una </w:t>
      </w:r>
      <w:r>
        <w:rPr>
          <w:lang w:val="es-ES" w:eastAsia="es-ES"/>
        </w:rPr>
        <w:t>política institucional sin consulta previa al sector empresarial, ni al usuario, lo cual vicia el artículo 6.3 de la Sesión Ordinaria 56-2012, alegando vicio en la causa, por disconformidad entre el acto y el ordenamiento jurídico. En el motivo, por la apr</w:t>
      </w:r>
      <w:r>
        <w:rPr>
          <w:lang w:val="es-ES" w:eastAsia="es-ES"/>
        </w:rPr>
        <w:t xml:space="preserve">obación de un apolítica institucional sin consulta previa al administrado y usuario. En el contenido, porque el informe técnico no valoró recomendaciones ni opciones, resultando para el recurrente </w:t>
      </w:r>
      <w:r>
        <w:rPr>
          <w:i/>
          <w:iCs/>
          <w:lang w:val="es-ES" w:eastAsia="es-ES"/>
        </w:rPr>
        <w:t xml:space="preserve">en </w:t>
      </w:r>
      <w:r>
        <w:rPr>
          <w:lang w:val="es-ES" w:eastAsia="es-ES"/>
        </w:rPr>
        <w:t>una política poco objetiva, que no se le debió aplicar.</w:t>
      </w:r>
    </w:p>
    <w:p w:rsidR="00000000" w:rsidRDefault="00411F82">
      <w:pPr>
        <w:kinsoku w:val="0"/>
        <w:overflowPunct w:val="0"/>
        <w:autoSpaceDE/>
        <w:autoSpaceDN/>
        <w:adjustRightInd/>
        <w:spacing w:before="8" w:line="229" w:lineRule="exact"/>
        <w:ind w:left="864" w:right="936"/>
        <w:jc w:val="both"/>
        <w:textAlignment w:val="baseline"/>
        <w:rPr>
          <w:spacing w:val="2"/>
          <w:lang w:val="es-ES" w:eastAsia="es-ES"/>
        </w:rPr>
      </w:pPr>
      <w:r>
        <w:rPr>
          <w:spacing w:val="2"/>
          <w:lang w:val="es-ES" w:eastAsia="es-ES"/>
        </w:rPr>
        <w:t>Solicita que en caso de rechazarse el Recurso de Revocatoria, con el cual pretende la revocatoria del acto administrativo impugnado, y su nulidad absoluta, se eleve ante el superior (...)" (Léanse los folios del 137 al 159 del expediente administrativo TAT</w:t>
      </w:r>
      <w:r>
        <w:rPr>
          <w:spacing w:val="2"/>
          <w:lang w:val="es-ES" w:eastAsia="es-ES"/>
        </w:rPr>
        <w:t>-123-14)</w:t>
      </w:r>
    </w:p>
    <w:p w:rsidR="00000000" w:rsidRDefault="00411F82" w:rsidP="00241895">
      <w:pPr>
        <w:kinsoku w:val="0"/>
        <w:overflowPunct w:val="0"/>
        <w:autoSpaceDE/>
        <w:autoSpaceDN/>
        <w:adjustRightInd/>
        <w:spacing w:before="459" w:line="275" w:lineRule="exact"/>
        <w:ind w:left="144" w:right="72"/>
        <w:jc w:val="both"/>
        <w:textAlignment w:val="baseline"/>
        <w:rPr>
          <w:sz w:val="23"/>
          <w:szCs w:val="23"/>
          <w:lang w:val="es-ES" w:eastAsia="es-ES"/>
        </w:rPr>
      </w:pPr>
      <w:r w:rsidRPr="00241895">
        <w:rPr>
          <w:b/>
          <w:sz w:val="23"/>
          <w:szCs w:val="23"/>
          <w:lang w:val="es-ES" w:eastAsia="es-ES"/>
        </w:rPr>
        <w:t>TERCERO.-</w:t>
      </w:r>
      <w:r>
        <w:rPr>
          <w:sz w:val="23"/>
          <w:szCs w:val="23"/>
          <w:lang w:val="es-ES" w:eastAsia="es-ES"/>
        </w:rPr>
        <w:t xml:space="preserve"> La Junta Directiva del Consejo de Transporte Público, en el Artículo 7.5 de la Sesión Ordinaria 48-2014 del 4 de setiembre del 2014, conoce el informe. DAJ 2014</w:t>
      </w:r>
      <w:r>
        <w:rPr>
          <w:sz w:val="23"/>
          <w:szCs w:val="23"/>
          <w:lang w:val="es-ES" w:eastAsia="es-ES"/>
        </w:rPr>
        <w:softHyphen/>
        <w:t>003267, emitido por la Dirección de Asuntos Jurídicos, y basados en los fund</w:t>
      </w:r>
      <w:r>
        <w:rPr>
          <w:sz w:val="23"/>
          <w:szCs w:val="23"/>
          <w:lang w:val="es-ES" w:eastAsia="es-ES"/>
        </w:rPr>
        <w:t>amentos, motivos y contenidos, desarrollados en los considerandos del oficio DAJ-2014003267, acuerda lo que a continuación se detalla:</w:t>
      </w:r>
    </w:p>
    <w:p w:rsidR="00000000" w:rsidRDefault="00411F82">
      <w:pPr>
        <w:kinsoku w:val="0"/>
        <w:overflowPunct w:val="0"/>
        <w:autoSpaceDE/>
        <w:autoSpaceDN/>
        <w:adjustRightInd/>
        <w:spacing w:before="295" w:line="230" w:lineRule="exact"/>
        <w:ind w:left="864"/>
        <w:textAlignment w:val="baseline"/>
        <w:rPr>
          <w:b/>
          <w:bCs/>
          <w:spacing w:val="8"/>
          <w:lang w:val="es-ES" w:eastAsia="es-ES"/>
        </w:rPr>
      </w:pPr>
      <w:r>
        <w:rPr>
          <w:b/>
          <w:bCs/>
          <w:spacing w:val="8"/>
          <w:lang w:val="es-ES" w:eastAsia="es-ES"/>
        </w:rPr>
        <w:t>"(...) POR TANTO, SE ACUERDA:</w:t>
      </w:r>
    </w:p>
    <w:p w:rsidR="00000000" w:rsidRDefault="00411F82" w:rsidP="00D21F1A">
      <w:pPr>
        <w:numPr>
          <w:ilvl w:val="0"/>
          <w:numId w:val="4"/>
        </w:numPr>
        <w:kinsoku w:val="0"/>
        <w:overflowPunct w:val="0"/>
        <w:autoSpaceDE/>
        <w:autoSpaceDN/>
        <w:adjustRightInd/>
        <w:spacing w:before="261" w:line="252" w:lineRule="exact"/>
        <w:ind w:left="851" w:right="936"/>
        <w:textAlignment w:val="baseline"/>
        <w:rPr>
          <w:sz w:val="23"/>
          <w:szCs w:val="23"/>
          <w:lang w:val="es-ES" w:eastAsia="es-ES"/>
        </w:rPr>
      </w:pPr>
      <w:r>
        <w:rPr>
          <w:lang w:val="es-ES" w:eastAsia="es-ES"/>
        </w:rPr>
        <w:t xml:space="preserve">Rechazar el Recurso </w:t>
      </w:r>
      <w:r>
        <w:rPr>
          <w:sz w:val="23"/>
          <w:szCs w:val="23"/>
          <w:lang w:val="es-ES" w:eastAsia="es-ES"/>
        </w:rPr>
        <w:t>de Revocatoria e incidente de nulidad interpuesto contra el artí</w:t>
      </w:r>
      <w:r>
        <w:rPr>
          <w:sz w:val="23"/>
          <w:szCs w:val="23"/>
          <w:lang w:val="es-ES" w:eastAsia="es-ES"/>
        </w:rPr>
        <w:t>culo 5.6 de la sesión ordinaria 56-2012 (...)"</w:t>
      </w:r>
    </w:p>
    <w:p w:rsidR="00000000" w:rsidRPr="00D21F1A" w:rsidRDefault="00411F82" w:rsidP="00D21F1A">
      <w:pPr>
        <w:numPr>
          <w:ilvl w:val="0"/>
          <w:numId w:val="5"/>
        </w:numPr>
        <w:kinsoku w:val="0"/>
        <w:overflowPunct w:val="0"/>
        <w:autoSpaceDE/>
        <w:autoSpaceDN/>
        <w:adjustRightInd/>
        <w:spacing w:before="255" w:line="267" w:lineRule="exact"/>
        <w:ind w:left="864" w:right="936"/>
        <w:textAlignment w:val="baseline"/>
        <w:rPr>
          <w:spacing w:val="-4"/>
          <w:sz w:val="23"/>
          <w:szCs w:val="23"/>
          <w:lang w:val="es-ES" w:eastAsia="es-ES"/>
        </w:rPr>
      </w:pPr>
      <w:r w:rsidRPr="00D21F1A">
        <w:rPr>
          <w:spacing w:val="-3"/>
          <w:sz w:val="23"/>
          <w:szCs w:val="23"/>
          <w:lang w:val="es-ES" w:eastAsia="es-ES"/>
        </w:rPr>
        <w:t>Se eleve el recurso de apelación interpuesto en forma subsidiaria, al Tribunal</w:t>
      </w:r>
      <w:r w:rsidRPr="00D21F1A">
        <w:rPr>
          <w:spacing w:val="-3"/>
          <w:sz w:val="23"/>
          <w:szCs w:val="23"/>
          <w:lang w:val="es-ES" w:eastAsia="es-ES"/>
        </w:rPr>
        <w:br/>
        <w:t>Administrativo de Transportes (Sic). (...)" (Léanse los folios 3 y 4 del</w:t>
      </w:r>
      <w:r w:rsidR="00D21F1A" w:rsidRPr="00D21F1A">
        <w:rPr>
          <w:spacing w:val="-3"/>
          <w:sz w:val="23"/>
          <w:szCs w:val="23"/>
          <w:lang w:val="es-ES" w:eastAsia="es-ES"/>
        </w:rPr>
        <w:t xml:space="preserve"> </w:t>
      </w:r>
      <w:r w:rsidR="00D21F1A">
        <w:rPr>
          <w:spacing w:val="-3"/>
          <w:sz w:val="23"/>
          <w:szCs w:val="23"/>
          <w:lang w:val="es-ES" w:eastAsia="es-ES"/>
        </w:rPr>
        <w:t xml:space="preserve"> </w:t>
      </w:r>
      <w:r w:rsidRPr="00D21F1A">
        <w:rPr>
          <w:spacing w:val="-4"/>
          <w:sz w:val="23"/>
          <w:szCs w:val="23"/>
          <w:lang w:val="es-ES" w:eastAsia="es-ES"/>
        </w:rPr>
        <w:t>expediente administrativo TAT-123-14)</w:t>
      </w:r>
    </w:p>
    <w:p w:rsidR="00000000" w:rsidRDefault="00411F82">
      <w:pPr>
        <w:kinsoku w:val="0"/>
        <w:overflowPunct w:val="0"/>
        <w:autoSpaceDE/>
        <w:autoSpaceDN/>
        <w:adjustRightInd/>
        <w:spacing w:before="288" w:line="257" w:lineRule="exact"/>
        <w:ind w:left="144" w:right="72"/>
        <w:jc w:val="both"/>
        <w:textAlignment w:val="baseline"/>
        <w:rPr>
          <w:sz w:val="23"/>
          <w:szCs w:val="23"/>
          <w:lang w:val="es-ES" w:eastAsia="es-ES"/>
        </w:rPr>
      </w:pPr>
      <w:r w:rsidRPr="00D21F1A">
        <w:rPr>
          <w:b/>
          <w:sz w:val="23"/>
          <w:szCs w:val="23"/>
          <w:lang w:val="es-ES" w:eastAsia="es-ES"/>
        </w:rPr>
        <w:t>CUARTO.-</w:t>
      </w:r>
      <w:r>
        <w:rPr>
          <w:sz w:val="23"/>
          <w:szCs w:val="23"/>
          <w:lang w:val="es-ES" w:eastAsia="es-ES"/>
        </w:rPr>
        <w:t xml:space="preserve"> En los</w:t>
      </w:r>
      <w:r>
        <w:rPr>
          <w:sz w:val="23"/>
          <w:szCs w:val="23"/>
          <w:lang w:val="es-ES" w:eastAsia="es-ES"/>
        </w:rPr>
        <w:t xml:space="preserve"> procedimientos seguidos se han observado los términos </w:t>
      </w:r>
      <w:r>
        <w:rPr>
          <w:rFonts w:ascii="Verdana" w:hAnsi="Verdana" w:cs="Verdana"/>
          <w:sz w:val="21"/>
          <w:szCs w:val="21"/>
          <w:lang w:val="es-ES" w:eastAsia="es-ES"/>
        </w:rPr>
        <w:t xml:space="preserve">y </w:t>
      </w:r>
      <w:r>
        <w:rPr>
          <w:sz w:val="23"/>
          <w:szCs w:val="23"/>
          <w:lang w:val="es-ES" w:eastAsia="es-ES"/>
        </w:rPr>
        <w:t>prescripciones legales.</w:t>
      </w:r>
    </w:p>
    <w:p w:rsidR="00000000" w:rsidRPr="00D21F1A" w:rsidRDefault="00411F82">
      <w:pPr>
        <w:kinsoku w:val="0"/>
        <w:overflowPunct w:val="0"/>
        <w:autoSpaceDE/>
        <w:autoSpaceDN/>
        <w:adjustRightInd/>
        <w:spacing w:before="556" w:line="274" w:lineRule="exact"/>
        <w:ind w:left="144"/>
        <w:textAlignment w:val="baseline"/>
        <w:rPr>
          <w:b/>
          <w:spacing w:val="13"/>
          <w:sz w:val="23"/>
          <w:szCs w:val="23"/>
          <w:lang w:val="es-ES" w:eastAsia="es-ES"/>
        </w:rPr>
      </w:pPr>
      <w:r w:rsidRPr="00D21F1A">
        <w:rPr>
          <w:b/>
          <w:spacing w:val="13"/>
          <w:sz w:val="23"/>
          <w:szCs w:val="23"/>
          <w:lang w:val="es-ES" w:eastAsia="es-ES"/>
        </w:rPr>
        <w:t>REDACTA EL JUEZ PORTUGUEZ MÉNDEZ,</w:t>
      </w:r>
    </w:p>
    <w:p w:rsidR="00000000" w:rsidRPr="00D21F1A" w:rsidRDefault="00411F82">
      <w:pPr>
        <w:kinsoku w:val="0"/>
        <w:overflowPunct w:val="0"/>
        <w:autoSpaceDE/>
        <w:autoSpaceDN/>
        <w:adjustRightInd/>
        <w:spacing w:before="570" w:line="274" w:lineRule="exact"/>
        <w:jc w:val="center"/>
        <w:textAlignment w:val="baseline"/>
        <w:rPr>
          <w:b/>
          <w:spacing w:val="11"/>
          <w:sz w:val="23"/>
          <w:szCs w:val="23"/>
          <w:lang w:val="es-ES" w:eastAsia="es-ES"/>
        </w:rPr>
      </w:pPr>
      <w:r w:rsidRPr="00D21F1A">
        <w:rPr>
          <w:b/>
          <w:spacing w:val="11"/>
          <w:sz w:val="23"/>
          <w:szCs w:val="23"/>
          <w:lang w:val="es-ES" w:eastAsia="es-ES"/>
        </w:rPr>
        <w:t>CONSIDERANDO</w:t>
      </w:r>
    </w:p>
    <w:p w:rsidR="00000000" w:rsidRDefault="00411F82">
      <w:pPr>
        <w:kinsoku w:val="0"/>
        <w:overflowPunct w:val="0"/>
        <w:autoSpaceDE/>
        <w:autoSpaceDN/>
        <w:adjustRightInd/>
        <w:spacing w:before="581" w:line="279" w:lineRule="exact"/>
        <w:ind w:left="144" w:right="144"/>
        <w:jc w:val="both"/>
        <w:textAlignment w:val="baseline"/>
        <w:rPr>
          <w:sz w:val="23"/>
          <w:szCs w:val="23"/>
          <w:lang w:val="es-ES" w:eastAsia="es-ES"/>
        </w:rPr>
      </w:pPr>
      <w:r>
        <w:rPr>
          <w:sz w:val="26"/>
          <w:szCs w:val="26"/>
          <w:lang w:val="es-ES" w:eastAsia="es-ES"/>
        </w:rPr>
        <w:t xml:space="preserve">ÚNICO. </w:t>
      </w:r>
      <w:r>
        <w:rPr>
          <w:sz w:val="23"/>
          <w:szCs w:val="23"/>
          <w:lang w:val="es-ES" w:eastAsia="es-ES"/>
        </w:rPr>
        <w:t xml:space="preserve">Estudiado el caso por este Tribunal, y habiendo aprobado el tamiz del análisis de admisibilidad del recurso de apelación </w:t>
      </w:r>
      <w:r>
        <w:rPr>
          <w:sz w:val="23"/>
          <w:szCs w:val="23"/>
          <w:lang w:val="es-ES" w:eastAsia="es-ES"/>
        </w:rPr>
        <w:t>en subsidio y nulidad concomitante, planteado por el recurrente, se observa que en el fondo no se ha lesionado ningún derecho subjetivo o interés</w:t>
      </w:r>
    </w:p>
    <w:p w:rsidR="00000000" w:rsidRDefault="00411F82">
      <w:pPr>
        <w:kinsoku w:val="0"/>
        <w:overflowPunct w:val="0"/>
        <w:autoSpaceDE/>
        <w:autoSpaceDN/>
        <w:adjustRightInd/>
        <w:spacing w:line="209" w:lineRule="exact"/>
        <w:ind w:right="108"/>
        <w:jc w:val="right"/>
        <w:textAlignment w:val="baseline"/>
        <w:rPr>
          <w:spacing w:val="-10"/>
          <w:lang w:val="es-ES" w:eastAsia="es-ES"/>
        </w:rPr>
      </w:pPr>
    </w:p>
    <w:p w:rsidR="00000000" w:rsidRDefault="00411F82">
      <w:pPr>
        <w:widowControl/>
        <w:rPr>
          <w:sz w:val="24"/>
          <w:szCs w:val="24"/>
        </w:rPr>
        <w:sectPr w:rsidR="00000000">
          <w:pgSz w:w="12240" w:h="15840"/>
          <w:pgMar w:top="1420" w:right="1637" w:bottom="684" w:left="1483" w:header="720" w:footer="720" w:gutter="0"/>
          <w:cols w:space="720"/>
          <w:noEndnote/>
        </w:sectPr>
      </w:pPr>
    </w:p>
    <w:p w:rsidR="00000000" w:rsidRDefault="00411F82">
      <w:pPr>
        <w:kinsoku w:val="0"/>
        <w:overflowPunct w:val="0"/>
        <w:autoSpaceDE/>
        <w:autoSpaceDN/>
        <w:adjustRightInd/>
        <w:spacing w:line="274" w:lineRule="exact"/>
        <w:ind w:left="72" w:right="144"/>
        <w:jc w:val="both"/>
        <w:textAlignment w:val="baseline"/>
        <w:rPr>
          <w:sz w:val="24"/>
          <w:szCs w:val="24"/>
          <w:lang w:val="es-ES" w:eastAsia="es-ES"/>
        </w:rPr>
      </w:pPr>
      <w:r>
        <w:rPr>
          <w:sz w:val="24"/>
          <w:szCs w:val="24"/>
          <w:lang w:val="es-ES" w:eastAsia="es-ES"/>
        </w:rPr>
        <w:t>legítimo, que le impida al recurrente continuar con la prestació</w:t>
      </w:r>
      <w:r>
        <w:rPr>
          <w:sz w:val="24"/>
          <w:szCs w:val="24"/>
          <w:lang w:val="es-ES" w:eastAsia="es-ES"/>
        </w:rPr>
        <w:t>n del servicio de transporte público en las rutas autorizadas, según los parámetros previamente aprobados por el Consejo de Trasporte Público para la explotación de la concesión.</w:t>
      </w:r>
    </w:p>
    <w:p w:rsidR="00000000" w:rsidRDefault="00411F82">
      <w:pPr>
        <w:kinsoku w:val="0"/>
        <w:overflowPunct w:val="0"/>
        <w:autoSpaceDE/>
        <w:autoSpaceDN/>
        <w:adjustRightInd/>
        <w:spacing w:before="278" w:line="277" w:lineRule="exact"/>
        <w:ind w:left="72" w:right="144"/>
        <w:jc w:val="both"/>
        <w:textAlignment w:val="baseline"/>
        <w:rPr>
          <w:sz w:val="24"/>
          <w:szCs w:val="24"/>
          <w:lang w:val="es-ES" w:eastAsia="es-ES"/>
        </w:rPr>
      </w:pPr>
      <w:r>
        <w:rPr>
          <w:sz w:val="24"/>
          <w:szCs w:val="24"/>
          <w:lang w:val="es-ES" w:eastAsia="es-ES"/>
        </w:rPr>
        <w:t>De conformidad con la información que consta en el expediente, se verifica qu</w:t>
      </w:r>
      <w:r>
        <w:rPr>
          <w:sz w:val="24"/>
          <w:szCs w:val="24"/>
          <w:lang w:val="es-ES" w:eastAsia="es-ES"/>
        </w:rPr>
        <w:t xml:space="preserve">e el recurrente no demuestra frente al Artículo 5.6 de la Sesión Ordinaria 56-2012 emitido por la Junta Directiva del Consejo de Transporte Público, un derecho subjetivo lesionado, ni un </w:t>
      </w:r>
      <w:r w:rsidRPr="00D21F1A">
        <w:rPr>
          <w:b/>
          <w:i/>
          <w:iCs/>
          <w:sz w:val="24"/>
          <w:szCs w:val="24"/>
          <w:u w:val="single"/>
          <w:lang w:val="es-ES" w:eastAsia="es-ES"/>
        </w:rPr>
        <w:t>interés leg</w:t>
      </w:r>
      <w:r w:rsidR="00D21F1A">
        <w:rPr>
          <w:b/>
          <w:i/>
          <w:iCs/>
          <w:sz w:val="24"/>
          <w:szCs w:val="24"/>
          <w:u w:val="single"/>
          <w:lang w:val="es-ES" w:eastAsia="es-ES"/>
        </w:rPr>
        <w:t>í</w:t>
      </w:r>
      <w:r w:rsidRPr="00D21F1A">
        <w:rPr>
          <w:b/>
          <w:i/>
          <w:iCs/>
          <w:sz w:val="24"/>
          <w:szCs w:val="24"/>
          <w:u w:val="single"/>
          <w:lang w:val="es-ES" w:eastAsia="es-ES"/>
        </w:rPr>
        <w:t xml:space="preserve">timo </w:t>
      </w:r>
      <w:proofErr w:type="spellStart"/>
      <w:r w:rsidRPr="00D21F1A">
        <w:rPr>
          <w:b/>
          <w:i/>
          <w:iCs/>
          <w:sz w:val="24"/>
          <w:szCs w:val="24"/>
          <w:u w:val="single"/>
          <w:lang w:val="es-ES" w:eastAsia="es-ES"/>
        </w:rPr>
        <w:t>tutelable</w:t>
      </w:r>
      <w:proofErr w:type="spellEnd"/>
      <w:r>
        <w:rPr>
          <w:sz w:val="24"/>
          <w:szCs w:val="24"/>
          <w:lang w:val="es-ES" w:eastAsia="es-ES"/>
        </w:rPr>
        <w:t xml:space="preserve"> por el ordenamiento jurídico en esta vía, </w:t>
      </w:r>
      <w:r>
        <w:rPr>
          <w:sz w:val="24"/>
          <w:szCs w:val="24"/>
          <w:lang w:val="es-ES" w:eastAsia="es-ES"/>
        </w:rPr>
        <w:t>toda vez que la explotación de la concesión a él renovada, no está sufriendo modificación alguna, de ahí que deba rechazarse su acción recursiva.</w:t>
      </w:r>
    </w:p>
    <w:p w:rsidR="00000000" w:rsidRDefault="00411F82">
      <w:pPr>
        <w:kinsoku w:val="0"/>
        <w:overflowPunct w:val="0"/>
        <w:autoSpaceDE/>
        <w:autoSpaceDN/>
        <w:adjustRightInd/>
        <w:spacing w:before="266" w:line="278" w:lineRule="exact"/>
        <w:ind w:left="72" w:right="144"/>
        <w:jc w:val="both"/>
        <w:textAlignment w:val="baseline"/>
        <w:rPr>
          <w:spacing w:val="-1"/>
          <w:sz w:val="24"/>
          <w:szCs w:val="24"/>
          <w:lang w:val="es-ES" w:eastAsia="es-ES"/>
        </w:rPr>
      </w:pPr>
      <w:r>
        <w:rPr>
          <w:spacing w:val="-1"/>
          <w:sz w:val="24"/>
          <w:szCs w:val="24"/>
          <w:lang w:val="es-ES" w:eastAsia="es-ES"/>
        </w:rPr>
        <w:t>La Política Institucional aprobada en el Artículo 5.6 de la Sesión Ordinaria 56-2012 emitido por la Junta Dire</w:t>
      </w:r>
      <w:r>
        <w:rPr>
          <w:spacing w:val="-1"/>
          <w:sz w:val="24"/>
          <w:szCs w:val="24"/>
          <w:lang w:val="es-ES" w:eastAsia="es-ES"/>
        </w:rPr>
        <w:t>ctiva del Consejo de Transporte Público, constituye un acto administrativo preparatorio, que en cuanto a la naturaleza de los actos de mero trámite o preparatorios, el Tribunal Contencioso Administrativo, desde el año dos mil ha indicado que:</w:t>
      </w:r>
    </w:p>
    <w:p w:rsidR="00000000" w:rsidRDefault="00411F82">
      <w:pPr>
        <w:kinsoku w:val="0"/>
        <w:overflowPunct w:val="0"/>
        <w:autoSpaceDE/>
        <w:autoSpaceDN/>
        <w:adjustRightInd/>
        <w:spacing w:before="322" w:line="230" w:lineRule="exact"/>
        <w:ind w:left="936" w:right="936" w:firstLine="72"/>
        <w:jc w:val="both"/>
        <w:textAlignment w:val="baseline"/>
        <w:rPr>
          <w:i/>
          <w:iCs/>
          <w:spacing w:val="6"/>
          <w:lang w:val="es-ES" w:eastAsia="es-ES"/>
        </w:rPr>
      </w:pPr>
      <w:r>
        <w:rPr>
          <w:i/>
          <w:iCs/>
          <w:spacing w:val="6"/>
          <w:lang w:val="es-ES" w:eastAsia="es-ES"/>
        </w:rPr>
        <w:t>"Los actos pr</w:t>
      </w:r>
      <w:r>
        <w:rPr>
          <w:i/>
          <w:iCs/>
          <w:spacing w:val="6"/>
          <w:lang w:val="es-ES" w:eastAsia="es-ES"/>
        </w:rPr>
        <w:t>eparatorios son antecedentes de la resolución final, trámites del procedimiento administrativo que no tienen la virtud de decidir sobre el objeto final del juicio; integran el procedimiento antes de la emisión del acto final (manifestación de la función ad</w:t>
      </w:r>
      <w:r>
        <w:rPr>
          <w:i/>
          <w:iCs/>
          <w:spacing w:val="6"/>
          <w:lang w:val="es-ES" w:eastAsia="es-ES"/>
        </w:rPr>
        <w:t>ministrativa), y no expresan voluntad sino un mero juicio, representación o deseo de la Administración y no producen en forma directa efectos jurídicos frente a terceros. Dicho en otras palabras, los actos de trámite no contienen esa manifestación de volun</w:t>
      </w:r>
      <w:r>
        <w:rPr>
          <w:i/>
          <w:iCs/>
          <w:spacing w:val="6"/>
          <w:lang w:val="es-ES" w:eastAsia="es-ES"/>
        </w:rPr>
        <w:t xml:space="preserve">tad del ente administrativo, pues son de índole </w:t>
      </w:r>
      <w:proofErr w:type="gramStart"/>
      <w:r>
        <w:rPr>
          <w:i/>
          <w:iCs/>
          <w:spacing w:val="6"/>
          <w:lang w:val="es-ES" w:eastAsia="es-ES"/>
        </w:rPr>
        <w:t>preparatorio</w:t>
      </w:r>
      <w:proofErr w:type="gramEnd"/>
      <w:r>
        <w:rPr>
          <w:i/>
          <w:iCs/>
          <w:spacing w:val="6"/>
          <w:lang w:val="es-ES" w:eastAsia="es-ES"/>
        </w:rPr>
        <w:t xml:space="preserve"> o instrumental, y hallan su razón de ser en el acto final. Dentro de ellos se puede citar, por ejemplo, los actos preparatorios impugnados por la actora en el extremo primero de su demanda princi</w:t>
      </w:r>
      <w:r>
        <w:rPr>
          <w:i/>
          <w:iCs/>
          <w:spacing w:val="6"/>
          <w:lang w:val="es-ES" w:eastAsia="es-ES"/>
        </w:rPr>
        <w:t>pal, reiterados en el encabezado de sus demandas subsidiarias, que no tienen otra virtud que la de integrar el procedimiento administrativo, según los artículos 173 y 219 Y siguientes de la Ley General de la Administración Pública. De modo que, por ser act</w:t>
      </w:r>
      <w:r>
        <w:rPr>
          <w:i/>
          <w:iCs/>
          <w:spacing w:val="6"/>
          <w:lang w:val="es-ES" w:eastAsia="es-ES"/>
        </w:rPr>
        <w:t>os preparatorios, de ninguna manera separables del acto final ni con efecto propio, a diferencia del recurrente, este Tribunal considera que las normas aplicables y que por su especialidad revisten mayor valor e. ineludible aplicación son: 1</w:t>
      </w:r>
      <w:r>
        <w:rPr>
          <w:rFonts w:ascii="Bookman Old Style" w:hAnsi="Bookman Old Style" w:cs="Bookman Old Style"/>
          <w:i/>
          <w:iCs/>
          <w:spacing w:val="6"/>
          <w:vertAlign w:val="subscript"/>
          <w:lang w:val="es-ES" w:eastAsia="es-ES"/>
        </w:rPr>
        <w:t>.</w:t>
      </w:r>
      <w:r>
        <w:rPr>
          <w:i/>
          <w:iCs/>
          <w:spacing w:val="6"/>
          <w:lang w:val="es-ES" w:eastAsia="es-ES"/>
        </w:rPr>
        <w:t xml:space="preserve">) el inciso 2 </w:t>
      </w:r>
      <w:r>
        <w:rPr>
          <w:i/>
          <w:iCs/>
          <w:spacing w:val="6"/>
          <w:lang w:val="es-ES" w:eastAsia="es-ES"/>
        </w:rPr>
        <w:t xml:space="preserve">del </w:t>
      </w:r>
      <w:proofErr w:type="spellStart"/>
      <w:r>
        <w:rPr>
          <w:i/>
          <w:iCs/>
          <w:spacing w:val="6"/>
          <w:lang w:val="es-ES" w:eastAsia="es-ES"/>
        </w:rPr>
        <w:t>articulo</w:t>
      </w:r>
      <w:proofErr w:type="spellEnd"/>
      <w:r>
        <w:rPr>
          <w:i/>
          <w:iCs/>
          <w:spacing w:val="6"/>
          <w:lang w:val="es-ES" w:eastAsia="es-ES"/>
        </w:rPr>
        <w:t xml:space="preserve"> 163 Ley General de la Administración Pública, que terminantemente exige que </w:t>
      </w:r>
      <w:r>
        <w:rPr>
          <w:i/>
          <w:iCs/>
          <w:spacing w:val="6"/>
          <w:u w:val="single"/>
          <w:lang w:val="es-ES" w:eastAsia="es-ES"/>
        </w:rPr>
        <w:t xml:space="preserve">los </w:t>
      </w:r>
      <w:r>
        <w:rPr>
          <w:b/>
          <w:bCs/>
          <w:i/>
          <w:iCs/>
          <w:spacing w:val="6"/>
          <w:u w:val="single"/>
          <w:lang w:val="es-ES" w:eastAsia="es-ES"/>
        </w:rPr>
        <w:t xml:space="preserve">vicios propios </w:t>
      </w:r>
      <w:r>
        <w:rPr>
          <w:i/>
          <w:iCs/>
          <w:spacing w:val="6"/>
          <w:u w:val="single"/>
          <w:lang w:val="es-ES" w:eastAsia="es-ES"/>
        </w:rPr>
        <w:t xml:space="preserve">de </w:t>
      </w:r>
      <w:r>
        <w:rPr>
          <w:b/>
          <w:bCs/>
          <w:i/>
          <w:iCs/>
          <w:spacing w:val="6"/>
          <w:u w:val="single"/>
          <w:lang w:val="es-ES" w:eastAsia="es-ES"/>
        </w:rPr>
        <w:t>los actos preparatorios se han de  impugnar conjuntamente con el acto fine&amp;</w:t>
      </w:r>
      <w:r>
        <w:rPr>
          <w:i/>
          <w:iCs/>
          <w:spacing w:val="6"/>
          <w:lang w:val="es-ES" w:eastAsia="es-ES"/>
        </w:rPr>
        <w:t xml:space="preserve"> salvo que aquellos sean, a su vez, actos con efecto propio; y 2.- el </w:t>
      </w:r>
      <w:r>
        <w:rPr>
          <w:i/>
          <w:iCs/>
          <w:spacing w:val="6"/>
          <w:lang w:val="es-ES" w:eastAsia="es-ES"/>
        </w:rPr>
        <w:t>artículo 18 de la Ley Reguladora de la Jurisdicción Contencioso Administrativa que admite únicamente la impugnación de los actos "definitivos" o los de "trámite", pero, en este último caso, si y solo si, deciden directa o indirectamente el fondo del asunto</w:t>
      </w:r>
      <w:r>
        <w:rPr>
          <w:i/>
          <w:iCs/>
          <w:spacing w:val="6"/>
          <w:lang w:val="es-ES" w:eastAsia="es-ES"/>
        </w:rPr>
        <w:t>, de tal modo que ponga término a la vía administrativa o hagan imposible o suspendan su continuación (...)" (Sentencia N° 00237, de las quince horas del veinticinco de agosto del dos mil) (Lo resaltado no pertenece al original)</w:t>
      </w:r>
    </w:p>
    <w:p w:rsidR="00000000" w:rsidRDefault="00411F82">
      <w:pPr>
        <w:kinsoku w:val="0"/>
        <w:overflowPunct w:val="0"/>
        <w:autoSpaceDE/>
        <w:autoSpaceDN/>
        <w:adjustRightInd/>
        <w:spacing w:before="290" w:line="326" w:lineRule="exact"/>
        <w:ind w:left="72" w:right="144"/>
        <w:jc w:val="both"/>
        <w:textAlignment w:val="baseline"/>
        <w:rPr>
          <w:sz w:val="24"/>
          <w:szCs w:val="24"/>
          <w:lang w:val="es-ES" w:eastAsia="es-ES"/>
        </w:rPr>
      </w:pPr>
      <w:r>
        <w:rPr>
          <w:sz w:val="24"/>
          <w:szCs w:val="24"/>
          <w:lang w:val="es-ES" w:eastAsia="es-ES"/>
        </w:rPr>
        <w:t xml:space="preserve">En cuanto al aspecto de la </w:t>
      </w:r>
      <w:r>
        <w:rPr>
          <w:sz w:val="24"/>
          <w:szCs w:val="24"/>
          <w:lang w:val="es-ES" w:eastAsia="es-ES"/>
        </w:rPr>
        <w:t xml:space="preserve">nulidad planteada, tanto por la </w:t>
      </w:r>
      <w:proofErr w:type="spellStart"/>
      <w:r>
        <w:rPr>
          <w:sz w:val="24"/>
          <w:szCs w:val="24"/>
          <w:lang w:val="es-ES" w:eastAsia="es-ES"/>
        </w:rPr>
        <w:t>accesoriedad</w:t>
      </w:r>
      <w:proofErr w:type="spellEnd"/>
      <w:r>
        <w:rPr>
          <w:sz w:val="24"/>
          <w:szCs w:val="24"/>
          <w:lang w:val="es-ES" w:eastAsia="es-ES"/>
        </w:rPr>
        <w:t xml:space="preserve"> de la misma, como por el hecho de que este Tribunal no observa la existencia de algún vicio sustancial en el acto administrativo dictado, ni se determina alguna infracción al debido procedimiento administrativo,</w:t>
      </w:r>
      <w:r>
        <w:rPr>
          <w:sz w:val="24"/>
          <w:szCs w:val="24"/>
          <w:lang w:val="es-ES" w:eastAsia="es-ES"/>
        </w:rPr>
        <w:t xml:space="preserve"> la misma deberá de rechazarse.</w:t>
      </w:r>
    </w:p>
    <w:p w:rsidR="00000000" w:rsidRDefault="00411F82">
      <w:pPr>
        <w:widowControl/>
        <w:rPr>
          <w:sz w:val="24"/>
          <w:szCs w:val="24"/>
        </w:rPr>
        <w:sectPr w:rsidR="00000000">
          <w:pgSz w:w="12240" w:h="15840"/>
          <w:pgMar w:top="1460" w:right="1572" w:bottom="624" w:left="1548" w:header="720" w:footer="720" w:gutter="0"/>
          <w:cols w:space="720"/>
          <w:noEndnote/>
        </w:sectPr>
      </w:pPr>
    </w:p>
    <w:p w:rsidR="00000000" w:rsidRDefault="00411F82">
      <w:pPr>
        <w:kinsoku w:val="0"/>
        <w:overflowPunct w:val="0"/>
        <w:autoSpaceDE/>
        <w:autoSpaceDN/>
        <w:adjustRightInd/>
        <w:spacing w:after="562" w:line="247" w:lineRule="exact"/>
        <w:jc w:val="center"/>
        <w:textAlignment w:val="baseline"/>
        <w:rPr>
          <w:b/>
          <w:bCs/>
          <w:spacing w:val="16"/>
          <w:sz w:val="21"/>
          <w:szCs w:val="21"/>
          <w:lang w:val="es-ES" w:eastAsia="es-ES"/>
        </w:rPr>
      </w:pPr>
      <w:r>
        <w:rPr>
          <w:b/>
          <w:bCs/>
          <w:spacing w:val="16"/>
          <w:sz w:val="21"/>
          <w:szCs w:val="21"/>
          <w:lang w:val="es-ES" w:eastAsia="es-ES"/>
        </w:rPr>
        <w:t>POR TANTO</w:t>
      </w:r>
    </w:p>
    <w:p w:rsidR="00000000" w:rsidRDefault="00411F82">
      <w:pPr>
        <w:widowControl/>
        <w:rPr>
          <w:sz w:val="24"/>
          <w:szCs w:val="24"/>
        </w:rPr>
        <w:sectPr w:rsidR="00000000">
          <w:pgSz w:w="12240" w:h="15840"/>
          <w:pgMar w:top="1480" w:right="1591" w:bottom="604" w:left="1529" w:header="720" w:footer="720" w:gutter="0"/>
          <w:cols w:space="720"/>
          <w:noEndnote/>
        </w:sectPr>
      </w:pPr>
    </w:p>
    <w:p w:rsidR="00000000" w:rsidRDefault="00411F82">
      <w:pPr>
        <w:numPr>
          <w:ilvl w:val="0"/>
          <w:numId w:val="6"/>
        </w:numPr>
        <w:kinsoku w:val="0"/>
        <w:overflowPunct w:val="0"/>
        <w:autoSpaceDE/>
        <w:autoSpaceDN/>
        <w:adjustRightInd/>
        <w:spacing w:before="14" w:line="255" w:lineRule="exact"/>
        <w:ind w:right="360"/>
        <w:jc w:val="both"/>
        <w:textAlignment w:val="baseline"/>
        <w:rPr>
          <w:b/>
          <w:bCs/>
          <w:spacing w:val="1"/>
          <w:sz w:val="21"/>
          <w:szCs w:val="21"/>
          <w:lang w:val="es-ES" w:eastAsia="es-ES"/>
        </w:rPr>
      </w:pPr>
      <w:r>
        <w:rPr>
          <w:spacing w:val="1"/>
          <w:sz w:val="21"/>
          <w:szCs w:val="21"/>
          <w:lang w:val="es-ES" w:eastAsia="es-ES"/>
        </w:rPr>
        <w:t xml:space="preserve">Se declara Sin Lugar el </w:t>
      </w:r>
      <w:r>
        <w:rPr>
          <w:b/>
          <w:bCs/>
          <w:spacing w:val="1"/>
          <w:sz w:val="21"/>
          <w:szCs w:val="21"/>
          <w:lang w:val="es-ES" w:eastAsia="es-ES"/>
        </w:rPr>
        <w:t xml:space="preserve">RECURSO DE APELACIÓN EN SUBSIDIO Y NULIDAD ABSOLUTA CONCOMITANTE, </w:t>
      </w:r>
      <w:r>
        <w:rPr>
          <w:spacing w:val="1"/>
          <w:sz w:val="21"/>
          <w:szCs w:val="21"/>
          <w:lang w:val="es-ES" w:eastAsia="es-ES"/>
        </w:rPr>
        <w:t xml:space="preserve">interpuesto por </w:t>
      </w:r>
      <w:r>
        <w:rPr>
          <w:b/>
          <w:bCs/>
          <w:spacing w:val="1"/>
          <w:sz w:val="21"/>
          <w:szCs w:val="21"/>
          <w:lang w:val="es-ES" w:eastAsia="es-ES"/>
        </w:rPr>
        <w:t>T</w:t>
      </w:r>
      <w:r w:rsidR="00D21F1A">
        <w:rPr>
          <w:b/>
          <w:bCs/>
          <w:spacing w:val="1"/>
          <w:sz w:val="21"/>
          <w:szCs w:val="21"/>
          <w:lang w:val="es-ES" w:eastAsia="es-ES"/>
        </w:rPr>
        <w:t>.U.L.C.S.A.</w:t>
      </w:r>
      <w:r>
        <w:rPr>
          <w:b/>
          <w:bCs/>
          <w:spacing w:val="1"/>
          <w:sz w:val="21"/>
          <w:szCs w:val="21"/>
          <w:lang w:val="es-ES" w:eastAsia="es-ES"/>
        </w:rPr>
        <w:t xml:space="preserve">, </w:t>
      </w:r>
      <w:r>
        <w:rPr>
          <w:spacing w:val="1"/>
          <w:sz w:val="21"/>
          <w:szCs w:val="21"/>
          <w:lang w:val="es-ES" w:eastAsia="es-ES"/>
        </w:rPr>
        <w:t>cé</w:t>
      </w:r>
      <w:r>
        <w:rPr>
          <w:spacing w:val="1"/>
          <w:sz w:val="21"/>
          <w:szCs w:val="21"/>
          <w:lang w:val="es-ES" w:eastAsia="es-ES"/>
        </w:rPr>
        <w:t xml:space="preserve">dula jurídica </w:t>
      </w:r>
      <w:r w:rsidR="00D21F1A">
        <w:rPr>
          <w:spacing w:val="1"/>
          <w:sz w:val="21"/>
          <w:szCs w:val="21"/>
          <w:lang w:val="es-ES" w:eastAsia="es-ES"/>
        </w:rPr>
        <w:t>…</w:t>
      </w:r>
      <w:r>
        <w:rPr>
          <w:spacing w:val="1"/>
          <w:sz w:val="21"/>
          <w:szCs w:val="21"/>
          <w:lang w:val="es-ES" w:eastAsia="es-ES"/>
        </w:rPr>
        <w:t>, representada por A</w:t>
      </w:r>
      <w:r w:rsidR="00D21F1A">
        <w:rPr>
          <w:spacing w:val="1"/>
          <w:sz w:val="21"/>
          <w:szCs w:val="21"/>
          <w:lang w:val="es-ES" w:eastAsia="es-ES"/>
        </w:rPr>
        <w:t>.S.A.</w:t>
      </w:r>
      <w:r>
        <w:rPr>
          <w:spacing w:val="1"/>
          <w:sz w:val="21"/>
          <w:szCs w:val="21"/>
          <w:lang w:val="es-ES" w:eastAsia="es-ES"/>
        </w:rPr>
        <w:t xml:space="preserve">, cédula de identidad </w:t>
      </w:r>
      <w:r w:rsidR="00D21F1A">
        <w:rPr>
          <w:spacing w:val="1"/>
          <w:sz w:val="21"/>
          <w:szCs w:val="21"/>
          <w:lang w:val="es-ES" w:eastAsia="es-ES"/>
        </w:rPr>
        <w:t>…</w:t>
      </w:r>
      <w:r>
        <w:rPr>
          <w:spacing w:val="1"/>
          <w:sz w:val="21"/>
          <w:szCs w:val="21"/>
          <w:lang w:val="es-ES" w:eastAsia="es-ES"/>
        </w:rPr>
        <w:t>, y E</w:t>
      </w:r>
      <w:r w:rsidR="00D21F1A">
        <w:rPr>
          <w:spacing w:val="1"/>
          <w:sz w:val="21"/>
          <w:szCs w:val="21"/>
          <w:lang w:val="es-ES" w:eastAsia="es-ES"/>
        </w:rPr>
        <w:t>.S.K.</w:t>
      </w:r>
      <w:r>
        <w:rPr>
          <w:spacing w:val="1"/>
          <w:sz w:val="21"/>
          <w:szCs w:val="21"/>
          <w:lang w:val="es-ES" w:eastAsia="es-ES"/>
        </w:rPr>
        <w:t xml:space="preserve">, cédula de identidad </w:t>
      </w:r>
      <w:r w:rsidR="00D21F1A">
        <w:rPr>
          <w:spacing w:val="1"/>
          <w:sz w:val="21"/>
          <w:szCs w:val="21"/>
          <w:lang w:val="es-ES" w:eastAsia="es-ES"/>
        </w:rPr>
        <w:t>…</w:t>
      </w:r>
      <w:r>
        <w:rPr>
          <w:spacing w:val="1"/>
          <w:sz w:val="21"/>
          <w:szCs w:val="21"/>
          <w:lang w:val="es-ES" w:eastAsia="es-ES"/>
        </w:rPr>
        <w:t xml:space="preserve">, ambos en su condición de Apoderados Generalísimos sin Límite de. Suma, en contra del Artículo 5.6 de </w:t>
      </w:r>
      <w:r>
        <w:rPr>
          <w:spacing w:val="1"/>
          <w:sz w:val="21"/>
          <w:szCs w:val="21"/>
          <w:lang w:val="es-ES" w:eastAsia="es-ES"/>
        </w:rPr>
        <w:t xml:space="preserve">la Sesión Ordinaria 56-2012 del 27 de agosto del 2012, adoptado por la Junta Directiva del Consejo de Transporte Público, y que se tramita en este Despacho bajo el </w:t>
      </w:r>
      <w:r>
        <w:rPr>
          <w:b/>
          <w:bCs/>
          <w:spacing w:val="1"/>
          <w:sz w:val="21"/>
          <w:szCs w:val="21"/>
          <w:lang w:val="es-ES" w:eastAsia="es-ES"/>
        </w:rPr>
        <w:t>Expediente Administrativo N° TAT-123-14.</w:t>
      </w:r>
    </w:p>
    <w:p w:rsidR="00000000" w:rsidRPr="00D21F1A" w:rsidRDefault="00411F82">
      <w:pPr>
        <w:numPr>
          <w:ilvl w:val="0"/>
          <w:numId w:val="6"/>
        </w:numPr>
        <w:kinsoku w:val="0"/>
        <w:overflowPunct w:val="0"/>
        <w:autoSpaceDE/>
        <w:autoSpaceDN/>
        <w:adjustRightInd/>
        <w:spacing w:before="289" w:after="990" w:line="275" w:lineRule="exact"/>
        <w:ind w:right="360"/>
        <w:jc w:val="both"/>
        <w:textAlignment w:val="baseline"/>
        <w:rPr>
          <w:sz w:val="24"/>
          <w:szCs w:val="24"/>
          <w:lang w:eastAsia="en-US"/>
        </w:rPr>
      </w:pPr>
      <w:r>
        <w:rPr>
          <w:spacing w:val="8"/>
          <w:sz w:val="21"/>
          <w:szCs w:val="21"/>
          <w:lang w:val="es-ES" w:eastAsia="es-ES"/>
        </w:rPr>
        <w:t>Por carecer la presente resolución de ulterior recu</w:t>
      </w:r>
      <w:r>
        <w:rPr>
          <w:spacing w:val="8"/>
          <w:sz w:val="21"/>
          <w:szCs w:val="21"/>
          <w:lang w:val="es-ES" w:eastAsia="es-ES"/>
        </w:rPr>
        <w:t xml:space="preserve">rso en sede administrativa, de conformidad con los artículos 16 y 22 incisos e) de la Ley 7969, </w:t>
      </w:r>
      <w:r>
        <w:rPr>
          <w:i/>
          <w:iCs/>
          <w:spacing w:val="8"/>
          <w:sz w:val="25"/>
          <w:szCs w:val="25"/>
          <w:lang w:val="es-ES" w:eastAsia="es-ES"/>
        </w:rPr>
        <w:t xml:space="preserve">se da por agotada la vía administrativa. </w:t>
      </w:r>
      <w:r>
        <w:rPr>
          <w:b/>
          <w:bCs/>
          <w:spacing w:val="8"/>
          <w:sz w:val="21"/>
          <w:szCs w:val="21"/>
          <w:lang w:val="es-ES" w:eastAsia="es-ES"/>
        </w:rPr>
        <w:t>NOTIFÍQUESE.</w:t>
      </w:r>
      <w:r>
        <w:rPr>
          <w:b/>
          <w:bCs/>
          <w:spacing w:val="8"/>
          <w:sz w:val="21"/>
          <w:szCs w:val="21"/>
          <w:lang w:val="es-ES" w:eastAsia="es-ES"/>
        </w:rPr>
        <w:noBreakHyphen/>
      </w:r>
    </w:p>
    <w:p w:rsidR="00D21F1A" w:rsidRPr="00EB6C4E" w:rsidRDefault="00D21F1A" w:rsidP="00D21F1A">
      <w:pPr>
        <w:kinsoku w:val="0"/>
        <w:overflowPunct w:val="0"/>
        <w:autoSpaceDE/>
        <w:autoSpaceDN/>
        <w:adjustRightInd/>
        <w:spacing w:line="543" w:lineRule="exact"/>
        <w:ind w:left="648"/>
        <w:jc w:val="center"/>
        <w:textAlignment w:val="baseline"/>
        <w:rPr>
          <w:bCs/>
          <w:iCs/>
          <w:sz w:val="26"/>
          <w:szCs w:val="26"/>
          <w:lang w:val="es-ES" w:eastAsia="es-ES"/>
        </w:rPr>
      </w:pPr>
      <w:r w:rsidRPr="00EB6C4E">
        <w:rPr>
          <w:bCs/>
          <w:iCs/>
          <w:sz w:val="26"/>
          <w:szCs w:val="26"/>
          <w:lang w:val="es-ES" w:eastAsia="es-ES"/>
        </w:rPr>
        <w:t>Lic. Carlos Portuguez Méndez</w:t>
      </w:r>
    </w:p>
    <w:p w:rsidR="00D21F1A" w:rsidRPr="00EB6C4E" w:rsidRDefault="00D21F1A" w:rsidP="00D21F1A">
      <w:pPr>
        <w:kinsoku w:val="0"/>
        <w:overflowPunct w:val="0"/>
        <w:autoSpaceDE/>
        <w:autoSpaceDN/>
        <w:adjustRightInd/>
        <w:spacing w:line="543" w:lineRule="exact"/>
        <w:ind w:left="574"/>
        <w:textAlignment w:val="baseline"/>
        <w:rPr>
          <w:b/>
          <w:bCs/>
          <w:iCs/>
          <w:sz w:val="26"/>
          <w:szCs w:val="26"/>
          <w:lang w:val="es-ES" w:eastAsia="es-ES"/>
        </w:rPr>
      </w:pPr>
      <w:r w:rsidRPr="00EB6C4E">
        <w:rPr>
          <w:b/>
          <w:bCs/>
          <w:iCs/>
          <w:sz w:val="26"/>
          <w:szCs w:val="26"/>
          <w:lang w:val="es-ES" w:eastAsia="es-ES"/>
        </w:rPr>
        <w:t xml:space="preserve">                      </w:t>
      </w:r>
      <w:r w:rsidRPr="00EB6C4E">
        <w:rPr>
          <w:b/>
          <w:bCs/>
          <w:iCs/>
          <w:sz w:val="26"/>
          <w:szCs w:val="26"/>
          <w:lang w:val="es-ES" w:eastAsia="es-ES"/>
        </w:rPr>
        <w:tab/>
      </w:r>
      <w:r w:rsidRPr="00EB6C4E">
        <w:rPr>
          <w:b/>
          <w:bCs/>
          <w:iCs/>
          <w:sz w:val="26"/>
          <w:szCs w:val="26"/>
          <w:lang w:val="es-ES" w:eastAsia="es-ES"/>
        </w:rPr>
        <w:tab/>
      </w:r>
      <w:r>
        <w:rPr>
          <w:b/>
          <w:bCs/>
          <w:iCs/>
          <w:sz w:val="26"/>
          <w:szCs w:val="26"/>
          <w:lang w:val="es-ES" w:eastAsia="es-ES"/>
        </w:rPr>
        <w:t xml:space="preserve">        </w:t>
      </w:r>
      <w:r w:rsidRPr="00EB6C4E">
        <w:rPr>
          <w:b/>
          <w:bCs/>
          <w:iCs/>
          <w:sz w:val="26"/>
          <w:szCs w:val="26"/>
          <w:lang w:val="es-ES" w:eastAsia="es-ES"/>
        </w:rPr>
        <w:t xml:space="preserve">              Presidente</w:t>
      </w:r>
    </w:p>
    <w:p w:rsidR="00D21F1A" w:rsidRPr="00EB6C4E" w:rsidRDefault="00D21F1A" w:rsidP="00D21F1A">
      <w:pPr>
        <w:kinsoku w:val="0"/>
        <w:overflowPunct w:val="0"/>
        <w:autoSpaceDE/>
        <w:autoSpaceDN/>
        <w:adjustRightInd/>
        <w:spacing w:line="543" w:lineRule="exact"/>
        <w:ind w:left="574"/>
        <w:textAlignment w:val="baseline"/>
        <w:rPr>
          <w:b/>
          <w:bCs/>
          <w:iCs/>
          <w:sz w:val="26"/>
          <w:szCs w:val="26"/>
          <w:lang w:val="es-ES" w:eastAsia="es-ES"/>
        </w:rPr>
      </w:pPr>
    </w:p>
    <w:p w:rsidR="00D21F1A" w:rsidRPr="00EB6C4E" w:rsidRDefault="00D21F1A" w:rsidP="00D21F1A">
      <w:pPr>
        <w:kinsoku w:val="0"/>
        <w:overflowPunct w:val="0"/>
        <w:autoSpaceDE/>
        <w:autoSpaceDN/>
        <w:adjustRightInd/>
        <w:spacing w:line="543" w:lineRule="exact"/>
        <w:ind w:left="574"/>
        <w:textAlignment w:val="baseline"/>
        <w:rPr>
          <w:bCs/>
          <w:iCs/>
          <w:sz w:val="26"/>
          <w:szCs w:val="26"/>
          <w:lang w:val="es-ES" w:eastAsia="es-ES"/>
        </w:rPr>
      </w:pPr>
      <w:r w:rsidRPr="00EB6C4E">
        <w:rPr>
          <w:bCs/>
          <w:iCs/>
          <w:sz w:val="26"/>
          <w:szCs w:val="26"/>
          <w:lang w:val="es-ES" w:eastAsia="es-ES"/>
        </w:rPr>
        <w:t>Licda. Marta Luz Pérez Peláez                  Lic. Mario Quesada Aguirre</w:t>
      </w:r>
    </w:p>
    <w:p w:rsidR="00D21F1A" w:rsidRPr="00EB6C4E" w:rsidRDefault="00D21F1A" w:rsidP="00D21F1A">
      <w:pPr>
        <w:kinsoku w:val="0"/>
        <w:overflowPunct w:val="0"/>
        <w:autoSpaceDE/>
        <w:autoSpaceDN/>
        <w:adjustRightInd/>
        <w:spacing w:before="248" w:after="424" w:line="319" w:lineRule="exact"/>
        <w:ind w:left="574" w:right="216"/>
        <w:jc w:val="both"/>
        <w:textAlignment w:val="baseline"/>
        <w:rPr>
          <w:rFonts w:ascii="Tahoma" w:hAnsi="Tahoma" w:cs="Tahoma"/>
          <w:b/>
          <w:bCs/>
          <w:sz w:val="22"/>
          <w:szCs w:val="22"/>
          <w:lang w:val="es-ES" w:eastAsia="es-ES"/>
        </w:rPr>
      </w:pPr>
      <w:r w:rsidRPr="00EB6C4E">
        <w:rPr>
          <w:b/>
          <w:bCs/>
          <w:iCs/>
          <w:sz w:val="26"/>
          <w:szCs w:val="26"/>
          <w:lang w:val="es-ES" w:eastAsia="es-ES"/>
        </w:rPr>
        <w:t xml:space="preserve">               JUEZA                                                           JUEZ</w:t>
      </w:r>
    </w:p>
    <w:p w:rsidR="00D21F1A" w:rsidRDefault="00D21F1A" w:rsidP="00D21F1A">
      <w:pPr>
        <w:kinsoku w:val="0"/>
        <w:overflowPunct w:val="0"/>
        <w:autoSpaceDE/>
        <w:autoSpaceDN/>
        <w:adjustRightInd/>
        <w:spacing w:before="289" w:after="990" w:line="275" w:lineRule="exact"/>
        <w:ind w:left="648" w:right="360"/>
        <w:jc w:val="both"/>
        <w:textAlignment w:val="baseline"/>
        <w:rPr>
          <w:sz w:val="24"/>
          <w:szCs w:val="24"/>
          <w:lang w:eastAsia="en-US"/>
        </w:rPr>
      </w:pPr>
    </w:p>
    <w:p w:rsidR="00000000" w:rsidRDefault="00411F82">
      <w:pPr>
        <w:kinsoku w:val="0"/>
        <w:overflowPunct w:val="0"/>
        <w:autoSpaceDE/>
        <w:autoSpaceDN/>
        <w:adjustRightInd/>
        <w:spacing w:after="139"/>
        <w:ind w:left="3009" w:right="3616"/>
        <w:textAlignment w:val="baseline"/>
        <w:rPr>
          <w:sz w:val="24"/>
          <w:szCs w:val="24"/>
        </w:rPr>
      </w:pPr>
    </w:p>
    <w:p w:rsidR="00411F82" w:rsidRDefault="00411F82">
      <w:pPr>
        <w:kinsoku w:val="0"/>
        <w:overflowPunct w:val="0"/>
        <w:autoSpaceDE/>
        <w:autoSpaceDN/>
        <w:adjustRightInd/>
        <w:spacing w:before="7084" w:line="288" w:lineRule="exact"/>
        <w:textAlignment w:val="baseline"/>
        <w:rPr>
          <w:sz w:val="24"/>
          <w:szCs w:val="24"/>
        </w:rPr>
      </w:pPr>
      <w:r>
        <w:rPr>
          <w:noProof/>
          <w:lang w:val="es-CR"/>
        </w:rPr>
        <w:pict>
          <v:shapetype id="_x0000_t202" coordsize="21600,21600" o:spt="202" path="m,l,21600r21600,l21600,xe">
            <v:stroke joinstyle="miter"/>
            <v:path gradientshapeok="t" o:connecttype="rect"/>
          </v:shapetype>
          <v:shape id="_x0000_s1031" type="#_x0000_t202" style="position:absolute;margin-left:53.05pt;margin-top:126pt;width:103.4pt;height:14.15pt;z-index:251663360;mso-wrap-edited:f;mso-wrap-distance-left:0;mso-wrap-distance-right:0" wrapcoords="-62 0 -62 21600 21662 21600 21662 0 -62 0" o:allowincell="f" stroked="f">
            <v:fill opacity="0"/>
            <v:textbox inset="0,0,0,0">
              <w:txbxContent>
                <w:p w:rsidR="00000000" w:rsidRDefault="00411F82">
                  <w:pPr>
                    <w:kinsoku w:val="0"/>
                    <w:overflowPunct w:val="0"/>
                    <w:autoSpaceDE/>
                    <w:autoSpaceDN/>
                    <w:adjustRightInd/>
                    <w:spacing w:line="780" w:lineRule="exact"/>
                    <w:jc w:val="right"/>
                    <w:textAlignment w:val="baseline"/>
                    <w:rPr>
                      <w:b/>
                      <w:bCs/>
                      <w:spacing w:val="-25"/>
                      <w:sz w:val="21"/>
                      <w:szCs w:val="21"/>
                      <w:lang w:val="es-ES" w:eastAsia="es-ES"/>
                    </w:rPr>
                  </w:pPr>
                  <w:proofErr w:type="spellStart"/>
                  <w:proofErr w:type="gramStart"/>
                  <w:r>
                    <w:rPr>
                      <w:b/>
                      <w:bCs/>
                      <w:spacing w:val="-25"/>
                      <w:sz w:val="21"/>
                      <w:szCs w:val="21"/>
                      <w:lang w:val="es-ES" w:eastAsia="es-ES"/>
                    </w:rPr>
                    <w:t>erez</w:t>
                  </w:r>
                  <w:proofErr w:type="spellEnd"/>
                  <w:proofErr w:type="gramEnd"/>
                  <w:r>
                    <w:rPr>
                      <w:b/>
                      <w:bCs/>
                      <w:spacing w:val="-25"/>
                      <w:sz w:val="21"/>
                      <w:szCs w:val="21"/>
                      <w:lang w:val="es-ES" w:eastAsia="es-ES"/>
                    </w:rPr>
                    <w:t xml:space="preserve"> Peláez</w:t>
                  </w:r>
                </w:p>
              </w:txbxContent>
            </v:textbox>
          </v:shape>
        </w:pict>
      </w:r>
    </w:p>
    <w:sectPr w:rsidR="00411F82" w:rsidSect="00D21F1A">
      <w:type w:val="continuous"/>
      <w:pgSz w:w="12240" w:h="15840"/>
      <w:pgMar w:top="1480" w:right="1299" w:bottom="604" w:left="142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E34A"/>
    <w:multiLevelType w:val="singleLevel"/>
    <w:tmpl w:val="0FB6D2FE"/>
    <w:lvl w:ilvl="0">
      <w:start w:val="1"/>
      <w:numFmt w:val="lowerLetter"/>
      <w:lvlText w:val="%1)"/>
      <w:lvlJc w:val="left"/>
      <w:pPr>
        <w:tabs>
          <w:tab w:val="num" w:pos="1152"/>
        </w:tabs>
        <w:ind w:left="936"/>
      </w:pPr>
      <w:rPr>
        <w:snapToGrid/>
        <w:sz w:val="20"/>
        <w:szCs w:val="20"/>
      </w:rPr>
    </w:lvl>
  </w:abstractNum>
  <w:abstractNum w:abstractNumId="1">
    <w:nsid w:val="01503572"/>
    <w:multiLevelType w:val="singleLevel"/>
    <w:tmpl w:val="22CA3739"/>
    <w:lvl w:ilvl="0">
      <w:start w:val="3"/>
      <w:numFmt w:val="decimal"/>
      <w:lvlText w:val="%1."/>
      <w:lvlJc w:val="left"/>
      <w:pPr>
        <w:tabs>
          <w:tab w:val="num" w:pos="1224"/>
        </w:tabs>
        <w:ind w:left="1008"/>
      </w:pPr>
      <w:rPr>
        <w:snapToGrid/>
        <w:spacing w:val="1"/>
        <w:sz w:val="20"/>
        <w:szCs w:val="20"/>
      </w:rPr>
    </w:lvl>
  </w:abstractNum>
  <w:abstractNum w:abstractNumId="2">
    <w:nsid w:val="02179E55"/>
    <w:multiLevelType w:val="singleLevel"/>
    <w:tmpl w:val="6FDDAC0E"/>
    <w:lvl w:ilvl="0">
      <w:start w:val="1"/>
      <w:numFmt w:val="decimal"/>
      <w:lvlText w:val="%1."/>
      <w:lvlJc w:val="left"/>
      <w:pPr>
        <w:tabs>
          <w:tab w:val="num" w:pos="1224"/>
        </w:tabs>
        <w:ind w:left="1008"/>
      </w:pPr>
      <w:rPr>
        <w:snapToGrid/>
        <w:sz w:val="20"/>
        <w:szCs w:val="20"/>
      </w:rPr>
    </w:lvl>
  </w:abstractNum>
  <w:abstractNum w:abstractNumId="3">
    <w:nsid w:val="0256B086"/>
    <w:multiLevelType w:val="singleLevel"/>
    <w:tmpl w:val="4D9DE135"/>
    <w:lvl w:ilvl="0">
      <w:numFmt w:val="bullet"/>
      <w:lvlText w:val="·"/>
      <w:lvlJc w:val="left"/>
      <w:pPr>
        <w:tabs>
          <w:tab w:val="num" w:pos="1656"/>
        </w:tabs>
        <w:ind w:left="1584"/>
      </w:pPr>
      <w:rPr>
        <w:rFonts w:ascii="Symbol" w:hAnsi="Symbol" w:cs="Symbol"/>
        <w:snapToGrid/>
        <w:sz w:val="20"/>
        <w:szCs w:val="20"/>
      </w:rPr>
    </w:lvl>
  </w:abstractNum>
  <w:abstractNum w:abstractNumId="4">
    <w:nsid w:val="05C413B1"/>
    <w:multiLevelType w:val="singleLevel"/>
    <w:tmpl w:val="1938E9E6"/>
    <w:lvl w:ilvl="0">
      <w:start w:val="1"/>
      <w:numFmt w:val="upperRoman"/>
      <w:lvlText w:val="%1.-"/>
      <w:lvlJc w:val="left"/>
      <w:pPr>
        <w:tabs>
          <w:tab w:val="num" w:pos="574"/>
        </w:tabs>
        <w:ind w:left="574" w:hanging="432"/>
      </w:pPr>
      <w:rPr>
        <w:b/>
        <w:snapToGrid/>
        <w:spacing w:val="1"/>
        <w:sz w:val="21"/>
        <w:szCs w:val="21"/>
      </w:rPr>
    </w:lvl>
  </w:abstractNum>
  <w:num w:numId="1">
    <w:abstractNumId w:val="3"/>
  </w:num>
  <w:num w:numId="2">
    <w:abstractNumId w:val="0"/>
  </w:num>
  <w:num w:numId="3">
    <w:abstractNumId w:val="1"/>
  </w:num>
  <w:num w:numId="4">
    <w:abstractNumId w:val="2"/>
  </w:num>
  <w:num w:numId="5">
    <w:abstractNumId w:val="2"/>
    <w:lvlOverride w:ilvl="0">
      <w:lvl w:ilvl="0">
        <w:numFmt w:val="decimal"/>
        <w:lvlText w:val="%1."/>
        <w:lvlJc w:val="left"/>
        <w:pPr>
          <w:tabs>
            <w:tab w:val="num" w:pos="1224"/>
          </w:tabs>
          <w:ind w:left="1008"/>
        </w:pPr>
        <w:rPr>
          <w:snapToGrid/>
          <w:spacing w:val="-3"/>
          <w:sz w:val="23"/>
          <w:szCs w:val="23"/>
        </w:rPr>
      </w:lvl>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8518AD"/>
    <w:rsid w:val="00241895"/>
    <w:rsid w:val="00411F82"/>
    <w:rsid w:val="008518AD"/>
    <w:rsid w:val="00D21F1A"/>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2088</Words>
  <Characters>11489</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2015-11-30T20:43:00Z</dcterms:created>
  <dcterms:modified xsi:type="dcterms:W3CDTF">2015-11-30T20:43:00Z</dcterms:modified>
</cp:coreProperties>
</file>