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1A4B80">
      <w:pPr>
        <w:kinsoku w:val="0"/>
        <w:overflowPunct w:val="0"/>
        <w:autoSpaceDE/>
        <w:autoSpaceDN/>
        <w:adjustRightInd/>
        <w:spacing w:line="263" w:lineRule="exact"/>
        <w:jc w:val="center"/>
        <w:textAlignment w:val="baseline"/>
        <w:rPr>
          <w:rFonts w:ascii="Verdana" w:hAnsi="Verdana" w:cs="Verdana"/>
          <w:b/>
          <w:bCs/>
          <w:spacing w:val="3"/>
          <w:sz w:val="22"/>
          <w:szCs w:val="22"/>
          <w:lang w:val="es-ES" w:eastAsia="es-ES"/>
        </w:rPr>
      </w:pPr>
      <w:r>
        <w:rPr>
          <w:rFonts w:ascii="Verdana" w:hAnsi="Verdana" w:cs="Verdana"/>
          <w:b/>
          <w:bCs/>
          <w:spacing w:val="3"/>
          <w:sz w:val="22"/>
          <w:szCs w:val="22"/>
          <w:lang w:val="es-ES" w:eastAsia="es-ES"/>
        </w:rPr>
        <w:t>RESOLUCION No. TAT-2437-2015</w:t>
      </w:r>
    </w:p>
    <w:p w:rsidR="00000000" w:rsidRDefault="001A4B80">
      <w:pPr>
        <w:kinsoku w:val="0"/>
        <w:overflowPunct w:val="0"/>
        <w:autoSpaceDE/>
        <w:autoSpaceDN/>
        <w:adjustRightInd/>
        <w:spacing w:before="567" w:line="275" w:lineRule="exact"/>
        <w:ind w:right="576"/>
        <w:jc w:val="both"/>
        <w:textAlignment w:val="baseline"/>
        <w:rPr>
          <w:rFonts w:ascii="Verdana" w:hAnsi="Verdana" w:cs="Verdana"/>
          <w:spacing w:val="2"/>
          <w:sz w:val="22"/>
          <w:szCs w:val="22"/>
          <w:lang w:val="es-ES" w:eastAsia="es-ES"/>
        </w:rPr>
      </w:pPr>
      <w:r>
        <w:rPr>
          <w:rFonts w:ascii="Verdana" w:hAnsi="Verdana" w:cs="Verdana"/>
          <w:b/>
          <w:bCs/>
          <w:spacing w:val="2"/>
          <w:sz w:val="22"/>
          <w:szCs w:val="22"/>
          <w:lang w:val="es-ES" w:eastAsia="es-ES"/>
        </w:rPr>
        <w:t xml:space="preserve">TRIBUNAL ADMINISTRATIVO DE TRANSPORTE. </w:t>
      </w:r>
      <w:r>
        <w:rPr>
          <w:rFonts w:ascii="Verdana" w:hAnsi="Verdana" w:cs="Verdana"/>
          <w:spacing w:val="2"/>
          <w:sz w:val="22"/>
          <w:szCs w:val="22"/>
          <w:lang w:val="es-ES" w:eastAsia="es-ES"/>
        </w:rPr>
        <w:t>San José</w:t>
      </w:r>
      <w:r>
        <w:rPr>
          <w:rFonts w:ascii="Verdana" w:hAnsi="Verdana" w:cs="Verdana"/>
          <w:spacing w:val="2"/>
          <w:sz w:val="22"/>
          <w:szCs w:val="22"/>
          <w:lang w:val="es-ES" w:eastAsia="es-ES"/>
        </w:rPr>
        <w:t>, a las diez horas cuarenta minutos del veintinueve de enero de dos mil quince.</w:t>
      </w:r>
    </w:p>
    <w:p w:rsidR="00000000" w:rsidRDefault="001A4B80">
      <w:pPr>
        <w:kinsoku w:val="0"/>
        <w:overflowPunct w:val="0"/>
        <w:autoSpaceDE/>
        <w:autoSpaceDN/>
        <w:adjustRightInd/>
        <w:spacing w:before="275" w:line="275" w:lineRule="exact"/>
        <w:ind w:right="576"/>
        <w:jc w:val="both"/>
        <w:textAlignment w:val="baseline"/>
        <w:rPr>
          <w:rFonts w:ascii="Verdana" w:hAnsi="Verdana" w:cs="Verdana"/>
          <w:b/>
          <w:bCs/>
          <w:sz w:val="22"/>
          <w:szCs w:val="22"/>
          <w:lang w:val="es-ES" w:eastAsia="es-ES"/>
        </w:rPr>
      </w:pPr>
      <w:r>
        <w:rPr>
          <w:rFonts w:ascii="Verdana" w:hAnsi="Verdana" w:cs="Verdana"/>
          <w:b/>
          <w:bCs/>
          <w:sz w:val="22"/>
          <w:szCs w:val="22"/>
          <w:lang w:val="es-ES" w:eastAsia="es-ES"/>
        </w:rPr>
        <w:t xml:space="preserve">Recurso de Revisión y Aclaración y Recurso de Apelación, </w:t>
      </w:r>
      <w:r>
        <w:rPr>
          <w:rFonts w:ascii="Verdana" w:hAnsi="Verdana" w:cs="Verdana"/>
          <w:sz w:val="22"/>
          <w:szCs w:val="22"/>
          <w:lang w:val="es-ES" w:eastAsia="es-ES"/>
        </w:rPr>
        <w:t xml:space="preserve">interpuesto por el señor </w:t>
      </w:r>
      <w:r>
        <w:rPr>
          <w:rFonts w:ascii="Verdana" w:hAnsi="Verdana" w:cs="Verdana"/>
          <w:b/>
          <w:bCs/>
          <w:sz w:val="22"/>
          <w:szCs w:val="22"/>
          <w:lang w:val="es-ES" w:eastAsia="es-ES"/>
        </w:rPr>
        <w:t>J</w:t>
      </w:r>
      <w:r w:rsidR="00CD1F47">
        <w:rPr>
          <w:rFonts w:ascii="Verdana" w:hAnsi="Verdana" w:cs="Verdana"/>
          <w:b/>
          <w:bCs/>
          <w:sz w:val="22"/>
          <w:szCs w:val="22"/>
          <w:lang w:val="es-ES" w:eastAsia="es-ES"/>
        </w:rPr>
        <w:t>.E.A.G.</w:t>
      </w:r>
      <w:r>
        <w:rPr>
          <w:rFonts w:ascii="Verdana" w:hAnsi="Verdana" w:cs="Verdana"/>
          <w:b/>
          <w:bCs/>
          <w:sz w:val="22"/>
          <w:szCs w:val="22"/>
          <w:lang w:val="es-ES" w:eastAsia="es-ES"/>
        </w:rPr>
        <w:t xml:space="preserve">, </w:t>
      </w:r>
      <w:r>
        <w:rPr>
          <w:rFonts w:ascii="Verdana" w:hAnsi="Verdana" w:cs="Verdana"/>
          <w:sz w:val="22"/>
          <w:szCs w:val="22"/>
          <w:lang w:val="es-ES" w:eastAsia="es-ES"/>
        </w:rPr>
        <w:t xml:space="preserve">cédula de identidad </w:t>
      </w:r>
      <w:proofErr w:type="gramStart"/>
      <w:r>
        <w:rPr>
          <w:rFonts w:ascii="Verdana" w:hAnsi="Verdana" w:cs="Verdana"/>
          <w:sz w:val="22"/>
          <w:szCs w:val="22"/>
          <w:lang w:val="es-ES" w:eastAsia="es-ES"/>
        </w:rPr>
        <w:t xml:space="preserve">número </w:t>
      </w:r>
      <w:r w:rsidR="00CD1F47">
        <w:rPr>
          <w:rFonts w:ascii="Verdana" w:hAnsi="Verdana" w:cs="Verdana"/>
          <w:sz w:val="22"/>
          <w:szCs w:val="22"/>
          <w:lang w:val="es-ES" w:eastAsia="es-ES"/>
        </w:rPr>
        <w:t>…</w:t>
      </w:r>
      <w:proofErr w:type="gramEnd"/>
      <w:r>
        <w:rPr>
          <w:rFonts w:ascii="Verdana" w:hAnsi="Verdana" w:cs="Verdana"/>
          <w:sz w:val="22"/>
          <w:szCs w:val="22"/>
          <w:lang w:val="es-ES" w:eastAsia="es-ES"/>
        </w:rPr>
        <w:t xml:space="preserve">, contra </w:t>
      </w:r>
      <w:r>
        <w:rPr>
          <w:rFonts w:ascii="Verdana" w:hAnsi="Verdana" w:cs="Verdana"/>
          <w:b/>
          <w:bCs/>
          <w:sz w:val="22"/>
          <w:szCs w:val="22"/>
          <w:lang w:val="es-ES" w:eastAsia="es-ES"/>
        </w:rPr>
        <w:t>el Artículo 18 de</w:t>
      </w:r>
      <w:r>
        <w:rPr>
          <w:rFonts w:ascii="Verdana" w:hAnsi="Verdana" w:cs="Verdana"/>
          <w:b/>
          <w:bCs/>
          <w:sz w:val="22"/>
          <w:szCs w:val="22"/>
          <w:lang w:val="es-ES" w:eastAsia="es-ES"/>
        </w:rPr>
        <w:t xml:space="preserve"> la Sesión Ordinaria N. 07-2002 </w:t>
      </w:r>
      <w:r>
        <w:rPr>
          <w:rFonts w:ascii="Verdana" w:hAnsi="Verdana" w:cs="Verdana"/>
          <w:sz w:val="22"/>
          <w:szCs w:val="22"/>
          <w:lang w:val="es-ES" w:eastAsia="es-ES"/>
        </w:rPr>
        <w:t xml:space="preserve">de 25 de enero de 2002, dictado por la JUNTA DIRECTIVA DEL CONSEJO DE TRANSPORTE PÚBLICO. </w:t>
      </w:r>
      <w:r>
        <w:rPr>
          <w:rFonts w:ascii="Verdana" w:hAnsi="Verdana" w:cs="Verdana"/>
          <w:b/>
          <w:bCs/>
          <w:sz w:val="22"/>
          <w:szCs w:val="22"/>
          <w:lang w:val="es-ES" w:eastAsia="es-ES"/>
        </w:rPr>
        <w:t>El caso se tramita en Expediente Administrativo N. TAT-230-14.</w:t>
      </w:r>
    </w:p>
    <w:p w:rsidR="00000000" w:rsidRDefault="001A4B80">
      <w:pPr>
        <w:kinsoku w:val="0"/>
        <w:overflowPunct w:val="0"/>
        <w:autoSpaceDE/>
        <w:autoSpaceDN/>
        <w:adjustRightInd/>
        <w:spacing w:before="283" w:line="263" w:lineRule="exact"/>
        <w:jc w:val="center"/>
        <w:textAlignment w:val="baseline"/>
        <w:rPr>
          <w:rFonts w:ascii="Verdana" w:hAnsi="Verdana" w:cs="Verdana"/>
          <w:b/>
          <w:bCs/>
          <w:spacing w:val="1"/>
          <w:sz w:val="22"/>
          <w:szCs w:val="22"/>
          <w:lang w:val="es-ES" w:eastAsia="es-ES"/>
        </w:rPr>
      </w:pPr>
      <w:r>
        <w:rPr>
          <w:rFonts w:ascii="Verdana" w:hAnsi="Verdana" w:cs="Verdana"/>
          <w:b/>
          <w:bCs/>
          <w:spacing w:val="1"/>
          <w:sz w:val="22"/>
          <w:szCs w:val="22"/>
          <w:lang w:val="es-ES" w:eastAsia="es-ES"/>
        </w:rPr>
        <w:t>RESULTANDO</w:t>
      </w:r>
    </w:p>
    <w:p w:rsidR="00000000" w:rsidRDefault="001A4B80">
      <w:pPr>
        <w:kinsoku w:val="0"/>
        <w:overflowPunct w:val="0"/>
        <w:autoSpaceDE/>
        <w:autoSpaceDN/>
        <w:adjustRightInd/>
        <w:spacing w:before="562" w:line="275" w:lineRule="exact"/>
        <w:ind w:right="576"/>
        <w:jc w:val="both"/>
        <w:textAlignment w:val="baseline"/>
        <w:rPr>
          <w:rFonts w:ascii="Verdana" w:hAnsi="Verdana" w:cs="Verdana"/>
          <w:spacing w:val="3"/>
          <w:sz w:val="22"/>
          <w:szCs w:val="22"/>
          <w:lang w:val="es-ES" w:eastAsia="es-ES"/>
        </w:rPr>
      </w:pPr>
      <w:r>
        <w:rPr>
          <w:rFonts w:ascii="Verdana" w:hAnsi="Verdana" w:cs="Verdana"/>
          <w:b/>
          <w:bCs/>
          <w:spacing w:val="3"/>
          <w:sz w:val="22"/>
          <w:szCs w:val="22"/>
          <w:lang w:val="es-ES" w:eastAsia="es-ES"/>
        </w:rPr>
        <w:t xml:space="preserve">PRIMERO: </w:t>
      </w:r>
      <w:r>
        <w:rPr>
          <w:rFonts w:ascii="Verdana" w:hAnsi="Verdana" w:cs="Verdana"/>
          <w:spacing w:val="3"/>
          <w:sz w:val="22"/>
          <w:szCs w:val="22"/>
          <w:lang w:val="es-ES" w:eastAsia="es-ES"/>
        </w:rPr>
        <w:t xml:space="preserve">El señor </w:t>
      </w:r>
      <w:r>
        <w:rPr>
          <w:rFonts w:ascii="Verdana" w:hAnsi="Verdana" w:cs="Verdana"/>
          <w:b/>
          <w:bCs/>
          <w:spacing w:val="3"/>
          <w:sz w:val="22"/>
          <w:szCs w:val="22"/>
          <w:lang w:val="es-ES" w:eastAsia="es-ES"/>
        </w:rPr>
        <w:t>J</w:t>
      </w:r>
      <w:r w:rsidR="00CD1F47">
        <w:rPr>
          <w:rFonts w:ascii="Verdana" w:hAnsi="Verdana" w:cs="Verdana"/>
          <w:b/>
          <w:bCs/>
          <w:spacing w:val="3"/>
          <w:sz w:val="22"/>
          <w:szCs w:val="22"/>
          <w:lang w:val="es-ES" w:eastAsia="es-ES"/>
        </w:rPr>
        <w:t>.E.A.G.</w:t>
      </w:r>
      <w:r>
        <w:rPr>
          <w:rFonts w:ascii="Verdana" w:hAnsi="Verdana" w:cs="Verdana"/>
          <w:b/>
          <w:bCs/>
          <w:spacing w:val="3"/>
          <w:sz w:val="22"/>
          <w:szCs w:val="22"/>
          <w:lang w:val="es-ES" w:eastAsia="es-ES"/>
        </w:rPr>
        <w:t xml:space="preserve">, </w:t>
      </w:r>
      <w:r>
        <w:rPr>
          <w:rFonts w:ascii="Verdana" w:hAnsi="Verdana" w:cs="Verdana"/>
          <w:spacing w:val="3"/>
          <w:sz w:val="22"/>
          <w:szCs w:val="22"/>
          <w:lang w:val="es-ES" w:eastAsia="es-ES"/>
        </w:rPr>
        <w:t xml:space="preserve">cédula de </w:t>
      </w:r>
      <w:r>
        <w:rPr>
          <w:rFonts w:ascii="Verdana" w:hAnsi="Verdana" w:cs="Verdana"/>
          <w:spacing w:val="3"/>
          <w:sz w:val="22"/>
          <w:szCs w:val="22"/>
          <w:lang w:val="es-ES" w:eastAsia="es-ES"/>
        </w:rPr>
        <w:t xml:space="preserve">identidad número </w:t>
      </w:r>
      <w:r w:rsidR="00CD1F47">
        <w:rPr>
          <w:rFonts w:ascii="Verdana" w:hAnsi="Verdana" w:cs="Verdana"/>
          <w:spacing w:val="3"/>
          <w:sz w:val="22"/>
          <w:szCs w:val="22"/>
          <w:lang w:val="es-ES" w:eastAsia="es-ES"/>
        </w:rPr>
        <w:t>…</w:t>
      </w:r>
      <w:r>
        <w:rPr>
          <w:rFonts w:ascii="Verdana" w:hAnsi="Verdana" w:cs="Verdana"/>
          <w:spacing w:val="3"/>
          <w:sz w:val="22"/>
          <w:szCs w:val="22"/>
          <w:lang w:val="es-ES" w:eastAsia="es-ES"/>
        </w:rPr>
        <w:t xml:space="preserve">, interpone el día dos de junio de 2010 </w:t>
      </w:r>
      <w:r>
        <w:rPr>
          <w:rFonts w:ascii="Verdana" w:hAnsi="Verdana" w:cs="Verdana"/>
          <w:b/>
          <w:bCs/>
          <w:spacing w:val="3"/>
          <w:sz w:val="22"/>
          <w:szCs w:val="22"/>
          <w:lang w:val="es-ES" w:eastAsia="es-ES"/>
        </w:rPr>
        <w:t xml:space="preserve">Recurso de Revisión y Aclaración y Recurso de Apelación </w:t>
      </w:r>
      <w:r>
        <w:rPr>
          <w:rFonts w:ascii="Verdana" w:hAnsi="Verdana" w:cs="Verdana"/>
          <w:spacing w:val="3"/>
          <w:sz w:val="22"/>
          <w:szCs w:val="22"/>
          <w:lang w:val="es-ES" w:eastAsia="es-ES"/>
        </w:rPr>
        <w:t xml:space="preserve">contra </w:t>
      </w:r>
      <w:r>
        <w:rPr>
          <w:rFonts w:ascii="Verdana" w:hAnsi="Verdana" w:cs="Verdana"/>
          <w:b/>
          <w:bCs/>
          <w:spacing w:val="3"/>
          <w:sz w:val="22"/>
          <w:szCs w:val="22"/>
          <w:lang w:val="es-ES" w:eastAsia="es-ES"/>
        </w:rPr>
        <w:t xml:space="preserve">el Artículo 18 de la Sesión Ordinaria N. 07-2002 </w:t>
      </w:r>
      <w:r>
        <w:rPr>
          <w:rFonts w:ascii="Verdana" w:hAnsi="Verdana" w:cs="Verdana"/>
          <w:spacing w:val="3"/>
          <w:sz w:val="22"/>
          <w:szCs w:val="22"/>
          <w:lang w:val="es-ES" w:eastAsia="es-ES"/>
        </w:rPr>
        <w:t>de 25 de enero de 2002, dictado por la JUNTA DIRECTIVA DEL CONSEJO DE TRANSPOR</w:t>
      </w:r>
      <w:r>
        <w:rPr>
          <w:rFonts w:ascii="Verdana" w:hAnsi="Verdana" w:cs="Verdana"/>
          <w:spacing w:val="3"/>
          <w:sz w:val="22"/>
          <w:szCs w:val="22"/>
          <w:lang w:val="es-ES" w:eastAsia="es-ES"/>
        </w:rPr>
        <w:t>TE PÚBLICO. (Léanse folios del 15 y 16 del expediente administrativo).</w:t>
      </w:r>
    </w:p>
    <w:p w:rsidR="00000000" w:rsidRDefault="001A4B80" w:rsidP="00CD1F47">
      <w:pPr>
        <w:kinsoku w:val="0"/>
        <w:overflowPunct w:val="0"/>
        <w:autoSpaceDE/>
        <w:autoSpaceDN/>
        <w:adjustRightInd/>
        <w:spacing w:before="269" w:line="275" w:lineRule="exact"/>
        <w:ind w:right="576"/>
        <w:jc w:val="both"/>
        <w:textAlignment w:val="baseline"/>
        <w:rPr>
          <w:rFonts w:ascii="Verdana" w:hAnsi="Verdana" w:cs="Verdana"/>
          <w:sz w:val="22"/>
          <w:szCs w:val="22"/>
          <w:lang w:val="es-ES" w:eastAsia="es-ES"/>
        </w:rPr>
      </w:pPr>
      <w:r>
        <w:rPr>
          <w:rFonts w:ascii="Verdana" w:hAnsi="Verdana" w:cs="Verdana"/>
          <w:b/>
          <w:bCs/>
          <w:spacing w:val="10"/>
          <w:sz w:val="22"/>
          <w:szCs w:val="22"/>
          <w:lang w:val="es-ES" w:eastAsia="es-ES"/>
        </w:rPr>
        <w:t xml:space="preserve">SEGUNDO: </w:t>
      </w:r>
      <w:r>
        <w:rPr>
          <w:rFonts w:ascii="Verdana" w:hAnsi="Verdana" w:cs="Verdana"/>
          <w:spacing w:val="10"/>
          <w:sz w:val="22"/>
          <w:szCs w:val="22"/>
          <w:lang w:val="es-ES" w:eastAsia="es-ES"/>
        </w:rPr>
        <w:t xml:space="preserve">La Junta Directiva del Consejo de Transporte Público, mediante </w:t>
      </w:r>
      <w:r>
        <w:rPr>
          <w:rFonts w:ascii="Verdana" w:hAnsi="Verdana" w:cs="Verdana"/>
          <w:b/>
          <w:bCs/>
          <w:spacing w:val="10"/>
          <w:sz w:val="22"/>
          <w:szCs w:val="22"/>
          <w:lang w:val="es-ES" w:eastAsia="es-ES"/>
        </w:rPr>
        <w:t xml:space="preserve">acuerdo 7.14.10 de la Sesión Ordinaria N. 59-2014 </w:t>
      </w:r>
      <w:r>
        <w:rPr>
          <w:rFonts w:ascii="Verdana" w:hAnsi="Verdana" w:cs="Verdana"/>
          <w:spacing w:val="10"/>
          <w:sz w:val="22"/>
          <w:szCs w:val="22"/>
          <w:lang w:val="es-ES" w:eastAsia="es-ES"/>
        </w:rPr>
        <w:t>de 15 de octubre de 2014, conoce y aprueba el informe jurí</w:t>
      </w:r>
      <w:r>
        <w:rPr>
          <w:rFonts w:ascii="Verdana" w:hAnsi="Verdana" w:cs="Verdana"/>
          <w:spacing w:val="10"/>
          <w:sz w:val="22"/>
          <w:szCs w:val="22"/>
          <w:lang w:val="es-ES" w:eastAsia="es-ES"/>
        </w:rPr>
        <w:t xml:space="preserve">dico de la Dirección de Asuntos Jurídicos DAJ-2012-003855 y rechaza el </w:t>
      </w:r>
      <w:r>
        <w:rPr>
          <w:rFonts w:ascii="Verdana" w:hAnsi="Verdana" w:cs="Verdana"/>
          <w:b/>
          <w:bCs/>
          <w:spacing w:val="10"/>
          <w:sz w:val="22"/>
          <w:szCs w:val="22"/>
          <w:lang w:val="es-ES" w:eastAsia="es-ES"/>
        </w:rPr>
        <w:t xml:space="preserve">Recurso de Revisión y Aclaración y Recurso de Apelación </w:t>
      </w:r>
      <w:r>
        <w:rPr>
          <w:rFonts w:ascii="Verdana" w:hAnsi="Verdana" w:cs="Verdana"/>
          <w:spacing w:val="10"/>
          <w:sz w:val="22"/>
          <w:szCs w:val="22"/>
          <w:lang w:val="es-ES" w:eastAsia="es-ES"/>
        </w:rPr>
        <w:t xml:space="preserve">presentada por </w:t>
      </w:r>
      <w:r>
        <w:rPr>
          <w:rFonts w:ascii="Verdana" w:hAnsi="Verdana" w:cs="Verdana"/>
          <w:b/>
          <w:bCs/>
          <w:spacing w:val="10"/>
          <w:sz w:val="22"/>
          <w:szCs w:val="22"/>
          <w:lang w:val="es-ES" w:eastAsia="es-ES"/>
        </w:rPr>
        <w:t>J</w:t>
      </w:r>
      <w:r w:rsidR="00CD1F47">
        <w:rPr>
          <w:rFonts w:ascii="Verdana" w:hAnsi="Verdana" w:cs="Verdana"/>
          <w:b/>
          <w:bCs/>
          <w:spacing w:val="10"/>
          <w:sz w:val="22"/>
          <w:szCs w:val="22"/>
          <w:lang w:val="es-ES" w:eastAsia="es-ES"/>
        </w:rPr>
        <w:t>.E.A.G.</w:t>
      </w:r>
      <w:r>
        <w:rPr>
          <w:rFonts w:ascii="Verdana" w:hAnsi="Verdana" w:cs="Verdana"/>
          <w:b/>
          <w:bCs/>
          <w:spacing w:val="10"/>
          <w:sz w:val="22"/>
          <w:szCs w:val="22"/>
          <w:lang w:val="es-ES" w:eastAsia="es-ES"/>
        </w:rPr>
        <w:t xml:space="preserve">, </w:t>
      </w:r>
      <w:r>
        <w:rPr>
          <w:rFonts w:ascii="Verdana" w:hAnsi="Verdana" w:cs="Verdana"/>
          <w:spacing w:val="10"/>
          <w:sz w:val="22"/>
          <w:szCs w:val="22"/>
          <w:lang w:val="es-ES" w:eastAsia="es-ES"/>
        </w:rPr>
        <w:t>cédula de identidad número 2-483-324, por presentación extemporánea.</w:t>
      </w:r>
      <w:r w:rsidR="00CD1F47">
        <w:rPr>
          <w:rFonts w:ascii="Verdana" w:hAnsi="Verdana" w:cs="Verdana"/>
          <w:spacing w:val="10"/>
          <w:sz w:val="22"/>
          <w:szCs w:val="22"/>
          <w:lang w:val="es-ES" w:eastAsia="es-ES"/>
        </w:rPr>
        <w:t xml:space="preserve"> </w:t>
      </w:r>
      <w:r>
        <w:rPr>
          <w:rFonts w:ascii="Verdana" w:hAnsi="Verdana" w:cs="Verdana"/>
          <w:sz w:val="22"/>
          <w:szCs w:val="22"/>
          <w:lang w:val="es-ES" w:eastAsia="es-ES"/>
        </w:rPr>
        <w:t>(Léanse folio</w:t>
      </w:r>
      <w:r>
        <w:rPr>
          <w:rFonts w:ascii="Verdana" w:hAnsi="Verdana" w:cs="Verdana"/>
          <w:sz w:val="22"/>
          <w:szCs w:val="22"/>
          <w:lang w:val="es-ES" w:eastAsia="es-ES"/>
        </w:rPr>
        <w:t>s del</w:t>
      </w:r>
      <w:r w:rsidR="00CD1F47">
        <w:rPr>
          <w:rFonts w:ascii="Verdana" w:hAnsi="Verdana" w:cs="Verdana"/>
          <w:sz w:val="22"/>
          <w:szCs w:val="22"/>
          <w:lang w:val="es-ES" w:eastAsia="es-ES"/>
        </w:rPr>
        <w:t xml:space="preserve"> </w:t>
      </w:r>
      <w:r>
        <w:rPr>
          <w:rFonts w:ascii="Verdana" w:hAnsi="Verdana" w:cs="Verdana"/>
          <w:sz w:val="22"/>
          <w:szCs w:val="22"/>
          <w:lang w:val="es-ES" w:eastAsia="es-ES"/>
        </w:rPr>
        <w:t>2 al 3 y del 11 al 13 del expediente administrativo).</w:t>
      </w:r>
    </w:p>
    <w:p w:rsidR="00000000" w:rsidRDefault="001A4B80">
      <w:pPr>
        <w:kinsoku w:val="0"/>
        <w:overflowPunct w:val="0"/>
        <w:autoSpaceDE/>
        <w:autoSpaceDN/>
        <w:adjustRightInd/>
        <w:spacing w:before="563" w:line="275" w:lineRule="exact"/>
        <w:ind w:right="576"/>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TERCERO: </w:t>
      </w:r>
      <w:r>
        <w:rPr>
          <w:rFonts w:ascii="Verdana" w:hAnsi="Verdana" w:cs="Verdana"/>
          <w:sz w:val="22"/>
          <w:szCs w:val="22"/>
          <w:lang w:val="es-ES" w:eastAsia="es-ES"/>
        </w:rPr>
        <w:t xml:space="preserve">En los procedimientos seguidos se han observado las prescripciones </w:t>
      </w:r>
      <w:r w:rsidR="00CD1F47">
        <w:rPr>
          <w:rFonts w:ascii="Verdana" w:hAnsi="Verdana" w:cs="Verdana"/>
          <w:sz w:val="22"/>
          <w:szCs w:val="22"/>
          <w:lang w:val="es-ES" w:eastAsia="es-ES"/>
        </w:rPr>
        <w:t>lega</w:t>
      </w:r>
      <w:r>
        <w:rPr>
          <w:rFonts w:ascii="Verdana" w:hAnsi="Verdana" w:cs="Verdana"/>
          <w:sz w:val="22"/>
          <w:szCs w:val="22"/>
          <w:lang w:val="es-ES" w:eastAsia="es-ES"/>
        </w:rPr>
        <w:t>les.</w:t>
      </w:r>
    </w:p>
    <w:p w:rsidR="00000000" w:rsidRDefault="001A4B80">
      <w:pPr>
        <w:kinsoku w:val="0"/>
        <w:overflowPunct w:val="0"/>
        <w:autoSpaceDE/>
        <w:autoSpaceDN/>
        <w:adjustRightInd/>
        <w:spacing w:before="566" w:after="1165" w:line="275" w:lineRule="exact"/>
        <w:textAlignment w:val="baseline"/>
        <w:rPr>
          <w:rFonts w:ascii="Verdana" w:hAnsi="Verdana" w:cs="Verdana"/>
          <w:spacing w:val="4"/>
          <w:sz w:val="22"/>
          <w:szCs w:val="22"/>
          <w:lang w:val="es-ES" w:eastAsia="es-ES"/>
        </w:rPr>
      </w:pPr>
      <w:r>
        <w:rPr>
          <w:rFonts w:ascii="Verdana" w:hAnsi="Verdana" w:cs="Verdana"/>
          <w:spacing w:val="4"/>
          <w:sz w:val="22"/>
          <w:szCs w:val="22"/>
          <w:lang w:val="es-ES" w:eastAsia="es-ES"/>
        </w:rPr>
        <w:t>Redacta la Jueza Pérez Peláez.</w:t>
      </w:r>
    </w:p>
    <w:p w:rsidR="00000000" w:rsidRDefault="001A4B80">
      <w:pPr>
        <w:widowControl/>
        <w:rPr>
          <w:sz w:val="24"/>
          <w:szCs w:val="24"/>
        </w:rPr>
        <w:sectPr w:rsidR="00000000">
          <w:pgSz w:w="12240" w:h="15840"/>
          <w:pgMar w:top="840" w:right="1493" w:bottom="220" w:left="2107" w:header="720" w:footer="720" w:gutter="0"/>
          <w:cols w:space="720"/>
          <w:noEndnote/>
        </w:sectPr>
      </w:pPr>
    </w:p>
    <w:p w:rsidR="00000000" w:rsidRDefault="001A4B80">
      <w:pPr>
        <w:tabs>
          <w:tab w:val="left" w:pos="2592"/>
        </w:tabs>
        <w:kinsoku w:val="0"/>
        <w:overflowPunct w:val="0"/>
        <w:autoSpaceDE/>
        <w:autoSpaceDN/>
        <w:adjustRightInd/>
        <w:spacing w:before="1" w:line="216" w:lineRule="exact"/>
        <w:textAlignment w:val="baseline"/>
        <w:rPr>
          <w:sz w:val="19"/>
          <w:szCs w:val="19"/>
          <w:lang w:val="es-ES" w:eastAsia="es-ES"/>
        </w:rPr>
      </w:pPr>
      <w:r>
        <w:rPr>
          <w:sz w:val="19"/>
          <w:szCs w:val="19"/>
          <w:lang w:val="es-ES" w:eastAsia="es-ES"/>
        </w:rPr>
        <w:lastRenderedPageBreak/>
        <w:tab/>
      </w:r>
    </w:p>
    <w:p w:rsidR="00000000" w:rsidRDefault="001A4B80">
      <w:pPr>
        <w:widowControl/>
        <w:rPr>
          <w:sz w:val="24"/>
          <w:szCs w:val="24"/>
        </w:rPr>
        <w:sectPr w:rsidR="00000000">
          <w:type w:val="continuous"/>
          <w:pgSz w:w="12240" w:h="15840"/>
          <w:pgMar w:top="840" w:right="1958" w:bottom="220" w:left="7402" w:header="720" w:footer="720" w:gutter="0"/>
          <w:cols w:space="720"/>
          <w:noEndnote/>
        </w:sectPr>
      </w:pPr>
    </w:p>
    <w:p w:rsidR="00000000" w:rsidRDefault="001A4B80">
      <w:pPr>
        <w:kinsoku w:val="0"/>
        <w:overflowPunct w:val="0"/>
        <w:autoSpaceDE/>
        <w:autoSpaceDN/>
        <w:adjustRightInd/>
        <w:spacing w:before="13" w:line="271" w:lineRule="exact"/>
        <w:jc w:val="center"/>
        <w:textAlignment w:val="baseline"/>
        <w:rPr>
          <w:rFonts w:ascii="Verdana" w:hAnsi="Verdana" w:cs="Verdana"/>
          <w:b/>
          <w:bCs/>
          <w:spacing w:val="2"/>
          <w:sz w:val="22"/>
          <w:szCs w:val="22"/>
          <w:lang w:val="es-ES" w:eastAsia="es-ES"/>
        </w:rPr>
      </w:pPr>
      <w:r>
        <w:rPr>
          <w:rFonts w:ascii="Verdana" w:hAnsi="Verdana" w:cs="Verdana"/>
          <w:b/>
          <w:bCs/>
          <w:spacing w:val="2"/>
          <w:sz w:val="22"/>
          <w:szCs w:val="22"/>
          <w:lang w:val="es-ES" w:eastAsia="es-ES"/>
        </w:rPr>
        <w:lastRenderedPageBreak/>
        <w:t>CONSIDERANDO:</w:t>
      </w:r>
    </w:p>
    <w:p w:rsidR="00000000" w:rsidRDefault="001A4B80">
      <w:pPr>
        <w:numPr>
          <w:ilvl w:val="0"/>
          <w:numId w:val="1"/>
        </w:numPr>
        <w:kinsoku w:val="0"/>
        <w:overflowPunct w:val="0"/>
        <w:autoSpaceDE/>
        <w:autoSpaceDN/>
        <w:adjustRightInd/>
        <w:spacing w:before="810" w:line="279" w:lineRule="exact"/>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SOBRE LA COMPETENCIA: </w:t>
      </w:r>
      <w:r>
        <w:rPr>
          <w:rFonts w:ascii="Verdana" w:hAnsi="Verdana" w:cs="Verdana"/>
          <w:sz w:val="22"/>
          <w:szCs w:val="22"/>
          <w:lang w:val="es-ES" w:eastAsia="es-ES"/>
        </w:rPr>
        <w:t>De conformidad con el artículo 22 de la Ley Reguladora del Servicio Público de Transporte Remunerado de Personas en Vehículos en la Modalidad de Taxi, No. 7969 del 22 de diciembre de 1999, publicada el 28 de enero del 2000, el Tribuna</w:t>
      </w:r>
      <w:r>
        <w:rPr>
          <w:rFonts w:ascii="Verdana" w:hAnsi="Verdana" w:cs="Verdana"/>
          <w:sz w:val="22"/>
          <w:szCs w:val="22"/>
          <w:lang w:val="es-ES" w:eastAsia="es-ES"/>
        </w:rPr>
        <w:t>l Administrativo de Transporte es el Competente para conocer del presente asunto.</w:t>
      </w:r>
    </w:p>
    <w:p w:rsidR="00000000" w:rsidRDefault="001A4B80">
      <w:pPr>
        <w:numPr>
          <w:ilvl w:val="0"/>
          <w:numId w:val="1"/>
        </w:numPr>
        <w:kinsoku w:val="0"/>
        <w:overflowPunct w:val="0"/>
        <w:autoSpaceDE/>
        <w:autoSpaceDN/>
        <w:adjustRightInd/>
        <w:spacing w:before="259" w:line="271" w:lineRule="exact"/>
        <w:jc w:val="both"/>
        <w:textAlignment w:val="baseline"/>
        <w:rPr>
          <w:rFonts w:ascii="Verdana" w:hAnsi="Verdana" w:cs="Verdana"/>
          <w:b/>
          <w:bCs/>
          <w:spacing w:val="4"/>
          <w:sz w:val="22"/>
          <w:szCs w:val="22"/>
          <w:lang w:val="es-ES" w:eastAsia="es-ES"/>
        </w:rPr>
      </w:pPr>
      <w:r>
        <w:rPr>
          <w:rFonts w:ascii="Verdana" w:hAnsi="Verdana" w:cs="Verdana"/>
          <w:b/>
          <w:bCs/>
          <w:spacing w:val="4"/>
          <w:sz w:val="22"/>
          <w:szCs w:val="22"/>
          <w:lang w:val="es-ES" w:eastAsia="es-ES"/>
        </w:rPr>
        <w:t>SOBRE LA ADMISIBILIDAD DEL RECURSO:</w:t>
      </w:r>
    </w:p>
    <w:p w:rsidR="00000000" w:rsidRDefault="001A4B80">
      <w:pPr>
        <w:kinsoku w:val="0"/>
        <w:overflowPunct w:val="0"/>
        <w:autoSpaceDE/>
        <w:autoSpaceDN/>
        <w:adjustRightInd/>
        <w:spacing w:before="257" w:line="279" w:lineRule="exact"/>
        <w:jc w:val="both"/>
        <w:textAlignment w:val="baseline"/>
        <w:rPr>
          <w:rFonts w:ascii="Verdana" w:hAnsi="Verdana" w:cs="Verdana"/>
          <w:sz w:val="22"/>
          <w:szCs w:val="22"/>
          <w:lang w:val="es-ES" w:eastAsia="es-ES"/>
        </w:rPr>
      </w:pPr>
      <w:r>
        <w:rPr>
          <w:rFonts w:ascii="Verdana" w:hAnsi="Verdana" w:cs="Verdana"/>
          <w:b/>
          <w:bCs/>
          <w:sz w:val="22"/>
          <w:szCs w:val="22"/>
          <w:u w:val="single"/>
          <w:lang w:val="es-ES" w:eastAsia="es-ES"/>
        </w:rPr>
        <w:t>En cuanto al plazo de presentación del recurso:</w:t>
      </w:r>
      <w:r>
        <w:rPr>
          <w:rFonts w:ascii="Verdana" w:hAnsi="Verdana" w:cs="Verdana"/>
          <w:sz w:val="22"/>
          <w:szCs w:val="22"/>
          <w:lang w:val="es-ES" w:eastAsia="es-ES"/>
        </w:rPr>
        <w:t xml:space="preserve"> Conforme al estudio efectuado el Recurso de Apelación fue presentado fuera del plazo legal</w:t>
      </w:r>
      <w:r>
        <w:rPr>
          <w:rFonts w:ascii="Verdana" w:hAnsi="Verdana" w:cs="Verdana"/>
          <w:sz w:val="22"/>
          <w:szCs w:val="22"/>
          <w:lang w:val="es-ES" w:eastAsia="es-ES"/>
        </w:rPr>
        <w:t xml:space="preserve"> establecido para tal fin, en los términos del artículo 11 de la Ley Reguladora del Servicio Público de Transporte Remunerado de Personas en vehículos en la modalidad de taxi, Ley N°7969, del 28 de enero del 2000, toda vez que a la fecha de presentación de</w:t>
      </w:r>
      <w:r>
        <w:rPr>
          <w:rFonts w:ascii="Verdana" w:hAnsi="Verdana" w:cs="Verdana"/>
          <w:sz w:val="22"/>
          <w:szCs w:val="22"/>
          <w:lang w:val="es-ES" w:eastAsia="es-ES"/>
        </w:rPr>
        <w:t>l escrito de apelación sea ésta 2 de junio del 2010, ya había transcurrido el plazo establecido por ley para recurrir dicho acto.</w:t>
      </w:r>
    </w:p>
    <w:p w:rsidR="00000000" w:rsidRDefault="001A4B80">
      <w:pPr>
        <w:kinsoku w:val="0"/>
        <w:overflowPunct w:val="0"/>
        <w:autoSpaceDE/>
        <w:autoSpaceDN/>
        <w:adjustRightInd/>
        <w:spacing w:before="251" w:line="279" w:lineRule="exact"/>
        <w:jc w:val="both"/>
        <w:textAlignment w:val="baseline"/>
        <w:rPr>
          <w:rFonts w:ascii="Verdana" w:hAnsi="Verdana" w:cs="Verdana"/>
          <w:sz w:val="22"/>
          <w:szCs w:val="22"/>
          <w:lang w:val="es-ES" w:eastAsia="es-ES"/>
        </w:rPr>
      </w:pPr>
      <w:r>
        <w:rPr>
          <w:rFonts w:ascii="Verdana" w:hAnsi="Verdana" w:cs="Verdana"/>
          <w:sz w:val="22"/>
          <w:szCs w:val="22"/>
          <w:lang w:val="es-ES" w:eastAsia="es-ES"/>
        </w:rPr>
        <w:t>Segú</w:t>
      </w:r>
      <w:r>
        <w:rPr>
          <w:rFonts w:ascii="Verdana" w:hAnsi="Verdana" w:cs="Verdana"/>
          <w:sz w:val="22"/>
          <w:szCs w:val="22"/>
          <w:lang w:val="es-ES" w:eastAsia="es-ES"/>
        </w:rPr>
        <w:t xml:space="preserve">n se puede verificar del mismo recurso presentado a folio 15 del expediente, el Recurrente indica que el acto recurrido le fue notificado a las once horas del día once de setiembre de dos mil tres, no obstante, no es hasta el 2 de junio de 2010 sea más de </w:t>
      </w:r>
      <w:r>
        <w:rPr>
          <w:rFonts w:ascii="Verdana" w:hAnsi="Verdana" w:cs="Verdana"/>
          <w:sz w:val="22"/>
          <w:szCs w:val="22"/>
          <w:lang w:val="es-ES" w:eastAsia="es-ES"/>
        </w:rPr>
        <w:t>siete años después que pretende interponer las acciones recursivas contra dicho acuerdo del Consejo de Transporte Público.</w:t>
      </w:r>
    </w:p>
    <w:p w:rsidR="00000000" w:rsidRDefault="001A4B80">
      <w:pPr>
        <w:kinsoku w:val="0"/>
        <w:overflowPunct w:val="0"/>
        <w:autoSpaceDE/>
        <w:autoSpaceDN/>
        <w:adjustRightInd/>
        <w:spacing w:before="257" w:line="279" w:lineRule="exact"/>
        <w:jc w:val="both"/>
        <w:textAlignment w:val="baseline"/>
        <w:rPr>
          <w:rFonts w:ascii="Verdana" w:hAnsi="Verdana" w:cs="Verdana"/>
          <w:sz w:val="22"/>
          <w:szCs w:val="22"/>
          <w:lang w:val="es-ES" w:eastAsia="es-ES"/>
        </w:rPr>
      </w:pPr>
      <w:r>
        <w:rPr>
          <w:rFonts w:ascii="Verdana" w:hAnsi="Verdana" w:cs="Verdana"/>
          <w:sz w:val="22"/>
          <w:szCs w:val="22"/>
          <w:lang w:val="es-ES" w:eastAsia="es-ES"/>
        </w:rPr>
        <w:t>En este sentido, el artículo 11 de la Ley N° 7969, establece en lo que interesa:</w:t>
      </w:r>
    </w:p>
    <w:p w:rsidR="00000000" w:rsidRDefault="001A4B80">
      <w:pPr>
        <w:kinsoku w:val="0"/>
        <w:overflowPunct w:val="0"/>
        <w:autoSpaceDE/>
        <w:autoSpaceDN/>
        <w:adjustRightInd/>
        <w:spacing w:before="265" w:line="227" w:lineRule="exact"/>
        <w:jc w:val="both"/>
        <w:textAlignment w:val="baseline"/>
        <w:rPr>
          <w:rFonts w:ascii="Verdana" w:hAnsi="Verdana" w:cs="Verdana"/>
          <w:i/>
          <w:iCs/>
          <w:spacing w:val="3"/>
          <w:sz w:val="18"/>
          <w:szCs w:val="18"/>
          <w:lang w:val="es-ES" w:eastAsia="es-ES"/>
        </w:rPr>
      </w:pPr>
      <w:r>
        <w:rPr>
          <w:rFonts w:ascii="Verdana" w:hAnsi="Verdana" w:cs="Verdana"/>
          <w:i/>
          <w:iCs/>
          <w:spacing w:val="3"/>
          <w:sz w:val="18"/>
          <w:szCs w:val="18"/>
          <w:lang w:val="es-ES" w:eastAsia="es-ES"/>
        </w:rPr>
        <w:t>"...Contra las resoluciones del Consejo cabrá recurs</w:t>
      </w:r>
      <w:r>
        <w:rPr>
          <w:rFonts w:ascii="Verdana" w:hAnsi="Verdana" w:cs="Verdana"/>
          <w:i/>
          <w:iCs/>
          <w:spacing w:val="3"/>
          <w:sz w:val="18"/>
          <w:szCs w:val="18"/>
          <w:lang w:val="es-ES" w:eastAsia="es-ES"/>
        </w:rPr>
        <w:t>o de revocatoria ante el órgano que dictó el acto, con apelación en subsidio para ante el Tribunal. Ambos recursos deberán interponerse dentro del plazo de cinco días hábiles, contados a partir de la notificación".</w:t>
      </w:r>
    </w:p>
    <w:p w:rsidR="00000000" w:rsidRDefault="001A4B80">
      <w:pPr>
        <w:kinsoku w:val="0"/>
        <w:overflowPunct w:val="0"/>
        <w:autoSpaceDE/>
        <w:autoSpaceDN/>
        <w:adjustRightInd/>
        <w:spacing w:before="281" w:line="279" w:lineRule="exact"/>
        <w:jc w:val="both"/>
        <w:textAlignment w:val="baseline"/>
        <w:rPr>
          <w:rFonts w:ascii="Verdana" w:hAnsi="Verdana" w:cs="Verdana"/>
          <w:sz w:val="22"/>
          <w:szCs w:val="22"/>
          <w:lang w:val="es-ES" w:eastAsia="es-ES"/>
        </w:rPr>
      </w:pPr>
      <w:r>
        <w:rPr>
          <w:rFonts w:ascii="Verdana" w:hAnsi="Verdana" w:cs="Verdana"/>
          <w:sz w:val="22"/>
          <w:szCs w:val="22"/>
          <w:lang w:val="es-ES" w:eastAsia="es-ES"/>
        </w:rPr>
        <w:t>De conformidad con la norma transcrita anteriormente, se determina que el recurso de apelación ha sido presentado de manera extemporánea.</w:t>
      </w:r>
    </w:p>
    <w:p w:rsidR="00000000" w:rsidRDefault="001A4B80">
      <w:pPr>
        <w:tabs>
          <w:tab w:val="right" w:pos="7992"/>
        </w:tabs>
        <w:kinsoku w:val="0"/>
        <w:overflowPunct w:val="0"/>
        <w:autoSpaceDE/>
        <w:autoSpaceDN/>
        <w:adjustRightInd/>
        <w:spacing w:before="1770" w:line="279" w:lineRule="exact"/>
        <w:ind w:left="5328"/>
        <w:textAlignment w:val="baseline"/>
        <w:rPr>
          <w:rFonts w:ascii="Verdana" w:hAnsi="Verdana" w:cs="Verdana"/>
          <w:sz w:val="22"/>
          <w:szCs w:val="22"/>
          <w:lang w:val="es-ES" w:eastAsia="es-ES"/>
        </w:rPr>
      </w:pPr>
      <w:r>
        <w:rPr>
          <w:sz w:val="19"/>
          <w:szCs w:val="19"/>
          <w:lang w:val="es-ES" w:eastAsia="es-ES"/>
        </w:rPr>
        <w:tab/>
      </w:r>
    </w:p>
    <w:p w:rsidR="00000000" w:rsidRDefault="001A4B80">
      <w:pPr>
        <w:widowControl/>
        <w:rPr>
          <w:sz w:val="24"/>
          <w:szCs w:val="24"/>
        </w:rPr>
        <w:sectPr w:rsidR="00000000">
          <w:pgSz w:w="12240" w:h="15840"/>
          <w:pgMar w:top="2440" w:right="2054" w:bottom="220" w:left="2126" w:header="720" w:footer="720" w:gutter="0"/>
          <w:cols w:space="720"/>
          <w:noEndnote/>
        </w:sectPr>
      </w:pPr>
    </w:p>
    <w:p w:rsidR="00000000" w:rsidRDefault="001A4B80">
      <w:pPr>
        <w:kinsoku w:val="0"/>
        <w:overflowPunct w:val="0"/>
        <w:autoSpaceDE/>
        <w:autoSpaceDN/>
        <w:adjustRightInd/>
        <w:spacing w:before="18" w:after="251" w:line="267" w:lineRule="exact"/>
        <w:jc w:val="center"/>
        <w:textAlignment w:val="baseline"/>
        <w:rPr>
          <w:rFonts w:ascii="Verdana" w:hAnsi="Verdana" w:cs="Verdana"/>
          <w:b/>
          <w:bCs/>
          <w:spacing w:val="1"/>
          <w:sz w:val="22"/>
          <w:szCs w:val="22"/>
          <w:lang w:val="es-ES" w:eastAsia="es-ES"/>
        </w:rPr>
      </w:pPr>
      <w:r>
        <w:rPr>
          <w:rFonts w:ascii="Verdana" w:hAnsi="Verdana" w:cs="Verdana"/>
          <w:b/>
          <w:bCs/>
          <w:spacing w:val="1"/>
          <w:sz w:val="22"/>
          <w:szCs w:val="22"/>
          <w:lang w:val="es-ES" w:eastAsia="es-ES"/>
        </w:rPr>
        <w:t>POR TANTO</w:t>
      </w:r>
    </w:p>
    <w:p w:rsidR="00000000" w:rsidRDefault="001A4B80">
      <w:pPr>
        <w:widowControl/>
        <w:rPr>
          <w:sz w:val="24"/>
          <w:szCs w:val="24"/>
        </w:rPr>
        <w:sectPr w:rsidR="00000000">
          <w:pgSz w:w="12240" w:h="15840"/>
          <w:pgMar w:top="1940" w:right="2068" w:bottom="190" w:left="2112" w:header="720" w:footer="720" w:gutter="0"/>
          <w:cols w:space="720"/>
          <w:noEndnote/>
        </w:sectPr>
      </w:pPr>
    </w:p>
    <w:p w:rsidR="00000000" w:rsidRDefault="001A4B80">
      <w:pPr>
        <w:numPr>
          <w:ilvl w:val="0"/>
          <w:numId w:val="2"/>
        </w:numPr>
        <w:kinsoku w:val="0"/>
        <w:overflowPunct w:val="0"/>
        <w:autoSpaceDE/>
        <w:autoSpaceDN/>
        <w:adjustRightInd/>
        <w:spacing w:before="20" w:line="274" w:lineRule="exact"/>
        <w:ind w:right="504"/>
        <w:jc w:val="both"/>
        <w:textAlignment w:val="baseline"/>
        <w:rPr>
          <w:rFonts w:ascii="Verdana" w:hAnsi="Verdana" w:cs="Verdana"/>
          <w:sz w:val="22"/>
          <w:szCs w:val="22"/>
          <w:lang w:val="es-ES" w:eastAsia="es-ES"/>
        </w:rPr>
      </w:pPr>
      <w:r>
        <w:rPr>
          <w:rFonts w:ascii="Verdana" w:hAnsi="Verdana" w:cs="Verdana"/>
          <w:sz w:val="22"/>
          <w:szCs w:val="22"/>
          <w:lang w:val="es-ES" w:eastAsia="es-ES"/>
        </w:rPr>
        <w:t xml:space="preserve">Se Rechaza por Extemporáneo el </w:t>
      </w:r>
      <w:r>
        <w:rPr>
          <w:rFonts w:ascii="Verdana" w:hAnsi="Verdana" w:cs="Verdana"/>
          <w:b/>
          <w:bCs/>
          <w:sz w:val="22"/>
          <w:szCs w:val="22"/>
          <w:lang w:val="es-ES" w:eastAsia="es-ES"/>
        </w:rPr>
        <w:t>Recurso de Rev</w:t>
      </w:r>
      <w:r>
        <w:rPr>
          <w:rFonts w:ascii="Verdana" w:hAnsi="Verdana" w:cs="Verdana"/>
          <w:b/>
          <w:bCs/>
          <w:sz w:val="22"/>
          <w:szCs w:val="22"/>
          <w:lang w:val="es-ES" w:eastAsia="es-ES"/>
        </w:rPr>
        <w:t xml:space="preserve">isión y Aclaración y Recurso de Apelación, </w:t>
      </w:r>
      <w:r>
        <w:rPr>
          <w:rFonts w:ascii="Verdana" w:hAnsi="Verdana" w:cs="Verdana"/>
          <w:sz w:val="22"/>
          <w:szCs w:val="22"/>
          <w:lang w:val="es-ES" w:eastAsia="es-ES"/>
        </w:rPr>
        <w:t xml:space="preserve">interpuesto por el señor </w:t>
      </w:r>
      <w:r>
        <w:rPr>
          <w:rFonts w:ascii="Verdana" w:hAnsi="Verdana" w:cs="Verdana"/>
          <w:b/>
          <w:bCs/>
          <w:sz w:val="22"/>
          <w:szCs w:val="22"/>
          <w:lang w:val="es-ES" w:eastAsia="es-ES"/>
        </w:rPr>
        <w:t>J</w:t>
      </w:r>
      <w:r w:rsidR="00CD1F47">
        <w:rPr>
          <w:rFonts w:ascii="Verdana" w:hAnsi="Verdana" w:cs="Verdana"/>
          <w:b/>
          <w:bCs/>
          <w:sz w:val="22"/>
          <w:szCs w:val="22"/>
          <w:lang w:val="es-ES" w:eastAsia="es-ES"/>
        </w:rPr>
        <w:t>.E.A.G.</w:t>
      </w:r>
      <w:r>
        <w:rPr>
          <w:rFonts w:ascii="Verdana" w:hAnsi="Verdana" w:cs="Verdana"/>
          <w:b/>
          <w:bCs/>
          <w:sz w:val="22"/>
          <w:szCs w:val="22"/>
          <w:lang w:val="es-ES" w:eastAsia="es-ES"/>
        </w:rPr>
        <w:t xml:space="preserve">, </w:t>
      </w:r>
      <w:r>
        <w:rPr>
          <w:rFonts w:ascii="Verdana" w:hAnsi="Verdana" w:cs="Verdana"/>
          <w:sz w:val="22"/>
          <w:szCs w:val="22"/>
          <w:lang w:val="es-ES" w:eastAsia="es-ES"/>
        </w:rPr>
        <w:t xml:space="preserve">cédula de identidad </w:t>
      </w:r>
      <w:proofErr w:type="gramStart"/>
      <w:r>
        <w:rPr>
          <w:rFonts w:ascii="Verdana" w:hAnsi="Verdana" w:cs="Verdana"/>
          <w:sz w:val="22"/>
          <w:szCs w:val="22"/>
          <w:lang w:val="es-ES" w:eastAsia="es-ES"/>
        </w:rPr>
        <w:t xml:space="preserve">número </w:t>
      </w:r>
      <w:r w:rsidR="00CD1F47">
        <w:rPr>
          <w:rFonts w:ascii="Verdana" w:hAnsi="Verdana" w:cs="Verdana"/>
          <w:sz w:val="22"/>
          <w:szCs w:val="22"/>
          <w:lang w:val="es-ES" w:eastAsia="es-ES"/>
        </w:rPr>
        <w:t>…</w:t>
      </w:r>
      <w:proofErr w:type="gramEnd"/>
      <w:r>
        <w:rPr>
          <w:rFonts w:ascii="Verdana" w:hAnsi="Verdana" w:cs="Verdana"/>
          <w:sz w:val="22"/>
          <w:szCs w:val="22"/>
          <w:lang w:val="es-ES" w:eastAsia="es-ES"/>
        </w:rPr>
        <w:t xml:space="preserve">, contra </w:t>
      </w:r>
      <w:r>
        <w:rPr>
          <w:rFonts w:ascii="Verdana" w:hAnsi="Verdana" w:cs="Verdana"/>
          <w:b/>
          <w:bCs/>
          <w:sz w:val="22"/>
          <w:szCs w:val="22"/>
          <w:lang w:val="es-ES" w:eastAsia="es-ES"/>
        </w:rPr>
        <w:t xml:space="preserve">el Artículo 18 de la Sesión Ordinaria N. 07-2002 </w:t>
      </w:r>
      <w:r>
        <w:rPr>
          <w:rFonts w:ascii="Verdana" w:hAnsi="Verdana" w:cs="Verdana"/>
          <w:sz w:val="22"/>
          <w:szCs w:val="22"/>
          <w:lang w:val="es-ES" w:eastAsia="es-ES"/>
        </w:rPr>
        <w:t>de 25 de enero de 2002, dictado por la JUNTA DIRECTIVA DEL CON</w:t>
      </w:r>
      <w:r>
        <w:rPr>
          <w:rFonts w:ascii="Verdana" w:hAnsi="Verdana" w:cs="Verdana"/>
          <w:sz w:val="22"/>
          <w:szCs w:val="22"/>
          <w:lang w:val="es-ES" w:eastAsia="es-ES"/>
        </w:rPr>
        <w:t>SEJO DE TRANSPORTE PÚBLICO.</w:t>
      </w:r>
    </w:p>
    <w:p w:rsidR="00CD1F47" w:rsidRPr="00CD1F47" w:rsidRDefault="001A4B80" w:rsidP="00CD1F47">
      <w:pPr>
        <w:numPr>
          <w:ilvl w:val="0"/>
          <w:numId w:val="2"/>
        </w:numPr>
        <w:kinsoku w:val="0"/>
        <w:overflowPunct w:val="0"/>
        <w:autoSpaceDE/>
        <w:autoSpaceDN/>
        <w:adjustRightInd/>
        <w:spacing w:before="303" w:after="274" w:line="274" w:lineRule="exact"/>
        <w:ind w:right="504"/>
        <w:jc w:val="both"/>
        <w:textAlignment w:val="baseline"/>
        <w:rPr>
          <w:sz w:val="24"/>
          <w:szCs w:val="24"/>
          <w:lang w:val="en-US"/>
        </w:rPr>
      </w:pPr>
      <w:r>
        <w:rPr>
          <w:rFonts w:ascii="Verdana" w:hAnsi="Verdana" w:cs="Verdana"/>
          <w:sz w:val="22"/>
          <w:szCs w:val="22"/>
          <w:lang w:val="es-ES" w:eastAsia="es-ES"/>
        </w:rPr>
        <w:t xml:space="preserve">De conformidad con el artículo 22, inciso c), de la citada Ley 7969, la presente resolución no tiene ulterior recurso por lo que, se </w:t>
      </w:r>
      <w:r>
        <w:rPr>
          <w:rFonts w:ascii="Verdana" w:hAnsi="Verdana" w:cs="Verdana"/>
          <w:i/>
          <w:iCs/>
          <w:sz w:val="22"/>
          <w:szCs w:val="22"/>
          <w:lang w:val="es-ES" w:eastAsia="es-ES"/>
        </w:rPr>
        <w:t xml:space="preserve">tiene por agotada la vía administrativa. </w:t>
      </w:r>
      <w:r>
        <w:rPr>
          <w:rFonts w:ascii="Verdana" w:hAnsi="Verdana" w:cs="Verdana"/>
          <w:b/>
          <w:bCs/>
          <w:sz w:val="22"/>
          <w:szCs w:val="22"/>
          <w:lang w:val="es-ES" w:eastAsia="es-ES"/>
        </w:rPr>
        <w:t>NOTIFÍQUESE.</w:t>
      </w:r>
      <w:r>
        <w:rPr>
          <w:rFonts w:ascii="Verdana" w:hAnsi="Verdana" w:cs="Verdana"/>
          <w:b/>
          <w:bCs/>
          <w:sz w:val="22"/>
          <w:szCs w:val="22"/>
          <w:lang w:val="es-ES" w:eastAsia="es-ES"/>
        </w:rPr>
        <w:noBreakHyphen/>
      </w:r>
    </w:p>
    <w:p w:rsidR="00CD1F47" w:rsidRPr="00CF40A0" w:rsidRDefault="00CD1F47" w:rsidP="00CD1F47">
      <w:pPr>
        <w:kinsoku w:val="0"/>
        <w:overflowPunct w:val="0"/>
        <w:autoSpaceDE/>
        <w:autoSpaceDN/>
        <w:adjustRightInd/>
        <w:spacing w:before="329" w:after="374" w:line="320" w:lineRule="exact"/>
        <w:ind w:left="72" w:right="72"/>
        <w:jc w:val="center"/>
        <w:textAlignment w:val="baseline"/>
        <w:rPr>
          <w:rStyle w:val="CharacterStyle1"/>
          <w:b/>
          <w:bCs/>
          <w:sz w:val="24"/>
          <w:szCs w:val="24"/>
          <w:lang w:val="es-ES" w:eastAsia="es-ES"/>
        </w:rPr>
      </w:pPr>
      <w:r w:rsidRPr="00CF40A0">
        <w:rPr>
          <w:rStyle w:val="CharacterStyle1"/>
          <w:i/>
          <w:iCs/>
          <w:spacing w:val="5"/>
          <w:sz w:val="26"/>
          <w:szCs w:val="26"/>
        </w:rPr>
        <w:t>Lic. Carlos Miguel Portuguez Méndez</w:t>
      </w:r>
    </w:p>
    <w:p w:rsidR="00CD1F47" w:rsidRDefault="00CD1F47" w:rsidP="00CD1F47">
      <w:pPr>
        <w:pStyle w:val="Style1"/>
        <w:kinsoku w:val="0"/>
        <w:overflowPunct w:val="0"/>
        <w:autoSpaceDE/>
        <w:autoSpaceDN/>
        <w:adjustRightInd/>
        <w:spacing w:before="204" w:after="301" w:line="288" w:lineRule="exact"/>
        <w:ind w:left="72"/>
        <w:jc w:val="center"/>
        <w:textAlignment w:val="baseline"/>
        <w:rPr>
          <w:rStyle w:val="CharacterStyle1"/>
          <w:b/>
          <w:i/>
          <w:iCs/>
          <w:spacing w:val="5"/>
          <w:sz w:val="26"/>
          <w:szCs w:val="26"/>
        </w:rPr>
      </w:pPr>
      <w:r>
        <w:rPr>
          <w:rStyle w:val="CharacterStyle1"/>
          <w:b/>
          <w:i/>
          <w:iCs/>
          <w:spacing w:val="5"/>
          <w:sz w:val="26"/>
          <w:szCs w:val="26"/>
        </w:rPr>
        <w:t xml:space="preserve">Presidente </w:t>
      </w:r>
    </w:p>
    <w:p w:rsidR="00CD1F47" w:rsidRDefault="00CD1F47" w:rsidP="00CD1F47">
      <w:pPr>
        <w:kinsoku w:val="0"/>
        <w:overflowPunct w:val="0"/>
        <w:autoSpaceDE/>
        <w:autoSpaceDN/>
        <w:adjustRightInd/>
        <w:spacing w:before="329" w:after="374" w:line="320" w:lineRule="exact"/>
        <w:ind w:left="72" w:right="72"/>
        <w:jc w:val="center"/>
        <w:textAlignment w:val="baseline"/>
        <w:rPr>
          <w:b/>
          <w:bCs/>
          <w:sz w:val="24"/>
          <w:szCs w:val="24"/>
          <w:lang w:val="es-ES" w:eastAsia="es-ES"/>
        </w:rPr>
      </w:pPr>
      <w:r>
        <w:rPr>
          <w:rStyle w:val="CharacterStyle1"/>
          <w:i/>
          <w:iCs/>
          <w:spacing w:val="5"/>
          <w:sz w:val="26"/>
          <w:szCs w:val="26"/>
        </w:rPr>
        <w:t>Licd</w:t>
      </w:r>
      <w:r w:rsidRPr="00724304">
        <w:rPr>
          <w:rStyle w:val="CharacterStyle1"/>
          <w:i/>
          <w:iCs/>
          <w:spacing w:val="5"/>
          <w:sz w:val="26"/>
          <w:szCs w:val="26"/>
        </w:rPr>
        <w:t>a. Marta Luz Pérez Peláez</w:t>
      </w:r>
      <w:r>
        <w:rPr>
          <w:rStyle w:val="CharacterStyle1"/>
          <w:i/>
          <w:iCs/>
          <w:spacing w:val="5"/>
          <w:sz w:val="26"/>
          <w:szCs w:val="26"/>
        </w:rPr>
        <w:tab/>
      </w:r>
      <w:r>
        <w:rPr>
          <w:rStyle w:val="CharacterStyle1"/>
          <w:i/>
          <w:iCs/>
          <w:spacing w:val="5"/>
          <w:sz w:val="26"/>
          <w:szCs w:val="26"/>
        </w:rPr>
        <w:tab/>
        <w:t>Lic. Mario Quesada Aguirre</w:t>
      </w:r>
      <w:r>
        <w:rPr>
          <w:rStyle w:val="CharacterStyle1"/>
          <w:i/>
          <w:iCs/>
          <w:spacing w:val="5"/>
          <w:sz w:val="26"/>
          <w:szCs w:val="26"/>
        </w:rPr>
        <w:tab/>
        <w:t xml:space="preserve">                             </w:t>
      </w:r>
      <w:r>
        <w:rPr>
          <w:rStyle w:val="CharacterStyle1"/>
          <w:b/>
          <w:i/>
          <w:iCs/>
          <w:spacing w:val="5"/>
          <w:sz w:val="26"/>
          <w:szCs w:val="26"/>
        </w:rPr>
        <w:t>Jueza</w:t>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t xml:space="preserve">      Juez</w:t>
      </w:r>
    </w:p>
    <w:p w:rsidR="00000000" w:rsidRDefault="00CD1F47" w:rsidP="00CD1F47">
      <w:pPr>
        <w:kinsoku w:val="0"/>
        <w:overflowPunct w:val="0"/>
        <w:autoSpaceDE/>
        <w:autoSpaceDN/>
        <w:adjustRightInd/>
        <w:spacing w:before="303" w:after="274" w:line="274" w:lineRule="exact"/>
        <w:ind w:right="504"/>
        <w:jc w:val="both"/>
        <w:textAlignment w:val="baseline"/>
        <w:rPr>
          <w:sz w:val="24"/>
          <w:szCs w:val="24"/>
        </w:rPr>
        <w:sectPr w:rsidR="00000000">
          <w:type w:val="continuous"/>
          <w:pgSz w:w="12240" w:h="15840"/>
          <w:pgMar w:top="1940" w:right="1570" w:bottom="190" w:left="2030" w:header="720" w:footer="720" w:gutter="0"/>
          <w:cols w:space="720"/>
          <w:noEndnote/>
        </w:sectPr>
      </w:pPr>
      <w:r>
        <w:rPr>
          <w:sz w:val="24"/>
          <w:szCs w:val="24"/>
        </w:rPr>
        <w:t xml:space="preserve"> </w:t>
      </w:r>
    </w:p>
    <w:p w:rsidR="001A4B80" w:rsidRDefault="001A4B80">
      <w:pPr>
        <w:tabs>
          <w:tab w:val="right" w:pos="2664"/>
        </w:tabs>
        <w:kinsoku w:val="0"/>
        <w:overflowPunct w:val="0"/>
        <w:autoSpaceDE/>
        <w:autoSpaceDN/>
        <w:adjustRightInd/>
        <w:spacing w:line="258" w:lineRule="exact"/>
        <w:textAlignment w:val="baseline"/>
        <w:rPr>
          <w:rFonts w:ascii="Verdana" w:hAnsi="Verdana" w:cs="Verdana"/>
          <w:sz w:val="22"/>
          <w:szCs w:val="22"/>
          <w:lang w:val="es-ES" w:eastAsia="es-ES"/>
        </w:rPr>
      </w:pPr>
      <w:r>
        <w:rPr>
          <w:sz w:val="19"/>
          <w:szCs w:val="19"/>
          <w:lang w:val="es-ES" w:eastAsia="es-ES"/>
        </w:rPr>
        <w:tab/>
      </w:r>
    </w:p>
    <w:sectPr w:rsidR="001A4B80">
      <w:type w:val="continuous"/>
      <w:pgSz w:w="12240" w:h="15840"/>
      <w:pgMar w:top="1940" w:right="2196" w:bottom="190" w:left="7344"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D1F09"/>
    <w:multiLevelType w:val="singleLevel"/>
    <w:tmpl w:val="0842AF74"/>
    <w:lvl w:ilvl="0">
      <w:start w:val="1"/>
      <w:numFmt w:val="upperRoman"/>
      <w:lvlText w:val="%1.-"/>
      <w:lvlJc w:val="left"/>
      <w:pPr>
        <w:tabs>
          <w:tab w:val="num" w:pos="720"/>
        </w:tabs>
        <w:ind w:left="72"/>
      </w:pPr>
      <w:rPr>
        <w:rFonts w:ascii="Verdana" w:hAnsi="Verdana" w:cs="Verdana"/>
        <w:snapToGrid/>
        <w:sz w:val="22"/>
        <w:szCs w:val="22"/>
      </w:rPr>
    </w:lvl>
  </w:abstractNum>
  <w:abstractNum w:abstractNumId="1">
    <w:nsid w:val="0132D5D2"/>
    <w:multiLevelType w:val="singleLevel"/>
    <w:tmpl w:val="101A7C86"/>
    <w:lvl w:ilvl="0">
      <w:start w:val="1"/>
      <w:numFmt w:val="decimal"/>
      <w:lvlText w:val="%1.-"/>
      <w:lvlJc w:val="left"/>
      <w:pPr>
        <w:tabs>
          <w:tab w:val="num" w:pos="432"/>
        </w:tabs>
      </w:pPr>
      <w:rPr>
        <w:rFonts w:ascii="Verdana" w:hAnsi="Verdana" w:cs="Verdana"/>
        <w:b/>
        <w:bCs/>
        <w:snapToGrid/>
        <w:sz w:val="22"/>
        <w:szCs w:val="22"/>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savePreviewPicture/>
  <w:doNotValidateAgainstSchema/>
  <w:doNotDemarcateInvalidXml/>
  <w:compat>
    <w:applyBreakingRules/>
    <w:useFELayout/>
  </w:compat>
  <w:rsids>
    <w:rsidRoot w:val="009A2405"/>
    <w:rsid w:val="001A4B80"/>
    <w:rsid w:val="009A2405"/>
    <w:rsid w:val="00CD1F47"/>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CR" w:eastAsia="es-CR" w:bidi="ar-SA"/>
      </w:rPr>
    </w:rPrDefault>
    <w:pPrDefault>
      <w:pPr>
        <w:spacing w:after="200" w:line="276" w:lineRule="auto"/>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Fuentedeprrafopredeter">
    <w:name w:val="Default Paragraph Font"/>
    <w:uiPriority w:val="99"/>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CD1F47"/>
  </w:style>
  <w:style w:type="character" w:customStyle="1" w:styleId="CharacterStyle1">
    <w:name w:val="Character Style 1"/>
    <w:uiPriority w:val="99"/>
    <w:rsid w:val="00CD1F47"/>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3D2213-EA98-4591-9FAF-AB38413C67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598</Words>
  <Characters>3294</Characters>
  <Application>Microsoft Office Word</Application>
  <DocSecurity>0</DocSecurity>
  <Lines>27</Lines>
  <Paragraphs>7</Paragraphs>
  <ScaleCrop>false</ScaleCrop>
  <Company/>
  <LinksUpToDate>false</LinksUpToDate>
  <CharactersWithSpaces>3885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brodriguez</dc:creator>
  <cp:lastModifiedBy>brodriguez</cp:lastModifiedBy>
  <cp:revision>2</cp:revision>
  <dcterms:created xsi:type="dcterms:W3CDTF">2016-01-04T18:27:00Z</dcterms:created>
  <dcterms:modified xsi:type="dcterms:W3CDTF">2016-01-04T18:27:00Z</dcterms:modified>
</cp:coreProperties>
</file>