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3D95">
      <w:pPr>
        <w:kinsoku w:val="0"/>
        <w:overflowPunct w:val="0"/>
        <w:autoSpaceDE/>
        <w:autoSpaceDN/>
        <w:adjustRightInd/>
        <w:spacing w:line="239"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No. TAT-2442-2015</w:t>
      </w:r>
    </w:p>
    <w:p w:rsidR="00000000" w:rsidRDefault="000A3D95">
      <w:pPr>
        <w:kinsoku w:val="0"/>
        <w:overflowPunct w:val="0"/>
        <w:autoSpaceDE/>
        <w:autoSpaceDN/>
        <w:adjustRightInd/>
        <w:spacing w:before="517" w:line="252" w:lineRule="exact"/>
        <w:ind w:right="576"/>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w:t>
      </w:r>
      <w:r>
        <w:rPr>
          <w:rFonts w:ascii="Verdana" w:hAnsi="Verdana" w:cs="Verdana"/>
          <w:lang w:val="es-ES" w:eastAsia="es-ES"/>
        </w:rPr>
        <w:t>, a las diez horas cuarenta y ocho minutos del veintinueve de enero de dos mil quince.</w:t>
      </w:r>
    </w:p>
    <w:p w:rsidR="00000000" w:rsidRDefault="000A3D95">
      <w:pPr>
        <w:kinsoku w:val="0"/>
        <w:overflowPunct w:val="0"/>
        <w:autoSpaceDE/>
        <w:autoSpaceDN/>
        <w:adjustRightInd/>
        <w:spacing w:before="251" w:line="251" w:lineRule="exact"/>
        <w:ind w:right="576"/>
        <w:jc w:val="both"/>
        <w:textAlignment w:val="baseline"/>
        <w:rPr>
          <w:rFonts w:ascii="Verdana" w:hAnsi="Verdana" w:cs="Verdana"/>
          <w:b/>
          <w:bCs/>
          <w:lang w:val="es-ES" w:eastAsia="es-ES"/>
        </w:rPr>
      </w:pPr>
      <w:r>
        <w:rPr>
          <w:rFonts w:ascii="Verdana" w:hAnsi="Verdana" w:cs="Verdana"/>
          <w:b/>
          <w:bCs/>
          <w:lang w:val="es-ES" w:eastAsia="es-ES"/>
        </w:rPr>
        <w:t xml:space="preserve">Recurso de Apelación y Nulidad concomitante, </w:t>
      </w:r>
      <w:r>
        <w:rPr>
          <w:rFonts w:ascii="Verdana" w:hAnsi="Verdana" w:cs="Verdana"/>
          <w:lang w:val="es-ES" w:eastAsia="es-ES"/>
        </w:rPr>
        <w:t xml:space="preserve">interpuesto por el señor </w:t>
      </w:r>
      <w:r>
        <w:rPr>
          <w:rFonts w:ascii="Verdana" w:hAnsi="Verdana" w:cs="Verdana"/>
          <w:b/>
          <w:bCs/>
          <w:lang w:val="es-ES" w:eastAsia="es-ES"/>
        </w:rPr>
        <w:t>F</w:t>
      </w:r>
      <w:r w:rsidR="00E27A02">
        <w:rPr>
          <w:rFonts w:ascii="Verdana" w:hAnsi="Verdana" w:cs="Verdana"/>
          <w:b/>
          <w:bCs/>
          <w:lang w:val="es-ES" w:eastAsia="es-ES"/>
        </w:rPr>
        <w:t>.A.M.</w:t>
      </w:r>
      <w:r>
        <w:rPr>
          <w:rFonts w:ascii="Verdana" w:hAnsi="Verdana" w:cs="Verdana"/>
          <w:b/>
          <w:bCs/>
          <w:lang w:val="es-ES" w:eastAsia="es-ES"/>
        </w:rPr>
        <w:t xml:space="preserve">, </w:t>
      </w:r>
      <w:r>
        <w:rPr>
          <w:rFonts w:ascii="Verdana" w:hAnsi="Verdana" w:cs="Verdana"/>
          <w:lang w:val="es-ES" w:eastAsia="es-ES"/>
        </w:rPr>
        <w:t xml:space="preserve">cédula de identidad </w:t>
      </w:r>
      <w:proofErr w:type="gramStart"/>
      <w:r>
        <w:rPr>
          <w:rFonts w:ascii="Verdana" w:hAnsi="Verdana" w:cs="Verdana"/>
          <w:lang w:val="es-ES" w:eastAsia="es-ES"/>
        </w:rPr>
        <w:t xml:space="preserve">número </w:t>
      </w:r>
      <w:r w:rsidR="00E27A02">
        <w:rPr>
          <w:rFonts w:ascii="Verdana" w:hAnsi="Verdana" w:cs="Verdana"/>
          <w:lang w:val="es-ES" w:eastAsia="es-ES"/>
        </w:rPr>
        <w:t>…</w:t>
      </w:r>
      <w:proofErr w:type="gramEnd"/>
      <w:r>
        <w:rPr>
          <w:rFonts w:ascii="Verdana" w:hAnsi="Verdana" w:cs="Verdana"/>
          <w:lang w:val="es-ES" w:eastAsia="es-ES"/>
        </w:rPr>
        <w:t xml:space="preserve">, contra la </w:t>
      </w:r>
      <w:r>
        <w:rPr>
          <w:rFonts w:ascii="Verdana" w:hAnsi="Verdana" w:cs="Verdana"/>
          <w:b/>
          <w:bCs/>
          <w:lang w:val="es-ES" w:eastAsia="es-ES"/>
        </w:rPr>
        <w:t>Resolución DM-20103011 del 14</w:t>
      </w:r>
      <w:r>
        <w:rPr>
          <w:rFonts w:ascii="Verdana" w:hAnsi="Verdana" w:cs="Verdana"/>
          <w:b/>
          <w:bCs/>
          <w:lang w:val="es-ES" w:eastAsia="es-ES"/>
        </w:rPr>
        <w:t xml:space="preserve"> de octubre del 2010, </w:t>
      </w:r>
      <w:r>
        <w:rPr>
          <w:rFonts w:ascii="Verdana" w:hAnsi="Verdana" w:cs="Verdana"/>
          <w:lang w:val="es-ES" w:eastAsia="es-ES"/>
        </w:rPr>
        <w:t>lo cual es producto de lo ordenado media</w:t>
      </w:r>
      <w:r>
        <w:rPr>
          <w:rFonts w:ascii="Verdana" w:hAnsi="Verdana" w:cs="Verdana"/>
          <w:lang w:val="es-ES" w:eastAsia="es-ES"/>
        </w:rPr>
        <w:t xml:space="preserve">nte acuerdo </w:t>
      </w:r>
      <w:r>
        <w:rPr>
          <w:rFonts w:ascii="Verdana" w:hAnsi="Verdana" w:cs="Verdana"/>
          <w:b/>
          <w:bCs/>
          <w:lang w:val="es-ES" w:eastAsia="es-ES"/>
        </w:rPr>
        <w:t xml:space="preserve">6.2.12 de la Sesión Ordinaria 53-2009 del 18 de agosto de 2009, </w:t>
      </w:r>
      <w:r>
        <w:rPr>
          <w:rFonts w:ascii="Verdana" w:hAnsi="Verdana" w:cs="Verdana"/>
          <w:lang w:val="es-ES" w:eastAsia="es-ES"/>
        </w:rPr>
        <w:t xml:space="preserve">dictado por la JUNTA DIRECTIVA DEL CONSEJO DE TRANSPORTE PÚBLICO. </w:t>
      </w:r>
      <w:r>
        <w:rPr>
          <w:rFonts w:ascii="Verdana" w:hAnsi="Verdana" w:cs="Verdana"/>
          <w:b/>
          <w:bCs/>
          <w:lang w:val="es-ES" w:eastAsia="es-ES"/>
        </w:rPr>
        <w:t xml:space="preserve">El caso se tramita en Expediente Administrativo N. </w:t>
      </w:r>
      <w:r>
        <w:rPr>
          <w:rFonts w:ascii="Verdana" w:hAnsi="Verdana" w:cs="Verdana"/>
          <w:b/>
          <w:bCs/>
          <w:lang w:val="es-ES" w:eastAsia="es-ES"/>
        </w:rPr>
        <w:t>TAT-287-14.</w:t>
      </w:r>
    </w:p>
    <w:p w:rsidR="00000000" w:rsidRDefault="000A3D95">
      <w:pPr>
        <w:kinsoku w:val="0"/>
        <w:overflowPunct w:val="0"/>
        <w:autoSpaceDE/>
        <w:autoSpaceDN/>
        <w:adjustRightInd/>
        <w:spacing w:before="263" w:line="245"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w:t>
      </w:r>
      <w:r>
        <w:rPr>
          <w:rFonts w:ascii="Verdana" w:hAnsi="Verdana" w:cs="Verdana"/>
          <w:b/>
          <w:bCs/>
          <w:spacing w:val="-3"/>
          <w:lang w:val="es-ES" w:eastAsia="es-ES"/>
        </w:rPr>
        <w:t>DO</w:t>
      </w:r>
    </w:p>
    <w:p w:rsidR="00000000" w:rsidRDefault="000A3D95">
      <w:pPr>
        <w:kinsoku w:val="0"/>
        <w:overflowPunct w:val="0"/>
        <w:autoSpaceDE/>
        <w:autoSpaceDN/>
        <w:adjustRightInd/>
        <w:spacing w:before="531" w:line="251" w:lineRule="exact"/>
        <w:ind w:right="576"/>
        <w:jc w:val="both"/>
        <w:textAlignment w:val="baseline"/>
        <w:rPr>
          <w:rFonts w:ascii="Verdana" w:hAnsi="Verdana" w:cs="Verdana"/>
          <w:i/>
          <w:iCs/>
          <w:lang w:val="es-ES" w:eastAsia="es-ES"/>
        </w:rPr>
      </w:pPr>
      <w:r>
        <w:rPr>
          <w:rFonts w:ascii="Verdana" w:hAnsi="Verdana" w:cs="Verdana"/>
          <w:b/>
          <w:bCs/>
          <w:lang w:val="es-ES" w:eastAsia="es-ES"/>
        </w:rPr>
        <w:t xml:space="preserve">PRIMERO: </w:t>
      </w: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Artículo 6.2.12 de la Sesión Ordinaria 53-2009 del 18 de agosto de 2009, </w:t>
      </w:r>
      <w:r>
        <w:rPr>
          <w:rFonts w:ascii="Verdana" w:hAnsi="Verdana" w:cs="Verdana"/>
          <w:lang w:val="es-ES" w:eastAsia="es-ES"/>
        </w:rPr>
        <w:t>acuerda Solicitar a la Dirección de Asuntos Jurídicos iniciar el procedimiento Administ</w:t>
      </w:r>
      <w:r>
        <w:rPr>
          <w:rFonts w:ascii="Verdana" w:hAnsi="Verdana" w:cs="Verdana"/>
          <w:lang w:val="es-ES" w:eastAsia="es-ES"/>
        </w:rPr>
        <w:t>rativo Ordinario para averiguar la verdad real de los hechos respecto de la Concesión Administrativa de taxi del señor F</w:t>
      </w:r>
      <w:r w:rsidR="00E27A02">
        <w:rPr>
          <w:rFonts w:ascii="Verdana" w:hAnsi="Verdana" w:cs="Verdana"/>
          <w:lang w:val="es-ES" w:eastAsia="es-ES"/>
        </w:rPr>
        <w:t>.A.M.</w:t>
      </w:r>
      <w:r>
        <w:rPr>
          <w:rFonts w:ascii="Verdana" w:hAnsi="Verdana" w:cs="Verdana"/>
          <w:lang w:val="es-ES" w:eastAsia="es-ES"/>
        </w:rPr>
        <w:t>; así mismo dispone suspender la tramitación de la solicitud de autorización previa para ceder la concesión Administr</w:t>
      </w:r>
      <w:r>
        <w:rPr>
          <w:rFonts w:ascii="Verdana" w:hAnsi="Verdana" w:cs="Verdana"/>
          <w:lang w:val="es-ES" w:eastAsia="es-ES"/>
        </w:rPr>
        <w:t>ativa TSJ-</w:t>
      </w:r>
      <w:r w:rsidR="00E27A02">
        <w:rPr>
          <w:rFonts w:ascii="Verdana" w:hAnsi="Verdana" w:cs="Verdana"/>
          <w:lang w:val="es-ES" w:eastAsia="es-ES"/>
        </w:rPr>
        <w:t>XXXX</w:t>
      </w:r>
      <w:r>
        <w:rPr>
          <w:rFonts w:ascii="Verdana" w:hAnsi="Verdana" w:cs="Verdana"/>
          <w:lang w:val="es-ES" w:eastAsia="es-ES"/>
        </w:rPr>
        <w:t xml:space="preserve"> de conformidad con el artículo 42 de la Ley número 7969 presentada por el señor F</w:t>
      </w:r>
      <w:r w:rsidR="00E27A02">
        <w:rPr>
          <w:rFonts w:ascii="Verdana" w:hAnsi="Verdana" w:cs="Verdana"/>
          <w:lang w:val="es-ES" w:eastAsia="es-ES"/>
        </w:rPr>
        <w:t>.A.M.</w:t>
      </w:r>
      <w:r>
        <w:rPr>
          <w:rFonts w:ascii="Verdana" w:hAnsi="Verdana" w:cs="Verdana"/>
          <w:lang w:val="es-ES" w:eastAsia="es-ES"/>
        </w:rPr>
        <w:t xml:space="preserve">, dejando el trámite suspendido hasta que se resuelva el procedimiento ordinario de caducidad ordenado. </w:t>
      </w:r>
      <w:r>
        <w:rPr>
          <w:rFonts w:ascii="Verdana" w:hAnsi="Verdana" w:cs="Verdana"/>
          <w:i/>
          <w:iCs/>
          <w:lang w:val="es-ES" w:eastAsia="es-ES"/>
        </w:rPr>
        <w:t>(Léanse folios 58 y 59 del expediente</w:t>
      </w:r>
      <w:r>
        <w:rPr>
          <w:rFonts w:ascii="Verdana" w:hAnsi="Verdana" w:cs="Verdana"/>
          <w:i/>
          <w:iCs/>
          <w:lang w:val="es-ES" w:eastAsia="es-ES"/>
        </w:rPr>
        <w:t xml:space="preserve"> administrativo)</w:t>
      </w:r>
    </w:p>
    <w:p w:rsidR="00000000" w:rsidRDefault="000A3D95">
      <w:pPr>
        <w:kinsoku w:val="0"/>
        <w:overflowPunct w:val="0"/>
        <w:autoSpaceDE/>
        <w:autoSpaceDN/>
        <w:adjustRightInd/>
        <w:spacing w:before="392" w:line="246" w:lineRule="exact"/>
        <w:ind w:right="576"/>
        <w:jc w:val="both"/>
        <w:textAlignment w:val="baseline"/>
        <w:rPr>
          <w:rFonts w:ascii="Verdana" w:hAnsi="Verdana" w:cs="Verdana"/>
          <w:lang w:val="es-ES" w:eastAsia="es-ES"/>
        </w:rPr>
      </w:pPr>
      <w:r>
        <w:rPr>
          <w:rFonts w:ascii="Verdana" w:hAnsi="Verdana" w:cs="Verdana"/>
          <w:b/>
          <w:bCs/>
          <w:lang w:val="es-ES" w:eastAsia="es-ES"/>
        </w:rPr>
        <w:t xml:space="preserve">SEGUNDO: </w:t>
      </w:r>
      <w:r>
        <w:rPr>
          <w:rFonts w:ascii="Verdana" w:hAnsi="Verdana" w:cs="Verdana"/>
          <w:lang w:val="es-ES" w:eastAsia="es-ES"/>
        </w:rPr>
        <w:t xml:space="preserve">El señor </w:t>
      </w:r>
      <w:r>
        <w:rPr>
          <w:rFonts w:ascii="Verdana" w:hAnsi="Verdana" w:cs="Verdana"/>
          <w:b/>
          <w:bCs/>
          <w:lang w:val="es-ES" w:eastAsia="es-ES"/>
        </w:rPr>
        <w:t>F</w:t>
      </w:r>
      <w:r w:rsidR="00E27A02">
        <w:rPr>
          <w:rFonts w:ascii="Verdana" w:hAnsi="Verdana" w:cs="Verdana"/>
          <w:b/>
          <w:bCs/>
          <w:lang w:val="es-ES" w:eastAsia="es-ES"/>
        </w:rPr>
        <w:t>.A.M.</w:t>
      </w:r>
      <w:r>
        <w:rPr>
          <w:rFonts w:ascii="Verdana" w:hAnsi="Verdana" w:cs="Verdana"/>
          <w:b/>
          <w:bCs/>
          <w:lang w:val="es-ES" w:eastAsia="es-ES"/>
        </w:rPr>
        <w:t xml:space="preserve">, </w:t>
      </w:r>
      <w:r>
        <w:rPr>
          <w:rFonts w:ascii="Verdana" w:hAnsi="Verdana" w:cs="Verdana"/>
          <w:lang w:val="es-ES" w:eastAsia="es-ES"/>
        </w:rPr>
        <w:t xml:space="preserve">cédula de identidad </w:t>
      </w:r>
      <w:proofErr w:type="gramStart"/>
      <w:r>
        <w:rPr>
          <w:rFonts w:ascii="Verdana" w:hAnsi="Verdana" w:cs="Verdana"/>
          <w:lang w:val="es-ES" w:eastAsia="es-ES"/>
        </w:rPr>
        <w:t xml:space="preserve">número </w:t>
      </w:r>
      <w:r w:rsidR="00E27A02">
        <w:rPr>
          <w:rFonts w:ascii="Verdana" w:hAnsi="Verdana" w:cs="Verdana"/>
          <w:lang w:val="es-ES" w:eastAsia="es-ES"/>
        </w:rPr>
        <w:t>…</w:t>
      </w:r>
      <w:proofErr w:type="gramEnd"/>
      <w:r>
        <w:rPr>
          <w:rFonts w:ascii="Verdana" w:hAnsi="Verdana" w:cs="Verdana"/>
          <w:lang w:val="es-ES" w:eastAsia="es-ES"/>
        </w:rPr>
        <w:t>, presenta ante el Consejo de Transporte Público recurso de Revocatoria con Apelación en subsidio y Nulidad concomitante en contra del acto inicial del procedimien</w:t>
      </w:r>
      <w:r>
        <w:rPr>
          <w:rFonts w:ascii="Verdana" w:hAnsi="Verdana" w:cs="Verdana"/>
          <w:lang w:val="es-ES" w:eastAsia="es-ES"/>
        </w:rPr>
        <w:t xml:space="preserve">to administrativo comunicado mediante </w:t>
      </w:r>
      <w:r>
        <w:rPr>
          <w:rFonts w:ascii="Verdana" w:hAnsi="Verdana" w:cs="Verdana"/>
          <w:b/>
          <w:bCs/>
          <w:lang w:val="es-ES" w:eastAsia="es-ES"/>
        </w:rPr>
        <w:t xml:space="preserve">Resolución DM-20103011 del 14 de octubre del 2010, </w:t>
      </w:r>
      <w:r>
        <w:rPr>
          <w:rFonts w:ascii="Verdana" w:hAnsi="Verdana" w:cs="Verdana"/>
          <w:lang w:val="es-ES" w:eastAsia="es-ES"/>
        </w:rPr>
        <w:t xml:space="preserve">lo cual es producto de lo ordenado mediante acuerdo </w:t>
      </w:r>
      <w:r>
        <w:rPr>
          <w:rFonts w:ascii="Verdana" w:hAnsi="Verdana" w:cs="Verdana"/>
          <w:b/>
          <w:bCs/>
          <w:lang w:val="es-ES" w:eastAsia="es-ES"/>
        </w:rPr>
        <w:t xml:space="preserve">6.2.12 de la Sesión Ordinaria 53-2009 del 18 de agosto de 2009, </w:t>
      </w:r>
      <w:r>
        <w:rPr>
          <w:rFonts w:ascii="Verdana" w:hAnsi="Verdana" w:cs="Verdana"/>
          <w:lang w:val="es-ES" w:eastAsia="es-ES"/>
        </w:rPr>
        <w:t>dictado por la JUNTA DIRECTIVA DEL CONSEJO DE TRANS</w:t>
      </w:r>
      <w:r>
        <w:rPr>
          <w:rFonts w:ascii="Verdana" w:hAnsi="Verdana" w:cs="Verdana"/>
          <w:lang w:val="es-ES" w:eastAsia="es-ES"/>
        </w:rPr>
        <w:t>PORTE PÚBLICO. (Léanse folios del 47 vuelto al 56 del expediente administrativo).</w:t>
      </w:r>
    </w:p>
    <w:p w:rsidR="00000000" w:rsidRDefault="000A3D95">
      <w:pPr>
        <w:kinsoku w:val="0"/>
        <w:overflowPunct w:val="0"/>
        <w:autoSpaceDE/>
        <w:autoSpaceDN/>
        <w:adjustRightInd/>
        <w:spacing w:before="299" w:after="998" w:line="255" w:lineRule="exact"/>
        <w:ind w:right="576"/>
        <w:jc w:val="both"/>
        <w:textAlignment w:val="baseline"/>
        <w:rPr>
          <w:rFonts w:ascii="Verdana" w:hAnsi="Verdana" w:cs="Verdana"/>
          <w:spacing w:val="6"/>
          <w:lang w:val="es-ES" w:eastAsia="es-ES"/>
        </w:rPr>
      </w:pPr>
      <w:r>
        <w:rPr>
          <w:rFonts w:ascii="Verdana" w:hAnsi="Verdana" w:cs="Verdana"/>
          <w:b/>
          <w:bCs/>
          <w:spacing w:val="6"/>
          <w:lang w:val="es-ES" w:eastAsia="es-ES"/>
        </w:rPr>
        <w:t xml:space="preserve">TERCERO: </w:t>
      </w:r>
      <w:r>
        <w:rPr>
          <w:rFonts w:ascii="Verdana" w:hAnsi="Verdana" w:cs="Verdana"/>
          <w:spacing w:val="6"/>
          <w:lang w:val="es-ES" w:eastAsia="es-ES"/>
        </w:rPr>
        <w:t xml:space="preserve">La Dirección de Asuntos Jurídicos del Consejo de Transporte Público, mediante informe DAJ-20103694 rechaza el recurso de Revocatoria y la Nulidad presentados por </w:t>
      </w:r>
      <w:r>
        <w:rPr>
          <w:rFonts w:ascii="Verdana" w:hAnsi="Verdana" w:cs="Verdana"/>
          <w:b/>
          <w:bCs/>
          <w:spacing w:val="6"/>
          <w:lang w:val="es-ES" w:eastAsia="es-ES"/>
        </w:rPr>
        <w:t>F</w:t>
      </w:r>
      <w:r w:rsidR="00E27A02">
        <w:rPr>
          <w:rFonts w:ascii="Verdana" w:hAnsi="Verdana" w:cs="Verdana"/>
          <w:b/>
          <w:bCs/>
          <w:spacing w:val="6"/>
          <w:lang w:val="es-ES" w:eastAsia="es-ES"/>
        </w:rPr>
        <w:t>.A.M.</w:t>
      </w:r>
      <w:r>
        <w:rPr>
          <w:rFonts w:ascii="Verdana" w:hAnsi="Verdana" w:cs="Verdana"/>
          <w:b/>
          <w:bCs/>
          <w:spacing w:val="6"/>
          <w:lang w:val="es-ES" w:eastAsia="es-ES"/>
        </w:rPr>
        <w:t xml:space="preserve">, </w:t>
      </w:r>
      <w:r>
        <w:rPr>
          <w:rFonts w:ascii="Verdana" w:hAnsi="Verdana" w:cs="Verdana"/>
          <w:spacing w:val="6"/>
          <w:lang w:val="es-ES" w:eastAsia="es-ES"/>
        </w:rPr>
        <w:t>por considerar que el recurrente no llevaba razón en sus alegatos, y procedió a elevar la Apelación ante la Junta Directiva del Consejo para su conocimiento. (Léanse folios del 44 al 56 del expediente administrativo).</w:t>
      </w:r>
    </w:p>
    <w:p w:rsidR="00000000" w:rsidRDefault="000A3D95">
      <w:pPr>
        <w:widowControl/>
        <w:rPr>
          <w:sz w:val="24"/>
          <w:szCs w:val="24"/>
        </w:rPr>
        <w:sectPr w:rsidR="00000000">
          <w:pgSz w:w="12240" w:h="15840"/>
          <w:pgMar w:top="840" w:right="1546" w:bottom="240" w:left="2054" w:header="720" w:footer="720" w:gutter="0"/>
          <w:cols w:space="720"/>
          <w:noEndnote/>
        </w:sectPr>
      </w:pPr>
    </w:p>
    <w:p w:rsidR="00000000" w:rsidRDefault="000A3D95">
      <w:pPr>
        <w:tabs>
          <w:tab w:val="right" w:pos="2664"/>
        </w:tabs>
        <w:kinsoku w:val="0"/>
        <w:overflowPunct w:val="0"/>
        <w:autoSpaceDE/>
        <w:autoSpaceDN/>
        <w:adjustRightInd/>
        <w:spacing w:before="6" w:line="211" w:lineRule="exact"/>
        <w:textAlignment w:val="baseline"/>
        <w:rPr>
          <w:sz w:val="19"/>
          <w:szCs w:val="19"/>
          <w:lang w:val="es-ES" w:eastAsia="es-ES"/>
        </w:rPr>
      </w:pPr>
      <w:r>
        <w:rPr>
          <w:sz w:val="19"/>
          <w:szCs w:val="19"/>
          <w:lang w:val="es-ES" w:eastAsia="es-ES"/>
        </w:rPr>
        <w:lastRenderedPageBreak/>
        <w:tab/>
      </w:r>
    </w:p>
    <w:p w:rsidR="00000000" w:rsidRDefault="000A3D95">
      <w:pPr>
        <w:widowControl/>
        <w:rPr>
          <w:sz w:val="24"/>
          <w:szCs w:val="24"/>
        </w:rPr>
        <w:sectPr w:rsidR="00000000">
          <w:type w:val="continuous"/>
          <w:pgSz w:w="12240" w:h="15840"/>
          <w:pgMar w:top="840" w:right="2006" w:bottom="240" w:left="7354" w:header="720" w:footer="720" w:gutter="0"/>
          <w:cols w:space="720"/>
          <w:noEndnote/>
        </w:sectPr>
      </w:pPr>
    </w:p>
    <w:p w:rsidR="00000000" w:rsidRDefault="000A3D95">
      <w:pPr>
        <w:kinsoku w:val="0"/>
        <w:overflowPunct w:val="0"/>
        <w:autoSpaceDE/>
        <w:autoSpaceDN/>
        <w:adjustRightInd/>
        <w:spacing w:before="31" w:line="250" w:lineRule="exact"/>
        <w:jc w:val="both"/>
        <w:textAlignment w:val="baseline"/>
        <w:rPr>
          <w:rFonts w:ascii="Verdana" w:hAnsi="Verdana" w:cs="Verdana"/>
          <w:spacing w:val="9"/>
          <w:sz w:val="19"/>
          <w:szCs w:val="19"/>
          <w:lang w:val="es-ES" w:eastAsia="es-ES"/>
        </w:rPr>
      </w:pPr>
      <w:r>
        <w:rPr>
          <w:rFonts w:ascii="Verdana" w:hAnsi="Verdana" w:cs="Verdana"/>
          <w:b/>
          <w:bCs/>
          <w:spacing w:val="9"/>
          <w:sz w:val="19"/>
          <w:szCs w:val="19"/>
          <w:lang w:val="es-ES" w:eastAsia="es-ES"/>
        </w:rPr>
        <w:lastRenderedPageBreak/>
        <w:t xml:space="preserve">CUARTO: </w:t>
      </w:r>
      <w:r>
        <w:rPr>
          <w:rFonts w:ascii="Verdana" w:hAnsi="Verdana" w:cs="Verdana"/>
          <w:spacing w:val="9"/>
          <w:sz w:val="19"/>
          <w:szCs w:val="19"/>
          <w:lang w:val="es-ES" w:eastAsia="es-ES"/>
        </w:rPr>
        <w:t xml:space="preserve">La Junta Directiva del Consejo de Transporte Público, mediante </w:t>
      </w:r>
      <w:r>
        <w:rPr>
          <w:rFonts w:ascii="Verdana" w:hAnsi="Verdana" w:cs="Verdana"/>
          <w:b/>
          <w:bCs/>
          <w:spacing w:val="9"/>
          <w:sz w:val="19"/>
          <w:szCs w:val="19"/>
          <w:lang w:val="es-ES" w:eastAsia="es-ES"/>
        </w:rPr>
        <w:t xml:space="preserve">acuerdo 7.3 de la Sesión Ordinaria N. 56-2014 </w:t>
      </w:r>
      <w:r>
        <w:rPr>
          <w:rFonts w:ascii="Verdana" w:hAnsi="Verdana" w:cs="Verdana"/>
          <w:spacing w:val="9"/>
          <w:sz w:val="19"/>
          <w:szCs w:val="19"/>
          <w:lang w:val="es-ES" w:eastAsia="es-ES"/>
        </w:rPr>
        <w:t>de 2 de octubre de 2014, indica que aprueba varios informes de la Dirección de Asuntos Jurídicos,</w:t>
      </w:r>
      <w:r>
        <w:rPr>
          <w:rFonts w:ascii="Verdana" w:hAnsi="Verdana" w:cs="Verdana"/>
          <w:spacing w:val="9"/>
          <w:sz w:val="19"/>
          <w:szCs w:val="19"/>
          <w:lang w:val="es-ES" w:eastAsia="es-ES"/>
        </w:rPr>
        <w:t xml:space="preserve"> entre ellos el informe Técnico DAJ-20103694 y Eleva la Apelación ante el Tribunal. (Léanse folios 2 y 3 del expediente administrativo).</w:t>
      </w:r>
    </w:p>
    <w:p w:rsidR="00000000" w:rsidRDefault="000A3D95">
      <w:pPr>
        <w:kinsoku w:val="0"/>
        <w:overflowPunct w:val="0"/>
        <w:autoSpaceDE/>
        <w:autoSpaceDN/>
        <w:adjustRightInd/>
        <w:spacing w:before="253" w:line="250" w:lineRule="exact"/>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QUINTO: </w:t>
      </w:r>
      <w:r>
        <w:rPr>
          <w:rFonts w:ascii="Verdana" w:hAnsi="Verdana" w:cs="Verdana"/>
          <w:sz w:val="19"/>
          <w:szCs w:val="19"/>
          <w:lang w:val="es-ES" w:eastAsia="es-ES"/>
        </w:rPr>
        <w:t>En los procedimientos seguidos se han observado las prescripciones legales.</w:t>
      </w:r>
    </w:p>
    <w:p w:rsidR="00000000" w:rsidRDefault="000A3D95">
      <w:pPr>
        <w:kinsoku w:val="0"/>
        <w:overflowPunct w:val="0"/>
        <w:autoSpaceDE/>
        <w:autoSpaceDN/>
        <w:adjustRightInd/>
        <w:spacing w:before="254" w:line="250" w:lineRule="exact"/>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Redacta la Jueza Pérez Peláez.</w:t>
      </w:r>
    </w:p>
    <w:p w:rsidR="00000000" w:rsidRDefault="000A3D95">
      <w:pPr>
        <w:kinsoku w:val="0"/>
        <w:overflowPunct w:val="0"/>
        <w:autoSpaceDE/>
        <w:autoSpaceDN/>
        <w:adjustRightInd/>
        <w:spacing w:before="255" w:line="250" w:lineRule="exact"/>
        <w:jc w:val="center"/>
        <w:textAlignment w:val="baseline"/>
        <w:rPr>
          <w:rFonts w:ascii="Verdana" w:hAnsi="Verdana" w:cs="Verdana"/>
          <w:b/>
          <w:bCs/>
          <w:sz w:val="19"/>
          <w:szCs w:val="19"/>
          <w:lang w:val="es-ES" w:eastAsia="es-ES"/>
        </w:rPr>
      </w:pPr>
      <w:r>
        <w:rPr>
          <w:rFonts w:ascii="Verdana" w:hAnsi="Verdana" w:cs="Verdana"/>
          <w:b/>
          <w:bCs/>
          <w:sz w:val="19"/>
          <w:szCs w:val="19"/>
          <w:lang w:val="es-ES" w:eastAsia="es-ES"/>
        </w:rPr>
        <w:t>CONS</w:t>
      </w:r>
      <w:r>
        <w:rPr>
          <w:rFonts w:ascii="Verdana" w:hAnsi="Verdana" w:cs="Verdana"/>
          <w:b/>
          <w:bCs/>
          <w:sz w:val="19"/>
          <w:szCs w:val="19"/>
          <w:lang w:val="es-ES" w:eastAsia="es-ES"/>
        </w:rPr>
        <w:t>IDERANDO UNICO</w:t>
      </w:r>
      <w:r>
        <w:rPr>
          <w:rFonts w:ascii="Verdana" w:hAnsi="Verdana" w:cs="Verdana"/>
          <w:b/>
          <w:bCs/>
          <w:sz w:val="19"/>
          <w:szCs w:val="19"/>
          <w:lang w:val="es-ES" w:eastAsia="es-ES"/>
        </w:rPr>
        <w:br/>
        <w:t>SE DECLARA MAL ELEVADO</w:t>
      </w:r>
    </w:p>
    <w:p w:rsidR="00000000" w:rsidRDefault="000A3D95">
      <w:pPr>
        <w:kinsoku w:val="0"/>
        <w:overflowPunct w:val="0"/>
        <w:autoSpaceDE/>
        <w:autoSpaceDN/>
        <w:adjustRightInd/>
        <w:spacing w:before="520" w:line="250"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Debe procederse al archivo del presente asunto, ya que el recurrente presentó un recurso de Revocatoria con Apelación en subsidio, y Nulidad concomitante pero contra el acto de apertura del Procedimiento administrativo</w:t>
      </w:r>
      <w:r>
        <w:rPr>
          <w:rFonts w:ascii="Verdana" w:hAnsi="Verdana" w:cs="Verdana"/>
          <w:spacing w:val="9"/>
          <w:sz w:val="19"/>
          <w:szCs w:val="19"/>
          <w:lang w:val="es-ES" w:eastAsia="es-ES"/>
        </w:rPr>
        <w:t xml:space="preserve"> ordinario, en el que se pretendía determinar si había causal o no para decretar la caducidad de la concesión otorgada a su persona.</w:t>
      </w:r>
    </w:p>
    <w:p w:rsidR="00000000" w:rsidRDefault="000A3D95">
      <w:pPr>
        <w:kinsoku w:val="0"/>
        <w:overflowPunct w:val="0"/>
        <w:autoSpaceDE/>
        <w:autoSpaceDN/>
        <w:adjustRightInd/>
        <w:spacing w:before="273" w:line="250"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La JUNTA DIRECTIVA DEL CONSEJO DE TRANSPORTE PÚBLICO, mediante </w:t>
      </w:r>
      <w:r>
        <w:rPr>
          <w:rFonts w:ascii="Verdana" w:hAnsi="Verdana" w:cs="Verdana"/>
          <w:b/>
          <w:bCs/>
          <w:spacing w:val="9"/>
          <w:sz w:val="19"/>
          <w:szCs w:val="19"/>
          <w:lang w:val="es-ES" w:eastAsia="es-ES"/>
        </w:rPr>
        <w:t>Artículo 6.2.12 de la Sesión Ordinaria 53-2009 del 18 de ago</w:t>
      </w:r>
      <w:r>
        <w:rPr>
          <w:rFonts w:ascii="Verdana" w:hAnsi="Verdana" w:cs="Verdana"/>
          <w:b/>
          <w:bCs/>
          <w:spacing w:val="9"/>
          <w:sz w:val="19"/>
          <w:szCs w:val="19"/>
          <w:lang w:val="es-ES" w:eastAsia="es-ES"/>
        </w:rPr>
        <w:t xml:space="preserve">sto de 2009, </w:t>
      </w:r>
      <w:r>
        <w:rPr>
          <w:rFonts w:ascii="Verdana" w:hAnsi="Verdana" w:cs="Verdana"/>
          <w:spacing w:val="9"/>
          <w:sz w:val="19"/>
          <w:szCs w:val="19"/>
          <w:lang w:val="es-ES" w:eastAsia="es-ES"/>
        </w:rPr>
        <w:t>acuerda Solicitar a la Dirección de Asuntos Jurídicos iniciar el procedimiento Administrativo Ordinario para averiguar la verdad real de los hechos respecto de la Concesión Administrativa de taxi del señor F</w:t>
      </w:r>
      <w:r w:rsidR="00E27A02">
        <w:rPr>
          <w:rFonts w:ascii="Verdana" w:hAnsi="Verdana" w:cs="Verdana"/>
          <w:spacing w:val="9"/>
          <w:sz w:val="19"/>
          <w:szCs w:val="19"/>
          <w:lang w:val="es-ES" w:eastAsia="es-ES"/>
        </w:rPr>
        <w:t>.A.M.</w:t>
      </w:r>
      <w:r>
        <w:rPr>
          <w:rFonts w:ascii="Verdana" w:hAnsi="Verdana" w:cs="Verdana"/>
          <w:spacing w:val="9"/>
          <w:sz w:val="19"/>
          <w:szCs w:val="19"/>
          <w:lang w:val="es-ES" w:eastAsia="es-ES"/>
        </w:rPr>
        <w:t xml:space="preserve"> En cumplimiento</w:t>
      </w:r>
      <w:r>
        <w:rPr>
          <w:rFonts w:ascii="Verdana" w:hAnsi="Verdana" w:cs="Verdana"/>
          <w:spacing w:val="9"/>
          <w:sz w:val="19"/>
          <w:szCs w:val="19"/>
          <w:lang w:val="es-ES" w:eastAsia="es-ES"/>
        </w:rPr>
        <w:t xml:space="preserve"> de lo anterior la Dirección de Asuntos Jurídicos del Consejo de Transporte Público, procede a emitir la </w:t>
      </w:r>
      <w:r>
        <w:rPr>
          <w:rFonts w:ascii="Verdana" w:hAnsi="Verdana" w:cs="Verdana"/>
          <w:b/>
          <w:bCs/>
          <w:spacing w:val="9"/>
          <w:sz w:val="19"/>
          <w:szCs w:val="19"/>
          <w:lang w:val="es-ES" w:eastAsia="es-ES"/>
        </w:rPr>
        <w:t>Resolución DA</w:t>
      </w:r>
      <w:r w:rsidR="00E27A02">
        <w:rPr>
          <w:rFonts w:ascii="Verdana" w:hAnsi="Verdana" w:cs="Verdana"/>
          <w:b/>
          <w:bCs/>
          <w:spacing w:val="9"/>
          <w:sz w:val="19"/>
          <w:szCs w:val="19"/>
          <w:lang w:val="es-ES" w:eastAsia="es-ES"/>
        </w:rPr>
        <w:t>J-</w:t>
      </w:r>
      <w:r>
        <w:rPr>
          <w:rFonts w:ascii="Verdana" w:hAnsi="Verdana" w:cs="Verdana"/>
          <w:b/>
          <w:bCs/>
          <w:spacing w:val="9"/>
          <w:sz w:val="19"/>
          <w:szCs w:val="19"/>
          <w:lang w:val="es-ES" w:eastAsia="es-ES"/>
        </w:rPr>
        <w:t xml:space="preserve">20103011 del 14 de octubre del 2010, </w:t>
      </w:r>
      <w:r>
        <w:rPr>
          <w:rFonts w:ascii="Verdana" w:hAnsi="Verdana" w:cs="Verdana"/>
          <w:spacing w:val="9"/>
          <w:sz w:val="19"/>
          <w:szCs w:val="19"/>
          <w:lang w:val="es-ES" w:eastAsia="es-ES"/>
        </w:rPr>
        <w:t>que es, según se extrae del mismo recurso folio 47 vuelto y 48 primer párrafo y del informe jurídic</w:t>
      </w:r>
      <w:r>
        <w:rPr>
          <w:rFonts w:ascii="Verdana" w:hAnsi="Verdana" w:cs="Verdana"/>
          <w:spacing w:val="9"/>
          <w:sz w:val="19"/>
          <w:szCs w:val="19"/>
          <w:lang w:val="es-ES" w:eastAsia="es-ES"/>
        </w:rPr>
        <w:t xml:space="preserve">o DAJ-20103694, el acto de apertura del procedimiento administrativo de caducidad, que se ordenó abrir en el acuerdo </w:t>
      </w:r>
      <w:proofErr w:type="spellStart"/>
      <w:r>
        <w:rPr>
          <w:rFonts w:ascii="Verdana" w:hAnsi="Verdana" w:cs="Verdana"/>
          <w:spacing w:val="9"/>
          <w:sz w:val="19"/>
          <w:szCs w:val="19"/>
          <w:lang w:val="es-ES" w:eastAsia="es-ES"/>
        </w:rPr>
        <w:t>supraindicado</w:t>
      </w:r>
      <w:proofErr w:type="spellEnd"/>
      <w:r>
        <w:rPr>
          <w:rFonts w:ascii="Verdana" w:hAnsi="Verdana" w:cs="Verdana"/>
          <w:spacing w:val="9"/>
          <w:sz w:val="19"/>
          <w:szCs w:val="19"/>
          <w:lang w:val="es-ES" w:eastAsia="es-ES"/>
        </w:rPr>
        <w:t xml:space="preserve"> contra el recurrente.</w:t>
      </w:r>
    </w:p>
    <w:p w:rsidR="00000000" w:rsidRDefault="000A3D95">
      <w:pPr>
        <w:kinsoku w:val="0"/>
        <w:overflowPunct w:val="0"/>
        <w:autoSpaceDE/>
        <w:autoSpaceDN/>
        <w:adjustRightInd/>
        <w:spacing w:before="260" w:line="250"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De conformidad con la Ley General de la Administración Pública, el acto de apertura en un procedimiento</w:t>
      </w:r>
      <w:r>
        <w:rPr>
          <w:rFonts w:ascii="Verdana" w:hAnsi="Verdana" w:cs="Verdana"/>
          <w:spacing w:val="9"/>
          <w:sz w:val="19"/>
          <w:szCs w:val="19"/>
          <w:lang w:val="es-ES" w:eastAsia="es-ES"/>
        </w:rPr>
        <w:t xml:space="preserve"> ordinario, es susceptible de ser recurrido mediante los recursos ordinarios, no obstante al ser acto interno del Consejo de Transporte Público, el órgano director conoce de la Revocatoria y el órgano Decisor, en este caso la Junta Directiva conoce de la A</w:t>
      </w:r>
      <w:r>
        <w:rPr>
          <w:rFonts w:ascii="Verdana" w:hAnsi="Verdana" w:cs="Verdana"/>
          <w:spacing w:val="9"/>
          <w:sz w:val="19"/>
          <w:szCs w:val="19"/>
          <w:lang w:val="es-ES" w:eastAsia="es-ES"/>
        </w:rPr>
        <w:t xml:space="preserve">pelación, tal como lo recomendó la Dirección Jurídica en su informe DAJ-20103694, en el cual rechaza el recurso de Revocatoria y la Nulidad presentados por </w:t>
      </w:r>
      <w:r>
        <w:rPr>
          <w:rFonts w:ascii="Verdana" w:hAnsi="Verdana" w:cs="Verdana"/>
          <w:b/>
          <w:bCs/>
          <w:spacing w:val="9"/>
          <w:sz w:val="19"/>
          <w:szCs w:val="19"/>
          <w:lang w:val="es-ES" w:eastAsia="es-ES"/>
        </w:rPr>
        <w:t>F</w:t>
      </w:r>
      <w:r w:rsidR="00E27A02">
        <w:rPr>
          <w:rFonts w:ascii="Verdana" w:hAnsi="Verdana" w:cs="Verdana"/>
          <w:b/>
          <w:bCs/>
          <w:spacing w:val="9"/>
          <w:sz w:val="19"/>
          <w:szCs w:val="19"/>
          <w:lang w:val="es-ES" w:eastAsia="es-ES"/>
        </w:rPr>
        <w:t>.A.M.</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por considerar que el recurrente no llevaba razón en sus alegatos, y procede a</w:t>
      </w:r>
      <w:r>
        <w:rPr>
          <w:rFonts w:ascii="Verdana" w:hAnsi="Verdana" w:cs="Verdana"/>
          <w:spacing w:val="9"/>
          <w:sz w:val="19"/>
          <w:szCs w:val="19"/>
          <w:lang w:val="es-ES" w:eastAsia="es-ES"/>
        </w:rPr>
        <w:t xml:space="preserve"> elevar la Apelación ante la Junta Directiva del Consejo para su conocimiento, lo anterior de conformidad con lo dispuesto en el artículo 345 de la Ley General de la Administración Pública que establece:</w:t>
      </w:r>
    </w:p>
    <w:p w:rsidR="00000000" w:rsidRPr="00E27A02" w:rsidRDefault="000A3D95">
      <w:pPr>
        <w:kinsoku w:val="0"/>
        <w:overflowPunct w:val="0"/>
        <w:autoSpaceDE/>
        <w:autoSpaceDN/>
        <w:adjustRightInd/>
        <w:spacing w:before="200" w:line="250" w:lineRule="exact"/>
        <w:ind w:left="360"/>
        <w:textAlignment w:val="baseline"/>
        <w:rPr>
          <w:rFonts w:ascii="Verdana" w:hAnsi="Verdana" w:cs="Verdana"/>
          <w:spacing w:val="3"/>
          <w:sz w:val="15"/>
          <w:szCs w:val="15"/>
          <w:lang w:val="es-ES" w:eastAsia="es-ES"/>
        </w:rPr>
      </w:pPr>
      <w:r w:rsidRPr="00E27A02">
        <w:rPr>
          <w:rFonts w:ascii="Verdana" w:hAnsi="Verdana" w:cs="Verdana"/>
          <w:spacing w:val="3"/>
          <w:sz w:val="15"/>
          <w:szCs w:val="15"/>
          <w:lang w:val="es-ES" w:eastAsia="es-ES"/>
        </w:rPr>
        <w:t>Artículo 345.</w:t>
      </w:r>
      <w:r w:rsidRPr="00E27A02">
        <w:rPr>
          <w:rFonts w:ascii="Verdana" w:hAnsi="Verdana" w:cs="Verdana"/>
          <w:spacing w:val="3"/>
          <w:sz w:val="15"/>
          <w:szCs w:val="15"/>
          <w:lang w:val="es-ES" w:eastAsia="es-ES"/>
        </w:rPr>
        <w:noBreakHyphen/>
      </w:r>
    </w:p>
    <w:p w:rsidR="00000000" w:rsidRPr="00E27A02" w:rsidRDefault="000A3D95">
      <w:pPr>
        <w:numPr>
          <w:ilvl w:val="0"/>
          <w:numId w:val="1"/>
        </w:numPr>
        <w:kinsoku w:val="0"/>
        <w:overflowPunct w:val="0"/>
        <w:autoSpaceDE/>
        <w:autoSpaceDN/>
        <w:adjustRightInd/>
        <w:spacing w:before="10" w:line="175" w:lineRule="exact"/>
        <w:ind w:right="432"/>
        <w:jc w:val="both"/>
        <w:textAlignment w:val="baseline"/>
        <w:rPr>
          <w:rFonts w:ascii="Verdana" w:hAnsi="Verdana" w:cs="Verdana"/>
          <w:spacing w:val="3"/>
          <w:sz w:val="15"/>
          <w:szCs w:val="15"/>
          <w:lang w:val="es-ES" w:eastAsia="es-ES"/>
        </w:rPr>
      </w:pPr>
      <w:r w:rsidRPr="00E27A02">
        <w:rPr>
          <w:rFonts w:ascii="Verdana" w:hAnsi="Verdana" w:cs="Verdana"/>
          <w:spacing w:val="3"/>
          <w:sz w:val="15"/>
          <w:szCs w:val="15"/>
          <w:lang w:val="es-ES" w:eastAsia="es-ES"/>
        </w:rPr>
        <w:t>En el procedimiento ordinario cabrán los recursos ordinarios únicamente contra el acto que lo inicie, contra el que deniega la comparecencia oral o cualquier prueba y contra el acto final.</w:t>
      </w:r>
    </w:p>
    <w:p w:rsidR="00000000" w:rsidRPr="00E27A02" w:rsidRDefault="000A3D95">
      <w:pPr>
        <w:numPr>
          <w:ilvl w:val="0"/>
          <w:numId w:val="1"/>
        </w:numPr>
        <w:kinsoku w:val="0"/>
        <w:overflowPunct w:val="0"/>
        <w:autoSpaceDE/>
        <w:autoSpaceDN/>
        <w:adjustRightInd/>
        <w:spacing w:line="181" w:lineRule="exact"/>
        <w:jc w:val="both"/>
        <w:textAlignment w:val="baseline"/>
        <w:rPr>
          <w:rFonts w:ascii="Verdana" w:hAnsi="Verdana" w:cs="Verdana"/>
          <w:spacing w:val="3"/>
          <w:sz w:val="15"/>
          <w:szCs w:val="15"/>
          <w:lang w:val="es-ES" w:eastAsia="es-ES"/>
        </w:rPr>
      </w:pPr>
      <w:r w:rsidRPr="00E27A02">
        <w:rPr>
          <w:rFonts w:ascii="Verdana" w:hAnsi="Verdana" w:cs="Verdana"/>
          <w:spacing w:val="3"/>
          <w:sz w:val="15"/>
          <w:szCs w:val="15"/>
          <w:lang w:val="es-ES" w:eastAsia="es-ES"/>
        </w:rPr>
        <w:t>La revocatoria contra el acto final del jerarca se regirá por las r</w:t>
      </w:r>
      <w:r w:rsidRPr="00E27A02">
        <w:rPr>
          <w:rFonts w:ascii="Verdana" w:hAnsi="Verdana" w:cs="Verdana"/>
          <w:spacing w:val="3"/>
          <w:sz w:val="15"/>
          <w:szCs w:val="15"/>
          <w:lang w:val="es-ES" w:eastAsia="es-ES"/>
        </w:rPr>
        <w:t>eglas de la reposición de la</w:t>
      </w:r>
    </w:p>
    <w:p w:rsidR="00000000" w:rsidRPr="00E27A02" w:rsidRDefault="000A3D95" w:rsidP="00E27A02">
      <w:pPr>
        <w:kinsoku w:val="0"/>
        <w:overflowPunct w:val="0"/>
        <w:autoSpaceDE/>
        <w:autoSpaceDN/>
        <w:adjustRightInd/>
        <w:spacing w:line="181" w:lineRule="exact"/>
        <w:ind w:left="360"/>
        <w:textAlignment w:val="baseline"/>
        <w:rPr>
          <w:rFonts w:ascii="Verdana" w:hAnsi="Verdana" w:cs="Verdana"/>
          <w:spacing w:val="3"/>
          <w:sz w:val="15"/>
          <w:szCs w:val="15"/>
          <w:lang w:val="es-ES" w:eastAsia="es-ES"/>
        </w:rPr>
      </w:pPr>
      <w:r w:rsidRPr="00E27A02">
        <w:rPr>
          <w:rFonts w:ascii="Verdana" w:hAnsi="Verdana" w:cs="Verdana"/>
          <w:spacing w:val="3"/>
          <w:sz w:val="15"/>
          <w:szCs w:val="15"/>
          <w:lang w:val="es-ES" w:eastAsia="es-ES"/>
        </w:rPr>
        <w:t>Ley</w:t>
      </w:r>
      <w:r w:rsidR="00E27A02">
        <w:rPr>
          <w:rFonts w:ascii="Verdana" w:hAnsi="Verdana" w:cs="Verdana"/>
          <w:spacing w:val="3"/>
          <w:sz w:val="15"/>
          <w:szCs w:val="15"/>
          <w:lang w:val="es-ES" w:eastAsia="es-ES"/>
        </w:rPr>
        <w:t xml:space="preserve"> </w:t>
      </w:r>
      <w:r w:rsidRPr="00E27A02">
        <w:rPr>
          <w:rFonts w:ascii="Verdana" w:hAnsi="Verdana" w:cs="Verdana"/>
          <w:spacing w:val="3"/>
          <w:sz w:val="15"/>
          <w:szCs w:val="15"/>
          <w:lang w:val="es-ES" w:eastAsia="es-ES"/>
        </w:rPr>
        <w:t>Reguladora de la Jurisdicción Contencioso Administrativa.</w:t>
      </w:r>
    </w:p>
    <w:p w:rsidR="00000000" w:rsidRDefault="000A3D95">
      <w:pPr>
        <w:tabs>
          <w:tab w:val="right" w:pos="8064"/>
        </w:tabs>
        <w:kinsoku w:val="0"/>
        <w:overflowPunct w:val="0"/>
        <w:autoSpaceDE/>
        <w:autoSpaceDN/>
        <w:adjustRightInd/>
        <w:spacing w:before="703" w:line="250" w:lineRule="exact"/>
        <w:ind w:left="5256"/>
        <w:textAlignment w:val="baseline"/>
        <w:rPr>
          <w:rFonts w:ascii="Verdana" w:hAnsi="Verdana" w:cs="Verdana"/>
          <w:b/>
          <w:bCs/>
          <w:sz w:val="19"/>
          <w:szCs w:val="19"/>
          <w:lang w:val="es-ES" w:eastAsia="es-ES"/>
        </w:rPr>
      </w:pPr>
      <w:r>
        <w:rPr>
          <w:rFonts w:ascii="Verdana" w:hAnsi="Verdana" w:cs="Verdana"/>
          <w:sz w:val="19"/>
          <w:szCs w:val="19"/>
          <w:lang w:val="es-ES" w:eastAsia="es-ES"/>
        </w:rPr>
        <w:tab/>
      </w:r>
    </w:p>
    <w:p w:rsidR="00000000" w:rsidRDefault="000A3D95">
      <w:pPr>
        <w:widowControl/>
        <w:rPr>
          <w:sz w:val="24"/>
          <w:szCs w:val="24"/>
        </w:rPr>
        <w:sectPr w:rsidR="00000000">
          <w:pgSz w:w="12240" w:h="15840"/>
          <w:pgMar w:top="1340" w:right="2091" w:bottom="230" w:left="2069" w:header="720" w:footer="720" w:gutter="0"/>
          <w:cols w:space="720"/>
          <w:noEndnote/>
        </w:sectPr>
      </w:pPr>
    </w:p>
    <w:p w:rsidR="00000000" w:rsidRDefault="000A3D95">
      <w:pPr>
        <w:kinsoku w:val="0"/>
        <w:overflowPunct w:val="0"/>
        <w:autoSpaceDE/>
        <w:autoSpaceDN/>
        <w:adjustRightInd/>
        <w:spacing w:before="7" w:line="183" w:lineRule="exact"/>
        <w:jc w:val="center"/>
        <w:textAlignment w:val="baseline"/>
        <w:rPr>
          <w:rFonts w:ascii="Verdana" w:hAnsi="Verdana" w:cs="Verdana"/>
          <w:spacing w:val="3"/>
          <w:sz w:val="15"/>
          <w:szCs w:val="15"/>
          <w:lang w:val="es-ES" w:eastAsia="es-ES"/>
        </w:rPr>
      </w:pPr>
      <w:r>
        <w:rPr>
          <w:rFonts w:ascii="Verdana" w:hAnsi="Verdana" w:cs="Verdana"/>
          <w:spacing w:val="3"/>
          <w:sz w:val="15"/>
          <w:szCs w:val="15"/>
          <w:lang w:val="es-ES" w:eastAsia="es-ES"/>
        </w:rPr>
        <w:t xml:space="preserve">3. Se considerará como final también el acto de tramitación que suspenda indefinidamente </w:t>
      </w:r>
      <w:r w:rsidR="00E27A02">
        <w:rPr>
          <w:rFonts w:ascii="Verdana" w:hAnsi="Verdana" w:cs="Verdana"/>
          <w:spacing w:val="3"/>
          <w:sz w:val="15"/>
          <w:szCs w:val="15"/>
          <w:lang w:val="es-ES" w:eastAsia="es-ES"/>
        </w:rPr>
        <w:t>o</w:t>
      </w:r>
    </w:p>
    <w:p w:rsidR="00000000" w:rsidRDefault="00E27A02" w:rsidP="00E27A02">
      <w:pPr>
        <w:kinsoku w:val="0"/>
        <w:overflowPunct w:val="0"/>
        <w:autoSpaceDE/>
        <w:autoSpaceDN/>
        <w:adjustRightInd/>
        <w:spacing w:before="5" w:line="183" w:lineRule="exact"/>
        <w:ind w:left="432"/>
        <w:textAlignment w:val="baseline"/>
        <w:rPr>
          <w:rFonts w:ascii="Verdana" w:hAnsi="Verdana" w:cs="Verdana"/>
          <w:spacing w:val="-1"/>
          <w:sz w:val="15"/>
          <w:szCs w:val="15"/>
          <w:lang w:val="es-ES" w:eastAsia="es-ES"/>
        </w:rPr>
      </w:pPr>
      <w:proofErr w:type="gramStart"/>
      <w:r>
        <w:rPr>
          <w:rFonts w:ascii="Verdana" w:hAnsi="Verdana" w:cs="Verdana"/>
          <w:spacing w:val="-13"/>
          <w:sz w:val="15"/>
          <w:szCs w:val="15"/>
          <w:lang w:val="es-ES" w:eastAsia="es-ES"/>
        </w:rPr>
        <w:t>h</w:t>
      </w:r>
      <w:r w:rsidR="000A3D95">
        <w:rPr>
          <w:rFonts w:ascii="Verdana" w:hAnsi="Verdana" w:cs="Verdana"/>
          <w:spacing w:val="-13"/>
          <w:sz w:val="15"/>
          <w:szCs w:val="15"/>
          <w:lang w:val="es-ES" w:eastAsia="es-ES"/>
        </w:rPr>
        <w:t>aga</w:t>
      </w:r>
      <w:proofErr w:type="gramEnd"/>
      <w:r>
        <w:rPr>
          <w:rFonts w:ascii="Verdana" w:hAnsi="Verdana" w:cs="Verdana"/>
          <w:spacing w:val="-13"/>
          <w:sz w:val="15"/>
          <w:szCs w:val="15"/>
          <w:lang w:val="es-ES" w:eastAsia="es-ES"/>
        </w:rPr>
        <w:t xml:space="preserve"> </w:t>
      </w:r>
      <w:r w:rsidR="000A3D95">
        <w:rPr>
          <w:rFonts w:ascii="Verdana" w:hAnsi="Verdana" w:cs="Verdana"/>
          <w:spacing w:val="-1"/>
          <w:sz w:val="15"/>
          <w:szCs w:val="15"/>
          <w:lang w:val="es-ES" w:eastAsia="es-ES"/>
        </w:rPr>
        <w:t>imposible la continuació</w:t>
      </w:r>
      <w:r w:rsidR="000A3D95">
        <w:rPr>
          <w:rFonts w:ascii="Verdana" w:hAnsi="Verdana" w:cs="Verdana"/>
          <w:spacing w:val="-1"/>
          <w:sz w:val="15"/>
          <w:szCs w:val="15"/>
          <w:lang w:val="es-ES" w:eastAsia="es-ES"/>
        </w:rPr>
        <w:t>n del procedimiento.</w:t>
      </w:r>
    </w:p>
    <w:p w:rsidR="00000000" w:rsidRDefault="000A3D95">
      <w:pPr>
        <w:kinsoku w:val="0"/>
        <w:overflowPunct w:val="0"/>
        <w:autoSpaceDE/>
        <w:autoSpaceDN/>
        <w:adjustRightInd/>
        <w:spacing w:before="247" w:line="251" w:lineRule="exact"/>
        <w:jc w:val="both"/>
        <w:textAlignment w:val="baseline"/>
        <w:rPr>
          <w:rFonts w:ascii="Verdana" w:hAnsi="Verdana" w:cs="Verdana"/>
          <w:lang w:val="es-ES" w:eastAsia="es-ES"/>
        </w:rPr>
      </w:pPr>
      <w:r>
        <w:rPr>
          <w:rFonts w:ascii="Verdana" w:hAnsi="Verdana" w:cs="Verdana"/>
          <w:lang w:val="es-ES" w:eastAsia="es-ES"/>
        </w:rPr>
        <w:t xml:space="preserve">El señor </w:t>
      </w:r>
      <w:r>
        <w:rPr>
          <w:rFonts w:ascii="Verdana" w:hAnsi="Verdana" w:cs="Verdana"/>
          <w:b/>
          <w:bCs/>
          <w:lang w:val="es-ES" w:eastAsia="es-ES"/>
        </w:rPr>
        <w:t>F</w:t>
      </w:r>
      <w:r w:rsidR="00E27A02">
        <w:rPr>
          <w:rFonts w:ascii="Verdana" w:hAnsi="Verdana" w:cs="Verdana"/>
          <w:b/>
          <w:bCs/>
          <w:lang w:val="es-ES" w:eastAsia="es-ES"/>
        </w:rPr>
        <w:t>.A.M.</w:t>
      </w:r>
      <w:r>
        <w:rPr>
          <w:rFonts w:ascii="Verdana" w:hAnsi="Verdana" w:cs="Verdana"/>
          <w:b/>
          <w:bCs/>
          <w:lang w:val="es-ES" w:eastAsia="es-ES"/>
        </w:rPr>
        <w:t xml:space="preserve">, </w:t>
      </w:r>
      <w:r>
        <w:rPr>
          <w:rFonts w:ascii="Verdana" w:hAnsi="Verdana" w:cs="Verdana"/>
          <w:lang w:val="es-ES" w:eastAsia="es-ES"/>
        </w:rPr>
        <w:t>como se colige de lo dicho hasta ahora no interpone un Recurso de Apelación contra acto final alguno del Consejo sino contra un acto interno y de procedimiento, el cual por norm</w:t>
      </w:r>
      <w:r>
        <w:rPr>
          <w:rFonts w:ascii="Verdana" w:hAnsi="Verdana" w:cs="Verdana"/>
          <w:lang w:val="es-ES" w:eastAsia="es-ES"/>
        </w:rPr>
        <w:t xml:space="preserve">a tiene que ser conocido por el órgano </w:t>
      </w:r>
      <w:proofErr w:type="spellStart"/>
      <w:r>
        <w:rPr>
          <w:rFonts w:ascii="Verdana" w:hAnsi="Verdana" w:cs="Verdana"/>
          <w:lang w:val="es-ES" w:eastAsia="es-ES"/>
        </w:rPr>
        <w:t>recomendador</w:t>
      </w:r>
      <w:proofErr w:type="spellEnd"/>
      <w:r>
        <w:rPr>
          <w:rFonts w:ascii="Verdana" w:hAnsi="Verdana" w:cs="Verdana"/>
          <w:lang w:val="es-ES" w:eastAsia="es-ES"/>
        </w:rPr>
        <w:t xml:space="preserve"> en primera instancia y por el superior y con poder decisor en alzada, en este caso la Junta Directiva del CTP.</w:t>
      </w:r>
    </w:p>
    <w:p w:rsidR="00000000" w:rsidRDefault="000A3D95">
      <w:pPr>
        <w:kinsoku w:val="0"/>
        <w:overflowPunct w:val="0"/>
        <w:autoSpaceDE/>
        <w:autoSpaceDN/>
        <w:adjustRightInd/>
        <w:spacing w:before="275" w:line="251" w:lineRule="exact"/>
        <w:jc w:val="both"/>
        <w:textAlignment w:val="baseline"/>
        <w:rPr>
          <w:rFonts w:ascii="Verdana" w:hAnsi="Verdana" w:cs="Verdana"/>
          <w:lang w:val="es-ES" w:eastAsia="es-ES"/>
        </w:rPr>
      </w:pPr>
      <w:r>
        <w:rPr>
          <w:rFonts w:ascii="Verdana" w:hAnsi="Verdana" w:cs="Verdana"/>
          <w:lang w:val="es-ES" w:eastAsia="es-ES"/>
        </w:rPr>
        <w:t xml:space="preserve">De conformidad con el numeral 22 de La Ley de Transporte Remunerado de Personas en Vehículos </w:t>
      </w:r>
      <w:r>
        <w:rPr>
          <w:rFonts w:ascii="Verdana" w:hAnsi="Verdana" w:cs="Verdana"/>
          <w:lang w:val="es-ES" w:eastAsia="es-ES"/>
        </w:rPr>
        <w:t>en la Modalidad de Taxi, N. 7969 del 22 de diciembre de 1999, el Tribunal es competente:</w:t>
      </w:r>
    </w:p>
    <w:p w:rsidR="00000000" w:rsidRDefault="000A3D95">
      <w:pPr>
        <w:kinsoku w:val="0"/>
        <w:overflowPunct w:val="0"/>
        <w:autoSpaceDE/>
        <w:autoSpaceDN/>
        <w:adjustRightInd/>
        <w:spacing w:before="264" w:line="182" w:lineRule="exact"/>
        <w:ind w:left="432"/>
        <w:textAlignment w:val="baseline"/>
        <w:rPr>
          <w:rFonts w:ascii="Verdana" w:hAnsi="Verdana" w:cs="Verdana"/>
          <w:i/>
          <w:iCs/>
          <w:sz w:val="15"/>
          <w:szCs w:val="15"/>
          <w:lang w:val="es-ES" w:eastAsia="es-ES"/>
        </w:rPr>
      </w:pPr>
      <w:r>
        <w:rPr>
          <w:rFonts w:ascii="Verdana" w:hAnsi="Verdana" w:cs="Verdana"/>
          <w:i/>
          <w:iCs/>
          <w:sz w:val="15"/>
          <w:szCs w:val="15"/>
          <w:lang w:val="es-ES" w:eastAsia="es-ES"/>
        </w:rPr>
        <w:t>"ARTÍCULO 22.- Competencia del Tribunal</w:t>
      </w:r>
    </w:p>
    <w:p w:rsidR="00000000" w:rsidRDefault="000A3D95">
      <w:pPr>
        <w:kinsoku w:val="0"/>
        <w:overflowPunct w:val="0"/>
        <w:autoSpaceDE/>
        <w:autoSpaceDN/>
        <w:adjustRightInd/>
        <w:spacing w:line="182" w:lineRule="exact"/>
        <w:ind w:left="432"/>
        <w:textAlignment w:val="baseline"/>
        <w:rPr>
          <w:rFonts w:ascii="Verdana" w:hAnsi="Verdana" w:cs="Verdana"/>
          <w:i/>
          <w:iCs/>
          <w:sz w:val="15"/>
          <w:szCs w:val="15"/>
          <w:lang w:val="es-ES" w:eastAsia="es-ES"/>
        </w:rPr>
      </w:pPr>
      <w:r>
        <w:rPr>
          <w:rFonts w:ascii="Verdana" w:hAnsi="Verdana" w:cs="Verdana"/>
          <w:i/>
          <w:iCs/>
          <w:sz w:val="15"/>
          <w:szCs w:val="15"/>
          <w:lang w:val="es-ES" w:eastAsia="es-ES"/>
        </w:rPr>
        <w:t>El Tribunal será competente para lo siguiente:</w:t>
      </w:r>
    </w:p>
    <w:p w:rsidR="00000000" w:rsidRDefault="000A3D95">
      <w:pPr>
        <w:numPr>
          <w:ilvl w:val="0"/>
          <w:numId w:val="2"/>
        </w:numPr>
        <w:kinsoku w:val="0"/>
        <w:overflowPunct w:val="0"/>
        <w:autoSpaceDE/>
        <w:autoSpaceDN/>
        <w:adjustRightInd/>
        <w:spacing w:before="184" w:line="182" w:lineRule="exact"/>
        <w:ind w:right="36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Conocer y resolver, en sede administrativa, los recursos de apelación que se</w:t>
      </w:r>
      <w:r>
        <w:rPr>
          <w:rFonts w:ascii="Verdana" w:hAnsi="Verdana" w:cs="Verdana"/>
          <w:b/>
          <w:bCs/>
          <w:i/>
          <w:iCs/>
          <w:sz w:val="15"/>
          <w:szCs w:val="15"/>
          <w:lang w:val="es-ES" w:eastAsia="es-ES"/>
        </w:rPr>
        <w:t xml:space="preserve"> interpongan contra cualquier acto o resolución del Consejo.</w:t>
      </w:r>
    </w:p>
    <w:p w:rsidR="00000000" w:rsidRDefault="000A3D95">
      <w:pPr>
        <w:numPr>
          <w:ilvl w:val="0"/>
          <w:numId w:val="3"/>
        </w:numPr>
        <w:kinsoku w:val="0"/>
        <w:overflowPunct w:val="0"/>
        <w:autoSpaceDE/>
        <w:autoSpaceDN/>
        <w:adjustRightInd/>
        <w:spacing w:before="10" w:line="182"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Establecer, en vía administrativa, las indemnizaciones que puedan originarse en relación con los daños producidos por violaciones de la legislación del transporte público.</w:t>
      </w:r>
    </w:p>
    <w:p w:rsidR="00000000" w:rsidRDefault="000A3D95">
      <w:pPr>
        <w:numPr>
          <w:ilvl w:val="0"/>
          <w:numId w:val="3"/>
        </w:numPr>
        <w:kinsoku w:val="0"/>
        <w:overflowPunct w:val="0"/>
        <w:autoSpaceDE/>
        <w:autoSpaceDN/>
        <w:adjustRightInd/>
        <w:spacing w:before="3" w:line="182"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Las resoluciones de</w:t>
      </w:r>
      <w:r>
        <w:rPr>
          <w:rFonts w:ascii="Verdana" w:hAnsi="Verdana" w:cs="Verdana"/>
          <w:i/>
          <w:iCs/>
          <w:sz w:val="15"/>
          <w:szCs w:val="15"/>
          <w:lang w:val="es-ES" w:eastAsia="es-ES"/>
        </w:rPr>
        <w:t xml:space="preserve">l </w:t>
      </w:r>
      <w:r>
        <w:rPr>
          <w:rFonts w:ascii="Verdana" w:hAnsi="Verdana" w:cs="Verdana"/>
          <w:b/>
          <w:bCs/>
          <w:i/>
          <w:iCs/>
          <w:sz w:val="15"/>
          <w:szCs w:val="15"/>
          <w:lang w:val="es-ES" w:eastAsia="es-ES"/>
        </w:rPr>
        <w:t xml:space="preserve">Tribunal </w:t>
      </w:r>
      <w:r>
        <w:rPr>
          <w:rFonts w:ascii="Verdana" w:hAnsi="Verdana" w:cs="Verdana"/>
          <w:i/>
          <w:iCs/>
          <w:sz w:val="15"/>
          <w:szCs w:val="15"/>
          <w:lang w:val="es-ES" w:eastAsia="es-ES"/>
        </w:rPr>
        <w:t>no tendrán más recursos y darán por agotada la vía administrativa."( el resaltado es nuestro)</w:t>
      </w:r>
    </w:p>
    <w:p w:rsidR="00000000" w:rsidRDefault="000A3D95">
      <w:pPr>
        <w:kinsoku w:val="0"/>
        <w:overflowPunct w:val="0"/>
        <w:autoSpaceDE/>
        <w:autoSpaceDN/>
        <w:adjustRightInd/>
        <w:spacing w:before="271" w:line="251" w:lineRule="exact"/>
        <w:jc w:val="both"/>
        <w:textAlignment w:val="baseline"/>
        <w:rPr>
          <w:rFonts w:ascii="Verdana" w:hAnsi="Verdana" w:cs="Verdana"/>
          <w:spacing w:val="4"/>
          <w:lang w:val="es-ES" w:eastAsia="es-ES"/>
        </w:rPr>
      </w:pPr>
      <w:r>
        <w:rPr>
          <w:rFonts w:ascii="Verdana" w:hAnsi="Verdana" w:cs="Verdana"/>
          <w:spacing w:val="4"/>
          <w:lang w:val="es-ES" w:eastAsia="es-ES"/>
        </w:rPr>
        <w:t>Como se puede verificar de lo dicho, el órgano de alzada tiene la competencia para conocer de los recursos de apelación que se le presenten contra los</w:t>
      </w:r>
      <w:r>
        <w:rPr>
          <w:rFonts w:ascii="Verdana" w:hAnsi="Verdana" w:cs="Verdana"/>
          <w:spacing w:val="4"/>
          <w:lang w:val="es-ES" w:eastAsia="es-ES"/>
        </w:rPr>
        <w:t xml:space="preserve"> actos del Consejo de Transporte Público, sin embargo, al revisar el recurso, este no va encaminado a impugnar un acto final del Consejo sino un acto de procedimiento por lo que el caso fue mal elevado por parte del Consejo de Transporte Público y por lo t</w:t>
      </w:r>
      <w:r>
        <w:rPr>
          <w:rFonts w:ascii="Verdana" w:hAnsi="Verdana" w:cs="Verdana"/>
          <w:spacing w:val="4"/>
          <w:lang w:val="es-ES" w:eastAsia="es-ES"/>
        </w:rPr>
        <w:t>anto debe ordenarse el archivo en esta sede y debe proceder el CTP a conocer el Recurso de Apelación.</w:t>
      </w:r>
    </w:p>
    <w:p w:rsidR="00000000" w:rsidRDefault="000A3D95">
      <w:pPr>
        <w:kinsoku w:val="0"/>
        <w:overflowPunct w:val="0"/>
        <w:autoSpaceDE/>
        <w:autoSpaceDN/>
        <w:adjustRightInd/>
        <w:spacing w:before="249" w:line="244" w:lineRule="exact"/>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000000" w:rsidRPr="00E27A02" w:rsidRDefault="000A3D95" w:rsidP="00E27A02">
      <w:pPr>
        <w:numPr>
          <w:ilvl w:val="0"/>
          <w:numId w:val="4"/>
        </w:numPr>
        <w:kinsoku w:val="0"/>
        <w:overflowPunct w:val="0"/>
        <w:autoSpaceDE/>
        <w:autoSpaceDN/>
        <w:adjustRightInd/>
        <w:spacing w:before="272" w:line="247" w:lineRule="exact"/>
        <w:jc w:val="both"/>
        <w:textAlignment w:val="baseline"/>
        <w:rPr>
          <w:rFonts w:ascii="Verdana" w:hAnsi="Verdana" w:cs="Verdana"/>
          <w:lang w:val="es-ES" w:eastAsia="es-ES"/>
        </w:rPr>
      </w:pPr>
      <w:r w:rsidRPr="00E27A02">
        <w:rPr>
          <w:rFonts w:ascii="Verdana" w:hAnsi="Verdana" w:cs="Verdana"/>
          <w:lang w:val="es-ES" w:eastAsia="es-ES"/>
        </w:rPr>
        <w:t xml:space="preserve">Se ordena el archivo por mal elevado del Recurso Revocatoria con Apelación en subsidio, interpuesto por el señor </w:t>
      </w:r>
      <w:r w:rsidRPr="00E27A02">
        <w:rPr>
          <w:rFonts w:ascii="Verdana" w:hAnsi="Verdana" w:cs="Verdana"/>
          <w:b/>
          <w:bCs/>
          <w:lang w:val="es-ES" w:eastAsia="es-ES"/>
        </w:rPr>
        <w:t>F</w:t>
      </w:r>
      <w:r w:rsidR="00E27A02" w:rsidRPr="00E27A02">
        <w:rPr>
          <w:rFonts w:ascii="Verdana" w:hAnsi="Verdana" w:cs="Verdana"/>
          <w:b/>
          <w:bCs/>
          <w:lang w:val="es-ES" w:eastAsia="es-ES"/>
        </w:rPr>
        <w:t>.A.M.</w:t>
      </w:r>
      <w:r w:rsidRPr="00E27A02">
        <w:rPr>
          <w:rFonts w:ascii="Verdana" w:hAnsi="Verdana" w:cs="Verdana"/>
          <w:b/>
          <w:bCs/>
          <w:lang w:val="es-ES" w:eastAsia="es-ES"/>
        </w:rPr>
        <w:t>,</w:t>
      </w:r>
      <w:r w:rsidR="00E27A02" w:rsidRPr="00E27A02">
        <w:rPr>
          <w:rFonts w:ascii="Verdana" w:hAnsi="Verdana" w:cs="Verdana"/>
          <w:b/>
          <w:bCs/>
          <w:lang w:val="es-ES" w:eastAsia="es-ES"/>
        </w:rPr>
        <w:t xml:space="preserve"> </w:t>
      </w:r>
      <w:r w:rsidRPr="00E27A02">
        <w:rPr>
          <w:rFonts w:ascii="Verdana" w:hAnsi="Verdana" w:cs="Verdana"/>
          <w:lang w:val="es-ES" w:eastAsia="es-ES"/>
        </w:rPr>
        <w:t>céd</w:t>
      </w:r>
      <w:r w:rsidRPr="00E27A02">
        <w:rPr>
          <w:rFonts w:ascii="Verdana" w:hAnsi="Verdana" w:cs="Verdana"/>
          <w:lang w:val="es-ES" w:eastAsia="es-ES"/>
        </w:rPr>
        <w:t xml:space="preserve">ula de identidad </w:t>
      </w:r>
      <w:proofErr w:type="gramStart"/>
      <w:r w:rsidRPr="00E27A02">
        <w:rPr>
          <w:rFonts w:ascii="Verdana" w:hAnsi="Verdana" w:cs="Verdana"/>
          <w:lang w:val="es-ES" w:eastAsia="es-ES"/>
        </w:rPr>
        <w:t xml:space="preserve">número </w:t>
      </w:r>
      <w:r w:rsidR="00E27A02">
        <w:rPr>
          <w:rFonts w:ascii="Verdana" w:hAnsi="Verdana" w:cs="Verdana"/>
          <w:lang w:val="es-ES" w:eastAsia="es-ES"/>
        </w:rPr>
        <w:t>…</w:t>
      </w:r>
      <w:proofErr w:type="gramEnd"/>
      <w:r w:rsidR="00E27A02">
        <w:rPr>
          <w:rFonts w:ascii="Verdana" w:hAnsi="Verdana" w:cs="Verdana"/>
          <w:lang w:val="es-ES" w:eastAsia="es-ES"/>
        </w:rPr>
        <w:t xml:space="preserve">, </w:t>
      </w:r>
      <w:r w:rsidRPr="00E27A02">
        <w:rPr>
          <w:rFonts w:ascii="Verdana" w:hAnsi="Verdana" w:cs="Verdana"/>
          <w:lang w:val="es-ES" w:eastAsia="es-ES"/>
        </w:rPr>
        <w:t xml:space="preserve">contra la </w:t>
      </w:r>
      <w:r w:rsidRPr="00E27A02">
        <w:rPr>
          <w:rFonts w:ascii="Verdana" w:hAnsi="Verdana" w:cs="Verdana"/>
          <w:b/>
          <w:bCs/>
          <w:lang w:val="es-ES" w:eastAsia="es-ES"/>
        </w:rPr>
        <w:t>Resolución DM</w:t>
      </w:r>
      <w:r w:rsidRPr="00E27A02">
        <w:rPr>
          <w:rFonts w:ascii="Verdana" w:hAnsi="Verdana" w:cs="Verdana"/>
          <w:b/>
          <w:bCs/>
          <w:lang w:val="es-ES" w:eastAsia="es-ES"/>
        </w:rPr>
        <w:noBreakHyphen/>
      </w:r>
      <w:r w:rsidRPr="00E27A02">
        <w:rPr>
          <w:rFonts w:ascii="Verdana" w:hAnsi="Verdana" w:cs="Verdana"/>
          <w:b/>
          <w:bCs/>
          <w:lang w:val="es-ES" w:eastAsia="es-ES"/>
        </w:rPr>
        <w:t xml:space="preserve">20103011 del 14 de octubre del 2010, </w:t>
      </w:r>
      <w:r w:rsidRPr="00E27A02">
        <w:rPr>
          <w:rFonts w:ascii="Verdana" w:hAnsi="Verdana" w:cs="Verdana"/>
          <w:lang w:val="es-ES" w:eastAsia="es-ES"/>
        </w:rPr>
        <w:t xml:space="preserve">lo cual es producto de lo ordenado mediante acuerdo </w:t>
      </w:r>
      <w:r w:rsidRPr="00E27A02">
        <w:rPr>
          <w:rFonts w:ascii="Verdana" w:hAnsi="Verdana" w:cs="Verdana"/>
          <w:b/>
          <w:bCs/>
          <w:lang w:val="es-ES" w:eastAsia="es-ES"/>
        </w:rPr>
        <w:t xml:space="preserve">6.2.12 de la Sesión Ordinaria 53-2009 del 18 de agosto </w:t>
      </w:r>
      <w:r w:rsidRPr="00E27A02">
        <w:rPr>
          <w:rFonts w:ascii="Verdana" w:hAnsi="Verdana" w:cs="Verdana"/>
          <w:b/>
          <w:bCs/>
          <w:i/>
          <w:iCs/>
          <w:sz w:val="18"/>
          <w:szCs w:val="18"/>
          <w:lang w:val="es-ES" w:eastAsia="es-ES"/>
        </w:rPr>
        <w:t xml:space="preserve">de </w:t>
      </w:r>
      <w:r w:rsidRPr="00E27A02">
        <w:rPr>
          <w:rFonts w:ascii="Verdana" w:hAnsi="Verdana" w:cs="Verdana"/>
          <w:b/>
          <w:bCs/>
          <w:lang w:val="es-ES" w:eastAsia="es-ES"/>
        </w:rPr>
        <w:t xml:space="preserve">2009, </w:t>
      </w:r>
      <w:r w:rsidRPr="00E27A02">
        <w:rPr>
          <w:rFonts w:ascii="Verdana" w:hAnsi="Verdana" w:cs="Verdana"/>
          <w:lang w:val="es-ES" w:eastAsia="es-ES"/>
        </w:rPr>
        <w:t xml:space="preserve">dictado por la JUNTA DIRECTIVA DEL CONSEJO </w:t>
      </w:r>
      <w:r w:rsidRPr="00E27A02">
        <w:rPr>
          <w:rFonts w:ascii="Verdana" w:hAnsi="Verdana" w:cs="Verdana"/>
          <w:lang w:val="es-ES" w:eastAsia="es-ES"/>
        </w:rPr>
        <w:t>DE TRANSPORTE PÚBLICO.</w:t>
      </w:r>
    </w:p>
    <w:p w:rsidR="00000000" w:rsidRDefault="000A3D95">
      <w:pPr>
        <w:numPr>
          <w:ilvl w:val="0"/>
          <w:numId w:val="5"/>
        </w:numPr>
        <w:kinsoku w:val="0"/>
        <w:overflowPunct w:val="0"/>
        <w:autoSpaceDE/>
        <w:autoSpaceDN/>
        <w:adjustRightInd/>
        <w:spacing w:before="253" w:line="250" w:lineRule="exact"/>
        <w:textAlignment w:val="baseline"/>
        <w:rPr>
          <w:rFonts w:ascii="Verdana" w:hAnsi="Verdana" w:cs="Verdana"/>
          <w:b/>
          <w:bCs/>
          <w:spacing w:val="-4"/>
          <w:lang w:val="es-ES" w:eastAsia="es-ES"/>
        </w:rPr>
      </w:pPr>
      <w:r>
        <w:rPr>
          <w:rFonts w:ascii="Verdana" w:hAnsi="Verdana" w:cs="Verdana"/>
          <w:b/>
          <w:bCs/>
          <w:spacing w:val="-4"/>
          <w:lang w:val="es-ES" w:eastAsia="es-ES"/>
        </w:rPr>
        <w:t>NOTIFIQUESE.</w:t>
      </w:r>
    </w:p>
    <w:p w:rsidR="00E27A02" w:rsidRDefault="00E27A02" w:rsidP="00E27A02">
      <w:pPr>
        <w:kinsoku w:val="0"/>
        <w:overflowPunct w:val="0"/>
        <w:autoSpaceDE/>
        <w:autoSpaceDN/>
        <w:adjustRightInd/>
        <w:spacing w:before="253" w:line="250" w:lineRule="exact"/>
        <w:textAlignment w:val="baseline"/>
        <w:rPr>
          <w:rFonts w:ascii="Verdana" w:hAnsi="Verdana" w:cs="Verdana"/>
          <w:b/>
          <w:bCs/>
          <w:spacing w:val="-4"/>
          <w:lang w:val="es-ES" w:eastAsia="es-ES"/>
        </w:rPr>
      </w:pPr>
    </w:p>
    <w:p w:rsidR="00E27A02" w:rsidRPr="00CF40A0" w:rsidRDefault="00E27A02" w:rsidP="00E27A02">
      <w:pPr>
        <w:kinsoku w:val="0"/>
        <w:overflowPunct w:val="0"/>
        <w:autoSpaceDE/>
        <w:autoSpaceDN/>
        <w:adjustRightInd/>
        <w:spacing w:before="329" w:after="374"/>
        <w:ind w:left="7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27A02" w:rsidRDefault="00E27A02" w:rsidP="00E27A02">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E27A02" w:rsidRDefault="00E27A02" w:rsidP="00E27A02">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27A02" w:rsidRPr="00E27A02" w:rsidRDefault="00E27A02" w:rsidP="00E27A02">
      <w:pPr>
        <w:kinsoku w:val="0"/>
        <w:overflowPunct w:val="0"/>
        <w:autoSpaceDE/>
        <w:autoSpaceDN/>
        <w:adjustRightInd/>
        <w:spacing w:before="253" w:line="250" w:lineRule="exact"/>
        <w:textAlignment w:val="baseline"/>
        <w:rPr>
          <w:rFonts w:ascii="Verdana" w:hAnsi="Verdana" w:cs="Verdana"/>
          <w:b/>
          <w:bCs/>
          <w:spacing w:val="-4"/>
          <w:lang w:eastAsia="es-ES"/>
        </w:rPr>
      </w:pPr>
    </w:p>
    <w:sectPr w:rsidR="00E27A02" w:rsidRPr="00E27A02" w:rsidSect="00E27A02">
      <w:pgSz w:w="12240" w:h="15840"/>
      <w:pgMar w:top="1360" w:right="2169" w:bottom="21" w:left="199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B513"/>
    <w:multiLevelType w:val="singleLevel"/>
    <w:tmpl w:val="DC16C3A6"/>
    <w:lvl w:ilvl="0">
      <w:start w:val="1"/>
      <w:numFmt w:val="decimal"/>
      <w:lvlText w:val="%1."/>
      <w:lvlJc w:val="left"/>
      <w:pPr>
        <w:tabs>
          <w:tab w:val="num" w:pos="428"/>
        </w:tabs>
        <w:ind w:left="284"/>
      </w:pPr>
      <w:rPr>
        <w:rFonts w:ascii="Verdana" w:hAnsi="Verdana" w:cs="Verdana"/>
        <w:snapToGrid/>
        <w:spacing w:val="-19"/>
        <w:sz w:val="15"/>
        <w:szCs w:val="15"/>
      </w:rPr>
    </w:lvl>
  </w:abstractNum>
  <w:abstractNum w:abstractNumId="1">
    <w:nsid w:val="01BEF82D"/>
    <w:multiLevelType w:val="singleLevel"/>
    <w:tmpl w:val="013A6850"/>
    <w:lvl w:ilvl="0">
      <w:start w:val="1"/>
      <w:numFmt w:val="upperRoman"/>
      <w:lvlText w:val="%1.-"/>
      <w:lvlJc w:val="left"/>
      <w:pPr>
        <w:tabs>
          <w:tab w:val="num" w:pos="648"/>
        </w:tabs>
      </w:pPr>
      <w:rPr>
        <w:rFonts w:ascii="Verdana" w:hAnsi="Verdana" w:cs="Verdana"/>
        <w:snapToGrid/>
        <w:sz w:val="20"/>
        <w:szCs w:val="20"/>
      </w:rPr>
    </w:lvl>
  </w:abstractNum>
  <w:abstractNum w:abstractNumId="2">
    <w:nsid w:val="063A962B"/>
    <w:multiLevelType w:val="singleLevel"/>
    <w:tmpl w:val="2C3D7116"/>
    <w:lvl w:ilvl="0">
      <w:start w:val="1"/>
      <w:numFmt w:val="lowerLetter"/>
      <w:lvlText w:val="%1)"/>
      <w:lvlJc w:val="left"/>
      <w:pPr>
        <w:tabs>
          <w:tab w:val="num" w:pos="648"/>
        </w:tabs>
        <w:ind w:left="432"/>
      </w:pPr>
      <w:rPr>
        <w:rFonts w:ascii="Verdana" w:hAnsi="Verdana" w:cs="Verdana"/>
        <w:b/>
        <w:bCs/>
        <w:i/>
        <w:iCs/>
        <w:snapToGrid/>
        <w:sz w:val="15"/>
        <w:szCs w:val="15"/>
      </w:rPr>
    </w:lvl>
  </w:abstractNum>
  <w:num w:numId="1">
    <w:abstractNumId w:val="0"/>
  </w:num>
  <w:num w:numId="2">
    <w:abstractNumId w:val="2"/>
  </w:num>
  <w:num w:numId="3">
    <w:abstractNumId w:val="2"/>
    <w:lvlOverride w:ilvl="0">
      <w:lvl w:ilvl="0">
        <w:numFmt w:val="lowerLetter"/>
        <w:lvlText w:val="%1)"/>
        <w:lvlJc w:val="left"/>
        <w:pPr>
          <w:tabs>
            <w:tab w:val="num" w:pos="648"/>
          </w:tabs>
          <w:ind w:left="432"/>
        </w:pPr>
        <w:rPr>
          <w:rFonts w:ascii="Verdana" w:hAnsi="Verdana" w:cs="Verdana"/>
          <w:i/>
          <w:iCs/>
          <w:snapToGrid/>
          <w:sz w:val="15"/>
          <w:szCs w:val="15"/>
        </w:rPr>
      </w:lvl>
    </w:lvlOverride>
  </w:num>
  <w:num w:numId="4">
    <w:abstractNumId w:val="1"/>
  </w:num>
  <w:num w:numId="5">
    <w:abstractNumId w:val="1"/>
    <w:lvlOverride w:ilvl="0">
      <w:lvl w:ilvl="0">
        <w:numFmt w:val="upperRoman"/>
        <w:lvlText w:val="%1.-"/>
        <w:lvlJc w:val="left"/>
        <w:pPr>
          <w:tabs>
            <w:tab w:val="num" w:pos="648"/>
          </w:tabs>
        </w:pPr>
        <w:rPr>
          <w:rFonts w:ascii="Verdana" w:hAnsi="Verdana" w:cs="Verdana"/>
          <w:b/>
          <w:bCs/>
          <w:snapToGrid/>
          <w:spacing w:val="-4"/>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4703A"/>
    <w:rsid w:val="000A3D95"/>
    <w:rsid w:val="00A4703A"/>
    <w:rsid w:val="00E27A0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27A02"/>
  </w:style>
  <w:style w:type="character" w:customStyle="1" w:styleId="CharacterStyle1">
    <w:name w:val="Character Style 1"/>
    <w:uiPriority w:val="99"/>
    <w:rsid w:val="00E27A0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6231</Characters>
  <Application>Microsoft Office Word</Application>
  <DocSecurity>0</DocSecurity>
  <Lines>51</Lines>
  <Paragraphs>14</Paragraphs>
  <ScaleCrop>false</ScaleCrop>
  <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2016-01-04T22:01:00Z</dcterms:created>
  <dcterms:modified xsi:type="dcterms:W3CDTF">2016-01-04T22:01:00Z</dcterms:modified>
</cp:coreProperties>
</file>