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83DE0">
      <w:pPr>
        <w:kinsoku w:val="0"/>
        <w:overflowPunct w:val="0"/>
        <w:autoSpaceDE/>
        <w:autoSpaceDN/>
        <w:adjustRightInd/>
        <w:spacing w:line="261"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RESOLUCION No. TAT-2444-2015</w:t>
      </w:r>
    </w:p>
    <w:p w:rsidR="00000000" w:rsidRDefault="00483DE0">
      <w:pPr>
        <w:kinsoku w:val="0"/>
        <w:overflowPunct w:val="0"/>
        <w:autoSpaceDE/>
        <w:autoSpaceDN/>
        <w:adjustRightInd/>
        <w:spacing w:before="573" w:line="274" w:lineRule="exact"/>
        <w:ind w:right="576"/>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TRIBUNAL ADMINISTRATIVO DE TRANSPORTE. </w:t>
      </w:r>
      <w:r>
        <w:rPr>
          <w:rFonts w:ascii="Verdana" w:hAnsi="Verdana" w:cs="Verdana"/>
          <w:spacing w:val="1"/>
          <w:sz w:val="22"/>
          <w:szCs w:val="22"/>
          <w:lang w:val="es-ES" w:eastAsia="es-ES"/>
        </w:rPr>
        <w:t>San José</w:t>
      </w:r>
      <w:r>
        <w:rPr>
          <w:rFonts w:ascii="Verdana" w:hAnsi="Verdana" w:cs="Verdana"/>
          <w:spacing w:val="1"/>
          <w:sz w:val="22"/>
          <w:szCs w:val="22"/>
          <w:lang w:val="es-ES" w:eastAsia="es-ES"/>
        </w:rPr>
        <w:t>, a las diez horas cincuenta minutos del veintinueve de enero de dos mil quince.</w:t>
      </w:r>
    </w:p>
    <w:p w:rsidR="00000000" w:rsidRDefault="00483DE0" w:rsidP="00E377BD">
      <w:pPr>
        <w:kinsoku w:val="0"/>
        <w:overflowPunct w:val="0"/>
        <w:autoSpaceDE/>
        <w:autoSpaceDN/>
        <w:adjustRightInd/>
        <w:spacing w:before="277" w:line="274" w:lineRule="exact"/>
        <w:ind w:right="576"/>
        <w:jc w:val="both"/>
        <w:textAlignment w:val="baseline"/>
        <w:rPr>
          <w:rFonts w:ascii="Verdana" w:hAnsi="Verdana" w:cs="Verdana"/>
          <w:b/>
          <w:bCs/>
          <w:sz w:val="22"/>
          <w:szCs w:val="22"/>
          <w:lang w:val="es-ES" w:eastAsia="es-ES"/>
        </w:rPr>
      </w:pPr>
      <w:r>
        <w:rPr>
          <w:rFonts w:ascii="Verdana" w:hAnsi="Verdana" w:cs="Verdana"/>
          <w:b/>
          <w:bCs/>
          <w:spacing w:val="-5"/>
          <w:sz w:val="22"/>
          <w:szCs w:val="22"/>
          <w:lang w:val="es-ES" w:eastAsia="es-ES"/>
        </w:rPr>
        <w:t xml:space="preserve">Recurso de de Apelación, </w:t>
      </w:r>
      <w:r>
        <w:rPr>
          <w:rFonts w:ascii="Verdana" w:hAnsi="Verdana" w:cs="Verdana"/>
          <w:spacing w:val="-5"/>
          <w:sz w:val="22"/>
          <w:szCs w:val="22"/>
          <w:lang w:val="es-ES" w:eastAsia="es-ES"/>
        </w:rPr>
        <w:t xml:space="preserve">interpuesto por la señora </w:t>
      </w:r>
      <w:r>
        <w:rPr>
          <w:rFonts w:ascii="Verdana" w:hAnsi="Verdana" w:cs="Verdana"/>
          <w:b/>
          <w:bCs/>
          <w:spacing w:val="-5"/>
          <w:sz w:val="22"/>
          <w:szCs w:val="22"/>
          <w:lang w:val="es-ES" w:eastAsia="es-ES"/>
        </w:rPr>
        <w:t>M</w:t>
      </w:r>
      <w:r w:rsidR="00E377BD">
        <w:rPr>
          <w:rFonts w:ascii="Verdana" w:hAnsi="Verdana" w:cs="Verdana"/>
          <w:b/>
          <w:bCs/>
          <w:spacing w:val="-5"/>
          <w:sz w:val="22"/>
          <w:szCs w:val="22"/>
          <w:lang w:val="es-ES" w:eastAsia="es-ES"/>
        </w:rPr>
        <w:t>.D.L.A.B.A.</w:t>
      </w: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 xml:space="preserve">cédula de identidad </w:t>
      </w:r>
      <w:proofErr w:type="gramStart"/>
      <w:r>
        <w:rPr>
          <w:rFonts w:ascii="Verdana" w:hAnsi="Verdana" w:cs="Verdana"/>
          <w:spacing w:val="-5"/>
          <w:sz w:val="22"/>
          <w:szCs w:val="22"/>
          <w:lang w:val="es-ES" w:eastAsia="es-ES"/>
        </w:rPr>
        <w:t xml:space="preserve">número </w:t>
      </w:r>
      <w:r w:rsidR="00E377BD">
        <w:rPr>
          <w:rFonts w:ascii="Verdana" w:hAnsi="Verdana" w:cs="Verdana"/>
          <w:spacing w:val="-5"/>
          <w:sz w:val="22"/>
          <w:szCs w:val="22"/>
          <w:lang w:val="es-ES" w:eastAsia="es-ES"/>
        </w:rPr>
        <w:t>…</w:t>
      </w:r>
      <w:proofErr w:type="gramEnd"/>
      <w:r>
        <w:rPr>
          <w:rFonts w:ascii="Verdana" w:hAnsi="Verdana" w:cs="Verdana"/>
          <w:spacing w:val="-5"/>
          <w:sz w:val="22"/>
          <w:szCs w:val="22"/>
          <w:lang w:val="es-ES" w:eastAsia="es-ES"/>
        </w:rPr>
        <w:t xml:space="preserve">, contra </w:t>
      </w:r>
      <w:r>
        <w:rPr>
          <w:rFonts w:ascii="Verdana" w:hAnsi="Verdana" w:cs="Verdana"/>
          <w:b/>
          <w:bCs/>
          <w:spacing w:val="-5"/>
          <w:sz w:val="22"/>
          <w:szCs w:val="22"/>
          <w:lang w:val="es-ES" w:eastAsia="es-ES"/>
        </w:rPr>
        <w:t>el Artículo 3.2.12 de la Sesión Ordinari</w:t>
      </w:r>
      <w:r>
        <w:rPr>
          <w:rFonts w:ascii="Verdana" w:hAnsi="Verdana" w:cs="Verdana"/>
          <w:b/>
          <w:bCs/>
          <w:spacing w:val="-5"/>
          <w:sz w:val="22"/>
          <w:szCs w:val="22"/>
          <w:lang w:val="es-ES" w:eastAsia="es-ES"/>
        </w:rPr>
        <w:t xml:space="preserve">a N. 13-2009 </w:t>
      </w:r>
      <w:r>
        <w:rPr>
          <w:rFonts w:ascii="Verdana" w:hAnsi="Verdana" w:cs="Verdana"/>
          <w:spacing w:val="-5"/>
          <w:sz w:val="22"/>
          <w:szCs w:val="22"/>
          <w:lang w:val="es-ES" w:eastAsia="es-ES"/>
        </w:rPr>
        <w:t>de 24 de febrero de 2009, dictado por la JUNTA DIRECTIVA DEL CONSEJO DE</w:t>
      </w:r>
      <w:r w:rsidR="00E377BD">
        <w:rPr>
          <w:rFonts w:ascii="Verdana" w:hAnsi="Verdana" w:cs="Verdana"/>
          <w:spacing w:val="-5"/>
          <w:sz w:val="22"/>
          <w:szCs w:val="22"/>
          <w:lang w:val="es-ES" w:eastAsia="es-ES"/>
        </w:rPr>
        <w:t xml:space="preserve"> </w:t>
      </w:r>
      <w:r>
        <w:rPr>
          <w:rFonts w:ascii="Verdana" w:hAnsi="Verdana" w:cs="Verdana"/>
          <w:sz w:val="22"/>
          <w:szCs w:val="22"/>
          <w:lang w:val="es-ES" w:eastAsia="es-ES"/>
        </w:rPr>
        <w:t>TRANSPORTE PÚBLICO.</w:t>
      </w:r>
      <w:r w:rsidR="00E377BD">
        <w:rPr>
          <w:rFonts w:ascii="Verdana" w:hAnsi="Verdana" w:cs="Verdana"/>
          <w:b/>
          <w:bCs/>
          <w:sz w:val="22"/>
          <w:szCs w:val="22"/>
          <w:lang w:val="es-ES" w:eastAsia="es-ES"/>
        </w:rPr>
        <w:t xml:space="preserve"> </w:t>
      </w:r>
      <w:r>
        <w:rPr>
          <w:rFonts w:ascii="Verdana" w:hAnsi="Verdana" w:cs="Verdana"/>
          <w:b/>
          <w:bCs/>
          <w:sz w:val="22"/>
          <w:szCs w:val="22"/>
          <w:lang w:val="es-ES" w:eastAsia="es-ES"/>
        </w:rPr>
        <w:t>El caso se tramita en</w:t>
      </w:r>
      <w:r>
        <w:rPr>
          <w:rFonts w:ascii="Verdana" w:hAnsi="Verdana" w:cs="Verdana"/>
          <w:b/>
          <w:bCs/>
          <w:sz w:val="22"/>
          <w:szCs w:val="22"/>
          <w:lang w:val="es-ES" w:eastAsia="es-ES"/>
        </w:rPr>
        <w:tab/>
        <w:t>Expediente</w:t>
      </w:r>
      <w:r w:rsidR="00E377BD">
        <w:rPr>
          <w:rFonts w:ascii="Verdana" w:hAnsi="Verdana" w:cs="Verdana"/>
          <w:b/>
          <w:bCs/>
          <w:sz w:val="22"/>
          <w:szCs w:val="22"/>
          <w:lang w:val="es-ES" w:eastAsia="es-ES"/>
        </w:rPr>
        <w:t xml:space="preserve"> </w:t>
      </w:r>
      <w:r>
        <w:rPr>
          <w:rFonts w:ascii="Verdana" w:hAnsi="Verdana" w:cs="Verdana"/>
          <w:b/>
          <w:bCs/>
          <w:sz w:val="22"/>
          <w:szCs w:val="22"/>
          <w:lang w:val="es-ES" w:eastAsia="es-ES"/>
        </w:rPr>
        <w:t>Administrativo N. TAT-311-14.</w:t>
      </w:r>
    </w:p>
    <w:p w:rsidR="00000000" w:rsidRDefault="00483DE0">
      <w:pPr>
        <w:kinsoku w:val="0"/>
        <w:overflowPunct w:val="0"/>
        <w:autoSpaceDE/>
        <w:autoSpaceDN/>
        <w:adjustRightInd/>
        <w:spacing w:before="287" w:line="261"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483DE0">
      <w:pPr>
        <w:kinsoku w:val="0"/>
        <w:overflowPunct w:val="0"/>
        <w:autoSpaceDE/>
        <w:autoSpaceDN/>
        <w:adjustRightInd/>
        <w:spacing w:before="580" w:line="274"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La </w:t>
      </w:r>
      <w:r>
        <w:rPr>
          <w:rFonts w:ascii="Verdana" w:hAnsi="Verdana" w:cs="Verdana"/>
          <w:sz w:val="22"/>
          <w:szCs w:val="22"/>
          <w:lang w:val="es-ES" w:eastAsia="es-ES"/>
        </w:rPr>
        <w:t xml:space="preserve">señora </w:t>
      </w:r>
      <w:r w:rsidR="00E377BD">
        <w:rPr>
          <w:rFonts w:ascii="Verdana" w:hAnsi="Verdana" w:cs="Verdana"/>
          <w:b/>
          <w:bCs/>
          <w:spacing w:val="-5"/>
          <w:sz w:val="22"/>
          <w:szCs w:val="22"/>
          <w:lang w:val="es-ES" w:eastAsia="es-ES"/>
        </w:rPr>
        <w:t>M.D.L.A.B.A.</w:t>
      </w:r>
      <w:r>
        <w:rPr>
          <w:rFonts w:ascii="Verdana" w:hAnsi="Verdana" w:cs="Verdana"/>
          <w:b/>
          <w:bCs/>
          <w:sz w:val="22"/>
          <w:szCs w:val="22"/>
          <w:lang w:val="es-ES" w:eastAsia="es-ES"/>
        </w:rPr>
        <w:t xml:space="preserve">, </w:t>
      </w:r>
      <w:r>
        <w:rPr>
          <w:rFonts w:ascii="Verdana" w:hAnsi="Verdana" w:cs="Verdana"/>
          <w:sz w:val="22"/>
          <w:szCs w:val="22"/>
          <w:lang w:val="es-ES" w:eastAsia="es-ES"/>
        </w:rPr>
        <w:t>cédula de identidad</w:t>
      </w:r>
      <w:r>
        <w:rPr>
          <w:rFonts w:ascii="Verdana" w:hAnsi="Verdana" w:cs="Verdana"/>
          <w:sz w:val="22"/>
          <w:szCs w:val="22"/>
          <w:lang w:val="es-ES" w:eastAsia="es-ES"/>
        </w:rPr>
        <w:t xml:space="preserve"> número</w:t>
      </w:r>
      <w:r w:rsidR="00E377BD">
        <w:rPr>
          <w:rFonts w:ascii="Verdana" w:hAnsi="Verdana" w:cs="Verdana"/>
          <w:sz w:val="22"/>
          <w:szCs w:val="22"/>
          <w:lang w:val="es-ES" w:eastAsia="es-ES"/>
        </w:rPr>
        <w:t xml:space="preserve"> …</w:t>
      </w:r>
      <w:r>
        <w:rPr>
          <w:rFonts w:ascii="Verdana" w:hAnsi="Verdana" w:cs="Verdana"/>
          <w:sz w:val="22"/>
          <w:szCs w:val="22"/>
          <w:lang w:val="es-ES" w:eastAsia="es-ES"/>
        </w:rPr>
        <w:t xml:space="preserve">, interpone el día 30 de octubre de 2012 </w:t>
      </w:r>
      <w:r>
        <w:rPr>
          <w:rFonts w:ascii="Verdana" w:hAnsi="Verdana" w:cs="Verdana"/>
          <w:b/>
          <w:bCs/>
          <w:sz w:val="22"/>
          <w:szCs w:val="22"/>
          <w:lang w:val="es-ES" w:eastAsia="es-ES"/>
        </w:rPr>
        <w:t xml:space="preserve">Recurso de Apelación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3.2.12 de la Sesión Ordinaria N. 13-2009 </w:t>
      </w:r>
      <w:r>
        <w:rPr>
          <w:rFonts w:ascii="Verdana" w:hAnsi="Verdana" w:cs="Verdana"/>
          <w:sz w:val="22"/>
          <w:szCs w:val="22"/>
          <w:lang w:val="es-ES" w:eastAsia="es-ES"/>
        </w:rPr>
        <w:t xml:space="preserve">de 24 de febrero de 2009, dictado por la JUNTA DIRECTIVA DEL CONSEJO DE TRANSPORTE PÚBLICO. (Léanse folios del 46 al </w:t>
      </w:r>
      <w:r>
        <w:rPr>
          <w:rFonts w:ascii="Verdana" w:hAnsi="Verdana" w:cs="Verdana"/>
          <w:sz w:val="22"/>
          <w:szCs w:val="22"/>
          <w:lang w:val="es-ES" w:eastAsia="es-ES"/>
        </w:rPr>
        <w:t>48 del expediente administrativo).</w:t>
      </w:r>
    </w:p>
    <w:p w:rsidR="00000000" w:rsidRDefault="00483DE0">
      <w:pPr>
        <w:kinsoku w:val="0"/>
        <w:overflowPunct w:val="0"/>
        <w:autoSpaceDE/>
        <w:autoSpaceDN/>
        <w:adjustRightInd/>
        <w:spacing w:before="266" w:line="274"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 de la Sesión Ordinaria N. 56-2014 </w:t>
      </w:r>
      <w:r>
        <w:rPr>
          <w:rFonts w:ascii="Verdana" w:hAnsi="Verdana" w:cs="Verdana"/>
          <w:sz w:val="22"/>
          <w:szCs w:val="22"/>
          <w:lang w:val="es-ES" w:eastAsia="es-ES"/>
        </w:rPr>
        <w:t>de 2 de octubre de 2014, conoce y aprueba el informe jurídico de la Dirección de Asuntos Jurídicos DAJ-</w:t>
      </w:r>
      <w:r>
        <w:rPr>
          <w:rFonts w:ascii="Verdana" w:hAnsi="Verdana" w:cs="Verdana"/>
          <w:sz w:val="22"/>
          <w:szCs w:val="22"/>
          <w:lang w:val="es-ES" w:eastAsia="es-ES"/>
        </w:rPr>
        <w:t xml:space="preserve">2012-04304 y rechaza el </w:t>
      </w:r>
      <w:r>
        <w:rPr>
          <w:rFonts w:ascii="Verdana" w:hAnsi="Verdana" w:cs="Verdana"/>
          <w:b/>
          <w:bCs/>
          <w:sz w:val="22"/>
          <w:szCs w:val="22"/>
          <w:lang w:val="es-ES" w:eastAsia="es-ES"/>
        </w:rPr>
        <w:t xml:space="preserve">Recurso de Revocatoria </w:t>
      </w:r>
      <w:r>
        <w:rPr>
          <w:rFonts w:ascii="Verdana" w:hAnsi="Verdana" w:cs="Verdana"/>
          <w:sz w:val="22"/>
          <w:szCs w:val="22"/>
          <w:lang w:val="es-ES" w:eastAsia="es-ES"/>
        </w:rPr>
        <w:t xml:space="preserve">presentado por </w:t>
      </w:r>
      <w:r w:rsidR="00E377BD">
        <w:rPr>
          <w:rFonts w:ascii="Verdana" w:hAnsi="Verdana" w:cs="Verdana"/>
          <w:b/>
          <w:bCs/>
          <w:spacing w:val="-5"/>
          <w:sz w:val="22"/>
          <w:szCs w:val="22"/>
          <w:lang w:val="es-ES" w:eastAsia="es-ES"/>
        </w:rPr>
        <w:t>M.D.L.A.B.A.</w:t>
      </w:r>
      <w:r>
        <w:rPr>
          <w:rFonts w:ascii="Verdana" w:hAnsi="Verdana" w:cs="Verdana"/>
          <w:b/>
          <w:bCs/>
          <w:sz w:val="22"/>
          <w:szCs w:val="22"/>
          <w:lang w:val="es-ES" w:eastAsia="es-ES"/>
        </w:rPr>
        <w:t xml:space="preserve">, </w:t>
      </w:r>
      <w:r>
        <w:rPr>
          <w:rFonts w:ascii="Verdana" w:hAnsi="Verdana" w:cs="Verdana"/>
          <w:sz w:val="22"/>
          <w:szCs w:val="22"/>
          <w:lang w:val="es-ES" w:eastAsia="es-ES"/>
        </w:rPr>
        <w:t>por presentación extemporánea. (Léanse folios del 2 al 3 y del 43 al 44 del expediente administrativo).</w:t>
      </w:r>
    </w:p>
    <w:p w:rsidR="00000000" w:rsidRDefault="00483DE0">
      <w:pPr>
        <w:kinsoku w:val="0"/>
        <w:overflowPunct w:val="0"/>
        <w:autoSpaceDE/>
        <w:autoSpaceDN/>
        <w:adjustRightInd/>
        <w:spacing w:before="546" w:line="274"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A folio 60 del expediente administrativo se verifica un sello de notificación a la recurrente del acuerdo recurrido en el que se consigna que se le notificó el 27 de mayo de 2009.</w:t>
      </w:r>
    </w:p>
    <w:p w:rsidR="00000000" w:rsidRDefault="00483DE0">
      <w:pPr>
        <w:kinsoku w:val="0"/>
        <w:overflowPunct w:val="0"/>
        <w:autoSpaceDE/>
        <w:autoSpaceDN/>
        <w:adjustRightInd/>
        <w:spacing w:before="292" w:line="274"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w:t>
      </w:r>
      <w:r>
        <w:rPr>
          <w:rFonts w:ascii="Verdana" w:hAnsi="Verdana" w:cs="Verdana"/>
          <w:sz w:val="22"/>
          <w:szCs w:val="22"/>
          <w:lang w:val="es-ES" w:eastAsia="es-ES"/>
        </w:rPr>
        <w:t>egales.</w:t>
      </w:r>
    </w:p>
    <w:p w:rsidR="00000000" w:rsidRDefault="00483DE0">
      <w:pPr>
        <w:kinsoku w:val="0"/>
        <w:overflowPunct w:val="0"/>
        <w:autoSpaceDE/>
        <w:autoSpaceDN/>
        <w:adjustRightInd/>
        <w:spacing w:before="568" w:after="876" w:line="274" w:lineRule="exact"/>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Redacta la Jueza Pérez Peláez.</w:t>
      </w:r>
    </w:p>
    <w:p w:rsidR="00000000" w:rsidRDefault="00483DE0">
      <w:pPr>
        <w:widowControl/>
        <w:rPr>
          <w:sz w:val="24"/>
          <w:szCs w:val="24"/>
        </w:rPr>
        <w:sectPr w:rsidR="00000000">
          <w:pgSz w:w="12240" w:h="15840"/>
          <w:pgMar w:top="840" w:right="1522" w:bottom="230" w:left="2078" w:header="720" w:footer="720" w:gutter="0"/>
          <w:cols w:space="720"/>
          <w:noEndnote/>
        </w:sectPr>
      </w:pPr>
    </w:p>
    <w:p w:rsidR="00000000" w:rsidRDefault="00483DE0">
      <w:pPr>
        <w:widowControl/>
        <w:rPr>
          <w:sz w:val="24"/>
          <w:szCs w:val="24"/>
        </w:rPr>
        <w:sectPr w:rsidR="00000000">
          <w:type w:val="continuous"/>
          <w:pgSz w:w="12240" w:h="15840"/>
          <w:pgMar w:top="840" w:right="2182" w:bottom="230" w:left="7378" w:header="720" w:footer="720" w:gutter="0"/>
          <w:cols w:space="720"/>
          <w:noEndnote/>
        </w:sectPr>
      </w:pPr>
    </w:p>
    <w:p w:rsidR="00000000" w:rsidRDefault="00483DE0">
      <w:pPr>
        <w:kinsoku w:val="0"/>
        <w:overflowPunct w:val="0"/>
        <w:autoSpaceDE/>
        <w:autoSpaceDN/>
        <w:adjustRightInd/>
        <w:spacing w:before="13" w:line="267"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lastRenderedPageBreak/>
        <w:t>CONSIDERANDO</w:t>
      </w:r>
    </w:p>
    <w:p w:rsidR="00000000" w:rsidRDefault="00483DE0">
      <w:pPr>
        <w:numPr>
          <w:ilvl w:val="0"/>
          <w:numId w:val="1"/>
        </w:numPr>
        <w:kinsoku w:val="0"/>
        <w:overflowPunct w:val="0"/>
        <w:autoSpaceDE/>
        <w:autoSpaceDN/>
        <w:adjustRightInd/>
        <w:spacing w:before="795" w:line="275"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w:t>
      </w:r>
      <w:r>
        <w:rPr>
          <w:rFonts w:ascii="Verdana" w:hAnsi="Verdana" w:cs="Verdana"/>
          <w:sz w:val="22"/>
          <w:szCs w:val="22"/>
          <w:lang w:val="es-ES" w:eastAsia="es-ES"/>
        </w:rPr>
        <w:t>hículos en la Modalidad de Taxi, No. 7969 del 22 de diciembre de 1999, publicada el 28 de enero del 2000, el Tribunal Administrativo de Transporte es el Competente para conocer del presente asunto.</w:t>
      </w:r>
    </w:p>
    <w:p w:rsidR="00000000" w:rsidRDefault="00483DE0">
      <w:pPr>
        <w:numPr>
          <w:ilvl w:val="0"/>
          <w:numId w:val="1"/>
        </w:numPr>
        <w:kinsoku w:val="0"/>
        <w:overflowPunct w:val="0"/>
        <w:autoSpaceDE/>
        <w:autoSpaceDN/>
        <w:adjustRightInd/>
        <w:spacing w:before="278" w:line="267" w:lineRule="exact"/>
        <w:jc w:val="both"/>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SOBRE LA ADMISIBILIDAD DEL RECURSO:</w:t>
      </w:r>
    </w:p>
    <w:p w:rsidR="00000000" w:rsidRDefault="00483DE0">
      <w:pPr>
        <w:kinsoku w:val="0"/>
        <w:overflowPunct w:val="0"/>
        <w:autoSpaceDE/>
        <w:autoSpaceDN/>
        <w:adjustRightInd/>
        <w:spacing w:before="274" w:line="275" w:lineRule="exact"/>
        <w:jc w:val="both"/>
        <w:textAlignment w:val="baseline"/>
        <w:rPr>
          <w:rFonts w:ascii="Verdana" w:hAnsi="Verdana" w:cs="Verdana"/>
          <w:sz w:val="22"/>
          <w:szCs w:val="22"/>
          <w:lang w:val="es-ES" w:eastAsia="es-ES"/>
        </w:rPr>
      </w:pPr>
      <w:r>
        <w:rPr>
          <w:rFonts w:ascii="Verdana" w:hAnsi="Verdana" w:cs="Verdana"/>
          <w:b/>
          <w:bCs/>
          <w:sz w:val="22"/>
          <w:szCs w:val="22"/>
          <w:u w:val="single"/>
          <w:lang w:val="es-ES" w:eastAsia="es-ES"/>
        </w:rPr>
        <w:t>En cuanto al plazo de presentación del recurso:</w:t>
      </w:r>
      <w:r>
        <w:rPr>
          <w:rFonts w:ascii="Verdana" w:hAnsi="Verdana" w:cs="Verdana"/>
          <w:sz w:val="22"/>
          <w:szCs w:val="22"/>
          <w:lang w:val="es-ES" w:eastAsia="es-ES"/>
        </w:rPr>
        <w:t xml:space="preserve"> Conforme al estudio efectuado el Recurso de Apelación fue presentado fuera del plazo legal establecido para tal fin, en los términos del artículo 11 de la Ley Reguladora del Servicio Público de Transporte Rem</w:t>
      </w:r>
      <w:r>
        <w:rPr>
          <w:rFonts w:ascii="Verdana" w:hAnsi="Verdana" w:cs="Verdana"/>
          <w:sz w:val="22"/>
          <w:szCs w:val="22"/>
          <w:lang w:val="es-ES" w:eastAsia="es-ES"/>
        </w:rPr>
        <w:t>unerado de Personas en vehículos en la modalidad de taxi, Ley N°7969, del 28 de enero del 2000, toda vez que a _la fecha de presentación del escrito de apelación sea ésta 30 de octubre de 2012, ya había transcurrido el plazo establecido por ley para recurr</w:t>
      </w:r>
      <w:r>
        <w:rPr>
          <w:rFonts w:ascii="Verdana" w:hAnsi="Verdana" w:cs="Verdana"/>
          <w:sz w:val="22"/>
          <w:szCs w:val="22"/>
          <w:lang w:val="es-ES" w:eastAsia="es-ES"/>
        </w:rPr>
        <w:t>ir dicho acto.</w:t>
      </w:r>
    </w:p>
    <w:p w:rsidR="00000000" w:rsidRDefault="00483DE0">
      <w:pPr>
        <w:kinsoku w:val="0"/>
        <w:overflowPunct w:val="0"/>
        <w:autoSpaceDE/>
        <w:autoSpaceDN/>
        <w:adjustRightInd/>
        <w:spacing w:before="288" w:line="275"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Según se puede verificar del mismo expediente administrativo a folio 60 de éste, se encuentra un sello de notificación a la recurrente del acuerdo recurrido en el que se consigna que se le notificó el 27 de mayo de 2009, no obstante, no es h</w:t>
      </w:r>
      <w:r>
        <w:rPr>
          <w:rFonts w:ascii="Verdana" w:hAnsi="Verdana" w:cs="Verdana"/>
          <w:spacing w:val="3"/>
          <w:sz w:val="22"/>
          <w:szCs w:val="22"/>
          <w:lang w:val="es-ES" w:eastAsia="es-ES"/>
        </w:rPr>
        <w:t>asta el 30 de octubre de 2012, que interpone el recurso de Revocatoria con Apelación en subsidio, sea más de tres años después por lo que ciertamente el plazo otorgado por Ley para recurrir esta sobradamente superado.</w:t>
      </w:r>
    </w:p>
    <w:p w:rsidR="00000000" w:rsidRDefault="00483DE0">
      <w:pPr>
        <w:kinsoku w:val="0"/>
        <w:overflowPunct w:val="0"/>
        <w:autoSpaceDE/>
        <w:autoSpaceDN/>
        <w:adjustRightInd/>
        <w:spacing w:before="284" w:line="26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este sentido, el artículo 11 de la </w:t>
      </w:r>
      <w:r>
        <w:rPr>
          <w:rFonts w:ascii="Verdana" w:hAnsi="Verdana" w:cs="Verdana"/>
          <w:sz w:val="22"/>
          <w:szCs w:val="22"/>
          <w:lang w:val="es-ES" w:eastAsia="es-ES"/>
        </w:rPr>
        <w:t>Ley N° 7969, establece en lo que interesa:</w:t>
      </w:r>
    </w:p>
    <w:p w:rsidR="00000000" w:rsidRDefault="00483DE0">
      <w:pPr>
        <w:kinsoku w:val="0"/>
        <w:overflowPunct w:val="0"/>
        <w:autoSpaceDE/>
        <w:autoSpaceDN/>
        <w:adjustRightInd/>
        <w:spacing w:before="275" w:line="225" w:lineRule="exact"/>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"...Contra las resoluciones del Consejo cabrá recurso de revocatoria ante el órgano que dictó el acto, con apelación en subsidio para ante el Tribunal. Ambos recursos deberán interponerse dentro del plazo de cinco</w:t>
      </w:r>
      <w:r>
        <w:rPr>
          <w:rFonts w:ascii="Verdana" w:hAnsi="Verdana" w:cs="Verdana"/>
          <w:i/>
          <w:iCs/>
          <w:spacing w:val="3"/>
          <w:sz w:val="18"/>
          <w:szCs w:val="18"/>
          <w:lang w:val="es-ES" w:eastAsia="es-ES"/>
        </w:rPr>
        <w:t xml:space="preserve"> días hábiles, contados a partir de la notificación".</w:t>
      </w:r>
    </w:p>
    <w:p w:rsidR="00000000" w:rsidRDefault="00483DE0">
      <w:pPr>
        <w:kinsoku w:val="0"/>
        <w:overflowPunct w:val="0"/>
        <w:autoSpaceDE/>
        <w:autoSpaceDN/>
        <w:adjustRightInd/>
        <w:spacing w:before="269" w:line="275"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presentado de manera extemporánea.</w:t>
      </w:r>
    </w:p>
    <w:p w:rsidR="00000000" w:rsidRDefault="00483DE0">
      <w:pPr>
        <w:widowControl/>
        <w:rPr>
          <w:sz w:val="24"/>
          <w:szCs w:val="24"/>
        </w:rPr>
        <w:sectPr w:rsidR="00000000">
          <w:pgSz w:w="12240" w:h="15840"/>
          <w:pgMar w:top="1360" w:right="2038" w:bottom="220" w:left="2122" w:header="720" w:footer="720" w:gutter="0"/>
          <w:cols w:space="720"/>
          <w:noEndnote/>
        </w:sectPr>
      </w:pPr>
    </w:p>
    <w:p w:rsidR="00000000" w:rsidRDefault="00483DE0">
      <w:pPr>
        <w:kinsoku w:val="0"/>
        <w:overflowPunct w:val="0"/>
        <w:autoSpaceDE/>
        <w:autoSpaceDN/>
        <w:adjustRightInd/>
        <w:spacing w:before="13" w:after="260"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POR TANTO</w:t>
      </w:r>
    </w:p>
    <w:p w:rsidR="00000000" w:rsidRDefault="00483DE0">
      <w:pPr>
        <w:widowControl/>
        <w:rPr>
          <w:sz w:val="24"/>
          <w:szCs w:val="24"/>
        </w:rPr>
        <w:sectPr w:rsidR="00000000">
          <w:pgSz w:w="12240" w:h="15840"/>
          <w:pgMar w:top="1360" w:right="2044" w:bottom="200" w:left="2116" w:header="720" w:footer="720" w:gutter="0"/>
          <w:cols w:space="720"/>
          <w:noEndnote/>
        </w:sectPr>
      </w:pPr>
    </w:p>
    <w:p w:rsidR="00000000" w:rsidRDefault="00483DE0">
      <w:pPr>
        <w:numPr>
          <w:ilvl w:val="0"/>
          <w:numId w:val="2"/>
        </w:numPr>
        <w:kinsoku w:val="0"/>
        <w:overflowPunct w:val="0"/>
        <w:autoSpaceDE/>
        <w:autoSpaceDN/>
        <w:adjustRightInd/>
        <w:spacing w:before="13" w:line="275"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Extemporáneo el </w:t>
      </w:r>
      <w:r>
        <w:rPr>
          <w:rFonts w:ascii="Verdana" w:hAnsi="Verdana" w:cs="Verdana"/>
          <w:b/>
          <w:bCs/>
          <w:sz w:val="22"/>
          <w:szCs w:val="22"/>
          <w:lang w:val="es-ES" w:eastAsia="es-ES"/>
        </w:rPr>
        <w:t xml:space="preserve">Recurso de Apelación, </w:t>
      </w:r>
      <w:r>
        <w:rPr>
          <w:rFonts w:ascii="Verdana" w:hAnsi="Verdana" w:cs="Verdana"/>
          <w:sz w:val="22"/>
          <w:szCs w:val="22"/>
          <w:lang w:val="es-ES" w:eastAsia="es-ES"/>
        </w:rPr>
        <w:t xml:space="preserve">interpuesto por la señora </w:t>
      </w:r>
      <w:r w:rsidR="00E377BD">
        <w:rPr>
          <w:rFonts w:ascii="Verdana" w:hAnsi="Verdana" w:cs="Verdana"/>
          <w:b/>
          <w:bCs/>
          <w:spacing w:val="-5"/>
          <w:sz w:val="22"/>
          <w:szCs w:val="22"/>
          <w:lang w:val="es-ES" w:eastAsia="es-ES"/>
        </w:rPr>
        <w:t>M.D.L.A.B.A.</w:t>
      </w:r>
      <w:r>
        <w:rPr>
          <w:rFonts w:ascii="Verdana" w:hAnsi="Verdana" w:cs="Verdana"/>
          <w:b/>
          <w:bCs/>
          <w:sz w:val="18"/>
          <w:szCs w:val="18"/>
          <w:lang w:val="es-ES" w:eastAsia="es-ES"/>
        </w:rPr>
        <w:t xml:space="preserve">, </w:t>
      </w:r>
      <w:r>
        <w:rPr>
          <w:rFonts w:ascii="Verdana" w:hAnsi="Verdana" w:cs="Verdana"/>
          <w:sz w:val="22"/>
          <w:szCs w:val="22"/>
          <w:lang w:val="es-ES" w:eastAsia="es-ES"/>
        </w:rPr>
        <w:t xml:space="preserve">cédula de identidad </w:t>
      </w:r>
      <w:proofErr w:type="gramStart"/>
      <w:r>
        <w:rPr>
          <w:rFonts w:ascii="Verdana" w:hAnsi="Verdana" w:cs="Verdana"/>
          <w:sz w:val="22"/>
          <w:szCs w:val="22"/>
          <w:lang w:val="es-ES" w:eastAsia="es-ES"/>
        </w:rPr>
        <w:t>número</w:t>
      </w:r>
      <w:r w:rsidR="00E377BD">
        <w:rPr>
          <w:rFonts w:ascii="Verdana" w:hAnsi="Verdana" w:cs="Verdana"/>
          <w:sz w:val="22"/>
          <w:szCs w:val="22"/>
          <w:lang w:val="es-ES" w:eastAsia="es-ES"/>
        </w:rPr>
        <w:t xml:space="preserve"> …</w:t>
      </w:r>
      <w:proofErr w:type="gramEnd"/>
      <w:r>
        <w:rPr>
          <w:rFonts w:ascii="Verdana" w:hAnsi="Verdana" w:cs="Verdana"/>
          <w:sz w:val="22"/>
          <w:szCs w:val="22"/>
          <w:lang w:val="es-ES" w:eastAsia="es-ES"/>
        </w:rPr>
        <w:t xml:space="preserve">, contra </w:t>
      </w:r>
      <w:r>
        <w:rPr>
          <w:rFonts w:ascii="Verdana" w:hAnsi="Verdana" w:cs="Verdana"/>
          <w:b/>
          <w:bCs/>
          <w:sz w:val="22"/>
          <w:szCs w:val="22"/>
          <w:lang w:val="es-ES" w:eastAsia="es-ES"/>
        </w:rPr>
        <w:t xml:space="preserve">el Artículo 3.2.12 de la Sesión Ordinaria N. 13-2009 </w:t>
      </w:r>
      <w:r>
        <w:rPr>
          <w:rFonts w:ascii="Verdana" w:hAnsi="Verdana" w:cs="Verdana"/>
          <w:sz w:val="22"/>
          <w:szCs w:val="22"/>
          <w:lang w:val="es-ES" w:eastAsia="es-ES"/>
        </w:rPr>
        <w:t>de 24 de febrero de 2009, dictado por la JUNTA DIRECTIVA DEL CONSEJO DE TRANSPORTE PÚBLICO.</w:t>
      </w:r>
    </w:p>
    <w:p w:rsidR="00000000" w:rsidRPr="00E377BD" w:rsidRDefault="00483DE0">
      <w:pPr>
        <w:numPr>
          <w:ilvl w:val="0"/>
          <w:numId w:val="2"/>
        </w:numPr>
        <w:kinsoku w:val="0"/>
        <w:overflowPunct w:val="0"/>
        <w:autoSpaceDE/>
        <w:autoSpaceDN/>
        <w:adjustRightInd/>
        <w:spacing w:before="288" w:after="177" w:line="275" w:lineRule="exact"/>
        <w:ind w:right="360"/>
        <w:jc w:val="both"/>
        <w:textAlignment w:val="baseline"/>
        <w:rPr>
          <w:rFonts w:ascii="Verdana" w:hAnsi="Verdana" w:cs="Verdana"/>
          <w:sz w:val="24"/>
          <w:szCs w:val="24"/>
          <w:lang w:eastAsia="en-US"/>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tiene por agotada la vía admini</w:t>
      </w:r>
      <w:r>
        <w:rPr>
          <w:rFonts w:ascii="Verdana" w:hAnsi="Verdana" w:cs="Verdana"/>
          <w:i/>
          <w:iCs/>
          <w:sz w:val="22"/>
          <w:szCs w:val="22"/>
          <w:lang w:val="es-ES" w:eastAsia="es-ES"/>
        </w:rPr>
        <w:t xml:space="preserve">strativa. </w:t>
      </w:r>
      <w:r>
        <w:rPr>
          <w:rFonts w:ascii="Verdana" w:hAnsi="Verdana" w:cs="Verdana"/>
          <w:b/>
          <w:bCs/>
          <w:sz w:val="22"/>
          <w:szCs w:val="22"/>
          <w:lang w:val="es-ES" w:eastAsia="es-ES"/>
        </w:rPr>
        <w:t>NOTIFÍQUESE.</w:t>
      </w:r>
      <w:r>
        <w:rPr>
          <w:rFonts w:ascii="Verdana" w:hAnsi="Verdana" w:cs="Verdana"/>
          <w:b/>
          <w:bCs/>
          <w:sz w:val="22"/>
          <w:szCs w:val="22"/>
          <w:lang w:val="es-ES" w:eastAsia="es-ES"/>
        </w:rPr>
        <w:noBreakHyphen/>
      </w:r>
    </w:p>
    <w:p w:rsidR="00E377BD" w:rsidRPr="00E377BD" w:rsidRDefault="00E377BD" w:rsidP="00E377BD">
      <w:pPr>
        <w:kinsoku w:val="0"/>
        <w:overflowPunct w:val="0"/>
        <w:autoSpaceDE/>
        <w:autoSpaceDN/>
        <w:adjustRightInd/>
        <w:spacing w:before="288" w:after="177" w:line="275" w:lineRule="exact"/>
        <w:ind w:right="360"/>
        <w:jc w:val="both"/>
        <w:textAlignment w:val="baseline"/>
        <w:rPr>
          <w:rFonts w:ascii="Verdana" w:hAnsi="Verdana" w:cs="Verdana"/>
          <w:bCs/>
          <w:sz w:val="22"/>
          <w:szCs w:val="22"/>
          <w:lang w:val="es-ES" w:eastAsia="es-ES"/>
        </w:rPr>
      </w:pPr>
    </w:p>
    <w:p w:rsidR="00E377BD" w:rsidRPr="00E377BD" w:rsidRDefault="00E377BD" w:rsidP="00E377BD">
      <w:pPr>
        <w:kinsoku w:val="0"/>
        <w:overflowPunct w:val="0"/>
        <w:autoSpaceDE/>
        <w:autoSpaceDN/>
        <w:adjustRightInd/>
        <w:spacing w:line="543" w:lineRule="exact"/>
        <w:jc w:val="center"/>
        <w:textAlignment w:val="baseline"/>
        <w:rPr>
          <w:bCs/>
          <w:i/>
          <w:iCs/>
          <w:sz w:val="26"/>
          <w:szCs w:val="26"/>
          <w:lang w:val="es-ES" w:eastAsia="es-ES"/>
        </w:rPr>
      </w:pPr>
      <w:r w:rsidRPr="00E377BD">
        <w:rPr>
          <w:bCs/>
          <w:i/>
          <w:iCs/>
          <w:sz w:val="26"/>
          <w:szCs w:val="26"/>
          <w:lang w:val="es-ES" w:eastAsia="es-ES"/>
        </w:rPr>
        <w:t>Lic. Carlos Portuguez Méndez</w:t>
      </w:r>
    </w:p>
    <w:p w:rsidR="00E377BD" w:rsidRPr="00E377BD" w:rsidRDefault="00E377BD" w:rsidP="00E377BD">
      <w:pPr>
        <w:kinsoku w:val="0"/>
        <w:overflowPunct w:val="0"/>
        <w:autoSpaceDE/>
        <w:autoSpaceDN/>
        <w:adjustRightInd/>
        <w:spacing w:line="543" w:lineRule="exact"/>
        <w:textAlignment w:val="baseline"/>
        <w:rPr>
          <w:b/>
          <w:bCs/>
          <w:i/>
          <w:iCs/>
          <w:sz w:val="26"/>
          <w:szCs w:val="26"/>
          <w:lang w:val="es-ES" w:eastAsia="es-ES"/>
        </w:rPr>
      </w:pPr>
      <w:r w:rsidRPr="00E377BD">
        <w:rPr>
          <w:bCs/>
          <w:i/>
          <w:iCs/>
          <w:sz w:val="26"/>
          <w:szCs w:val="26"/>
          <w:lang w:val="es-ES" w:eastAsia="es-ES"/>
        </w:rPr>
        <w:t xml:space="preserve">                      </w:t>
      </w:r>
      <w:r w:rsidRPr="00E377BD">
        <w:rPr>
          <w:bCs/>
          <w:i/>
          <w:iCs/>
          <w:sz w:val="26"/>
          <w:szCs w:val="26"/>
          <w:lang w:val="es-ES" w:eastAsia="es-ES"/>
        </w:rPr>
        <w:tab/>
      </w:r>
      <w:r w:rsidRPr="00E377BD">
        <w:rPr>
          <w:bCs/>
          <w:i/>
          <w:iCs/>
          <w:sz w:val="26"/>
          <w:szCs w:val="26"/>
          <w:lang w:val="es-ES" w:eastAsia="es-ES"/>
        </w:rPr>
        <w:tab/>
      </w:r>
      <w:r w:rsidRPr="00E377BD">
        <w:rPr>
          <w:b/>
          <w:bCs/>
          <w:i/>
          <w:iCs/>
          <w:sz w:val="26"/>
          <w:szCs w:val="26"/>
          <w:lang w:val="es-ES" w:eastAsia="es-ES"/>
        </w:rPr>
        <w:t xml:space="preserve">                       Presidente</w:t>
      </w:r>
    </w:p>
    <w:p w:rsidR="00E377BD" w:rsidRPr="00E377BD" w:rsidRDefault="00E377BD" w:rsidP="00E377BD">
      <w:pPr>
        <w:kinsoku w:val="0"/>
        <w:overflowPunct w:val="0"/>
        <w:autoSpaceDE/>
        <w:autoSpaceDN/>
        <w:adjustRightInd/>
        <w:spacing w:line="543" w:lineRule="exact"/>
        <w:textAlignment w:val="baseline"/>
        <w:rPr>
          <w:bCs/>
          <w:i/>
          <w:iCs/>
          <w:sz w:val="26"/>
          <w:szCs w:val="26"/>
          <w:lang w:val="es-ES" w:eastAsia="es-ES"/>
        </w:rPr>
      </w:pPr>
    </w:p>
    <w:p w:rsidR="00E377BD" w:rsidRPr="00E377BD" w:rsidRDefault="00E377BD" w:rsidP="00E377BD">
      <w:pPr>
        <w:kinsoku w:val="0"/>
        <w:overflowPunct w:val="0"/>
        <w:autoSpaceDE/>
        <w:autoSpaceDN/>
        <w:adjustRightInd/>
        <w:spacing w:line="543" w:lineRule="exact"/>
        <w:textAlignment w:val="baseline"/>
        <w:rPr>
          <w:bCs/>
          <w:i/>
          <w:iCs/>
          <w:sz w:val="26"/>
          <w:szCs w:val="26"/>
          <w:lang w:val="es-ES" w:eastAsia="es-ES"/>
        </w:rPr>
      </w:pPr>
      <w:r w:rsidRPr="00E377BD">
        <w:rPr>
          <w:bCs/>
          <w:i/>
          <w:iCs/>
          <w:sz w:val="26"/>
          <w:szCs w:val="26"/>
          <w:lang w:val="es-ES" w:eastAsia="es-ES"/>
        </w:rPr>
        <w:t>Licda. Marta Luz Pérez Peláez                  Lic. Mario Quesada Aguirre</w:t>
      </w:r>
    </w:p>
    <w:p w:rsidR="00E377BD" w:rsidRPr="00E377BD" w:rsidRDefault="00E377BD" w:rsidP="00E377BD">
      <w:pPr>
        <w:kinsoku w:val="0"/>
        <w:overflowPunct w:val="0"/>
        <w:autoSpaceDE/>
        <w:autoSpaceDN/>
        <w:adjustRightInd/>
        <w:spacing w:line="543" w:lineRule="exact"/>
        <w:textAlignment w:val="baseline"/>
        <w:rPr>
          <w:b/>
          <w:bCs/>
          <w:i/>
          <w:iCs/>
          <w:sz w:val="26"/>
          <w:szCs w:val="26"/>
          <w:lang w:val="es-ES" w:eastAsia="es-ES"/>
        </w:rPr>
      </w:pPr>
      <w:r w:rsidRPr="00E377BD">
        <w:rPr>
          <w:bCs/>
          <w:i/>
          <w:iCs/>
          <w:sz w:val="26"/>
          <w:szCs w:val="26"/>
          <w:lang w:val="es-ES" w:eastAsia="es-ES"/>
        </w:rPr>
        <w:t xml:space="preserve">               </w:t>
      </w:r>
      <w:r w:rsidRPr="00E377BD">
        <w:rPr>
          <w:b/>
          <w:bCs/>
          <w:i/>
          <w:iCs/>
          <w:sz w:val="26"/>
          <w:szCs w:val="26"/>
          <w:lang w:val="es-ES" w:eastAsia="es-ES"/>
        </w:rPr>
        <w:t>JUEZA                                                           JUEZ</w:t>
      </w:r>
    </w:p>
    <w:p w:rsidR="00E377BD" w:rsidRDefault="00E377BD" w:rsidP="00E377BD">
      <w:pPr>
        <w:kinsoku w:val="0"/>
        <w:overflowPunct w:val="0"/>
        <w:autoSpaceDE/>
        <w:autoSpaceDN/>
        <w:adjustRightInd/>
        <w:spacing w:before="288" w:after="177" w:line="275" w:lineRule="exact"/>
        <w:ind w:right="360"/>
        <w:jc w:val="both"/>
        <w:textAlignment w:val="baseline"/>
        <w:rPr>
          <w:rFonts w:ascii="Verdana" w:hAnsi="Verdana" w:cs="Verdana"/>
          <w:sz w:val="24"/>
          <w:szCs w:val="24"/>
          <w:lang w:eastAsia="en-US"/>
        </w:rPr>
      </w:pPr>
    </w:p>
    <w:p w:rsidR="00000000" w:rsidRDefault="00483DE0">
      <w:pPr>
        <w:kinsoku w:val="0"/>
        <w:overflowPunct w:val="0"/>
        <w:autoSpaceDE/>
        <w:autoSpaceDN/>
        <w:adjustRightInd/>
        <w:spacing w:before="10209" w:line="288" w:lineRule="exact"/>
        <w:textAlignment w:val="baseline"/>
        <w:rPr>
          <w:sz w:val="24"/>
          <w:szCs w:val="24"/>
        </w:rPr>
      </w:pPr>
      <w:r>
        <w:rPr>
          <w:noProof/>
          <w:lang w:val="es-CR"/>
        </w:rPr>
        <w:pict>
          <v:shapetype id="_x0000_t202" coordsize="21600,21600" o:spt="202" path="m,l,21600r21600,l21600,xe">
            <v:stroke joinstyle="miter"/>
            <v:path gradientshapeok="t" o:connecttype="rect"/>
          </v:shapetype>
          <v:shape id="_x0000_s1026" type="#_x0000_t202" style="position:absolute;margin-left:0;margin-top:0;width:6in;height:523.95pt;z-index:-251658240;mso-wrap-edited:f;mso-wrap-distance-left:0;mso-wrap-distance-right:0" wrapcoords="-62 0 -62 21600 21662 21600 21662 0 -62 0" o:allowincell="f" stroked="f">
            <v:fill opacity="0"/>
            <v:textbox inset="0,0,0,0">
              <w:txbxContent>
                <w:p w:rsidR="00000000" w:rsidRDefault="00483DE0">
                  <w:pPr>
                    <w:kinsoku w:val="0"/>
                    <w:overflowPunct w:val="0"/>
                    <w:autoSpaceDE/>
                    <w:autoSpaceDN/>
                    <w:adjustRightInd/>
                    <w:textAlignment w:val="baseline"/>
                    <w:rPr>
                      <w:sz w:val="24"/>
                      <w:szCs w:val="24"/>
                    </w:rPr>
                  </w:pPr>
                </w:p>
              </w:txbxContent>
            </v:textbox>
          </v:shape>
        </w:pict>
      </w:r>
    </w:p>
    <w:p w:rsidR="00000000" w:rsidRDefault="00483DE0">
      <w:pPr>
        <w:widowControl/>
        <w:rPr>
          <w:sz w:val="24"/>
          <w:szCs w:val="24"/>
        </w:rPr>
        <w:sectPr w:rsidR="00000000">
          <w:type w:val="continuous"/>
          <w:pgSz w:w="12240" w:h="15840"/>
          <w:pgMar w:top="1360" w:right="1685" w:bottom="200" w:left="1915" w:header="720" w:footer="720" w:gutter="0"/>
          <w:cols w:space="720"/>
          <w:noEndnote/>
        </w:sectPr>
      </w:pPr>
    </w:p>
    <w:p w:rsidR="00483DE0" w:rsidRDefault="00483DE0" w:rsidP="00E377BD">
      <w:pPr>
        <w:tabs>
          <w:tab w:val="right" w:pos="2664"/>
        </w:tabs>
        <w:kinsoku w:val="0"/>
        <w:overflowPunct w:val="0"/>
        <w:autoSpaceDE/>
        <w:autoSpaceDN/>
        <w:adjustRightInd/>
        <w:spacing w:line="257" w:lineRule="exact"/>
        <w:textAlignment w:val="baseline"/>
        <w:rPr>
          <w:rFonts w:ascii="Verdana" w:hAnsi="Verdana" w:cs="Verdana"/>
          <w:sz w:val="22"/>
          <w:szCs w:val="22"/>
          <w:lang w:val="es-ES" w:eastAsia="es-ES"/>
        </w:rPr>
      </w:pPr>
    </w:p>
    <w:sectPr w:rsidR="00483DE0">
      <w:type w:val="continuous"/>
      <w:pgSz w:w="12240" w:h="15840"/>
      <w:pgMar w:top="1360" w:right="2002" w:bottom="200" w:left="73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7EB9"/>
    <w:multiLevelType w:val="singleLevel"/>
    <w:tmpl w:val="7FE2F774"/>
    <w:lvl w:ilvl="0">
      <w:start w:val="1"/>
      <w:numFmt w:val="decimal"/>
      <w:lvlText w:val="%1.-"/>
      <w:lvlJc w:val="left"/>
      <w:pPr>
        <w:tabs>
          <w:tab w:val="num" w:pos="504"/>
        </w:tabs>
      </w:pPr>
      <w:rPr>
        <w:rFonts w:ascii="Verdana" w:hAnsi="Verdana" w:cs="Verdana"/>
        <w:b/>
        <w:bCs/>
        <w:snapToGrid/>
        <w:sz w:val="22"/>
        <w:szCs w:val="22"/>
      </w:rPr>
    </w:lvl>
  </w:abstractNum>
  <w:abstractNum w:abstractNumId="1">
    <w:nsid w:val="050655FB"/>
    <w:multiLevelType w:val="singleLevel"/>
    <w:tmpl w:val="2E19224A"/>
    <w:lvl w:ilvl="0">
      <w:start w:val="1"/>
      <w:numFmt w:val="upperRoman"/>
      <w:lvlText w:val="%1.-"/>
      <w:lvlJc w:val="left"/>
      <w:pPr>
        <w:tabs>
          <w:tab w:val="num" w:pos="864"/>
        </w:tabs>
        <w:ind w:left="216"/>
      </w:pPr>
      <w:rPr>
        <w:rFonts w:ascii="Verdana" w:hAnsi="Verdana" w:cs="Verdana"/>
        <w:snapToGrid/>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116F21"/>
    <w:rsid w:val="00116F21"/>
    <w:rsid w:val="00483DE0"/>
    <w:rsid w:val="006F4843"/>
    <w:rsid w:val="00E377B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3475</Characters>
  <Application>Microsoft Office Word</Application>
  <DocSecurity>0</DocSecurity>
  <Lines>28</Lines>
  <Paragraphs>8</Paragraphs>
  <ScaleCrop>false</ScaleCrop>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2016-02-16T14:56:00Z</dcterms:created>
  <dcterms:modified xsi:type="dcterms:W3CDTF">2016-02-16T14:56:00Z</dcterms:modified>
</cp:coreProperties>
</file>