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648CB">
      <w:pPr>
        <w:kinsoku w:val="0"/>
        <w:overflowPunct w:val="0"/>
        <w:autoSpaceDE/>
        <w:autoSpaceDN/>
        <w:adjustRightInd/>
        <w:spacing w:line="329" w:lineRule="exact"/>
        <w:ind w:left="72"/>
        <w:jc w:val="center"/>
        <w:textAlignment w:val="baseline"/>
        <w:rPr>
          <w:b/>
          <w:bCs/>
          <w:spacing w:val="5"/>
          <w:sz w:val="27"/>
          <w:szCs w:val="27"/>
          <w:lang w:val="es-ES" w:eastAsia="es-ES"/>
        </w:rPr>
      </w:pPr>
      <w:r>
        <w:rPr>
          <w:b/>
          <w:bCs/>
          <w:spacing w:val="5"/>
          <w:sz w:val="27"/>
          <w:szCs w:val="27"/>
          <w:lang w:val="es-ES" w:eastAsia="es-ES"/>
        </w:rPr>
        <w:t>RESOLUCIÓN No. TAT-2446-2015</w:t>
      </w:r>
    </w:p>
    <w:p w:rsidR="00000000" w:rsidRDefault="008648CB">
      <w:pPr>
        <w:kinsoku w:val="0"/>
        <w:overflowPunct w:val="0"/>
        <w:autoSpaceDE/>
        <w:autoSpaceDN/>
        <w:adjustRightInd/>
        <w:spacing w:before="634" w:line="315" w:lineRule="exact"/>
        <w:ind w:left="72"/>
        <w:textAlignment w:val="baseline"/>
        <w:rPr>
          <w:spacing w:val="13"/>
          <w:sz w:val="27"/>
          <w:szCs w:val="27"/>
          <w:lang w:val="es-ES" w:eastAsia="es-ES"/>
        </w:rPr>
      </w:pPr>
      <w:r>
        <w:rPr>
          <w:b/>
          <w:bCs/>
          <w:spacing w:val="13"/>
          <w:sz w:val="27"/>
          <w:szCs w:val="27"/>
          <w:lang w:val="es-ES" w:eastAsia="es-ES"/>
        </w:rPr>
        <w:t xml:space="preserve">TRIBUNAL ADMINISTRATIVO DE TRANSPORTE.- </w:t>
      </w:r>
      <w:r>
        <w:rPr>
          <w:spacing w:val="13"/>
          <w:sz w:val="27"/>
          <w:szCs w:val="27"/>
          <w:lang w:val="es-ES" w:eastAsia="es-ES"/>
        </w:rPr>
        <w:t>San José, a las</w:t>
      </w:r>
    </w:p>
    <w:p w:rsidR="00000000" w:rsidRDefault="008648CB">
      <w:pPr>
        <w:tabs>
          <w:tab w:val="left" w:leader="hyphen" w:pos="8928"/>
        </w:tabs>
        <w:kinsoku w:val="0"/>
        <w:overflowPunct w:val="0"/>
        <w:autoSpaceDE/>
        <w:autoSpaceDN/>
        <w:adjustRightInd/>
        <w:spacing w:before="50" w:line="310" w:lineRule="exact"/>
        <w:ind w:left="72"/>
        <w:textAlignment w:val="baseline"/>
        <w:rPr>
          <w:sz w:val="27"/>
          <w:szCs w:val="27"/>
          <w:lang w:val="es-ES" w:eastAsia="es-ES"/>
        </w:rPr>
      </w:pPr>
      <w:r>
        <w:rPr>
          <w:sz w:val="27"/>
          <w:szCs w:val="27"/>
          <w:lang w:val="es-ES" w:eastAsia="es-ES"/>
        </w:rPr>
        <w:t>Once horas del dí</w:t>
      </w:r>
      <w:r>
        <w:rPr>
          <w:sz w:val="27"/>
          <w:szCs w:val="27"/>
          <w:lang w:val="es-ES" w:eastAsia="es-ES"/>
        </w:rPr>
        <w:t>a Veintinueve del mes de Enero del Dos Mil Quince.</w:t>
      </w:r>
      <w:r>
        <w:rPr>
          <w:sz w:val="27"/>
          <w:szCs w:val="27"/>
          <w:lang w:val="es-ES" w:eastAsia="es-ES"/>
        </w:rPr>
        <w:tab/>
      </w:r>
    </w:p>
    <w:p w:rsidR="00000000" w:rsidRDefault="008648CB">
      <w:pPr>
        <w:kinsoku w:val="0"/>
        <w:overflowPunct w:val="0"/>
        <w:autoSpaceDE/>
        <w:autoSpaceDN/>
        <w:adjustRightInd/>
        <w:spacing w:before="605" w:line="369" w:lineRule="exact"/>
        <w:ind w:left="72" w:right="216"/>
        <w:jc w:val="both"/>
        <w:textAlignment w:val="baseline"/>
        <w:rPr>
          <w:rFonts w:ascii="Arial" w:hAnsi="Arial" w:cs="Arial"/>
          <w:sz w:val="24"/>
          <w:szCs w:val="24"/>
          <w:lang w:eastAsia="en-US"/>
        </w:rPr>
      </w:pPr>
      <w:r>
        <w:rPr>
          <w:spacing w:val="5"/>
          <w:sz w:val="27"/>
          <w:szCs w:val="27"/>
          <w:lang w:val="es-ES" w:eastAsia="es-ES"/>
        </w:rPr>
        <w:t xml:space="preserve">Se conoce por este medio de </w:t>
      </w:r>
      <w:r>
        <w:rPr>
          <w:b/>
          <w:bCs/>
          <w:spacing w:val="5"/>
          <w:sz w:val="27"/>
          <w:szCs w:val="27"/>
          <w:lang w:val="es-ES" w:eastAsia="es-ES"/>
        </w:rPr>
        <w:t xml:space="preserve">RECURSO DE APELACIÓN EN SUBSIDIO </w:t>
      </w:r>
      <w:r>
        <w:rPr>
          <w:spacing w:val="5"/>
          <w:sz w:val="27"/>
          <w:szCs w:val="27"/>
          <w:lang w:val="es-ES" w:eastAsia="es-ES"/>
        </w:rPr>
        <w:t xml:space="preserve">e </w:t>
      </w:r>
      <w:r>
        <w:rPr>
          <w:b/>
          <w:bCs/>
          <w:spacing w:val="5"/>
          <w:sz w:val="27"/>
          <w:szCs w:val="27"/>
          <w:lang w:val="es-ES" w:eastAsia="es-ES"/>
        </w:rPr>
        <w:t xml:space="preserve">INCIDENTE DE NULIDAD Y DE SUSPENSION DEL ACTO ADMINISTRATIVO </w:t>
      </w:r>
      <w:r>
        <w:rPr>
          <w:spacing w:val="5"/>
          <w:sz w:val="27"/>
          <w:szCs w:val="27"/>
          <w:lang w:val="es-ES" w:eastAsia="es-ES"/>
        </w:rPr>
        <w:t>interpuesto por el señor R</w:t>
      </w:r>
      <w:r w:rsidR="00BA7F57">
        <w:rPr>
          <w:spacing w:val="5"/>
          <w:sz w:val="27"/>
          <w:szCs w:val="27"/>
          <w:lang w:val="es-ES" w:eastAsia="es-ES"/>
        </w:rPr>
        <w:t>.E.G.V.</w:t>
      </w:r>
      <w:r>
        <w:rPr>
          <w:spacing w:val="5"/>
          <w:sz w:val="27"/>
          <w:szCs w:val="27"/>
          <w:lang w:val="es-ES" w:eastAsia="es-ES"/>
        </w:rPr>
        <w:t xml:space="preserve">, portador de la cédula </w:t>
      </w:r>
      <w:r>
        <w:rPr>
          <w:spacing w:val="5"/>
          <w:sz w:val="27"/>
          <w:szCs w:val="27"/>
          <w:lang w:val="es-ES" w:eastAsia="es-ES"/>
        </w:rPr>
        <w:t xml:space="preserve">de identidad número </w:t>
      </w:r>
      <w:r w:rsidR="00BA7F57">
        <w:rPr>
          <w:spacing w:val="5"/>
          <w:sz w:val="27"/>
          <w:szCs w:val="27"/>
          <w:lang w:val="es-ES" w:eastAsia="es-ES"/>
        </w:rPr>
        <w:t>…</w:t>
      </w:r>
      <w:r>
        <w:rPr>
          <w:spacing w:val="5"/>
          <w:sz w:val="27"/>
          <w:szCs w:val="27"/>
          <w:lang w:val="es-ES" w:eastAsia="es-ES"/>
        </w:rPr>
        <w:t>, en su calidad de Apoderado Especial del señor U</w:t>
      </w:r>
      <w:r w:rsidR="00BA7F57">
        <w:rPr>
          <w:spacing w:val="5"/>
          <w:sz w:val="27"/>
          <w:szCs w:val="27"/>
          <w:lang w:val="es-ES" w:eastAsia="es-ES"/>
        </w:rPr>
        <w:t>.B.R.</w:t>
      </w:r>
      <w:r>
        <w:rPr>
          <w:spacing w:val="5"/>
          <w:sz w:val="27"/>
          <w:szCs w:val="27"/>
          <w:lang w:val="es-ES" w:eastAsia="es-ES"/>
        </w:rPr>
        <w:t xml:space="preserve">, de calidades conocidas y portador de la cédula de identidad número </w:t>
      </w:r>
      <w:r w:rsidR="00BA7F57">
        <w:rPr>
          <w:spacing w:val="5"/>
          <w:sz w:val="27"/>
          <w:szCs w:val="27"/>
          <w:lang w:val="es-ES" w:eastAsia="es-ES"/>
        </w:rPr>
        <w:t>…</w:t>
      </w:r>
      <w:r>
        <w:rPr>
          <w:spacing w:val="5"/>
          <w:sz w:val="27"/>
          <w:szCs w:val="27"/>
          <w:lang w:val="es-ES" w:eastAsia="es-ES"/>
        </w:rPr>
        <w:t>, y por el cual objeta el Acuerdo No. 7.1 de la Sesión Extraordinaria 02-201</w:t>
      </w:r>
      <w:r>
        <w:rPr>
          <w:spacing w:val="5"/>
          <w:sz w:val="27"/>
          <w:szCs w:val="27"/>
          <w:lang w:val="es-ES" w:eastAsia="es-ES"/>
        </w:rPr>
        <w:t xml:space="preserve">3 de fecha 05 de Agosto del 2013, de la Junta Directiva del Consejo de Transporte Público.- </w:t>
      </w:r>
      <w:r>
        <w:rPr>
          <w:b/>
          <w:bCs/>
          <w:i/>
          <w:iCs/>
          <w:spacing w:val="5"/>
          <w:sz w:val="27"/>
          <w:szCs w:val="27"/>
          <w:lang w:val="es-ES" w:eastAsia="es-ES"/>
        </w:rPr>
        <w:t>EXPEDIENTE No. TAT-172-14.</w:t>
      </w:r>
      <w:r>
        <w:rPr>
          <w:b/>
          <w:bCs/>
          <w:i/>
          <w:iCs/>
          <w:spacing w:val="5"/>
          <w:sz w:val="27"/>
          <w:szCs w:val="27"/>
          <w:lang w:val="es-ES" w:eastAsia="es-ES"/>
        </w:rPr>
        <w:noBreakHyphen/>
      </w:r>
    </w:p>
    <w:p w:rsidR="00000000" w:rsidRDefault="008648CB">
      <w:pPr>
        <w:kinsoku w:val="0"/>
        <w:overflowPunct w:val="0"/>
        <w:autoSpaceDE/>
        <w:autoSpaceDN/>
        <w:adjustRightInd/>
        <w:spacing w:before="593" w:line="311" w:lineRule="exact"/>
        <w:ind w:left="72"/>
        <w:jc w:val="center"/>
        <w:textAlignment w:val="baseline"/>
        <w:rPr>
          <w:b/>
          <w:bCs/>
          <w:i/>
          <w:iCs/>
          <w:spacing w:val="4"/>
          <w:sz w:val="27"/>
          <w:szCs w:val="27"/>
          <w:lang w:val="es-ES" w:eastAsia="es-ES"/>
        </w:rPr>
      </w:pPr>
      <w:proofErr w:type="spellStart"/>
      <w:r>
        <w:rPr>
          <w:b/>
          <w:bCs/>
          <w:i/>
          <w:iCs/>
          <w:spacing w:val="4"/>
          <w:sz w:val="27"/>
          <w:szCs w:val="27"/>
          <w:lang w:val="es-ES" w:eastAsia="es-ES"/>
        </w:rPr>
        <w:t>Resultandó</w:t>
      </w:r>
      <w:proofErr w:type="spellEnd"/>
      <w:r>
        <w:rPr>
          <w:b/>
          <w:bCs/>
          <w:i/>
          <w:iCs/>
          <w:spacing w:val="4"/>
          <w:sz w:val="27"/>
          <w:szCs w:val="27"/>
          <w:lang w:val="es-ES" w:eastAsia="es-ES"/>
        </w:rPr>
        <w:t>:</w:t>
      </w:r>
    </w:p>
    <w:p w:rsidR="00000000" w:rsidRDefault="008648CB">
      <w:pPr>
        <w:kinsoku w:val="0"/>
        <w:overflowPunct w:val="0"/>
        <w:autoSpaceDE/>
        <w:autoSpaceDN/>
        <w:adjustRightInd/>
        <w:spacing w:before="518" w:after="406" w:line="357" w:lineRule="exact"/>
        <w:ind w:left="72" w:right="216"/>
        <w:jc w:val="both"/>
        <w:textAlignment w:val="baseline"/>
        <w:rPr>
          <w:spacing w:val="4"/>
          <w:sz w:val="27"/>
          <w:szCs w:val="27"/>
          <w:lang w:val="es-ES" w:eastAsia="es-ES"/>
        </w:rPr>
      </w:pPr>
      <w:r>
        <w:rPr>
          <w:b/>
          <w:bCs/>
          <w:spacing w:val="4"/>
          <w:sz w:val="27"/>
          <w:szCs w:val="27"/>
          <w:lang w:val="es-ES" w:eastAsia="es-ES"/>
        </w:rPr>
        <w:t xml:space="preserve">1.- </w:t>
      </w:r>
      <w:r>
        <w:rPr>
          <w:spacing w:val="4"/>
          <w:sz w:val="27"/>
          <w:szCs w:val="27"/>
          <w:lang w:val="es-ES" w:eastAsia="es-ES"/>
        </w:rPr>
        <w:t xml:space="preserve">Mediante su Acuerdo No.7.1 de la Sesión Extraordinaria 02-2013 de fecha 05 de agosto del 2013, la Junta </w:t>
      </w:r>
      <w:r>
        <w:rPr>
          <w:spacing w:val="4"/>
          <w:sz w:val="27"/>
          <w:szCs w:val="27"/>
          <w:lang w:val="es-ES" w:eastAsia="es-ES"/>
        </w:rPr>
        <w:t xml:space="preserve">Directiva del Consejo de Transporte Público del Ministerio de Obras Públicas y Transportes, emite </w:t>
      </w:r>
      <w:r>
        <w:rPr>
          <w:i/>
          <w:iCs/>
          <w:spacing w:val="4"/>
          <w:sz w:val="27"/>
          <w:szCs w:val="27"/>
          <w:lang w:val="es-ES" w:eastAsia="es-ES"/>
        </w:rPr>
        <w:t>—entre otras cosas</w:t>
      </w:r>
      <w:r>
        <w:rPr>
          <w:i/>
          <w:iCs/>
          <w:spacing w:val="4"/>
          <w:w w:val="70"/>
          <w:sz w:val="31"/>
          <w:szCs w:val="31"/>
          <w:lang w:val="es-ES" w:eastAsia="es-ES"/>
        </w:rPr>
        <w:t xml:space="preserve">- </w:t>
      </w:r>
      <w:r>
        <w:rPr>
          <w:spacing w:val="4"/>
          <w:sz w:val="27"/>
          <w:szCs w:val="27"/>
          <w:lang w:val="es-ES" w:eastAsia="es-ES"/>
        </w:rPr>
        <w:t xml:space="preserve">el </w:t>
      </w:r>
      <w:r>
        <w:rPr>
          <w:b/>
          <w:bCs/>
          <w:i/>
          <w:iCs/>
          <w:spacing w:val="4"/>
          <w:sz w:val="27"/>
          <w:szCs w:val="27"/>
          <w:lang w:val="es-ES" w:eastAsia="es-ES"/>
        </w:rPr>
        <w:t xml:space="preserve">"Acto de Adjudicación del Procedimiento Abreviado para el </w:t>
      </w:r>
      <w:proofErr w:type="spellStart"/>
      <w:r>
        <w:rPr>
          <w:b/>
          <w:bCs/>
          <w:i/>
          <w:iCs/>
          <w:spacing w:val="4"/>
          <w:sz w:val="27"/>
          <w:szCs w:val="27"/>
          <w:lang w:val="es-ES" w:eastAsia="es-ES"/>
        </w:rPr>
        <w:t>Concesionamiento</w:t>
      </w:r>
      <w:proofErr w:type="spellEnd"/>
      <w:r>
        <w:rPr>
          <w:b/>
          <w:bCs/>
          <w:i/>
          <w:iCs/>
          <w:spacing w:val="4"/>
          <w:sz w:val="27"/>
          <w:szCs w:val="27"/>
          <w:lang w:val="es-ES" w:eastAsia="es-ES"/>
        </w:rPr>
        <w:t xml:space="preserve"> del Servicio Público de Taxis en la Base Especial de Operaci</w:t>
      </w:r>
      <w:r>
        <w:rPr>
          <w:b/>
          <w:bCs/>
          <w:i/>
          <w:iCs/>
          <w:spacing w:val="4"/>
          <w:sz w:val="27"/>
          <w:szCs w:val="27"/>
          <w:lang w:val="es-ES" w:eastAsia="es-ES"/>
        </w:rPr>
        <w:t xml:space="preserve">ones del Aeropuerto Internacional Juan Santamaría". </w:t>
      </w:r>
      <w:r>
        <w:rPr>
          <w:spacing w:val="4"/>
          <w:sz w:val="27"/>
          <w:szCs w:val="27"/>
          <w:lang w:val="es-ES" w:eastAsia="es-ES"/>
        </w:rPr>
        <w:t>Excluyendo de tal Adjudicación al hoy Recurrente, quien se dice partícipe debido del Concurso en cuestión.</w:t>
      </w:r>
    </w:p>
    <w:p w:rsidR="00000000" w:rsidRDefault="008648CB">
      <w:pPr>
        <w:widowControl/>
        <w:rPr>
          <w:sz w:val="24"/>
          <w:szCs w:val="24"/>
        </w:rPr>
        <w:sectPr w:rsidR="00000000">
          <w:pgSz w:w="12240" w:h="15840"/>
          <w:pgMar w:top="1397" w:right="1548" w:bottom="304" w:left="1512" w:header="720" w:footer="720" w:gutter="0"/>
          <w:cols w:space="720"/>
          <w:noEndnote/>
        </w:sectPr>
      </w:pPr>
    </w:p>
    <w:p w:rsidR="00000000" w:rsidRDefault="008648CB">
      <w:pPr>
        <w:numPr>
          <w:ilvl w:val="0"/>
          <w:numId w:val="1"/>
        </w:numPr>
        <w:kinsoku w:val="0"/>
        <w:overflowPunct w:val="0"/>
        <w:autoSpaceDE/>
        <w:autoSpaceDN/>
        <w:adjustRightInd/>
        <w:spacing w:before="15" w:line="354" w:lineRule="exact"/>
        <w:ind w:right="216"/>
        <w:jc w:val="both"/>
        <w:textAlignment w:val="baseline"/>
        <w:rPr>
          <w:spacing w:val="-3"/>
          <w:sz w:val="27"/>
          <w:szCs w:val="27"/>
          <w:lang w:val="es-ES" w:eastAsia="es-ES"/>
        </w:rPr>
      </w:pPr>
      <w:r>
        <w:rPr>
          <w:spacing w:val="-3"/>
          <w:sz w:val="27"/>
          <w:szCs w:val="27"/>
          <w:lang w:val="es-ES" w:eastAsia="es-ES"/>
        </w:rPr>
        <w:lastRenderedPageBreak/>
        <w:t xml:space="preserve">Vista su exclusión del Procedimiento Abreviado </w:t>
      </w:r>
      <w:r>
        <w:rPr>
          <w:i/>
          <w:iCs/>
          <w:spacing w:val="-3"/>
          <w:sz w:val="27"/>
          <w:szCs w:val="27"/>
          <w:lang w:val="es-ES" w:eastAsia="es-ES"/>
        </w:rPr>
        <w:t xml:space="preserve">supra </w:t>
      </w:r>
      <w:r>
        <w:rPr>
          <w:spacing w:val="-3"/>
          <w:sz w:val="27"/>
          <w:szCs w:val="27"/>
          <w:lang w:val="es-ES" w:eastAsia="es-ES"/>
        </w:rPr>
        <w:t>referido, el señor R</w:t>
      </w:r>
      <w:r w:rsidR="00FE4CBA">
        <w:rPr>
          <w:spacing w:val="-3"/>
          <w:sz w:val="27"/>
          <w:szCs w:val="27"/>
          <w:lang w:val="es-ES" w:eastAsia="es-ES"/>
        </w:rPr>
        <w:t>.E.G.V.</w:t>
      </w:r>
      <w:r>
        <w:rPr>
          <w:spacing w:val="-3"/>
          <w:sz w:val="27"/>
          <w:szCs w:val="27"/>
          <w:lang w:val="es-ES" w:eastAsia="es-ES"/>
        </w:rPr>
        <w:t xml:space="preserve">, cédula de identidad </w:t>
      </w:r>
      <w:proofErr w:type="gramStart"/>
      <w:r>
        <w:rPr>
          <w:spacing w:val="-3"/>
          <w:sz w:val="27"/>
          <w:szCs w:val="27"/>
          <w:lang w:val="es-ES" w:eastAsia="es-ES"/>
        </w:rPr>
        <w:t xml:space="preserve">número </w:t>
      </w:r>
      <w:r w:rsidR="00FE4CBA">
        <w:rPr>
          <w:spacing w:val="-3"/>
          <w:sz w:val="27"/>
          <w:szCs w:val="27"/>
          <w:lang w:val="es-ES" w:eastAsia="es-ES"/>
        </w:rPr>
        <w:t>…</w:t>
      </w:r>
      <w:proofErr w:type="gramEnd"/>
      <w:r>
        <w:rPr>
          <w:spacing w:val="-3"/>
          <w:sz w:val="27"/>
          <w:szCs w:val="27"/>
          <w:lang w:val="es-ES" w:eastAsia="es-ES"/>
        </w:rPr>
        <w:t>, en su calidad de Apoderado Especial del señor U</w:t>
      </w:r>
      <w:r w:rsidR="00FE4CBA">
        <w:rPr>
          <w:spacing w:val="-3"/>
          <w:sz w:val="27"/>
          <w:szCs w:val="27"/>
          <w:lang w:val="es-ES" w:eastAsia="es-ES"/>
        </w:rPr>
        <w:t>.B.R.</w:t>
      </w:r>
      <w:r>
        <w:rPr>
          <w:spacing w:val="-3"/>
          <w:sz w:val="27"/>
          <w:szCs w:val="27"/>
          <w:lang w:val="es-ES" w:eastAsia="es-ES"/>
        </w:rPr>
        <w:t>, portador de la c</w:t>
      </w:r>
      <w:r>
        <w:rPr>
          <w:spacing w:val="-3"/>
          <w:sz w:val="27"/>
          <w:szCs w:val="27"/>
          <w:lang w:val="es-ES" w:eastAsia="es-ES"/>
        </w:rPr>
        <w:t xml:space="preserve">édula de identidad número </w:t>
      </w:r>
      <w:r w:rsidR="00FE4CBA">
        <w:rPr>
          <w:spacing w:val="-3"/>
          <w:sz w:val="27"/>
          <w:szCs w:val="27"/>
          <w:lang w:val="es-ES" w:eastAsia="es-ES"/>
        </w:rPr>
        <w:t>…</w:t>
      </w:r>
      <w:r>
        <w:rPr>
          <w:spacing w:val="-3"/>
          <w:sz w:val="27"/>
          <w:szCs w:val="27"/>
          <w:lang w:val="es-ES" w:eastAsia="es-ES"/>
        </w:rPr>
        <w:t xml:space="preserve">, mediante Memorial de fecha 7 de agosto del 2013 </w:t>
      </w:r>
      <w:r>
        <w:rPr>
          <w:i/>
          <w:iCs/>
          <w:spacing w:val="-3"/>
          <w:sz w:val="27"/>
          <w:szCs w:val="27"/>
          <w:lang w:val="es-ES" w:eastAsia="es-ES"/>
        </w:rPr>
        <w:t xml:space="preserve">(recibido en la Ventanilla Única del CTP en fecha 12 de Setiembre del 2013), </w:t>
      </w:r>
      <w:r>
        <w:rPr>
          <w:spacing w:val="-3"/>
          <w:sz w:val="27"/>
          <w:szCs w:val="27"/>
          <w:lang w:val="es-ES" w:eastAsia="es-ES"/>
        </w:rPr>
        <w:t>procede a interponer formales Recursos de Revocatoria con Apelación en subsidio e Incidente de</w:t>
      </w:r>
      <w:r>
        <w:rPr>
          <w:spacing w:val="-3"/>
          <w:sz w:val="27"/>
          <w:szCs w:val="27"/>
          <w:lang w:val="es-ES" w:eastAsia="es-ES"/>
        </w:rPr>
        <w:t xml:space="preserve"> Nulidad. Requiriendo la Anulación Completa del Acuerdo 7.1 de la Sesión Extraordinaria No. 02-2013 de la Junta Directiva del Consejo de Transporte Público y alegando supuesta violación al debido proceso, error de lógica derivación, incumplimiento de deber</w:t>
      </w:r>
      <w:r>
        <w:rPr>
          <w:spacing w:val="-3"/>
          <w:sz w:val="27"/>
          <w:szCs w:val="27"/>
          <w:lang w:val="es-ES" w:eastAsia="es-ES"/>
        </w:rPr>
        <w:t>es y violación al principio de legalidad del funcionario público, violación al principio de legalidad administrativa, desaplicación del Decreto Ejecutivo No. 36965-MOPT, violación por falta de fundamentación por parte de la Administración y pérdida de docu</w:t>
      </w:r>
      <w:r>
        <w:rPr>
          <w:spacing w:val="-3"/>
          <w:sz w:val="27"/>
          <w:szCs w:val="27"/>
          <w:lang w:val="es-ES" w:eastAsia="es-ES"/>
        </w:rPr>
        <w:t>mentos.</w:t>
      </w:r>
    </w:p>
    <w:p w:rsidR="00000000" w:rsidRDefault="008648CB">
      <w:pPr>
        <w:numPr>
          <w:ilvl w:val="0"/>
          <w:numId w:val="2"/>
        </w:numPr>
        <w:kinsoku w:val="0"/>
        <w:overflowPunct w:val="0"/>
        <w:autoSpaceDE/>
        <w:autoSpaceDN/>
        <w:adjustRightInd/>
        <w:spacing w:before="529" w:line="369" w:lineRule="exact"/>
        <w:ind w:right="216"/>
        <w:jc w:val="both"/>
        <w:textAlignment w:val="baseline"/>
        <w:rPr>
          <w:spacing w:val="9"/>
          <w:sz w:val="27"/>
          <w:szCs w:val="27"/>
          <w:lang w:val="es-ES" w:eastAsia="es-ES"/>
        </w:rPr>
      </w:pPr>
      <w:r>
        <w:rPr>
          <w:spacing w:val="9"/>
          <w:sz w:val="27"/>
          <w:szCs w:val="27"/>
          <w:lang w:val="es-ES" w:eastAsia="es-ES"/>
        </w:rPr>
        <w:t xml:space="preserve">Conforme las determinaciones de su Acuerdo No. 6.9.18 de su Sesión Ordinaria No. 49-2014 del 10 de setiembre del 2014, luego de la valoración del Caso por su Dirección de Asuntos Jurídicos </w:t>
      </w:r>
      <w:r>
        <w:rPr>
          <w:i/>
          <w:iCs/>
          <w:spacing w:val="9"/>
          <w:sz w:val="27"/>
          <w:szCs w:val="27"/>
          <w:lang w:val="es-ES" w:eastAsia="es-ES"/>
        </w:rPr>
        <w:t>(Oficio No. DAJ 2014</w:t>
      </w:r>
      <w:r>
        <w:rPr>
          <w:i/>
          <w:iCs/>
          <w:spacing w:val="9"/>
          <w:sz w:val="27"/>
          <w:szCs w:val="27"/>
          <w:lang w:val="es-ES" w:eastAsia="es-ES"/>
        </w:rPr>
        <w:softHyphen/>
        <w:t xml:space="preserve">000375) </w:t>
      </w:r>
      <w:r>
        <w:rPr>
          <w:spacing w:val="9"/>
          <w:sz w:val="27"/>
          <w:szCs w:val="27"/>
          <w:lang w:val="es-ES" w:eastAsia="es-ES"/>
        </w:rPr>
        <w:t xml:space="preserve">y de determinar que las </w:t>
      </w:r>
      <w:r>
        <w:rPr>
          <w:spacing w:val="9"/>
          <w:sz w:val="27"/>
          <w:szCs w:val="27"/>
          <w:lang w:val="es-ES" w:eastAsia="es-ES"/>
        </w:rPr>
        <w:t xml:space="preserve">Acciones Recursivas fueron incoadas en tiempo y forma, la Junta Directiva del Consejo de Transporte Público, </w:t>
      </w:r>
      <w:r>
        <w:rPr>
          <w:b/>
          <w:bCs/>
          <w:spacing w:val="9"/>
          <w:sz w:val="27"/>
          <w:szCs w:val="27"/>
          <w:u w:val="single"/>
          <w:lang w:val="es-ES" w:eastAsia="es-ES"/>
        </w:rPr>
        <w:t>RECHAZÓ</w:t>
      </w:r>
      <w:r>
        <w:rPr>
          <w:spacing w:val="9"/>
          <w:sz w:val="27"/>
          <w:szCs w:val="27"/>
          <w:lang w:val="es-ES" w:eastAsia="es-ES"/>
        </w:rPr>
        <w:t xml:space="preserve"> por Falta de Legitimación el Recurso de Revocatoria pertinente presentado en cuanto a sus Actos ya señalados y determinó</w:t>
      </w:r>
      <w:r>
        <w:rPr>
          <w:spacing w:val="9"/>
          <w:sz w:val="27"/>
          <w:szCs w:val="27"/>
          <w:lang w:val="es-ES" w:eastAsia="es-ES"/>
        </w:rPr>
        <w:t>, a su vez, elevar el caso ante este Tribunal.</w:t>
      </w:r>
    </w:p>
    <w:p w:rsidR="00000000" w:rsidRDefault="008648CB">
      <w:pPr>
        <w:numPr>
          <w:ilvl w:val="0"/>
          <w:numId w:val="1"/>
        </w:numPr>
        <w:kinsoku w:val="0"/>
        <w:overflowPunct w:val="0"/>
        <w:autoSpaceDE/>
        <w:autoSpaceDN/>
        <w:adjustRightInd/>
        <w:spacing w:before="559" w:line="354" w:lineRule="exact"/>
        <w:ind w:right="216"/>
        <w:jc w:val="both"/>
        <w:textAlignment w:val="baseline"/>
        <w:rPr>
          <w:spacing w:val="7"/>
          <w:sz w:val="27"/>
          <w:szCs w:val="27"/>
          <w:lang w:val="es-ES" w:eastAsia="es-ES"/>
        </w:rPr>
      </w:pPr>
      <w:r>
        <w:rPr>
          <w:spacing w:val="7"/>
          <w:sz w:val="27"/>
          <w:szCs w:val="27"/>
          <w:lang w:val="es-ES" w:eastAsia="es-ES"/>
        </w:rPr>
        <w:t>En mérito de lo anterior, en conocimiento de los Atestados del Expediente del Caso de manas y en observancia de los Plazos y Prescripciones de Ley, procede a conocer este Tribunal.</w:t>
      </w:r>
    </w:p>
    <w:p w:rsidR="00000000" w:rsidRDefault="008648CB">
      <w:pPr>
        <w:kinsoku w:val="0"/>
        <w:overflowPunct w:val="0"/>
        <w:autoSpaceDE/>
        <w:autoSpaceDN/>
        <w:adjustRightInd/>
        <w:spacing w:before="546" w:after="609" w:line="318" w:lineRule="exact"/>
        <w:ind w:left="72"/>
        <w:textAlignment w:val="baseline"/>
        <w:rPr>
          <w:b/>
          <w:bCs/>
          <w:i/>
          <w:iCs/>
          <w:spacing w:val="4"/>
          <w:sz w:val="27"/>
          <w:szCs w:val="27"/>
          <w:lang w:val="es-ES" w:eastAsia="es-ES"/>
        </w:rPr>
      </w:pPr>
      <w:r>
        <w:rPr>
          <w:b/>
          <w:bCs/>
          <w:i/>
          <w:iCs/>
          <w:spacing w:val="4"/>
          <w:sz w:val="27"/>
          <w:szCs w:val="27"/>
          <w:lang w:val="es-ES" w:eastAsia="es-ES"/>
        </w:rPr>
        <w:t>REDACTA E</w:t>
      </w:r>
      <w:r>
        <w:rPr>
          <w:b/>
          <w:bCs/>
          <w:i/>
          <w:iCs/>
          <w:spacing w:val="4"/>
          <w:sz w:val="27"/>
          <w:szCs w:val="27"/>
          <w:lang w:val="es-ES" w:eastAsia="es-ES"/>
        </w:rPr>
        <w:t>L JUEZ QUESADA AGUIRRE, y</w:t>
      </w:r>
    </w:p>
    <w:tbl>
      <w:tblPr>
        <w:tblW w:w="0" w:type="auto"/>
        <w:tblLayout w:type="fixed"/>
        <w:tblCellMar>
          <w:left w:w="0" w:type="dxa"/>
          <w:right w:w="0" w:type="dxa"/>
        </w:tblCellMar>
        <w:tblLook w:val="0000"/>
      </w:tblPr>
      <w:tblGrid>
        <w:gridCol w:w="5656"/>
        <w:gridCol w:w="2846"/>
        <w:gridCol w:w="702"/>
      </w:tblGrid>
      <w:tr w:rsidR="00000000">
        <w:tblPrEx>
          <w:tblCellMar>
            <w:top w:w="0" w:type="dxa"/>
            <w:left w:w="0" w:type="dxa"/>
            <w:bottom w:w="0" w:type="dxa"/>
            <w:right w:w="0" w:type="dxa"/>
          </w:tblCellMar>
        </w:tblPrEx>
        <w:trPr>
          <w:trHeight w:hRule="exact" w:val="1947"/>
        </w:trPr>
        <w:tc>
          <w:tcPr>
            <w:tcW w:w="5656" w:type="dxa"/>
            <w:tcBorders>
              <w:top w:val="nil"/>
              <w:left w:val="nil"/>
              <w:bottom w:val="nil"/>
              <w:right w:val="nil"/>
            </w:tcBorders>
          </w:tcPr>
          <w:p w:rsidR="00000000" w:rsidRDefault="008648CB">
            <w:pPr>
              <w:kinsoku w:val="0"/>
              <w:overflowPunct w:val="0"/>
              <w:autoSpaceDE/>
              <w:autoSpaceDN/>
              <w:adjustRightInd/>
              <w:spacing w:after="1639" w:line="304" w:lineRule="exact"/>
              <w:ind w:right="413"/>
              <w:jc w:val="right"/>
              <w:textAlignment w:val="baseline"/>
              <w:rPr>
                <w:b/>
                <w:bCs/>
                <w:i/>
                <w:iCs/>
                <w:sz w:val="27"/>
                <w:szCs w:val="27"/>
                <w:lang w:val="es-ES" w:eastAsia="es-ES"/>
              </w:rPr>
            </w:pPr>
            <w:r>
              <w:rPr>
                <w:b/>
                <w:bCs/>
                <w:i/>
                <w:iCs/>
                <w:sz w:val="27"/>
                <w:szCs w:val="27"/>
                <w:lang w:val="es-ES" w:eastAsia="es-ES"/>
              </w:rPr>
              <w:t>Considerando</w:t>
            </w:r>
          </w:p>
        </w:tc>
        <w:tc>
          <w:tcPr>
            <w:tcW w:w="2846" w:type="dxa"/>
            <w:tcBorders>
              <w:top w:val="nil"/>
              <w:left w:val="nil"/>
              <w:bottom w:val="nil"/>
              <w:right w:val="nil"/>
            </w:tcBorders>
          </w:tcPr>
          <w:p w:rsidR="00000000" w:rsidRDefault="008648CB">
            <w:pPr>
              <w:kinsoku w:val="0"/>
              <w:overflowPunct w:val="0"/>
              <w:autoSpaceDE/>
              <w:autoSpaceDN/>
              <w:adjustRightInd/>
              <w:spacing w:before="1129" w:after="579" w:line="235" w:lineRule="exact"/>
              <w:jc w:val="center"/>
              <w:textAlignment w:val="baseline"/>
              <w:rPr>
                <w:i/>
                <w:iCs/>
                <w:sz w:val="22"/>
                <w:szCs w:val="22"/>
                <w:lang w:val="es-ES" w:eastAsia="es-ES"/>
              </w:rPr>
            </w:pPr>
          </w:p>
        </w:tc>
        <w:tc>
          <w:tcPr>
            <w:tcW w:w="702" w:type="dxa"/>
            <w:tcBorders>
              <w:top w:val="nil"/>
              <w:left w:val="nil"/>
              <w:bottom w:val="nil"/>
              <w:right w:val="nil"/>
            </w:tcBorders>
          </w:tcPr>
          <w:p w:rsidR="00000000" w:rsidRDefault="008648CB">
            <w:pPr>
              <w:kinsoku w:val="0"/>
              <w:overflowPunct w:val="0"/>
              <w:autoSpaceDE/>
              <w:autoSpaceDN/>
              <w:adjustRightInd/>
              <w:spacing w:before="38" w:after="18"/>
              <w:ind w:right="6"/>
              <w:jc w:val="center"/>
              <w:textAlignment w:val="baseline"/>
              <w:rPr>
                <w:sz w:val="24"/>
                <w:szCs w:val="24"/>
              </w:rPr>
            </w:pPr>
          </w:p>
        </w:tc>
      </w:tr>
    </w:tbl>
    <w:p w:rsidR="00000000" w:rsidRDefault="008648CB">
      <w:pPr>
        <w:widowControl/>
        <w:rPr>
          <w:sz w:val="24"/>
          <w:szCs w:val="24"/>
        </w:rPr>
        <w:sectPr w:rsidR="00000000">
          <w:pgSz w:w="12240" w:h="15840"/>
          <w:pgMar w:top="1940" w:right="1439" w:bottom="364" w:left="1597" w:header="720" w:footer="720" w:gutter="0"/>
          <w:cols w:space="720"/>
          <w:noEndnote/>
        </w:sectPr>
      </w:pPr>
    </w:p>
    <w:p w:rsidR="00000000" w:rsidRDefault="008648CB">
      <w:pPr>
        <w:numPr>
          <w:ilvl w:val="0"/>
          <w:numId w:val="3"/>
        </w:numPr>
        <w:kinsoku w:val="0"/>
        <w:overflowPunct w:val="0"/>
        <w:autoSpaceDE/>
        <w:autoSpaceDN/>
        <w:adjustRightInd/>
        <w:spacing w:before="3" w:line="318" w:lineRule="exact"/>
        <w:ind w:right="216"/>
        <w:jc w:val="both"/>
        <w:textAlignment w:val="baseline"/>
        <w:rPr>
          <w:sz w:val="24"/>
          <w:szCs w:val="24"/>
          <w:lang w:eastAsia="en-US"/>
        </w:rPr>
      </w:pPr>
      <w:r>
        <w:rPr>
          <w:b/>
          <w:bCs/>
          <w:spacing w:val="6"/>
          <w:sz w:val="27"/>
          <w:szCs w:val="27"/>
          <w:lang w:val="es-ES" w:eastAsia="es-ES"/>
        </w:rPr>
        <w:t>SOBRE LA COMPETENCIA:</w:t>
      </w:r>
      <w:r>
        <w:rPr>
          <w:b/>
          <w:bCs/>
          <w:spacing w:val="6"/>
          <w:sz w:val="27"/>
          <w:szCs w:val="27"/>
          <w:lang w:val="es-ES" w:eastAsia="es-ES"/>
        </w:rPr>
        <w:tab/>
      </w:r>
      <w:r>
        <w:rPr>
          <w:spacing w:val="6"/>
          <w:sz w:val="27"/>
          <w:szCs w:val="27"/>
          <w:lang w:val="es-ES" w:eastAsia="es-ES"/>
        </w:rPr>
        <w:t>El Tribunal Administrativo de Transporte es el ó</w:t>
      </w:r>
      <w:r>
        <w:rPr>
          <w:spacing w:val="6"/>
          <w:sz w:val="27"/>
          <w:szCs w:val="27"/>
          <w:lang w:val="es-ES" w:eastAsia="es-ES"/>
        </w:rPr>
        <w:t>rgano competente para conocer y resolver el presente Recurso De Apelación y de sus Incidencias de conformidad con el Artículo 22 de la Ley Reguladora del Servicio Público de Transporte Remunerado de Personas en Vehículos en la Modalidad de Taxi, No. 7969 d</w:t>
      </w:r>
      <w:r>
        <w:rPr>
          <w:spacing w:val="6"/>
          <w:sz w:val="27"/>
          <w:szCs w:val="27"/>
          <w:lang w:val="es-ES" w:eastAsia="es-ES"/>
        </w:rPr>
        <w:t>e 22 de Diciembre de 1999.</w:t>
      </w:r>
      <w:r>
        <w:rPr>
          <w:spacing w:val="6"/>
          <w:sz w:val="27"/>
          <w:szCs w:val="27"/>
          <w:lang w:val="es-ES" w:eastAsia="es-ES"/>
        </w:rPr>
        <w:noBreakHyphen/>
      </w:r>
    </w:p>
    <w:p w:rsidR="00000000" w:rsidRDefault="008648CB">
      <w:pPr>
        <w:numPr>
          <w:ilvl w:val="0"/>
          <w:numId w:val="3"/>
        </w:numPr>
        <w:kinsoku w:val="0"/>
        <w:overflowPunct w:val="0"/>
        <w:autoSpaceDE/>
        <w:autoSpaceDN/>
        <w:adjustRightInd/>
        <w:spacing w:before="396" w:line="315" w:lineRule="exact"/>
        <w:jc w:val="both"/>
        <w:textAlignment w:val="baseline"/>
        <w:rPr>
          <w:b/>
          <w:bCs/>
          <w:spacing w:val="6"/>
          <w:sz w:val="27"/>
          <w:szCs w:val="27"/>
          <w:lang w:val="es-ES" w:eastAsia="es-ES"/>
        </w:rPr>
      </w:pPr>
      <w:r>
        <w:rPr>
          <w:b/>
          <w:bCs/>
          <w:spacing w:val="6"/>
          <w:sz w:val="27"/>
          <w:szCs w:val="27"/>
          <w:lang w:val="es-ES" w:eastAsia="es-ES"/>
        </w:rPr>
        <w:t>SOBRE LA ADMISIBILIDAD DEL RECURSO:</w:t>
      </w:r>
    </w:p>
    <w:p w:rsidR="00000000" w:rsidRDefault="008648CB">
      <w:pPr>
        <w:kinsoku w:val="0"/>
        <w:overflowPunct w:val="0"/>
        <w:autoSpaceDE/>
        <w:autoSpaceDN/>
        <w:adjustRightInd/>
        <w:spacing w:before="324" w:line="370" w:lineRule="exact"/>
        <w:ind w:left="72" w:right="216"/>
        <w:jc w:val="both"/>
        <w:textAlignment w:val="baseline"/>
        <w:rPr>
          <w:sz w:val="24"/>
          <w:szCs w:val="24"/>
          <w:lang w:eastAsia="en-US"/>
        </w:rPr>
      </w:pPr>
      <w:r>
        <w:rPr>
          <w:b/>
          <w:bCs/>
          <w:spacing w:val="6"/>
          <w:sz w:val="27"/>
          <w:szCs w:val="27"/>
          <w:u w:val="single"/>
          <w:lang w:val="es-ES" w:eastAsia="es-ES"/>
        </w:rPr>
        <w:t>En cuanto a la Legitimación:</w:t>
      </w:r>
      <w:r>
        <w:rPr>
          <w:spacing w:val="6"/>
          <w:sz w:val="27"/>
          <w:szCs w:val="27"/>
          <w:lang w:val="es-ES" w:eastAsia="es-ES"/>
        </w:rPr>
        <w:t xml:space="preserve"> Sin detrimento de lo que se considerará </w:t>
      </w:r>
      <w:r>
        <w:rPr>
          <w:i/>
          <w:iCs/>
          <w:spacing w:val="6"/>
          <w:sz w:val="27"/>
          <w:szCs w:val="27"/>
          <w:lang w:val="es-ES" w:eastAsia="es-ES"/>
        </w:rPr>
        <w:t xml:space="preserve">infra, </w:t>
      </w:r>
      <w:r>
        <w:rPr>
          <w:spacing w:val="6"/>
          <w:sz w:val="27"/>
          <w:szCs w:val="27"/>
          <w:lang w:val="es-ES" w:eastAsia="es-ES"/>
        </w:rPr>
        <w:t>es claro que el Recurrente presentó la Oferta No. 192 para optar por una Concesión de Transporte Pú</w:t>
      </w:r>
      <w:r>
        <w:rPr>
          <w:spacing w:val="6"/>
          <w:sz w:val="27"/>
          <w:szCs w:val="27"/>
          <w:lang w:val="es-ES" w:eastAsia="es-ES"/>
        </w:rPr>
        <w:t>blico, en la modalidad de Taxi, en la Base de Operación del Aeropuerto Internacional Juan Santamaría, siendo excluido según los términos del Acto Objetado. Lo cual determina su iniciativa y legitimación general primaria a los efectos de las acciones de imp</w:t>
      </w:r>
      <w:r>
        <w:rPr>
          <w:spacing w:val="6"/>
          <w:sz w:val="27"/>
          <w:szCs w:val="27"/>
          <w:lang w:val="es-ES" w:eastAsia="es-ES"/>
        </w:rPr>
        <w:t>ugnación que nos ocupan, toda vez que discrepa de las razones por las cuales su oferta le fuera rechazada.</w:t>
      </w:r>
      <w:r>
        <w:rPr>
          <w:spacing w:val="6"/>
          <w:sz w:val="27"/>
          <w:szCs w:val="27"/>
          <w:lang w:val="es-ES" w:eastAsia="es-ES"/>
        </w:rPr>
        <w:noBreakHyphen/>
      </w:r>
    </w:p>
    <w:p w:rsidR="00000000" w:rsidRDefault="008648CB">
      <w:pPr>
        <w:kinsoku w:val="0"/>
        <w:overflowPunct w:val="0"/>
        <w:autoSpaceDE/>
        <w:autoSpaceDN/>
        <w:adjustRightInd/>
        <w:spacing w:before="385" w:line="370" w:lineRule="exact"/>
        <w:ind w:left="72" w:right="216"/>
        <w:jc w:val="both"/>
        <w:textAlignment w:val="baseline"/>
        <w:rPr>
          <w:sz w:val="24"/>
          <w:szCs w:val="24"/>
          <w:lang w:eastAsia="en-US"/>
        </w:rPr>
      </w:pPr>
      <w:r>
        <w:rPr>
          <w:b/>
          <w:bCs/>
          <w:spacing w:val="4"/>
          <w:sz w:val="27"/>
          <w:szCs w:val="27"/>
          <w:u w:val="single"/>
          <w:lang w:val="es-ES" w:eastAsia="es-ES"/>
        </w:rPr>
        <w:t>En cuanto al plazo:</w:t>
      </w:r>
      <w:r>
        <w:rPr>
          <w:spacing w:val="4"/>
          <w:sz w:val="27"/>
          <w:szCs w:val="27"/>
          <w:lang w:val="es-ES" w:eastAsia="es-ES"/>
        </w:rPr>
        <w:t xml:space="preserve"> El Recurso de Apelación fue presentado dentro del plazo legal de cinco días hábiles, establecido en el Artículo 11 de la Ley No.</w:t>
      </w:r>
      <w:r>
        <w:rPr>
          <w:spacing w:val="4"/>
          <w:sz w:val="27"/>
          <w:szCs w:val="27"/>
          <w:lang w:val="es-ES" w:eastAsia="es-ES"/>
        </w:rPr>
        <w:t xml:space="preserve"> 7969; toda vez que el Acuerdo Impugnado fue publicado en la Gaceta No. 170 de fecha 5 de Setiembre del 2013 y la presentación del Recurso se da el día 12 de Setiembre de ese mismo año. Es decir, en tiempo y forma, según la información derivada del Expedie</w:t>
      </w:r>
      <w:r>
        <w:rPr>
          <w:spacing w:val="4"/>
          <w:sz w:val="27"/>
          <w:szCs w:val="27"/>
          <w:lang w:val="es-ES" w:eastAsia="es-ES"/>
        </w:rPr>
        <w:t>nte del Caso en particular.</w:t>
      </w:r>
      <w:r>
        <w:rPr>
          <w:spacing w:val="4"/>
          <w:sz w:val="27"/>
          <w:szCs w:val="27"/>
          <w:lang w:val="es-ES" w:eastAsia="es-ES"/>
        </w:rPr>
        <w:noBreakHyphen/>
      </w:r>
    </w:p>
    <w:p w:rsidR="00000000" w:rsidRDefault="008648CB">
      <w:pPr>
        <w:kinsoku w:val="0"/>
        <w:overflowPunct w:val="0"/>
        <w:autoSpaceDE/>
        <w:autoSpaceDN/>
        <w:adjustRightInd/>
        <w:spacing w:before="370" w:line="315" w:lineRule="exact"/>
        <w:ind w:left="72"/>
        <w:textAlignment w:val="baseline"/>
        <w:rPr>
          <w:b/>
          <w:bCs/>
          <w:spacing w:val="15"/>
          <w:sz w:val="27"/>
          <w:szCs w:val="27"/>
          <w:lang w:val="es-ES" w:eastAsia="es-ES"/>
        </w:rPr>
      </w:pPr>
      <w:r>
        <w:rPr>
          <w:b/>
          <w:bCs/>
          <w:spacing w:val="15"/>
          <w:sz w:val="27"/>
          <w:szCs w:val="27"/>
          <w:lang w:val="es-ES" w:eastAsia="es-ES"/>
        </w:rPr>
        <w:t>II.- HECHOS PROBADOS:</w:t>
      </w:r>
    </w:p>
    <w:p w:rsidR="00000000" w:rsidRDefault="008648CB">
      <w:pPr>
        <w:kinsoku w:val="0"/>
        <w:overflowPunct w:val="0"/>
        <w:autoSpaceDE/>
        <w:autoSpaceDN/>
        <w:adjustRightInd/>
        <w:spacing w:before="209" w:line="364" w:lineRule="exact"/>
        <w:ind w:left="72" w:right="216"/>
        <w:textAlignment w:val="baseline"/>
        <w:rPr>
          <w:sz w:val="27"/>
          <w:szCs w:val="27"/>
          <w:lang w:val="es-ES" w:eastAsia="es-ES"/>
        </w:rPr>
      </w:pPr>
      <w:r>
        <w:rPr>
          <w:sz w:val="27"/>
          <w:szCs w:val="27"/>
          <w:lang w:val="es-ES" w:eastAsia="es-ES"/>
        </w:rPr>
        <w:t>Como tales y en mérito de lo discutido en cuanto al presente Caso, se tienen como Demostrados los Hechos consignados en lo Resultandos precedentes.</w:t>
      </w:r>
    </w:p>
    <w:p w:rsidR="00000000" w:rsidRDefault="008648CB">
      <w:pPr>
        <w:numPr>
          <w:ilvl w:val="0"/>
          <w:numId w:val="3"/>
        </w:numPr>
        <w:kinsoku w:val="0"/>
        <w:overflowPunct w:val="0"/>
        <w:autoSpaceDE/>
        <w:autoSpaceDN/>
        <w:adjustRightInd/>
        <w:spacing w:before="571" w:line="315" w:lineRule="exact"/>
        <w:textAlignment w:val="baseline"/>
        <w:rPr>
          <w:b/>
          <w:bCs/>
          <w:spacing w:val="4"/>
          <w:sz w:val="27"/>
          <w:szCs w:val="27"/>
          <w:lang w:val="es-ES" w:eastAsia="es-ES"/>
        </w:rPr>
      </w:pPr>
      <w:r>
        <w:rPr>
          <w:b/>
          <w:bCs/>
          <w:spacing w:val="4"/>
          <w:sz w:val="27"/>
          <w:szCs w:val="27"/>
          <w:lang w:val="es-ES" w:eastAsia="es-ES"/>
        </w:rPr>
        <w:t>HECHOS NO DEMOSTRADOS:</w:t>
      </w:r>
    </w:p>
    <w:p w:rsidR="00000000" w:rsidRDefault="008648CB">
      <w:pPr>
        <w:kinsoku w:val="0"/>
        <w:overflowPunct w:val="0"/>
        <w:autoSpaceDE/>
        <w:autoSpaceDN/>
        <w:adjustRightInd/>
        <w:spacing w:before="237" w:line="254" w:lineRule="exact"/>
        <w:ind w:left="72" w:right="288"/>
        <w:jc w:val="both"/>
        <w:textAlignment w:val="baseline"/>
        <w:rPr>
          <w:spacing w:val="3"/>
          <w:sz w:val="27"/>
          <w:szCs w:val="27"/>
          <w:lang w:val="es-ES" w:eastAsia="es-ES"/>
        </w:rPr>
      </w:pPr>
      <w:r>
        <w:rPr>
          <w:spacing w:val="3"/>
          <w:sz w:val="27"/>
          <w:szCs w:val="27"/>
          <w:lang w:val="es-ES" w:eastAsia="es-ES"/>
        </w:rPr>
        <w:t>A los efectos del presente Asunto, se tiene como No Demostrado que el recurrente no hubiera presentado el comprobante de la Garantía de Participación y/o no hubiera realizado el Depósito efectivo de la misma, según</w:t>
      </w:r>
    </w:p>
    <w:p w:rsidR="00000000" w:rsidRDefault="008648CB">
      <w:pPr>
        <w:tabs>
          <w:tab w:val="left" w:pos="8640"/>
        </w:tabs>
        <w:kinsoku w:val="0"/>
        <w:overflowPunct w:val="0"/>
        <w:autoSpaceDE/>
        <w:autoSpaceDN/>
        <w:adjustRightInd/>
        <w:spacing w:line="1506" w:lineRule="exact"/>
        <w:ind w:left="6048"/>
        <w:textAlignment w:val="baseline"/>
        <w:rPr>
          <w:spacing w:val="19"/>
          <w:sz w:val="27"/>
          <w:szCs w:val="27"/>
          <w:lang w:val="es-ES" w:eastAsia="es-ES"/>
        </w:rPr>
      </w:pPr>
      <w:r>
        <w:rPr>
          <w:i/>
          <w:iCs/>
          <w:spacing w:val="19"/>
          <w:sz w:val="22"/>
          <w:szCs w:val="22"/>
          <w:lang w:val="es-ES" w:eastAsia="es-ES"/>
        </w:rPr>
        <w:tab/>
      </w:r>
    </w:p>
    <w:p w:rsidR="00000000" w:rsidRDefault="008648CB">
      <w:pPr>
        <w:widowControl/>
        <w:rPr>
          <w:sz w:val="24"/>
          <w:szCs w:val="24"/>
        </w:rPr>
        <w:sectPr w:rsidR="00000000">
          <w:pgSz w:w="12240" w:h="15840"/>
          <w:pgMar w:top="1440" w:right="1424" w:bottom="240" w:left="1612" w:header="720" w:footer="720" w:gutter="0"/>
          <w:cols w:space="720"/>
          <w:noEndnote/>
        </w:sectPr>
      </w:pPr>
    </w:p>
    <w:p w:rsidR="00000000" w:rsidRDefault="008648CB">
      <w:pPr>
        <w:kinsoku w:val="0"/>
        <w:overflowPunct w:val="0"/>
        <w:autoSpaceDE/>
        <w:autoSpaceDN/>
        <w:adjustRightInd/>
        <w:spacing w:line="367" w:lineRule="exact"/>
        <w:ind w:left="144" w:right="72"/>
        <w:jc w:val="both"/>
        <w:textAlignment w:val="baseline"/>
        <w:rPr>
          <w:i/>
          <w:iCs/>
          <w:sz w:val="28"/>
          <w:szCs w:val="28"/>
          <w:lang w:val="es-ES" w:eastAsia="es-ES"/>
        </w:rPr>
      </w:pPr>
      <w:proofErr w:type="gramStart"/>
      <w:r>
        <w:rPr>
          <w:sz w:val="28"/>
          <w:szCs w:val="28"/>
          <w:lang w:val="es-ES" w:eastAsia="es-ES"/>
        </w:rPr>
        <w:t>lo</w:t>
      </w:r>
      <w:proofErr w:type="gramEnd"/>
      <w:r>
        <w:rPr>
          <w:sz w:val="28"/>
          <w:szCs w:val="28"/>
          <w:lang w:val="es-ES" w:eastAsia="es-ES"/>
        </w:rPr>
        <w:t xml:space="preserve"> que </w:t>
      </w:r>
      <w:proofErr w:type="spellStart"/>
      <w:r>
        <w:rPr>
          <w:sz w:val="28"/>
          <w:szCs w:val="28"/>
          <w:lang w:val="es-ES" w:eastAsia="es-ES"/>
        </w:rPr>
        <w:t>que</w:t>
      </w:r>
      <w:proofErr w:type="spellEnd"/>
      <w:r>
        <w:rPr>
          <w:sz w:val="28"/>
          <w:szCs w:val="28"/>
          <w:lang w:val="es-ES" w:eastAsia="es-ES"/>
        </w:rPr>
        <w:t xml:space="preserve"> indicaba el Artículo 4, Literal e) del Decreto Ejecutivo No. 35985-MOPT </w:t>
      </w:r>
      <w:r>
        <w:rPr>
          <w:i/>
          <w:iCs/>
          <w:sz w:val="28"/>
          <w:szCs w:val="28"/>
          <w:lang w:val="es-ES" w:eastAsia="es-ES"/>
        </w:rPr>
        <w:t>(Reglamento/Cartel del Concurso en torno al cual se emite el Acto Impugnado).</w:t>
      </w:r>
    </w:p>
    <w:p w:rsidR="00000000" w:rsidRDefault="008648CB">
      <w:pPr>
        <w:kinsoku w:val="0"/>
        <w:overflowPunct w:val="0"/>
        <w:autoSpaceDE/>
        <w:autoSpaceDN/>
        <w:adjustRightInd/>
        <w:spacing w:before="580" w:line="325" w:lineRule="exact"/>
        <w:ind w:left="144" w:right="72"/>
        <w:textAlignment w:val="baseline"/>
        <w:rPr>
          <w:b/>
          <w:bCs/>
          <w:sz w:val="28"/>
          <w:szCs w:val="28"/>
          <w:lang w:val="es-ES" w:eastAsia="es-ES"/>
        </w:rPr>
      </w:pPr>
      <w:r>
        <w:rPr>
          <w:b/>
          <w:bCs/>
          <w:sz w:val="28"/>
          <w:szCs w:val="28"/>
          <w:lang w:val="es-ES" w:eastAsia="es-ES"/>
        </w:rPr>
        <w:t>IV.- SOBRE EL FONDO:</w:t>
      </w:r>
    </w:p>
    <w:p w:rsidR="00000000" w:rsidRDefault="008648CB">
      <w:pPr>
        <w:kinsoku w:val="0"/>
        <w:overflowPunct w:val="0"/>
        <w:autoSpaceDE/>
        <w:autoSpaceDN/>
        <w:adjustRightInd/>
        <w:spacing w:before="185" w:line="371" w:lineRule="exact"/>
        <w:ind w:left="144" w:right="72"/>
        <w:jc w:val="both"/>
        <w:textAlignment w:val="baseline"/>
        <w:rPr>
          <w:i/>
          <w:iCs/>
          <w:spacing w:val="2"/>
          <w:sz w:val="28"/>
          <w:szCs w:val="28"/>
          <w:lang w:val="es-ES" w:eastAsia="es-ES"/>
        </w:rPr>
      </w:pPr>
      <w:r>
        <w:rPr>
          <w:spacing w:val="2"/>
          <w:sz w:val="28"/>
          <w:szCs w:val="28"/>
          <w:lang w:val="es-ES" w:eastAsia="es-ES"/>
        </w:rPr>
        <w:t>En lo específico se tiene que al Recurrente se le excluyó</w:t>
      </w:r>
      <w:r>
        <w:rPr>
          <w:spacing w:val="2"/>
          <w:sz w:val="28"/>
          <w:szCs w:val="28"/>
          <w:lang w:val="es-ES" w:eastAsia="es-ES"/>
        </w:rPr>
        <w:t xml:space="preserve"> del Primer Procedimiento Especial Abreviado de Taxis de la Base de Operación del Aeropuerto Internacional Juan Santamaría por cuanto, en términos del Consejo de Transporte Público, </w:t>
      </w:r>
      <w:r>
        <w:rPr>
          <w:i/>
          <w:iCs/>
          <w:spacing w:val="2"/>
          <w:sz w:val="28"/>
          <w:szCs w:val="28"/>
          <w:lang w:val="es-ES" w:eastAsia="es-ES"/>
        </w:rPr>
        <w:t>"el recurrente no aportó la garantía de participación, queriendo hacer cre</w:t>
      </w:r>
      <w:r>
        <w:rPr>
          <w:i/>
          <w:iCs/>
          <w:spacing w:val="2"/>
          <w:sz w:val="28"/>
          <w:szCs w:val="28"/>
          <w:lang w:val="es-ES" w:eastAsia="es-ES"/>
        </w:rPr>
        <w:t>er que la misma fue extraviada por la Administración, siendo que toda la demás documentación que dice fue pérdida, como certificación del COSEVI y certificación de la CCSS se encuentra dentro de la oferta, sin embargo se omite su valoración a falta de la g</w:t>
      </w:r>
      <w:r>
        <w:rPr>
          <w:i/>
          <w:iCs/>
          <w:spacing w:val="2"/>
          <w:sz w:val="28"/>
          <w:szCs w:val="28"/>
          <w:lang w:val="es-ES" w:eastAsia="es-ES"/>
        </w:rPr>
        <w:t>arantía de participación, que pareciera corresponder a un error de quien preparó la oferta no incluirla y siendo esta garantía un requisito esencial de la oferta, misma que otorga el respaldo de la participación, obedece a un documento insubsanable y que c</w:t>
      </w:r>
      <w:r>
        <w:rPr>
          <w:i/>
          <w:iCs/>
          <w:spacing w:val="2"/>
          <w:sz w:val="28"/>
          <w:szCs w:val="28"/>
          <w:lang w:val="es-ES" w:eastAsia="es-ES"/>
        </w:rPr>
        <w:t xml:space="preserve">onlleva la exclusión de la oferta, en ese sentido, no tendría posibilidad alguna el recurrente de resultar adjudicatario, además de que no logra demostrar que haya existido una pérdida de la garantía, por corresponder a un único alegato en ese sentido, no </w:t>
      </w:r>
      <w:r>
        <w:rPr>
          <w:i/>
          <w:iCs/>
          <w:spacing w:val="2"/>
          <w:sz w:val="28"/>
          <w:szCs w:val="28"/>
          <w:lang w:val="es-ES" w:eastAsia="es-ES"/>
        </w:rPr>
        <w:t>existiendo más reclamos similares, y el mismo recurrente señala que las ofertas se encontraban con prensas." (Ver oficio DAJ 201400375 de la Dirección de Asuntos Jurídicos de fecha 03 de febrero del 2014)</w:t>
      </w:r>
    </w:p>
    <w:p w:rsidR="00000000" w:rsidRDefault="008648CB">
      <w:pPr>
        <w:kinsoku w:val="0"/>
        <w:overflowPunct w:val="0"/>
        <w:autoSpaceDE/>
        <w:autoSpaceDN/>
        <w:adjustRightInd/>
        <w:spacing w:before="192" w:after="1137" w:line="372" w:lineRule="exact"/>
        <w:ind w:left="144" w:right="72"/>
        <w:jc w:val="both"/>
        <w:textAlignment w:val="baseline"/>
        <w:rPr>
          <w:sz w:val="28"/>
          <w:szCs w:val="28"/>
          <w:lang w:val="es-ES" w:eastAsia="es-ES"/>
        </w:rPr>
      </w:pPr>
      <w:r>
        <w:rPr>
          <w:sz w:val="28"/>
          <w:szCs w:val="28"/>
          <w:lang w:val="es-ES" w:eastAsia="es-ES"/>
        </w:rPr>
        <w:t>En otras oportunidades este Tribunal ha indicado qu</w:t>
      </w:r>
      <w:r>
        <w:rPr>
          <w:sz w:val="28"/>
          <w:szCs w:val="28"/>
          <w:lang w:val="es-ES" w:eastAsia="es-ES"/>
        </w:rPr>
        <w:t>e la Garantía de Participación constituye una condición invariable en la presentación de la Oferta y tiende a garantizar la seriedad, seguridad y responsabilidad de los Oferentes en un Concurso Público. Está destinada a asegurar la celebración del contrato</w:t>
      </w:r>
      <w:r>
        <w:rPr>
          <w:sz w:val="28"/>
          <w:szCs w:val="28"/>
          <w:lang w:val="es-ES" w:eastAsia="es-ES"/>
        </w:rPr>
        <w:t xml:space="preserve"> y no su cumplimiento. Se exige por ello a todos los que concurran al procedimiento de selección y una vez efectuada la adjudicación se devuelve a todos aquellos oferentes que no resultaron adjudicatarios.</w:t>
      </w:r>
    </w:p>
    <w:p w:rsidR="00000000" w:rsidRDefault="008648CB">
      <w:pPr>
        <w:widowControl/>
        <w:rPr>
          <w:sz w:val="24"/>
          <w:szCs w:val="24"/>
        </w:rPr>
        <w:sectPr w:rsidR="00000000">
          <w:pgSz w:w="12240" w:h="15840"/>
          <w:pgMar w:top="1380" w:right="1549" w:bottom="984" w:left="1487" w:header="720" w:footer="720" w:gutter="0"/>
          <w:cols w:space="720"/>
          <w:noEndnote/>
        </w:sectPr>
      </w:pPr>
    </w:p>
    <w:p w:rsidR="00000000" w:rsidRDefault="008648CB">
      <w:pPr>
        <w:widowControl/>
        <w:rPr>
          <w:sz w:val="24"/>
          <w:szCs w:val="24"/>
        </w:rPr>
        <w:sectPr w:rsidR="00000000">
          <w:type w:val="continuous"/>
          <w:pgSz w:w="12240" w:h="15840"/>
          <w:pgMar w:top="1380" w:right="2390" w:bottom="984" w:left="7690" w:header="720" w:footer="720" w:gutter="0"/>
          <w:cols w:space="720"/>
          <w:noEndnote/>
        </w:sectPr>
      </w:pPr>
    </w:p>
    <w:p w:rsidR="00000000" w:rsidRDefault="008648CB">
      <w:pPr>
        <w:kinsoku w:val="0"/>
        <w:overflowPunct w:val="0"/>
        <w:autoSpaceDE/>
        <w:autoSpaceDN/>
        <w:adjustRightInd/>
        <w:spacing w:before="2" w:line="370" w:lineRule="exact"/>
        <w:ind w:left="144" w:right="72"/>
        <w:jc w:val="both"/>
        <w:textAlignment w:val="baseline"/>
        <w:rPr>
          <w:sz w:val="28"/>
          <w:szCs w:val="28"/>
          <w:lang w:val="es-ES" w:eastAsia="es-ES"/>
        </w:rPr>
      </w:pPr>
      <w:r>
        <w:rPr>
          <w:sz w:val="28"/>
          <w:szCs w:val="28"/>
          <w:lang w:val="es-ES" w:eastAsia="es-ES"/>
        </w:rPr>
        <w:t>En ese sentido el Decreto Ejecutivo No. 35985-MOPT, que es el "Reglamento del Primer Procedimiento Especial Abreviado de Taxis, de la Bas</w:t>
      </w:r>
      <w:r>
        <w:rPr>
          <w:sz w:val="28"/>
          <w:szCs w:val="28"/>
          <w:lang w:val="es-ES" w:eastAsia="es-ES"/>
        </w:rPr>
        <w:t>e de Operación del Aeropuerto Internacional Juan Santamaría", indica en su Artículo 4, Literal e) lo siguiente en cuanto a la garantía de participación:</w:t>
      </w:r>
    </w:p>
    <w:p w:rsidR="00000000" w:rsidRDefault="008648CB">
      <w:pPr>
        <w:kinsoku w:val="0"/>
        <w:overflowPunct w:val="0"/>
        <w:autoSpaceDE/>
        <w:autoSpaceDN/>
        <w:adjustRightInd/>
        <w:spacing w:before="484" w:line="317" w:lineRule="exact"/>
        <w:ind w:left="720" w:right="792"/>
        <w:jc w:val="both"/>
        <w:textAlignment w:val="baseline"/>
        <w:rPr>
          <w:i/>
          <w:iCs/>
          <w:spacing w:val="3"/>
          <w:sz w:val="24"/>
          <w:szCs w:val="24"/>
          <w:lang w:val="es-ES" w:eastAsia="es-ES"/>
        </w:rPr>
      </w:pPr>
      <w:r w:rsidRPr="00FE4CBA">
        <w:rPr>
          <w:b/>
          <w:i/>
          <w:iCs/>
          <w:spacing w:val="3"/>
          <w:sz w:val="24"/>
          <w:szCs w:val="24"/>
          <w:lang w:val="es-ES" w:eastAsia="es-ES"/>
        </w:rPr>
        <w:t>Artículo 4° Requisitos Formales de las Ofertas.</w:t>
      </w:r>
      <w:r>
        <w:rPr>
          <w:i/>
          <w:iCs/>
          <w:spacing w:val="3"/>
          <w:sz w:val="24"/>
          <w:szCs w:val="24"/>
          <w:lang w:val="es-ES" w:eastAsia="es-ES"/>
        </w:rPr>
        <w:t xml:space="preserve"> Los requisitos formales de las ofertas está</w:t>
      </w:r>
      <w:r>
        <w:rPr>
          <w:i/>
          <w:iCs/>
          <w:spacing w:val="3"/>
          <w:sz w:val="24"/>
          <w:szCs w:val="24"/>
          <w:lang w:val="es-ES" w:eastAsia="es-ES"/>
        </w:rPr>
        <w:t>n taxativamente señalados en los artículos 32 y 48 de la Ley 7969, Ley Reguladora del Servicio Público de Transporte Remunerado de Personas en Vehículos en la Modalidad de Taxi y para facilitar la presentación y recepción de las ofertas, el Consejo de Tran</w:t>
      </w:r>
      <w:r>
        <w:rPr>
          <w:i/>
          <w:iCs/>
          <w:spacing w:val="3"/>
          <w:sz w:val="24"/>
          <w:szCs w:val="24"/>
          <w:lang w:val="es-ES" w:eastAsia="es-ES"/>
        </w:rPr>
        <w:t xml:space="preserve">sporte Público dispondrá de un formulario </w:t>
      </w:r>
      <w:proofErr w:type="spellStart"/>
      <w:r>
        <w:rPr>
          <w:i/>
          <w:iCs/>
          <w:spacing w:val="3"/>
          <w:sz w:val="24"/>
          <w:szCs w:val="24"/>
          <w:lang w:val="es-ES" w:eastAsia="es-ES"/>
        </w:rPr>
        <w:t>preimpreso</w:t>
      </w:r>
      <w:proofErr w:type="spellEnd"/>
      <w:r>
        <w:rPr>
          <w:i/>
          <w:iCs/>
          <w:spacing w:val="3"/>
          <w:sz w:val="24"/>
          <w:szCs w:val="24"/>
          <w:lang w:val="es-ES" w:eastAsia="es-ES"/>
        </w:rPr>
        <w:t xml:space="preserve"> de oferta y hoja de presentación en la proveeduría del Consejo así como en sus Direcciones Regionales, además se podrá disponer de éste formulario en la página WEB del Consejo de Transporte Público, en l</w:t>
      </w:r>
      <w:r>
        <w:rPr>
          <w:i/>
          <w:iCs/>
          <w:spacing w:val="3"/>
          <w:sz w:val="24"/>
          <w:szCs w:val="24"/>
          <w:lang w:val="es-ES" w:eastAsia="es-ES"/>
        </w:rPr>
        <w:t xml:space="preserve">a dirección electrónica: </w:t>
      </w:r>
      <w:hyperlink r:id="rId6" w:history="1">
        <w:r>
          <w:rPr>
            <w:i/>
            <w:iCs/>
            <w:color w:val="0000FF"/>
            <w:spacing w:val="3"/>
            <w:sz w:val="24"/>
            <w:szCs w:val="24"/>
            <w:u w:val="single"/>
            <w:lang w:val="es-ES" w:eastAsia="es-ES"/>
          </w:rPr>
          <w:t>http://www.mopt.go.cr/ctp/,</w:t>
        </w:r>
      </w:hyperlink>
      <w:r>
        <w:rPr>
          <w:i/>
          <w:iCs/>
          <w:spacing w:val="3"/>
          <w:sz w:val="24"/>
          <w:szCs w:val="24"/>
          <w:lang w:val="es-ES" w:eastAsia="es-ES"/>
        </w:rPr>
        <w:t xml:space="preserve"> dichos requisitos son los siguientes:</w:t>
      </w:r>
    </w:p>
    <w:p w:rsidR="00000000" w:rsidRDefault="008648CB">
      <w:pPr>
        <w:kinsoku w:val="0"/>
        <w:overflowPunct w:val="0"/>
        <w:autoSpaceDE/>
        <w:autoSpaceDN/>
        <w:adjustRightInd/>
        <w:spacing w:before="728" w:line="317" w:lineRule="exact"/>
        <w:ind w:left="720" w:right="792"/>
        <w:jc w:val="both"/>
        <w:textAlignment w:val="baseline"/>
        <w:rPr>
          <w:i/>
          <w:iCs/>
          <w:sz w:val="24"/>
          <w:szCs w:val="24"/>
          <w:lang w:val="es-ES" w:eastAsia="es-ES"/>
        </w:rPr>
      </w:pPr>
      <w:r>
        <w:rPr>
          <w:i/>
          <w:iCs/>
          <w:sz w:val="24"/>
          <w:szCs w:val="24"/>
          <w:lang w:val="es-ES" w:eastAsia="es-ES"/>
        </w:rPr>
        <w:t>e) Rendir la Garantía de Participació</w:t>
      </w:r>
      <w:r>
        <w:rPr>
          <w:i/>
          <w:iCs/>
          <w:sz w:val="24"/>
          <w:szCs w:val="24"/>
          <w:lang w:val="es-ES" w:eastAsia="es-ES"/>
        </w:rPr>
        <w:t>n que será el equivalente a un salario base establecido en el artículo 2 de la ley No 7337, del 5 de mayo de1993, a favor del Consejo de Transporte Público, mediante los títulos que para tales efectos establece el numeral 37 del Reglamento a la Ley de Cont</w:t>
      </w:r>
      <w:r>
        <w:rPr>
          <w:i/>
          <w:iCs/>
          <w:sz w:val="24"/>
          <w:szCs w:val="24"/>
          <w:lang w:val="es-ES" w:eastAsia="es-ES"/>
        </w:rPr>
        <w:t xml:space="preserve">ratación Administrativa, Decreto Ejecutivo N° 25083-1-1 </w:t>
      </w:r>
      <w:r w:rsidRPr="00FE4CBA">
        <w:rPr>
          <w:b/>
          <w:i/>
          <w:iCs/>
          <w:sz w:val="24"/>
          <w:szCs w:val="24"/>
          <w:lang w:val="es-ES" w:eastAsia="es-ES"/>
        </w:rPr>
        <w:t>Dicha garantía de participación DEBERÁ DEPOSITARSE ÚNICAMENTE en las agencias del Banco Nacional de Costa Rica, Sección de Valores en custodia cuenta N° 2745</w:t>
      </w:r>
      <w:r>
        <w:rPr>
          <w:i/>
          <w:iCs/>
          <w:sz w:val="24"/>
          <w:szCs w:val="24"/>
          <w:lang w:val="es-ES" w:eastAsia="es-ES"/>
        </w:rPr>
        <w:t>, y será devuelta una vez depositada la gar</w:t>
      </w:r>
      <w:r>
        <w:rPr>
          <w:i/>
          <w:iCs/>
          <w:sz w:val="24"/>
          <w:szCs w:val="24"/>
          <w:lang w:val="es-ES" w:eastAsia="es-ES"/>
        </w:rPr>
        <w:t xml:space="preserve">antía de cumplimiento o en su defecto para los que no resulten adjudicados, a partir de los quince días posteriores a la firmeza del acto de adjudicación. </w:t>
      </w:r>
      <w:r w:rsidRPr="00FE4CBA">
        <w:rPr>
          <w:b/>
          <w:i/>
          <w:iCs/>
          <w:sz w:val="24"/>
          <w:szCs w:val="24"/>
          <w:lang w:val="es-ES" w:eastAsia="es-ES"/>
        </w:rPr>
        <w:t>En la oferta deberá aportarse el comprobante de depósito de la garantía de participación en la cuenta</w:t>
      </w:r>
      <w:r w:rsidRPr="00FE4CBA">
        <w:rPr>
          <w:b/>
          <w:i/>
          <w:iCs/>
          <w:sz w:val="24"/>
          <w:szCs w:val="24"/>
          <w:lang w:val="es-ES" w:eastAsia="es-ES"/>
        </w:rPr>
        <w:t xml:space="preserve"> N°2745 del Banco Nacional."</w:t>
      </w:r>
    </w:p>
    <w:p w:rsidR="00000000" w:rsidRDefault="008648CB">
      <w:pPr>
        <w:kinsoku w:val="0"/>
        <w:overflowPunct w:val="0"/>
        <w:autoSpaceDE/>
        <w:autoSpaceDN/>
        <w:adjustRightInd/>
        <w:spacing w:before="719" w:line="370" w:lineRule="exact"/>
        <w:ind w:left="144" w:right="144"/>
        <w:jc w:val="both"/>
        <w:textAlignment w:val="baseline"/>
        <w:rPr>
          <w:i/>
          <w:iCs/>
          <w:spacing w:val="2"/>
          <w:sz w:val="28"/>
          <w:szCs w:val="28"/>
          <w:lang w:val="es-ES" w:eastAsia="es-ES"/>
        </w:rPr>
      </w:pPr>
      <w:r>
        <w:rPr>
          <w:spacing w:val="2"/>
          <w:sz w:val="28"/>
          <w:szCs w:val="28"/>
          <w:lang w:val="es-ES" w:eastAsia="es-ES"/>
        </w:rPr>
        <w:t xml:space="preserve">Del estudio del expediente administrativo del presente caso se desprende que el Recurrente presentó su Oferta de Participación el día 29 de Junio del 2012, a la cual se le asignó el número 192 </w:t>
      </w:r>
      <w:r>
        <w:rPr>
          <w:i/>
          <w:iCs/>
          <w:spacing w:val="2"/>
          <w:sz w:val="28"/>
          <w:szCs w:val="28"/>
          <w:lang w:val="es-ES" w:eastAsia="es-ES"/>
        </w:rPr>
        <w:t>(Ver folio 0041 del expediente adm</w:t>
      </w:r>
      <w:r>
        <w:rPr>
          <w:i/>
          <w:iCs/>
          <w:spacing w:val="2"/>
          <w:sz w:val="28"/>
          <w:szCs w:val="28"/>
          <w:lang w:val="es-ES" w:eastAsia="es-ES"/>
        </w:rPr>
        <w:t>inistrativo).</w:t>
      </w:r>
    </w:p>
    <w:p w:rsidR="00000000" w:rsidRDefault="008648CB">
      <w:pPr>
        <w:widowControl/>
        <w:rPr>
          <w:sz w:val="24"/>
          <w:szCs w:val="24"/>
        </w:rPr>
        <w:sectPr w:rsidR="00000000">
          <w:pgSz w:w="12240" w:h="15840"/>
          <w:pgMar w:top="1360" w:right="1525" w:bottom="1548" w:left="1511" w:header="720" w:footer="720" w:gutter="0"/>
          <w:cols w:space="720"/>
          <w:noEndnote/>
        </w:sectPr>
      </w:pPr>
    </w:p>
    <w:p w:rsidR="00000000" w:rsidRDefault="008648CB" w:rsidP="00FE4CBA">
      <w:pPr>
        <w:kinsoku w:val="0"/>
        <w:overflowPunct w:val="0"/>
        <w:autoSpaceDE/>
        <w:autoSpaceDN/>
        <w:adjustRightInd/>
        <w:spacing w:before="23" w:line="371" w:lineRule="exact"/>
        <w:ind w:left="144" w:right="144"/>
        <w:jc w:val="both"/>
        <w:textAlignment w:val="baseline"/>
        <w:rPr>
          <w:spacing w:val="7"/>
          <w:sz w:val="27"/>
          <w:szCs w:val="27"/>
          <w:lang w:val="es-ES" w:eastAsia="es-ES"/>
        </w:rPr>
      </w:pPr>
      <w:r>
        <w:rPr>
          <w:spacing w:val="7"/>
          <w:sz w:val="27"/>
          <w:szCs w:val="27"/>
          <w:lang w:val="es-ES" w:eastAsia="es-ES"/>
        </w:rPr>
        <w:t xml:space="preserve">De igual forma a folio 0043 </w:t>
      </w:r>
      <w:r>
        <w:rPr>
          <w:b/>
          <w:bCs/>
          <w:spacing w:val="7"/>
          <w:sz w:val="27"/>
          <w:szCs w:val="27"/>
          <w:lang w:val="es-ES" w:eastAsia="es-ES"/>
        </w:rPr>
        <w:t>SE ENCUENTRA FOTOCOPIA EN LA CUAL CONSTA QUE EL SEÑOR B</w:t>
      </w:r>
      <w:r w:rsidR="00FE4CBA">
        <w:rPr>
          <w:b/>
          <w:bCs/>
          <w:spacing w:val="7"/>
          <w:sz w:val="27"/>
          <w:szCs w:val="27"/>
          <w:lang w:val="es-ES" w:eastAsia="es-ES"/>
        </w:rPr>
        <w:t>.R.</w:t>
      </w:r>
      <w:r>
        <w:rPr>
          <w:b/>
          <w:bCs/>
          <w:spacing w:val="7"/>
          <w:sz w:val="27"/>
          <w:szCs w:val="27"/>
          <w:lang w:val="es-ES" w:eastAsia="es-ES"/>
        </w:rPr>
        <w:t xml:space="preserve">, EN FECHA 28 DE JUNIO DEL 2012, DEPOSITÓ EN EL BANCO NACIONAL (CUSTODIA Y ADMINISTRACIÓN DE VALORES) Y A FAVOR DE LA ADMINISTRACIÓN, GARANTÍA DE PARTICIPACIÓN, </w:t>
      </w:r>
      <w:r>
        <w:rPr>
          <w:spacing w:val="7"/>
          <w:sz w:val="27"/>
          <w:szCs w:val="27"/>
          <w:lang w:val="es-ES" w:eastAsia="es-ES"/>
        </w:rPr>
        <w:t>en la que expresamente se lee:</w:t>
      </w:r>
    </w:p>
    <w:p w:rsidR="00000000" w:rsidRDefault="008648CB">
      <w:pPr>
        <w:kinsoku w:val="0"/>
        <w:overflowPunct w:val="0"/>
        <w:autoSpaceDE/>
        <w:autoSpaceDN/>
        <w:adjustRightInd/>
        <w:spacing w:before="485" w:line="371" w:lineRule="exact"/>
        <w:ind w:left="720" w:right="720"/>
        <w:jc w:val="both"/>
        <w:textAlignment w:val="baseline"/>
        <w:rPr>
          <w:b/>
          <w:bCs/>
          <w:i/>
          <w:iCs/>
          <w:sz w:val="27"/>
          <w:szCs w:val="27"/>
          <w:lang w:val="es-ES" w:eastAsia="es-ES"/>
        </w:rPr>
      </w:pPr>
      <w:r>
        <w:rPr>
          <w:b/>
          <w:bCs/>
          <w:i/>
          <w:iCs/>
          <w:sz w:val="27"/>
          <w:szCs w:val="27"/>
          <w:lang w:val="es-ES" w:eastAsia="es-ES"/>
        </w:rPr>
        <w:t xml:space="preserve">"Se </w:t>
      </w:r>
      <w:proofErr w:type="spellStart"/>
      <w:r>
        <w:rPr>
          <w:b/>
          <w:bCs/>
          <w:i/>
          <w:iCs/>
          <w:sz w:val="27"/>
          <w:szCs w:val="27"/>
          <w:lang w:val="es-ES" w:eastAsia="es-ES"/>
        </w:rPr>
        <w:t>Rec</w:t>
      </w:r>
      <w:proofErr w:type="spellEnd"/>
      <w:r>
        <w:rPr>
          <w:b/>
          <w:bCs/>
          <w:i/>
          <w:iCs/>
          <w:sz w:val="27"/>
          <w:szCs w:val="27"/>
          <w:lang w:val="es-ES" w:eastAsia="es-ES"/>
        </w:rPr>
        <w:t xml:space="preserve">. </w:t>
      </w:r>
      <w:proofErr w:type="gramStart"/>
      <w:r>
        <w:rPr>
          <w:b/>
          <w:bCs/>
          <w:i/>
          <w:iCs/>
          <w:sz w:val="27"/>
          <w:szCs w:val="27"/>
          <w:lang w:val="es-ES" w:eastAsia="es-ES"/>
        </w:rPr>
        <w:t>de</w:t>
      </w:r>
      <w:proofErr w:type="gramEnd"/>
      <w:r>
        <w:rPr>
          <w:b/>
          <w:bCs/>
          <w:i/>
          <w:iCs/>
          <w:sz w:val="27"/>
          <w:szCs w:val="27"/>
          <w:lang w:val="es-ES" w:eastAsia="es-ES"/>
        </w:rPr>
        <w:t xml:space="preserve"> U</w:t>
      </w:r>
      <w:r w:rsidR="00FE4CBA">
        <w:rPr>
          <w:b/>
          <w:bCs/>
          <w:i/>
          <w:iCs/>
          <w:sz w:val="27"/>
          <w:szCs w:val="27"/>
          <w:lang w:val="es-ES" w:eastAsia="es-ES"/>
        </w:rPr>
        <w:t>.B.R.</w:t>
      </w:r>
      <w:r>
        <w:rPr>
          <w:b/>
          <w:bCs/>
          <w:i/>
          <w:iCs/>
          <w:sz w:val="27"/>
          <w:szCs w:val="27"/>
          <w:lang w:val="es-ES" w:eastAsia="es-ES"/>
        </w:rPr>
        <w:t xml:space="preserve"> ID </w:t>
      </w:r>
      <w:r w:rsidR="00FE4CBA">
        <w:rPr>
          <w:b/>
          <w:bCs/>
          <w:i/>
          <w:iCs/>
          <w:sz w:val="27"/>
          <w:szCs w:val="27"/>
          <w:lang w:val="es-ES" w:eastAsia="es-ES"/>
        </w:rPr>
        <w:t>…</w:t>
      </w:r>
      <w:r>
        <w:rPr>
          <w:b/>
          <w:bCs/>
          <w:i/>
          <w:iCs/>
          <w:sz w:val="27"/>
          <w:szCs w:val="27"/>
          <w:lang w:val="es-ES" w:eastAsia="es-ES"/>
        </w:rPr>
        <w:t xml:space="preserve"> Garantí</w:t>
      </w:r>
      <w:r>
        <w:rPr>
          <w:b/>
          <w:bCs/>
          <w:i/>
          <w:iCs/>
          <w:sz w:val="27"/>
          <w:szCs w:val="27"/>
          <w:lang w:val="es-ES" w:eastAsia="es-ES"/>
        </w:rPr>
        <w:t xml:space="preserve">a de Participación Taxi Base Operación Especial Aeropuerto Internacional Juan Santamaría W-7002 </w:t>
      </w:r>
      <w:proofErr w:type="spellStart"/>
      <w:r>
        <w:rPr>
          <w:b/>
          <w:bCs/>
          <w:i/>
          <w:iCs/>
          <w:sz w:val="27"/>
          <w:szCs w:val="27"/>
          <w:lang w:val="es-ES" w:eastAsia="es-ES"/>
        </w:rPr>
        <w:t>Vig</w:t>
      </w:r>
      <w:proofErr w:type="spellEnd"/>
      <w:r>
        <w:rPr>
          <w:b/>
          <w:bCs/>
          <w:i/>
          <w:iCs/>
          <w:sz w:val="27"/>
          <w:szCs w:val="27"/>
          <w:lang w:val="es-ES" w:eastAsia="es-ES"/>
        </w:rPr>
        <w:t xml:space="preserve">. 28/06/2012 al 27/06/2013 Datos suministrados por el Cliente y queda a la orden del </w:t>
      </w:r>
      <w:proofErr w:type="gramStart"/>
      <w:r>
        <w:rPr>
          <w:b/>
          <w:bCs/>
          <w:i/>
          <w:iCs/>
          <w:sz w:val="27"/>
          <w:szCs w:val="27"/>
          <w:lang w:val="es-ES" w:eastAsia="es-ES"/>
        </w:rPr>
        <w:t>CTP "</w:t>
      </w:r>
      <w:proofErr w:type="gramEnd"/>
    </w:p>
    <w:p w:rsidR="00000000" w:rsidRDefault="008648CB">
      <w:pPr>
        <w:kinsoku w:val="0"/>
        <w:overflowPunct w:val="0"/>
        <w:autoSpaceDE/>
        <w:autoSpaceDN/>
        <w:adjustRightInd/>
        <w:spacing w:before="454" w:line="372" w:lineRule="exact"/>
        <w:ind w:left="144" w:right="144"/>
        <w:jc w:val="both"/>
        <w:textAlignment w:val="baseline"/>
        <w:rPr>
          <w:spacing w:val="4"/>
          <w:sz w:val="27"/>
          <w:szCs w:val="27"/>
          <w:lang w:val="es-ES" w:eastAsia="es-ES"/>
        </w:rPr>
      </w:pPr>
      <w:r>
        <w:rPr>
          <w:spacing w:val="4"/>
          <w:sz w:val="27"/>
          <w:szCs w:val="27"/>
          <w:lang w:val="es-ES" w:eastAsia="es-ES"/>
        </w:rPr>
        <w:t>Con vista en lo anterior, no se demuestra que dicha Garantía rendi</w:t>
      </w:r>
      <w:r>
        <w:rPr>
          <w:spacing w:val="4"/>
          <w:sz w:val="27"/>
          <w:szCs w:val="27"/>
          <w:lang w:val="es-ES" w:eastAsia="es-ES"/>
        </w:rPr>
        <w:t>da por el aquí Recurrente no haya sido correctamente depositada en los términos establecidos en el Decreto Ejecutivo No. 35985-MOPT, así como que no haya sido aportada conjuntamente con la demás documentación que conformaba la Oferta.</w:t>
      </w:r>
    </w:p>
    <w:p w:rsidR="00000000" w:rsidRDefault="008648CB">
      <w:pPr>
        <w:kinsoku w:val="0"/>
        <w:overflowPunct w:val="0"/>
        <w:autoSpaceDE/>
        <w:autoSpaceDN/>
        <w:adjustRightInd/>
        <w:spacing w:before="197" w:line="372" w:lineRule="exact"/>
        <w:ind w:left="144" w:right="144"/>
        <w:jc w:val="both"/>
        <w:textAlignment w:val="baseline"/>
        <w:rPr>
          <w:sz w:val="27"/>
          <w:szCs w:val="27"/>
          <w:lang w:val="es-ES" w:eastAsia="es-ES"/>
        </w:rPr>
      </w:pPr>
      <w:r>
        <w:rPr>
          <w:sz w:val="27"/>
          <w:szCs w:val="27"/>
          <w:lang w:val="es-ES" w:eastAsia="es-ES"/>
        </w:rPr>
        <w:t>Según lo referido sup</w:t>
      </w:r>
      <w:r>
        <w:rPr>
          <w:sz w:val="27"/>
          <w:szCs w:val="27"/>
          <w:lang w:val="es-ES" w:eastAsia="es-ES"/>
        </w:rPr>
        <w:t>ra, dicha Garantía fue depositada un día antes en el Banco Nacional de Costa Rica, y luego fue presentada la Oferta ante el Consejo de Transporte Público.</w:t>
      </w:r>
    </w:p>
    <w:p w:rsidR="00000000" w:rsidRDefault="008648CB">
      <w:pPr>
        <w:kinsoku w:val="0"/>
        <w:overflowPunct w:val="0"/>
        <w:autoSpaceDE/>
        <w:autoSpaceDN/>
        <w:adjustRightInd/>
        <w:spacing w:before="179" w:line="372" w:lineRule="exact"/>
        <w:ind w:left="144" w:right="144"/>
        <w:jc w:val="both"/>
        <w:textAlignment w:val="baseline"/>
        <w:rPr>
          <w:sz w:val="27"/>
          <w:szCs w:val="27"/>
          <w:lang w:val="es-ES" w:eastAsia="es-ES"/>
        </w:rPr>
      </w:pPr>
      <w:r>
        <w:rPr>
          <w:sz w:val="27"/>
          <w:szCs w:val="27"/>
          <w:lang w:val="es-ES" w:eastAsia="es-ES"/>
        </w:rPr>
        <w:t xml:space="preserve">Si la Administración tenía duda sobre la rendición de tal Garantía, es preclaro que tal era un hecho </w:t>
      </w:r>
      <w:r>
        <w:rPr>
          <w:sz w:val="27"/>
          <w:szCs w:val="27"/>
          <w:lang w:val="es-ES" w:eastAsia="es-ES"/>
        </w:rPr>
        <w:t>completamente verificable por parte de ésta, o bien se pudo hacer un requerimiento de forma para aclarar cualquier duda en cuanto a su real presentación, de tal forma que no se le causara un perjuicio como el aquí causado al Recurrente.</w:t>
      </w:r>
    </w:p>
    <w:p w:rsidR="00000000" w:rsidRDefault="008648CB">
      <w:pPr>
        <w:kinsoku w:val="0"/>
        <w:overflowPunct w:val="0"/>
        <w:autoSpaceDE/>
        <w:autoSpaceDN/>
        <w:adjustRightInd/>
        <w:spacing w:before="770" w:line="381" w:lineRule="exact"/>
        <w:ind w:left="144" w:right="144"/>
        <w:jc w:val="both"/>
        <w:textAlignment w:val="baseline"/>
        <w:rPr>
          <w:sz w:val="27"/>
          <w:szCs w:val="27"/>
          <w:lang w:val="es-ES" w:eastAsia="es-ES"/>
        </w:rPr>
      </w:pPr>
      <w:r>
        <w:rPr>
          <w:sz w:val="27"/>
          <w:szCs w:val="27"/>
          <w:lang w:val="es-ES" w:eastAsia="es-ES"/>
        </w:rPr>
        <w:t>Este Tribunal, con ocasión del Primer Procedimiento Especial Abreviado de Taxis, y según el Voto del Lic. Carlos Miguel Portuguez Méndez se había referido al asunto de la Garantía de Participación en los siguientes términos:</w:t>
      </w:r>
    </w:p>
    <w:p w:rsidR="00000000" w:rsidRDefault="008648CB">
      <w:pPr>
        <w:widowControl/>
        <w:rPr>
          <w:sz w:val="24"/>
          <w:szCs w:val="24"/>
        </w:rPr>
        <w:sectPr w:rsidR="00000000">
          <w:pgSz w:w="12240" w:h="15840"/>
          <w:pgMar w:top="1360" w:right="1551" w:bottom="1586" w:left="1485" w:header="720" w:footer="720" w:gutter="0"/>
          <w:cols w:space="720"/>
          <w:noEndnote/>
        </w:sectPr>
      </w:pPr>
    </w:p>
    <w:p w:rsidR="00000000" w:rsidRDefault="008648CB">
      <w:pPr>
        <w:kinsoku w:val="0"/>
        <w:overflowPunct w:val="0"/>
        <w:autoSpaceDE/>
        <w:autoSpaceDN/>
        <w:adjustRightInd/>
        <w:spacing w:before="21" w:after="189" w:line="322" w:lineRule="exact"/>
        <w:jc w:val="both"/>
        <w:textAlignment w:val="baseline"/>
        <w:rPr>
          <w:b/>
          <w:bCs/>
          <w:sz w:val="27"/>
          <w:szCs w:val="27"/>
          <w:lang w:val="es-ES" w:eastAsia="es-ES"/>
        </w:rPr>
      </w:pPr>
      <w:proofErr w:type="spellStart"/>
      <w:proofErr w:type="gramStart"/>
      <w:r>
        <w:rPr>
          <w:b/>
          <w:bCs/>
          <w:sz w:val="27"/>
          <w:szCs w:val="27"/>
          <w:lang w:val="es-ES" w:eastAsia="es-ES"/>
        </w:rPr>
        <w:t>ii</w:t>
      </w:r>
      <w:proofErr w:type="spellEnd"/>
      <w:r>
        <w:rPr>
          <w:b/>
          <w:bCs/>
          <w:sz w:val="27"/>
          <w:szCs w:val="27"/>
          <w:lang w:val="es-ES" w:eastAsia="es-ES"/>
        </w:rPr>
        <w:t>.-</w:t>
      </w:r>
      <w:proofErr w:type="gramEnd"/>
      <w:r>
        <w:rPr>
          <w:b/>
          <w:bCs/>
          <w:sz w:val="27"/>
          <w:szCs w:val="27"/>
          <w:lang w:val="es-ES" w:eastAsia="es-ES"/>
        </w:rPr>
        <w:t xml:space="preserve"> JURISPRUD</w:t>
      </w:r>
      <w:r>
        <w:rPr>
          <w:b/>
          <w:bCs/>
          <w:sz w:val="27"/>
          <w:szCs w:val="27"/>
          <w:lang w:val="es-ES" w:eastAsia="es-ES"/>
        </w:rPr>
        <w:t>ENCIA DE LA CONTRALORÍA GENERAL DE LA REPÚBLICA:</w:t>
      </w:r>
    </w:p>
    <w:p w:rsidR="00000000" w:rsidRDefault="008648CB">
      <w:pPr>
        <w:kinsoku w:val="0"/>
        <w:overflowPunct w:val="0"/>
        <w:autoSpaceDE/>
        <w:autoSpaceDN/>
        <w:adjustRightInd/>
        <w:spacing w:before="14" w:line="322" w:lineRule="exact"/>
        <w:jc w:val="both"/>
        <w:textAlignment w:val="baseline"/>
        <w:rPr>
          <w:b/>
          <w:bCs/>
          <w:spacing w:val="-19"/>
          <w:sz w:val="27"/>
          <w:szCs w:val="27"/>
          <w:lang w:val="es-ES" w:eastAsia="es-ES"/>
        </w:rPr>
      </w:pPr>
      <w:r>
        <w:rPr>
          <w:spacing w:val="-19"/>
          <w:sz w:val="27"/>
          <w:szCs w:val="27"/>
          <w:lang w:val="es-ES" w:eastAsia="es-ES"/>
        </w:rPr>
        <w:t xml:space="preserve">.../..."Ante el referido marro factico, resulta claro que la recurrente adjuntó a su oferta copia de recibo y de la garantía que no corresponden al concurso en cuestión; no obstante, sí depositó a tiempo la </w:t>
      </w:r>
      <w:r>
        <w:rPr>
          <w:spacing w:val="-19"/>
          <w:sz w:val="27"/>
          <w:szCs w:val="27"/>
          <w:lang w:val="es-ES" w:eastAsia="es-ES"/>
        </w:rPr>
        <w:t>garantía por el monto y plazo que estableció el cartel y así lo indicó en su propuesta. Asilas cosas, este Despacho concluye que la oferta de la recurrente fue indebidamente descalificada por cuanto la garantía de participación, para avalar su intervención</w:t>
      </w:r>
      <w:r>
        <w:rPr>
          <w:spacing w:val="-19"/>
          <w:sz w:val="27"/>
          <w:szCs w:val="27"/>
          <w:lang w:val="es-ES" w:eastAsia="es-ES"/>
        </w:rPr>
        <w:t xml:space="preserve"> en este proceso licitatorio, fue rendida, presentada en tiempo y por el monto solicitado, según quedó expuesto supra </w:t>
      </w:r>
      <w:r>
        <w:rPr>
          <w:b/>
          <w:bCs/>
          <w:spacing w:val="-19"/>
          <w:sz w:val="27"/>
          <w:szCs w:val="27"/>
          <w:u w:val="single"/>
          <w:lang w:val="es-ES" w:eastAsia="es-ES"/>
        </w:rPr>
        <w:t xml:space="preserve">Si a la Administración le </w:t>
      </w:r>
      <w:proofErr w:type="spellStart"/>
      <w:r>
        <w:rPr>
          <w:b/>
          <w:bCs/>
          <w:spacing w:val="-19"/>
          <w:sz w:val="27"/>
          <w:szCs w:val="27"/>
          <w:u w:val="single"/>
          <w:lang w:val="es-ES" w:eastAsia="es-ES"/>
        </w:rPr>
        <w:t>que daba</w:t>
      </w:r>
      <w:proofErr w:type="spellEnd"/>
      <w:r>
        <w:rPr>
          <w:b/>
          <w:bCs/>
          <w:spacing w:val="-19"/>
          <w:sz w:val="27"/>
          <w:szCs w:val="27"/>
          <w:u w:val="single"/>
          <w:lang w:val="es-ES" w:eastAsia="es-ES"/>
        </w:rPr>
        <w:t xml:space="preserve"> alguna duda, al menos debió haber solicitado una aclaración a la recurrente </w:t>
      </w:r>
      <w:r>
        <w:rPr>
          <w:spacing w:val="-19"/>
          <w:sz w:val="27"/>
          <w:szCs w:val="27"/>
          <w:u w:val="single"/>
          <w:lang w:val="es-ES" w:eastAsia="es-ES"/>
        </w:rPr>
        <w:t xml:space="preserve">y </w:t>
      </w:r>
      <w:r>
        <w:rPr>
          <w:b/>
          <w:bCs/>
          <w:spacing w:val="-19"/>
          <w:sz w:val="27"/>
          <w:szCs w:val="27"/>
          <w:u w:val="single"/>
          <w:lang w:val="es-ES" w:eastAsia="es-ES"/>
        </w:rPr>
        <w:t>haber solicitado el docum</w:t>
      </w:r>
      <w:r>
        <w:rPr>
          <w:b/>
          <w:bCs/>
          <w:spacing w:val="-19"/>
          <w:sz w:val="27"/>
          <w:szCs w:val="27"/>
          <w:u w:val="single"/>
          <w:lang w:val="es-ES" w:eastAsia="es-ES"/>
        </w:rPr>
        <w:t>ento original a la Dependencia respectiva para verificar si la caución había sido rendida correctamente.</w:t>
      </w:r>
      <w:r>
        <w:rPr>
          <w:spacing w:val="-19"/>
          <w:sz w:val="27"/>
          <w:szCs w:val="27"/>
          <w:lang w:val="es-ES" w:eastAsia="es-ES"/>
        </w:rPr>
        <w:t xml:space="preserve"> En este caso, el excesivo formalismo de la Administración ante lo que evidentemente es un error humano, ha desaplicado el principio de amplia oportunid</w:t>
      </w:r>
      <w:r>
        <w:rPr>
          <w:spacing w:val="-19"/>
          <w:sz w:val="27"/>
          <w:szCs w:val="27"/>
          <w:lang w:val="es-ES" w:eastAsia="es-ES"/>
        </w:rPr>
        <w:t>ad de participación, el principio de eficiencia y el genérico de razonabilidad de los actos de la Administración (Cf Oficio N°9456 del 20 de agosto de 1999 —DOCA 1007</w:t>
      </w:r>
      <w:r>
        <w:rPr>
          <w:spacing w:val="-19"/>
          <w:sz w:val="27"/>
          <w:szCs w:val="27"/>
          <w:lang w:val="es-ES" w:eastAsia="es-ES"/>
        </w:rPr>
        <w:softHyphen/>
        <w:t xml:space="preserve">99). De todas maneras, no se denota o configura con este hecho, ninguna clase de ventaja </w:t>
      </w:r>
      <w:r>
        <w:rPr>
          <w:spacing w:val="-19"/>
          <w:sz w:val="27"/>
          <w:szCs w:val="27"/>
          <w:lang w:val="es-ES" w:eastAsia="es-ES"/>
        </w:rPr>
        <w:t>espuria o indebida en favor de esta empresa, por lo que la Administración deberá evaluarla de conformidad con los requerimientos del cartel, procediendo a declarase con lugar su recurso en la parte dispositiva de este fallo, anulándose el acto de adjudicac</w:t>
      </w:r>
      <w:r>
        <w:rPr>
          <w:spacing w:val="-19"/>
          <w:sz w:val="27"/>
          <w:szCs w:val="27"/>
          <w:lang w:val="es-ES" w:eastAsia="es-ES"/>
        </w:rPr>
        <w:t>ión recurrido"</w:t>
      </w:r>
      <w:proofErr w:type="gramStart"/>
      <w:r>
        <w:rPr>
          <w:spacing w:val="-19"/>
          <w:sz w:val="27"/>
          <w:szCs w:val="27"/>
          <w:lang w:val="es-ES" w:eastAsia="es-ES"/>
        </w:rPr>
        <w:t>..</w:t>
      </w:r>
      <w:proofErr w:type="gramEnd"/>
      <w:r>
        <w:rPr>
          <w:spacing w:val="-19"/>
          <w:sz w:val="27"/>
          <w:szCs w:val="27"/>
          <w:lang w:val="es-ES" w:eastAsia="es-ES"/>
        </w:rPr>
        <w:t xml:space="preserve">/.... </w:t>
      </w:r>
      <w:r>
        <w:rPr>
          <w:b/>
          <w:bCs/>
          <w:spacing w:val="-19"/>
          <w:sz w:val="27"/>
          <w:szCs w:val="27"/>
          <w:lang w:val="es-ES" w:eastAsia="es-ES"/>
        </w:rPr>
        <w:t>(</w:t>
      </w:r>
      <w:proofErr w:type="gramStart"/>
      <w:r>
        <w:rPr>
          <w:b/>
          <w:bCs/>
          <w:spacing w:val="-19"/>
          <w:sz w:val="27"/>
          <w:szCs w:val="27"/>
          <w:lang w:val="es-ES" w:eastAsia="es-ES"/>
        </w:rPr>
        <w:t>lo</w:t>
      </w:r>
      <w:proofErr w:type="gramEnd"/>
      <w:r>
        <w:rPr>
          <w:b/>
          <w:bCs/>
          <w:spacing w:val="-19"/>
          <w:sz w:val="27"/>
          <w:szCs w:val="27"/>
          <w:lang w:val="es-ES" w:eastAsia="es-ES"/>
        </w:rPr>
        <w:t xml:space="preserve"> resaltado no es del original)</w:t>
      </w:r>
    </w:p>
    <w:p w:rsidR="00000000" w:rsidRDefault="008648CB">
      <w:pPr>
        <w:kinsoku w:val="0"/>
        <w:overflowPunct w:val="0"/>
        <w:autoSpaceDE/>
        <w:autoSpaceDN/>
        <w:adjustRightInd/>
        <w:spacing w:before="182" w:line="306" w:lineRule="exact"/>
        <w:jc w:val="both"/>
        <w:textAlignment w:val="baseline"/>
        <w:rPr>
          <w:sz w:val="24"/>
          <w:szCs w:val="24"/>
          <w:lang w:eastAsia="en-US"/>
        </w:rPr>
      </w:pPr>
      <w:r>
        <w:rPr>
          <w:spacing w:val="-12"/>
          <w:sz w:val="27"/>
          <w:szCs w:val="27"/>
          <w:lang w:val="es-ES" w:eastAsia="es-ES"/>
        </w:rPr>
        <w:t>2.</w:t>
      </w:r>
      <w:proofErr w:type="gramStart"/>
      <w:r>
        <w:rPr>
          <w:spacing w:val="-12"/>
          <w:sz w:val="27"/>
          <w:szCs w:val="27"/>
          <w:lang w:val="es-ES" w:eastAsia="es-ES"/>
        </w:rPr>
        <w:t>- ...</w:t>
      </w:r>
      <w:proofErr w:type="gramEnd"/>
      <w:r>
        <w:rPr>
          <w:spacing w:val="-12"/>
          <w:sz w:val="27"/>
          <w:szCs w:val="27"/>
          <w:lang w:val="es-ES" w:eastAsia="es-ES"/>
        </w:rPr>
        <w:t>/... "En relación con el argumento de la firma apelante, en el sentido de que la empresa adjudicataria incumplió con no depositar la garantía de participación en la cuenta establecida al efecto</w:t>
      </w:r>
      <w:r>
        <w:rPr>
          <w:spacing w:val="-12"/>
          <w:sz w:val="27"/>
          <w:szCs w:val="27"/>
          <w:lang w:val="es-ES" w:eastAsia="es-ES"/>
        </w:rPr>
        <w:t xml:space="preserve"> en el cartel, este Despacho estima que nos encontramos de </w:t>
      </w:r>
      <w:r>
        <w:rPr>
          <w:b/>
          <w:bCs/>
          <w:spacing w:val="-12"/>
          <w:sz w:val="27"/>
          <w:szCs w:val="27"/>
          <w:u w:val="single"/>
          <w:lang w:val="es-ES" w:eastAsia="es-ES"/>
        </w:rPr>
        <w:t xml:space="preserve">frente a un aspecto formal intrascendente, </w:t>
      </w:r>
      <w:r>
        <w:rPr>
          <w:spacing w:val="-12"/>
          <w:sz w:val="27"/>
          <w:szCs w:val="27"/>
          <w:lang w:val="es-ES" w:eastAsia="es-ES"/>
        </w:rPr>
        <w:t xml:space="preserve">pues de </w:t>
      </w:r>
      <w:proofErr w:type="spellStart"/>
      <w:r>
        <w:rPr>
          <w:spacing w:val="-12"/>
          <w:sz w:val="27"/>
          <w:szCs w:val="27"/>
          <w:lang w:val="es-ES" w:eastAsia="es-ES"/>
        </w:rPr>
        <w:t>fiente</w:t>
      </w:r>
      <w:proofErr w:type="spellEnd"/>
      <w:r>
        <w:rPr>
          <w:spacing w:val="-12"/>
          <w:sz w:val="27"/>
          <w:szCs w:val="27"/>
          <w:lang w:val="es-ES" w:eastAsia="es-ES"/>
        </w:rPr>
        <w:t xml:space="preserve"> a lo dicho por la Sala Constitucional, pierde importancia si la garantía se deposita en una cuenta especial o si se presenta en las oficina</w:t>
      </w:r>
      <w:r>
        <w:rPr>
          <w:spacing w:val="-12"/>
          <w:sz w:val="27"/>
          <w:szCs w:val="27"/>
          <w:lang w:val="es-ES" w:eastAsia="es-ES"/>
        </w:rPr>
        <w:t xml:space="preserve">s administrativas a la hora de la apertura de las ofertas, pues lo realmente importante es que la oferta se encuentre respaldada por una garantía de participación válidamente rendida y presentada a la Administración en </w:t>
      </w:r>
      <w:proofErr w:type="spellStart"/>
      <w:r>
        <w:rPr>
          <w:spacing w:val="-12"/>
          <w:sz w:val="27"/>
          <w:szCs w:val="27"/>
          <w:lang w:val="es-ES" w:eastAsia="es-ES"/>
        </w:rPr>
        <w:t>fiempá</w:t>
      </w:r>
      <w:proofErr w:type="spellEnd"/>
      <w:r>
        <w:rPr>
          <w:spacing w:val="-12"/>
          <w:sz w:val="27"/>
          <w:szCs w:val="27"/>
          <w:lang w:val="es-ES" w:eastAsia="es-ES"/>
        </w:rPr>
        <w:t xml:space="preserve"> En virtud de lo anterior, cons</w:t>
      </w:r>
      <w:r>
        <w:rPr>
          <w:spacing w:val="-12"/>
          <w:sz w:val="27"/>
          <w:szCs w:val="27"/>
          <w:lang w:val="es-ES" w:eastAsia="es-ES"/>
        </w:rPr>
        <w:t>ideramos que no lleva razón el apelante en este argumento"</w:t>
      </w:r>
      <w:r w:rsidR="00FE4CBA">
        <w:rPr>
          <w:spacing w:val="-12"/>
          <w:sz w:val="27"/>
          <w:szCs w:val="27"/>
          <w:lang w:val="es-ES" w:eastAsia="es-ES"/>
        </w:rPr>
        <w:t xml:space="preserve">…/… </w:t>
      </w:r>
      <w:r w:rsidR="00FE4CBA" w:rsidRPr="00FE4CBA">
        <w:rPr>
          <w:b/>
          <w:spacing w:val="-12"/>
          <w:sz w:val="27"/>
          <w:szCs w:val="27"/>
          <w:lang w:val="es-ES" w:eastAsia="es-ES"/>
        </w:rPr>
        <w:t>(El resaltado no es del original)</w:t>
      </w:r>
    </w:p>
    <w:p w:rsidR="00000000" w:rsidRDefault="008648CB">
      <w:pPr>
        <w:kinsoku w:val="0"/>
        <w:overflowPunct w:val="0"/>
        <w:autoSpaceDE/>
        <w:autoSpaceDN/>
        <w:adjustRightInd/>
        <w:spacing w:line="165" w:lineRule="exact"/>
        <w:jc w:val="right"/>
        <w:textAlignment w:val="baseline"/>
        <w:rPr>
          <w:b/>
          <w:bCs/>
          <w:spacing w:val="-15"/>
          <w:sz w:val="27"/>
          <w:szCs w:val="27"/>
          <w:lang w:val="es-ES" w:eastAsia="es-ES"/>
        </w:rPr>
      </w:pPr>
    </w:p>
    <w:p w:rsidR="00000000" w:rsidRDefault="008648CB">
      <w:pPr>
        <w:kinsoku w:val="0"/>
        <w:overflowPunct w:val="0"/>
        <w:autoSpaceDE/>
        <w:autoSpaceDN/>
        <w:adjustRightInd/>
        <w:spacing w:before="218" w:line="322" w:lineRule="exact"/>
        <w:jc w:val="both"/>
        <w:textAlignment w:val="baseline"/>
        <w:rPr>
          <w:spacing w:val="-20"/>
          <w:sz w:val="27"/>
          <w:szCs w:val="27"/>
          <w:lang w:val="es-ES" w:eastAsia="es-ES"/>
        </w:rPr>
      </w:pPr>
      <w:r>
        <w:rPr>
          <w:spacing w:val="-20"/>
          <w:sz w:val="27"/>
          <w:szCs w:val="27"/>
          <w:lang w:val="es-ES" w:eastAsia="es-ES"/>
        </w:rPr>
        <w:t>O</w:t>
      </w:r>
      <w:r w:rsidR="00D77ABF">
        <w:rPr>
          <w:spacing w:val="-20"/>
          <w:sz w:val="27"/>
          <w:szCs w:val="27"/>
          <w:lang w:val="es-ES" w:eastAsia="es-ES"/>
        </w:rPr>
        <w:t>t</w:t>
      </w:r>
      <w:r>
        <w:rPr>
          <w:spacing w:val="-20"/>
          <w:sz w:val="27"/>
          <w:szCs w:val="27"/>
          <w:lang w:val="es-ES" w:eastAsia="es-ES"/>
        </w:rPr>
        <w:t>ro de los defectos aquí detectados que recae en la instrucción del asunto para llegar a determinar concretamente el vicio que excluye la oferta del aquí</w:t>
      </w:r>
      <w:r>
        <w:rPr>
          <w:spacing w:val="-20"/>
          <w:sz w:val="27"/>
          <w:szCs w:val="27"/>
          <w:lang w:val="es-ES" w:eastAsia="es-ES"/>
        </w:rPr>
        <w:t xml:space="preserve"> recurrente, error que se observa tanto en la resolución del a-quo como en la de marras, así notamos los seguidamente:</w:t>
      </w:r>
    </w:p>
    <w:p w:rsidR="00000000" w:rsidRDefault="008648CB">
      <w:pPr>
        <w:kinsoku w:val="0"/>
        <w:overflowPunct w:val="0"/>
        <w:autoSpaceDE/>
        <w:autoSpaceDN/>
        <w:adjustRightInd/>
        <w:spacing w:before="621" w:line="235" w:lineRule="exact"/>
        <w:ind w:right="144"/>
        <w:jc w:val="right"/>
        <w:textAlignment w:val="baseline"/>
        <w:rPr>
          <w:i/>
          <w:iCs/>
          <w:spacing w:val="-5"/>
          <w:sz w:val="22"/>
          <w:szCs w:val="22"/>
          <w:lang w:val="es-ES" w:eastAsia="es-ES"/>
        </w:rPr>
      </w:pPr>
    </w:p>
    <w:p w:rsidR="00000000" w:rsidRDefault="008648CB">
      <w:pPr>
        <w:widowControl/>
        <w:rPr>
          <w:sz w:val="24"/>
          <w:szCs w:val="24"/>
        </w:rPr>
        <w:sectPr w:rsidR="00000000">
          <w:pgSz w:w="12240" w:h="15840"/>
          <w:pgMar w:top="1680" w:right="2257" w:bottom="524" w:left="2203" w:header="720" w:footer="720" w:gutter="0"/>
          <w:cols w:space="720"/>
          <w:noEndnote/>
        </w:sectPr>
      </w:pPr>
    </w:p>
    <w:p w:rsidR="00000000" w:rsidRDefault="008648CB">
      <w:pPr>
        <w:kinsoku w:val="0"/>
        <w:overflowPunct w:val="0"/>
        <w:autoSpaceDE/>
        <w:autoSpaceDN/>
        <w:adjustRightInd/>
        <w:spacing w:before="33" w:line="320" w:lineRule="exact"/>
        <w:ind w:left="720" w:right="648"/>
        <w:jc w:val="both"/>
        <w:textAlignment w:val="baseline"/>
        <w:rPr>
          <w:spacing w:val="-18"/>
          <w:sz w:val="27"/>
          <w:szCs w:val="27"/>
          <w:lang w:val="es-ES" w:eastAsia="es-ES"/>
        </w:rPr>
      </w:pPr>
      <w:r>
        <w:rPr>
          <w:spacing w:val="-18"/>
          <w:sz w:val="27"/>
          <w:szCs w:val="27"/>
          <w:lang w:val="es-ES" w:eastAsia="es-ES"/>
        </w:rPr>
        <w:t>No se observa un aná</w:t>
      </w:r>
      <w:r>
        <w:rPr>
          <w:spacing w:val="-18"/>
          <w:sz w:val="27"/>
          <w:szCs w:val="27"/>
          <w:lang w:val="es-ES" w:eastAsia="es-ES"/>
        </w:rPr>
        <w:t xml:space="preserve">lisis detallado de fondo que venga a estudiar a fondo como en derecho corresponde la petición del aquí recurrente que, pretende que se le reconozca como válida la "fotocopia- de la garata de participación'' la cual fue aportada como prueba de </w:t>
      </w:r>
      <w:r>
        <w:rPr>
          <w:spacing w:val="-18"/>
          <w:sz w:val="27"/>
          <w:szCs w:val="27"/>
          <w:u w:val="single"/>
          <w:lang w:val="es-ES" w:eastAsia="es-ES"/>
        </w:rPr>
        <w:t>las</w:t>
      </w:r>
      <w:r>
        <w:rPr>
          <w:spacing w:val="-18"/>
          <w:sz w:val="27"/>
          <w:szCs w:val="27"/>
          <w:lang w:val="es-ES" w:eastAsia="es-ES"/>
        </w:rPr>
        <w:t xml:space="preserve"> alegacion</w:t>
      </w:r>
      <w:r>
        <w:rPr>
          <w:spacing w:val="-18"/>
          <w:sz w:val="27"/>
          <w:szCs w:val="27"/>
          <w:lang w:val="es-ES" w:eastAsia="es-ES"/>
        </w:rPr>
        <w:t>es, espacio que se echa de menos en la</w:t>
      </w:r>
      <w:r w:rsidR="00D77ABF">
        <w:rPr>
          <w:spacing w:val="-18"/>
          <w:sz w:val="27"/>
          <w:szCs w:val="27"/>
          <w:lang w:val="es-ES" w:eastAsia="es-ES"/>
        </w:rPr>
        <w:t xml:space="preserve"> </w:t>
      </w:r>
      <w:r>
        <w:rPr>
          <w:spacing w:val="-18"/>
          <w:sz w:val="27"/>
          <w:szCs w:val="27"/>
          <w:lang w:val="es-ES" w:eastAsia="es-ES"/>
        </w:rPr>
        <w:t>presente resolución, tal error induce, a una conclusión no acorde con la peticiones, aquí deducidas por el apelante, y por ende al faltar dicho análisis, estamos dejando por fuera una perspectiva que nos guíe hacia una</w:t>
      </w:r>
      <w:r>
        <w:rPr>
          <w:spacing w:val="-18"/>
          <w:sz w:val="27"/>
          <w:szCs w:val="27"/>
          <w:lang w:val="es-ES" w:eastAsia="es-ES"/>
        </w:rPr>
        <w:t xml:space="preserve"> justa solución, como la que aquí sostengo, acorde con </w:t>
      </w:r>
      <w:r>
        <w:rPr>
          <w:spacing w:val="-18"/>
          <w:sz w:val="27"/>
          <w:szCs w:val="27"/>
          <w:u w:val="single"/>
          <w:lang w:val="es-ES" w:eastAsia="es-ES"/>
        </w:rPr>
        <w:t>las</w:t>
      </w:r>
      <w:r>
        <w:rPr>
          <w:spacing w:val="-18"/>
          <w:sz w:val="27"/>
          <w:szCs w:val="27"/>
          <w:lang w:val="es-ES" w:eastAsia="es-ES"/>
        </w:rPr>
        <w:t xml:space="preserve"> más sanas reglas que rigen la conducta de la administración como la recta razón o justicia, sana critica, lógica, transparencia,  que al ponerlos en práctica actúan como hilos conductores para hace</w:t>
      </w:r>
      <w:r>
        <w:rPr>
          <w:spacing w:val="-18"/>
          <w:sz w:val="27"/>
          <w:szCs w:val="27"/>
          <w:lang w:val="es-ES" w:eastAsia="es-ES"/>
        </w:rPr>
        <w:t xml:space="preserve">r valer el espíritu de la Ley N°7969 </w:t>
      </w:r>
      <w:r w:rsidR="00D77ABF">
        <w:rPr>
          <w:spacing w:val="-18"/>
          <w:sz w:val="27"/>
          <w:szCs w:val="27"/>
          <w:lang w:val="es-ES" w:eastAsia="es-ES"/>
        </w:rPr>
        <w:t>fr</w:t>
      </w:r>
      <w:r>
        <w:rPr>
          <w:spacing w:val="-18"/>
          <w:sz w:val="27"/>
          <w:szCs w:val="27"/>
          <w:lang w:val="es-ES" w:eastAsia="es-ES"/>
        </w:rPr>
        <w:t>ente a</w:t>
      </w:r>
      <w:r w:rsidR="00D77ABF">
        <w:rPr>
          <w:spacing w:val="-18"/>
          <w:sz w:val="27"/>
          <w:szCs w:val="27"/>
          <w:lang w:val="es-ES" w:eastAsia="es-ES"/>
        </w:rPr>
        <w:t xml:space="preserve"> </w:t>
      </w:r>
      <w:r>
        <w:rPr>
          <w:spacing w:val="-18"/>
          <w:sz w:val="27"/>
          <w:szCs w:val="27"/>
          <w:lang w:val="es-ES" w:eastAsia="es-ES"/>
        </w:rPr>
        <w:t xml:space="preserve">la rigidez de </w:t>
      </w:r>
      <w:r>
        <w:rPr>
          <w:spacing w:val="-18"/>
          <w:sz w:val="27"/>
          <w:szCs w:val="27"/>
          <w:u w:val="single"/>
          <w:lang w:val="es-ES" w:eastAsia="es-ES"/>
        </w:rPr>
        <w:t>las</w:t>
      </w:r>
      <w:r>
        <w:rPr>
          <w:spacing w:val="-18"/>
          <w:sz w:val="27"/>
          <w:szCs w:val="27"/>
          <w:lang w:val="es-ES" w:eastAsia="es-ES"/>
        </w:rPr>
        <w:t xml:space="preserve"> normas contenidas ellos textos de la contratación administrativa, sin afectar con interpretaciones bruscas los intereses de los oferentes del 1° Procedimiento Especial Abreviado, quedando de es</w:t>
      </w:r>
      <w:r>
        <w:rPr>
          <w:spacing w:val="-18"/>
          <w:sz w:val="27"/>
          <w:szCs w:val="27"/>
          <w:lang w:val="es-ES" w:eastAsia="es-ES"/>
        </w:rPr>
        <w:t xml:space="preserve">a manera también protegidos los intereses de la misma Administración Pública licitante y por ende el derecho objetivo fin principal de la. </w:t>
      </w:r>
      <w:proofErr w:type="gramStart"/>
      <w:r>
        <w:rPr>
          <w:spacing w:val="-18"/>
          <w:sz w:val="27"/>
          <w:szCs w:val="27"/>
          <w:lang w:val="es-ES" w:eastAsia="es-ES"/>
        </w:rPr>
        <w:t>justicia</w:t>
      </w:r>
      <w:proofErr w:type="gramEnd"/>
      <w:r>
        <w:rPr>
          <w:spacing w:val="-18"/>
          <w:sz w:val="27"/>
          <w:szCs w:val="27"/>
          <w:lang w:val="es-ES" w:eastAsia="es-ES"/>
        </w:rPr>
        <w:t xml:space="preserve"> administrativa, contenidos en los artículos: 132.1 y 3, 133.1, 160, 7, 8, 15, 16, 169, 158.2.3.5., 165 de la</w:t>
      </w:r>
      <w:r>
        <w:rPr>
          <w:spacing w:val="-18"/>
          <w:sz w:val="27"/>
          <w:szCs w:val="27"/>
          <w:lang w:val="es-ES" w:eastAsia="es-ES"/>
        </w:rPr>
        <w:t xml:space="preserve"> Ley General de la Administración</w:t>
      </w:r>
      <w:r w:rsidR="00D77ABF">
        <w:rPr>
          <w:spacing w:val="-18"/>
          <w:sz w:val="27"/>
          <w:szCs w:val="27"/>
          <w:lang w:val="es-ES" w:eastAsia="es-ES"/>
        </w:rPr>
        <w:t xml:space="preserve"> </w:t>
      </w:r>
      <w:r>
        <w:rPr>
          <w:spacing w:val="-18"/>
          <w:sz w:val="27"/>
          <w:szCs w:val="27"/>
          <w:lang w:val="es-ES" w:eastAsia="es-ES"/>
        </w:rPr>
        <w:t>Pública</w:t>
      </w:r>
    </w:p>
    <w:p w:rsidR="00000000" w:rsidRDefault="00D77ABF">
      <w:pPr>
        <w:kinsoku w:val="0"/>
        <w:overflowPunct w:val="0"/>
        <w:autoSpaceDE/>
        <w:autoSpaceDN/>
        <w:adjustRightInd/>
        <w:spacing w:before="211" w:line="320" w:lineRule="exact"/>
        <w:ind w:left="720" w:right="648"/>
        <w:jc w:val="both"/>
        <w:textAlignment w:val="baseline"/>
        <w:rPr>
          <w:spacing w:val="-22"/>
          <w:sz w:val="27"/>
          <w:szCs w:val="27"/>
          <w:lang w:val="es-ES" w:eastAsia="es-ES"/>
        </w:rPr>
      </w:pPr>
      <w:r>
        <w:rPr>
          <w:spacing w:val="-22"/>
          <w:sz w:val="27"/>
          <w:szCs w:val="27"/>
          <w:lang w:val="es-ES" w:eastAsia="es-ES"/>
        </w:rPr>
        <w:t>D</w:t>
      </w:r>
      <w:r w:rsidR="008648CB">
        <w:rPr>
          <w:spacing w:val="-22"/>
          <w:sz w:val="27"/>
          <w:szCs w:val="27"/>
          <w:lang w:val="es-ES" w:eastAsia="es-ES"/>
        </w:rPr>
        <w:t>e tal manera que si buscarnos la seriedad del oferente para contratar con la administración la vamos a encontrar en el esfuerzo que despliega al concurrir ante el Banco Crédito Agrícola de Cartago a solicitar un av</w:t>
      </w:r>
      <w:r w:rsidR="008648CB">
        <w:rPr>
          <w:spacing w:val="-22"/>
          <w:sz w:val="27"/>
          <w:szCs w:val="27"/>
          <w:lang w:val="es-ES" w:eastAsia="es-ES"/>
        </w:rPr>
        <w:t>al ante el Cono de Transporte Público cosa que podemo</w:t>
      </w:r>
      <w:r>
        <w:rPr>
          <w:spacing w:val="-22"/>
          <w:sz w:val="27"/>
          <w:szCs w:val="27"/>
          <w:lang w:val="es-ES" w:eastAsia="es-ES"/>
        </w:rPr>
        <w:t>s constatar en el contenido arriba</w:t>
      </w:r>
      <w:r w:rsidR="008648CB">
        <w:rPr>
          <w:spacing w:val="-22"/>
          <w:sz w:val="27"/>
          <w:szCs w:val="27"/>
          <w:lang w:val="es-ES" w:eastAsia="es-ES"/>
        </w:rPr>
        <w:t xml:space="preserve"> expuesto de la fotocopia- de la garantía de participación aportada, tanto aquí como prueba pata mejor resolver como en dicha oferta</w:t>
      </w:r>
    </w:p>
    <w:p w:rsidR="00000000" w:rsidRDefault="008648CB">
      <w:pPr>
        <w:kinsoku w:val="0"/>
        <w:overflowPunct w:val="0"/>
        <w:autoSpaceDE/>
        <w:autoSpaceDN/>
        <w:adjustRightInd/>
        <w:spacing w:before="211" w:line="320" w:lineRule="exact"/>
        <w:ind w:left="720" w:right="648"/>
        <w:jc w:val="both"/>
        <w:textAlignment w:val="baseline"/>
        <w:rPr>
          <w:spacing w:val="-19"/>
          <w:sz w:val="27"/>
          <w:szCs w:val="27"/>
          <w:lang w:val="es-ES" w:eastAsia="es-ES"/>
        </w:rPr>
      </w:pPr>
      <w:r>
        <w:rPr>
          <w:spacing w:val="-19"/>
          <w:sz w:val="27"/>
          <w:szCs w:val="27"/>
          <w:lang w:val="es-ES" w:eastAsia="es-ES"/>
        </w:rPr>
        <w:t>El resultando final de todo los anteri</w:t>
      </w:r>
      <w:r>
        <w:rPr>
          <w:spacing w:val="-19"/>
          <w:sz w:val="27"/>
          <w:szCs w:val="27"/>
          <w:lang w:val="es-ES" w:eastAsia="es-ES"/>
        </w:rPr>
        <w:t>or es que error aquí cometido por el off no es más que un error material insustancial que se hubiese enmendado confiriéndole un plazo razonable que aquí se echa de menos y, teniendo en cuenta todos los razonamientos y antecedentes anteriores producto de an</w:t>
      </w:r>
      <w:r>
        <w:rPr>
          <w:spacing w:val="-19"/>
          <w:sz w:val="27"/>
          <w:szCs w:val="27"/>
          <w:lang w:val="es-ES" w:eastAsia="es-ES"/>
        </w:rPr>
        <w:t>álisis jurídicos, es que declaro que esta oferta fue indebidamente excluida y debe anularse tal acto administrativo que así lo dispuso, y ser tomada en atenta en el concurso</w:t>
      </w:r>
      <w:r>
        <w:rPr>
          <w:spacing w:val="-19"/>
          <w:sz w:val="27"/>
          <w:szCs w:val="27"/>
          <w:lang w:val="es-ES" w:eastAsia="es-ES"/>
        </w:rPr>
        <w:t>.</w:t>
      </w:r>
    </w:p>
    <w:p w:rsidR="00000000" w:rsidRDefault="008648CB">
      <w:pPr>
        <w:kinsoku w:val="0"/>
        <w:overflowPunct w:val="0"/>
        <w:autoSpaceDE/>
        <w:autoSpaceDN/>
        <w:adjustRightInd/>
        <w:spacing w:before="308" w:line="280" w:lineRule="exact"/>
        <w:ind w:left="720" w:right="1440"/>
        <w:textAlignment w:val="baseline"/>
        <w:rPr>
          <w:b/>
          <w:bCs/>
          <w:i/>
          <w:iCs/>
          <w:sz w:val="27"/>
          <w:szCs w:val="27"/>
          <w:lang w:val="es-ES" w:eastAsia="es-ES"/>
        </w:rPr>
      </w:pPr>
      <w:r>
        <w:rPr>
          <w:b/>
          <w:bCs/>
          <w:i/>
          <w:iCs/>
          <w:sz w:val="27"/>
          <w:szCs w:val="27"/>
          <w:lang w:val="es-ES" w:eastAsia="es-ES"/>
        </w:rPr>
        <w:t>(Ver Resolución TAT-044-02 de las diez horas cuarenta y cinco minutos del treint</w:t>
      </w:r>
      <w:r>
        <w:rPr>
          <w:b/>
          <w:bCs/>
          <w:i/>
          <w:iCs/>
          <w:sz w:val="27"/>
          <w:szCs w:val="27"/>
          <w:lang w:val="es-ES" w:eastAsia="es-ES"/>
        </w:rPr>
        <w:t>a de agosto del dos mil dos)</w:t>
      </w:r>
    </w:p>
    <w:p w:rsidR="00000000" w:rsidRDefault="008648CB">
      <w:pPr>
        <w:kinsoku w:val="0"/>
        <w:overflowPunct w:val="0"/>
        <w:autoSpaceDE/>
        <w:autoSpaceDN/>
        <w:adjustRightInd/>
        <w:spacing w:before="481" w:line="379" w:lineRule="exact"/>
        <w:ind w:left="72" w:right="72"/>
        <w:jc w:val="both"/>
        <w:textAlignment w:val="baseline"/>
        <w:rPr>
          <w:i/>
          <w:iCs/>
          <w:sz w:val="27"/>
          <w:szCs w:val="27"/>
          <w:lang w:val="es-ES" w:eastAsia="es-ES"/>
        </w:rPr>
      </w:pPr>
      <w:r>
        <w:rPr>
          <w:sz w:val="27"/>
          <w:szCs w:val="27"/>
          <w:lang w:val="es-ES" w:eastAsia="es-ES"/>
        </w:rPr>
        <w:t xml:space="preserve">En ese sentido, al no tener la exactitud de que efectivamente la copia de la Garantía de Participación no fuera aportada por el recurrente y dado que en efecto sí fue depositada </w:t>
      </w:r>
      <w:r>
        <w:rPr>
          <w:i/>
          <w:iCs/>
          <w:sz w:val="27"/>
          <w:szCs w:val="27"/>
          <w:lang w:val="es-ES" w:eastAsia="es-ES"/>
        </w:rPr>
        <w:t>(según lo que ha demostrado el recurrente y contr</w:t>
      </w:r>
      <w:r>
        <w:rPr>
          <w:i/>
          <w:iCs/>
          <w:sz w:val="27"/>
          <w:szCs w:val="27"/>
          <w:lang w:val="es-ES" w:eastAsia="es-ES"/>
        </w:rPr>
        <w:t>a lo que la Administración Licitante ha dicho, sin sustento probatorio, pese a las</w:t>
      </w:r>
    </w:p>
    <w:p w:rsidR="00000000" w:rsidRDefault="008648CB">
      <w:pPr>
        <w:widowControl/>
        <w:rPr>
          <w:sz w:val="24"/>
          <w:szCs w:val="24"/>
        </w:rPr>
        <w:sectPr w:rsidR="00000000">
          <w:pgSz w:w="12240" w:h="15840"/>
          <w:pgMar w:top="1440" w:right="1646" w:bottom="924" w:left="1536" w:header="720" w:footer="720" w:gutter="0"/>
          <w:cols w:space="720"/>
          <w:noEndnote/>
        </w:sectPr>
      </w:pPr>
    </w:p>
    <w:p w:rsidR="00000000" w:rsidRDefault="008648CB">
      <w:pPr>
        <w:kinsoku w:val="0"/>
        <w:overflowPunct w:val="0"/>
        <w:autoSpaceDE/>
        <w:autoSpaceDN/>
        <w:adjustRightInd/>
        <w:spacing w:line="369" w:lineRule="exact"/>
        <w:ind w:right="72"/>
        <w:jc w:val="both"/>
        <w:textAlignment w:val="baseline"/>
        <w:rPr>
          <w:spacing w:val="4"/>
          <w:sz w:val="27"/>
          <w:szCs w:val="27"/>
          <w:lang w:val="es-ES" w:eastAsia="es-ES"/>
        </w:rPr>
      </w:pPr>
      <w:r>
        <w:rPr>
          <w:i/>
          <w:iCs/>
          <w:spacing w:val="4"/>
          <w:sz w:val="27"/>
          <w:szCs w:val="27"/>
          <w:lang w:val="es-ES" w:eastAsia="es-ES"/>
        </w:rPr>
        <w:t xml:space="preserve">Prevenciones de este Tribunal), </w:t>
      </w:r>
      <w:r>
        <w:rPr>
          <w:spacing w:val="4"/>
          <w:sz w:val="27"/>
          <w:szCs w:val="27"/>
          <w:lang w:val="es-ES" w:eastAsia="es-ES"/>
        </w:rPr>
        <w:t xml:space="preserve">lo procedente es acoger en cuanto a este punto específico el Recurso y la Nulidad planteadas, por un indebido fundamento de exclusión, en cuanto a lo determinado mediante el Artículo </w:t>
      </w:r>
      <w:r>
        <w:rPr>
          <w:spacing w:val="4"/>
          <w:sz w:val="27"/>
          <w:szCs w:val="27"/>
          <w:lang w:val="es-ES" w:eastAsia="es-ES"/>
        </w:rPr>
        <w:t xml:space="preserve">No. 7.1 de la Sesión Extraordinaria 02-2013 de fecha 05 de Agosto del 2013 de la Junta Directiva del Consejo de Transporte Público, en cuanto excluye </w:t>
      </w:r>
      <w:r>
        <w:rPr>
          <w:i/>
          <w:iCs/>
          <w:spacing w:val="4"/>
          <w:sz w:val="27"/>
          <w:szCs w:val="27"/>
          <w:lang w:val="es-ES" w:eastAsia="es-ES"/>
        </w:rPr>
        <w:t xml:space="preserve">ad portas </w:t>
      </w:r>
      <w:r>
        <w:rPr>
          <w:spacing w:val="4"/>
          <w:sz w:val="27"/>
          <w:szCs w:val="27"/>
          <w:lang w:val="es-ES" w:eastAsia="es-ES"/>
        </w:rPr>
        <w:t xml:space="preserve">e indebidamente la Oferta presentada por el señor </w:t>
      </w:r>
      <w:proofErr w:type="gramStart"/>
      <w:r>
        <w:rPr>
          <w:spacing w:val="4"/>
          <w:sz w:val="27"/>
          <w:szCs w:val="27"/>
          <w:lang w:val="es-ES" w:eastAsia="es-ES"/>
        </w:rPr>
        <w:t>B</w:t>
      </w:r>
      <w:r w:rsidR="00D77ABF">
        <w:rPr>
          <w:spacing w:val="4"/>
          <w:sz w:val="27"/>
          <w:szCs w:val="27"/>
          <w:lang w:val="es-ES" w:eastAsia="es-ES"/>
        </w:rPr>
        <w:t>.R.</w:t>
      </w:r>
      <w:r>
        <w:rPr>
          <w:spacing w:val="4"/>
          <w:sz w:val="27"/>
          <w:szCs w:val="27"/>
          <w:lang w:val="es-ES" w:eastAsia="es-ES"/>
        </w:rPr>
        <w:t>.</w:t>
      </w:r>
      <w:proofErr w:type="gramEnd"/>
    </w:p>
    <w:p w:rsidR="00000000" w:rsidRDefault="008648CB">
      <w:pPr>
        <w:kinsoku w:val="0"/>
        <w:overflowPunct w:val="0"/>
        <w:autoSpaceDE/>
        <w:autoSpaceDN/>
        <w:adjustRightInd/>
        <w:spacing w:before="716" w:line="370" w:lineRule="exact"/>
        <w:ind w:right="72"/>
        <w:jc w:val="both"/>
        <w:textAlignment w:val="baseline"/>
        <w:rPr>
          <w:sz w:val="27"/>
          <w:szCs w:val="27"/>
          <w:lang w:val="es-ES" w:eastAsia="es-ES"/>
        </w:rPr>
      </w:pPr>
      <w:r>
        <w:rPr>
          <w:sz w:val="27"/>
          <w:szCs w:val="27"/>
          <w:lang w:val="es-ES" w:eastAsia="es-ES"/>
        </w:rPr>
        <w:t>Ahora bien y no obstante l</w:t>
      </w:r>
      <w:r>
        <w:rPr>
          <w:sz w:val="27"/>
          <w:szCs w:val="27"/>
          <w:lang w:val="es-ES" w:eastAsia="es-ES"/>
        </w:rPr>
        <w:t xml:space="preserve">o anterior, este Tribunal no presenta facultades más que para valorar el ajuste Normativo o Legal </w:t>
      </w:r>
      <w:r>
        <w:rPr>
          <w:i/>
          <w:iCs/>
          <w:sz w:val="27"/>
          <w:szCs w:val="27"/>
          <w:lang w:val="es-ES" w:eastAsia="es-ES"/>
        </w:rPr>
        <w:t xml:space="preserve">(Control de Legalidad, artículo 181 de la Ley General de la Administración Pública) </w:t>
      </w:r>
      <w:r>
        <w:rPr>
          <w:sz w:val="27"/>
          <w:szCs w:val="27"/>
          <w:lang w:val="es-ES" w:eastAsia="es-ES"/>
        </w:rPr>
        <w:t>de las Actuaciones de la Junta Directiva del Consejo de Transporte Público</w:t>
      </w:r>
      <w:r>
        <w:rPr>
          <w:sz w:val="27"/>
          <w:szCs w:val="27"/>
          <w:lang w:val="es-ES" w:eastAsia="es-ES"/>
        </w:rPr>
        <w:t xml:space="preserve">. No pudiendo sustituirla en sus actuaciones. Y es en virtud de ello y de la necesidad de que este asunto sea debidamente valorado, por su fondo en el ámbito de dicho Órgano Colegiado, que se define que lo pertinente sería determinar la Improcedencia y la </w:t>
      </w:r>
      <w:r>
        <w:rPr>
          <w:sz w:val="27"/>
          <w:szCs w:val="27"/>
          <w:lang w:val="es-ES" w:eastAsia="es-ES"/>
        </w:rPr>
        <w:t>Nulidad del Rechazo que por supuesta "Falta de Legitimación" dicho órgano emitiera mediante su Acuerdo No. 6.9.18 de su Sesión Ordinaria No. 49-2014 del 10 de setiembre del 2014. Devolviéndose el Asunto para ante el referido Consejo de Transporte Público p</w:t>
      </w:r>
      <w:r>
        <w:rPr>
          <w:sz w:val="27"/>
          <w:szCs w:val="27"/>
          <w:lang w:val="es-ES" w:eastAsia="es-ES"/>
        </w:rPr>
        <w:t>ara su valoración y re-definición debida.</w:t>
      </w:r>
    </w:p>
    <w:p w:rsidR="00000000" w:rsidRDefault="008648CB">
      <w:pPr>
        <w:kinsoku w:val="0"/>
        <w:overflowPunct w:val="0"/>
        <w:autoSpaceDE/>
        <w:autoSpaceDN/>
        <w:adjustRightInd/>
        <w:spacing w:before="921" w:line="319" w:lineRule="exact"/>
        <w:ind w:right="72"/>
        <w:jc w:val="center"/>
        <w:textAlignment w:val="baseline"/>
        <w:rPr>
          <w:b/>
          <w:bCs/>
          <w:i/>
          <w:iCs/>
          <w:spacing w:val="3"/>
          <w:sz w:val="27"/>
          <w:szCs w:val="27"/>
          <w:lang w:val="es-ES" w:eastAsia="es-ES"/>
        </w:rPr>
      </w:pPr>
      <w:r>
        <w:rPr>
          <w:b/>
          <w:bCs/>
          <w:i/>
          <w:iCs/>
          <w:spacing w:val="3"/>
          <w:sz w:val="27"/>
          <w:szCs w:val="27"/>
          <w:lang w:val="es-ES" w:eastAsia="es-ES"/>
        </w:rPr>
        <w:t>Por Tanto:</w:t>
      </w:r>
    </w:p>
    <w:p w:rsidR="00000000" w:rsidRDefault="008648CB">
      <w:pPr>
        <w:kinsoku w:val="0"/>
        <w:overflowPunct w:val="0"/>
        <w:autoSpaceDE/>
        <w:autoSpaceDN/>
        <w:adjustRightInd/>
        <w:spacing w:before="320" w:line="367" w:lineRule="exact"/>
        <w:ind w:right="72"/>
        <w:jc w:val="both"/>
        <w:textAlignment w:val="baseline"/>
        <w:rPr>
          <w:spacing w:val="4"/>
          <w:sz w:val="27"/>
          <w:szCs w:val="27"/>
          <w:lang w:val="es-ES" w:eastAsia="es-ES"/>
        </w:rPr>
      </w:pPr>
      <w:r>
        <w:rPr>
          <w:b/>
          <w:bCs/>
          <w:spacing w:val="4"/>
          <w:sz w:val="27"/>
          <w:szCs w:val="27"/>
          <w:lang w:val="es-ES" w:eastAsia="es-ES"/>
        </w:rPr>
        <w:t xml:space="preserve">1.- </w:t>
      </w:r>
      <w:r>
        <w:rPr>
          <w:spacing w:val="4"/>
          <w:sz w:val="27"/>
          <w:szCs w:val="27"/>
          <w:lang w:val="es-ES" w:eastAsia="es-ES"/>
        </w:rPr>
        <w:t xml:space="preserve">Conforme a lo </w:t>
      </w:r>
      <w:r>
        <w:rPr>
          <w:i/>
          <w:iCs/>
          <w:spacing w:val="4"/>
          <w:sz w:val="27"/>
          <w:szCs w:val="27"/>
          <w:lang w:val="es-ES" w:eastAsia="es-ES"/>
        </w:rPr>
        <w:t xml:space="preserve">supra </w:t>
      </w:r>
      <w:r>
        <w:rPr>
          <w:spacing w:val="4"/>
          <w:sz w:val="27"/>
          <w:szCs w:val="27"/>
          <w:lang w:val="es-ES" w:eastAsia="es-ES"/>
        </w:rPr>
        <w:t xml:space="preserve">expuesto, se dispone </w:t>
      </w:r>
      <w:r>
        <w:rPr>
          <w:b/>
          <w:bCs/>
          <w:spacing w:val="4"/>
          <w:sz w:val="27"/>
          <w:szCs w:val="27"/>
          <w:u w:val="single"/>
          <w:lang w:val="es-ES" w:eastAsia="es-ES"/>
        </w:rPr>
        <w:t>ACOGER</w:t>
      </w:r>
      <w:r>
        <w:rPr>
          <w:spacing w:val="4"/>
          <w:sz w:val="27"/>
          <w:szCs w:val="27"/>
          <w:lang w:val="es-ES" w:eastAsia="es-ES"/>
        </w:rPr>
        <w:t xml:space="preserve"> únicamente en cuanto a la exclusión de la Oferta No. 192 el </w:t>
      </w:r>
      <w:r>
        <w:rPr>
          <w:b/>
          <w:bCs/>
          <w:spacing w:val="4"/>
          <w:sz w:val="27"/>
          <w:szCs w:val="27"/>
          <w:lang w:val="es-ES" w:eastAsia="es-ES"/>
        </w:rPr>
        <w:t xml:space="preserve">RECURSO DE APELACIÓN EN SUBSIDIO </w:t>
      </w:r>
      <w:r>
        <w:rPr>
          <w:b/>
          <w:bCs/>
          <w:i/>
          <w:iCs/>
          <w:spacing w:val="4"/>
          <w:sz w:val="27"/>
          <w:szCs w:val="27"/>
          <w:lang w:val="es-ES" w:eastAsia="es-ES"/>
        </w:rPr>
        <w:t xml:space="preserve">e </w:t>
      </w:r>
      <w:r>
        <w:rPr>
          <w:b/>
          <w:bCs/>
          <w:spacing w:val="4"/>
          <w:sz w:val="27"/>
          <w:szCs w:val="27"/>
          <w:lang w:val="es-ES" w:eastAsia="es-ES"/>
        </w:rPr>
        <w:t xml:space="preserve">INCIDENTE </w:t>
      </w:r>
      <w:r>
        <w:rPr>
          <w:b/>
          <w:bCs/>
          <w:spacing w:val="4"/>
          <w:sz w:val="27"/>
          <w:szCs w:val="27"/>
          <w:lang w:val="es-ES" w:eastAsia="es-ES"/>
        </w:rPr>
        <w:t xml:space="preserve">DE NULIDAD Y DE SUSPENSION DEL ACTO ADMINISTRATIVO </w:t>
      </w:r>
      <w:r>
        <w:rPr>
          <w:spacing w:val="4"/>
          <w:sz w:val="27"/>
          <w:szCs w:val="27"/>
          <w:lang w:val="es-ES" w:eastAsia="es-ES"/>
        </w:rPr>
        <w:t>concomitantemente presentadas por el señor R</w:t>
      </w:r>
      <w:r w:rsidR="00D77ABF">
        <w:rPr>
          <w:spacing w:val="4"/>
          <w:sz w:val="27"/>
          <w:szCs w:val="27"/>
          <w:lang w:val="es-ES" w:eastAsia="es-ES"/>
        </w:rPr>
        <w:t>.E.G.V.</w:t>
      </w:r>
      <w:r>
        <w:rPr>
          <w:spacing w:val="4"/>
          <w:sz w:val="27"/>
          <w:szCs w:val="27"/>
          <w:lang w:val="es-ES" w:eastAsia="es-ES"/>
        </w:rPr>
        <w:t xml:space="preserve">, portador de la cédula de identidad número </w:t>
      </w:r>
      <w:r w:rsidR="00AB0760">
        <w:rPr>
          <w:spacing w:val="4"/>
          <w:sz w:val="27"/>
          <w:szCs w:val="27"/>
          <w:lang w:val="es-ES" w:eastAsia="es-ES"/>
        </w:rPr>
        <w:t>…</w:t>
      </w:r>
      <w:r>
        <w:rPr>
          <w:spacing w:val="4"/>
          <w:sz w:val="27"/>
          <w:szCs w:val="27"/>
          <w:lang w:val="es-ES" w:eastAsia="es-ES"/>
        </w:rPr>
        <w:t>, en su calidad de Apoderado Especial del señor U</w:t>
      </w:r>
      <w:r w:rsidR="00AB0760">
        <w:rPr>
          <w:spacing w:val="4"/>
          <w:sz w:val="27"/>
          <w:szCs w:val="27"/>
          <w:lang w:val="es-ES" w:eastAsia="es-ES"/>
        </w:rPr>
        <w:t>.B.R.</w:t>
      </w:r>
      <w:r>
        <w:rPr>
          <w:spacing w:val="4"/>
          <w:sz w:val="27"/>
          <w:szCs w:val="27"/>
          <w:lang w:val="es-ES" w:eastAsia="es-ES"/>
        </w:rPr>
        <w:t xml:space="preserve">, de </w:t>
      </w:r>
      <w:r>
        <w:rPr>
          <w:spacing w:val="4"/>
          <w:sz w:val="27"/>
          <w:szCs w:val="27"/>
          <w:lang w:val="es-ES" w:eastAsia="es-ES"/>
        </w:rPr>
        <w:t xml:space="preserve">calidades conocidas y portador de la cédula de identidad número </w:t>
      </w:r>
      <w:r w:rsidR="00AB0760">
        <w:rPr>
          <w:spacing w:val="4"/>
          <w:sz w:val="27"/>
          <w:szCs w:val="27"/>
          <w:lang w:val="es-ES" w:eastAsia="es-ES"/>
        </w:rPr>
        <w:t>…</w:t>
      </w:r>
      <w:r>
        <w:rPr>
          <w:spacing w:val="4"/>
          <w:sz w:val="27"/>
          <w:szCs w:val="27"/>
          <w:lang w:val="es-ES" w:eastAsia="es-ES"/>
        </w:rPr>
        <w:t>, y por el cual objeta el Acuerdo No. 7.1 de la Sesión Extraordinaria 02-2013 de fecha 05 de Agosto del 2013, de la Junta Directiva del Consejo de Transporte. Devolviéndose el Caso pa</w:t>
      </w:r>
      <w:r>
        <w:rPr>
          <w:spacing w:val="4"/>
          <w:sz w:val="27"/>
          <w:szCs w:val="27"/>
          <w:lang w:val="es-ES" w:eastAsia="es-ES"/>
        </w:rPr>
        <w:t>ra la valoración de fondo</w:t>
      </w:r>
    </w:p>
    <w:p w:rsidR="00000000" w:rsidRDefault="008648CB">
      <w:pPr>
        <w:widowControl/>
        <w:rPr>
          <w:sz w:val="24"/>
          <w:szCs w:val="24"/>
        </w:rPr>
      </w:pPr>
    </w:p>
    <w:p w:rsidR="00AB0760" w:rsidRDefault="00AB0760">
      <w:pPr>
        <w:widowControl/>
        <w:rPr>
          <w:sz w:val="24"/>
          <w:szCs w:val="24"/>
        </w:rPr>
        <w:sectPr w:rsidR="00AB0760">
          <w:pgSz w:w="12240" w:h="15840"/>
          <w:pgMar w:top="1380" w:right="1603" w:bottom="1783" w:left="1637" w:header="720" w:footer="720" w:gutter="0"/>
          <w:cols w:space="720"/>
          <w:noEndnote/>
        </w:sectPr>
      </w:pPr>
    </w:p>
    <w:p w:rsidR="00000000" w:rsidRDefault="008648CB" w:rsidP="00AB0760">
      <w:pPr>
        <w:kinsoku w:val="0"/>
        <w:overflowPunct w:val="0"/>
        <w:autoSpaceDE/>
        <w:autoSpaceDN/>
        <w:adjustRightInd/>
        <w:spacing w:before="2" w:line="373" w:lineRule="exact"/>
        <w:ind w:left="72" w:right="144"/>
        <w:jc w:val="both"/>
        <w:textAlignment w:val="baseline"/>
        <w:rPr>
          <w:sz w:val="27"/>
          <w:szCs w:val="27"/>
          <w:lang w:val="es-ES" w:eastAsia="es-ES"/>
        </w:rPr>
      </w:pPr>
      <w:proofErr w:type="gramStart"/>
      <w:r>
        <w:rPr>
          <w:sz w:val="27"/>
          <w:szCs w:val="27"/>
          <w:lang w:val="es-ES" w:eastAsia="es-ES"/>
        </w:rPr>
        <w:t>correspondiente</w:t>
      </w:r>
      <w:proofErr w:type="gramEnd"/>
      <w:r>
        <w:rPr>
          <w:sz w:val="27"/>
          <w:szCs w:val="27"/>
          <w:lang w:val="es-ES" w:eastAsia="es-ES"/>
        </w:rPr>
        <w:t xml:space="preserve"> de primera instancia ante el Consejo de Transporte Público, al determinarse que el Recurrente sí detenta Legitimación meritoria.</w:t>
      </w:r>
    </w:p>
    <w:p w:rsidR="00000000" w:rsidRDefault="008648CB" w:rsidP="00AB0760">
      <w:pPr>
        <w:numPr>
          <w:ilvl w:val="0"/>
          <w:numId w:val="4"/>
        </w:numPr>
        <w:kinsoku w:val="0"/>
        <w:overflowPunct w:val="0"/>
        <w:autoSpaceDE/>
        <w:autoSpaceDN/>
        <w:adjustRightInd/>
        <w:spacing w:before="114" w:line="373" w:lineRule="exact"/>
        <w:ind w:right="144"/>
        <w:jc w:val="both"/>
        <w:textAlignment w:val="baseline"/>
        <w:rPr>
          <w:sz w:val="27"/>
          <w:szCs w:val="27"/>
          <w:lang w:val="es-ES" w:eastAsia="es-ES"/>
        </w:rPr>
      </w:pPr>
      <w:r>
        <w:rPr>
          <w:sz w:val="27"/>
          <w:szCs w:val="27"/>
          <w:lang w:val="es-ES" w:eastAsia="es-ES"/>
        </w:rPr>
        <w:t xml:space="preserve">Conforme las determinaciones del numeral 22, inciso c), de la </w:t>
      </w:r>
      <w:r>
        <w:rPr>
          <w:sz w:val="27"/>
          <w:szCs w:val="27"/>
          <w:lang w:val="es-ES" w:eastAsia="es-ES"/>
        </w:rPr>
        <w:t>Ley No. 7969, se Da por Agotada la Vía Administrativa, toda vez que contra este acto resolutorio no procede recurso alguno.</w:t>
      </w:r>
    </w:p>
    <w:p w:rsidR="00000000" w:rsidRDefault="008648CB">
      <w:pPr>
        <w:numPr>
          <w:ilvl w:val="0"/>
          <w:numId w:val="4"/>
        </w:numPr>
        <w:kinsoku w:val="0"/>
        <w:overflowPunct w:val="0"/>
        <w:autoSpaceDE/>
        <w:autoSpaceDN/>
        <w:adjustRightInd/>
        <w:spacing w:before="196" w:line="373" w:lineRule="exact"/>
        <w:ind w:right="144"/>
        <w:textAlignment w:val="baseline"/>
        <w:rPr>
          <w:sz w:val="27"/>
          <w:szCs w:val="27"/>
          <w:lang w:val="es-ES" w:eastAsia="es-ES"/>
        </w:rPr>
      </w:pPr>
      <w:r>
        <w:rPr>
          <w:sz w:val="27"/>
          <w:szCs w:val="27"/>
          <w:lang w:val="es-ES" w:eastAsia="es-ES"/>
        </w:rPr>
        <w:t>Y según las disposiciones del Artículo 16 de la Ley No. 7969, rectora en la materia, se recuerda que los fallos de este Tribunal son</w:t>
      </w:r>
      <w:r>
        <w:rPr>
          <w:sz w:val="27"/>
          <w:szCs w:val="27"/>
          <w:lang w:val="es-ES" w:eastAsia="es-ES"/>
        </w:rPr>
        <w:t xml:space="preserve"> de acatamiento inmediato, estricto y obligatorio.</w:t>
      </w:r>
    </w:p>
    <w:p w:rsidR="00AB0760" w:rsidRDefault="008648CB" w:rsidP="00AB0760">
      <w:pPr>
        <w:numPr>
          <w:ilvl w:val="0"/>
          <w:numId w:val="4"/>
        </w:numPr>
        <w:kinsoku w:val="0"/>
        <w:overflowPunct w:val="0"/>
        <w:autoSpaceDE/>
        <w:autoSpaceDN/>
        <w:adjustRightInd/>
        <w:spacing w:after="353" w:line="574" w:lineRule="exact"/>
        <w:textAlignment w:val="baseline"/>
        <w:rPr>
          <w:sz w:val="24"/>
          <w:szCs w:val="24"/>
        </w:rPr>
      </w:pPr>
      <w:r w:rsidRPr="00AB0760">
        <w:rPr>
          <w:sz w:val="27"/>
          <w:szCs w:val="27"/>
          <w:lang w:val="es-ES" w:eastAsia="es-ES"/>
        </w:rPr>
        <w:t>Rige a partir de su Notificación.</w:t>
      </w:r>
      <w:r w:rsidRPr="00AB0760">
        <w:rPr>
          <w:sz w:val="27"/>
          <w:szCs w:val="27"/>
          <w:lang w:val="es-ES" w:eastAsia="es-ES"/>
        </w:rPr>
        <w:br/>
      </w:r>
      <w:r w:rsidRPr="00AB0760">
        <w:rPr>
          <w:b/>
          <w:bCs/>
          <w:sz w:val="27"/>
          <w:szCs w:val="27"/>
          <w:lang w:val="es-ES" w:eastAsia="es-ES"/>
        </w:rPr>
        <w:t>NOTIFIQUESE.</w:t>
      </w:r>
    </w:p>
    <w:p w:rsidR="00AB0760" w:rsidRDefault="00AB0760">
      <w:pPr>
        <w:kinsoku w:val="0"/>
        <w:overflowPunct w:val="0"/>
        <w:autoSpaceDE/>
        <w:autoSpaceDN/>
        <w:adjustRightInd/>
        <w:spacing w:before="7353" w:line="288" w:lineRule="exact"/>
        <w:textAlignment w:val="baseline"/>
        <w:rPr>
          <w:sz w:val="24"/>
          <w:szCs w:val="24"/>
        </w:rPr>
        <w:sectPr w:rsidR="00AB0760">
          <w:type w:val="continuous"/>
          <w:pgSz w:w="12240" w:h="15840"/>
          <w:pgMar w:top="1380" w:right="1274" w:bottom="304" w:left="1637" w:header="720" w:footer="720" w:gutter="0"/>
          <w:cols w:space="720"/>
          <w:noEndnote/>
        </w:sectPr>
      </w:pPr>
    </w:p>
    <w:p w:rsidR="00AB0760" w:rsidRPr="00CF40A0" w:rsidRDefault="00AB0760" w:rsidP="00AB0760">
      <w:pPr>
        <w:kinsoku w:val="0"/>
        <w:overflowPunct w:val="0"/>
        <w:autoSpaceDE/>
        <w:autoSpaceDN/>
        <w:adjustRightInd/>
        <w:spacing w:before="329" w:after="374"/>
        <w:ind w:left="-5954"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AB0760" w:rsidRDefault="00AB0760" w:rsidP="00AB0760">
      <w:pPr>
        <w:pStyle w:val="Style1"/>
        <w:kinsoku w:val="0"/>
        <w:overflowPunct w:val="0"/>
        <w:autoSpaceDE/>
        <w:autoSpaceDN/>
        <w:adjustRightInd/>
        <w:spacing w:before="204" w:after="301"/>
        <w:ind w:left="-5954" w:firstLine="142"/>
        <w:jc w:val="center"/>
        <w:textAlignment w:val="baseline"/>
        <w:rPr>
          <w:rStyle w:val="CharacterStyle1"/>
          <w:b/>
          <w:i/>
          <w:iCs/>
          <w:spacing w:val="5"/>
          <w:sz w:val="26"/>
          <w:szCs w:val="26"/>
        </w:rPr>
      </w:pPr>
      <w:r>
        <w:rPr>
          <w:rStyle w:val="CharacterStyle1"/>
          <w:b/>
          <w:i/>
          <w:iCs/>
          <w:spacing w:val="5"/>
          <w:sz w:val="26"/>
          <w:szCs w:val="26"/>
        </w:rPr>
        <w:t xml:space="preserve">Presidente </w:t>
      </w:r>
    </w:p>
    <w:p w:rsidR="00AB0760" w:rsidRDefault="00AB0760" w:rsidP="00AB0760">
      <w:pPr>
        <w:kinsoku w:val="0"/>
        <w:overflowPunct w:val="0"/>
        <w:autoSpaceDE/>
        <w:autoSpaceDN/>
        <w:adjustRightInd/>
        <w:spacing w:before="329" w:after="374" w:line="320" w:lineRule="exact"/>
        <w:ind w:left="-581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8648CB" w:rsidRDefault="008648CB" w:rsidP="00AB0760">
      <w:pPr>
        <w:tabs>
          <w:tab w:val="right" w:pos="3384"/>
        </w:tabs>
        <w:kinsoku w:val="0"/>
        <w:overflowPunct w:val="0"/>
        <w:autoSpaceDE/>
        <w:autoSpaceDN/>
        <w:adjustRightInd/>
        <w:spacing w:line="1323" w:lineRule="exact"/>
        <w:ind w:left="-5954"/>
        <w:textAlignment w:val="baseline"/>
        <w:rPr>
          <w:i/>
          <w:iCs/>
          <w:sz w:val="27"/>
          <w:szCs w:val="27"/>
          <w:lang w:val="es-ES" w:eastAsia="es-ES"/>
        </w:rPr>
      </w:pPr>
    </w:p>
    <w:sectPr w:rsidR="008648CB">
      <w:type w:val="continuous"/>
      <w:pgSz w:w="12240" w:h="15840"/>
      <w:pgMar w:top="1380" w:right="1274" w:bottom="304" w:left="75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B24F"/>
    <w:multiLevelType w:val="singleLevel"/>
    <w:tmpl w:val="12941F84"/>
    <w:lvl w:ilvl="0">
      <w:start w:val="2"/>
      <w:numFmt w:val="decimal"/>
      <w:lvlText w:val="%1.-"/>
      <w:lvlJc w:val="left"/>
      <w:pPr>
        <w:tabs>
          <w:tab w:val="num" w:pos="720"/>
        </w:tabs>
        <w:ind w:left="72"/>
      </w:pPr>
      <w:rPr>
        <w:b/>
        <w:snapToGrid/>
        <w:spacing w:val="-3"/>
        <w:sz w:val="27"/>
        <w:szCs w:val="27"/>
      </w:rPr>
    </w:lvl>
  </w:abstractNum>
  <w:abstractNum w:abstractNumId="1">
    <w:nsid w:val="0443A4DC"/>
    <w:multiLevelType w:val="singleLevel"/>
    <w:tmpl w:val="2AA675F4"/>
    <w:lvl w:ilvl="0">
      <w:start w:val="2"/>
      <w:numFmt w:val="decimal"/>
      <w:lvlText w:val="%1.-"/>
      <w:lvlJc w:val="left"/>
      <w:pPr>
        <w:tabs>
          <w:tab w:val="num" w:pos="720"/>
        </w:tabs>
        <w:ind w:left="72"/>
      </w:pPr>
      <w:rPr>
        <w:b/>
        <w:snapToGrid/>
        <w:sz w:val="27"/>
        <w:szCs w:val="27"/>
      </w:rPr>
    </w:lvl>
  </w:abstractNum>
  <w:abstractNum w:abstractNumId="2">
    <w:nsid w:val="05D304A4"/>
    <w:multiLevelType w:val="singleLevel"/>
    <w:tmpl w:val="7C74E12F"/>
    <w:lvl w:ilvl="0">
      <w:start w:val="1"/>
      <w:numFmt w:val="upperRoman"/>
      <w:lvlText w:val="%1.-"/>
      <w:lvlJc w:val="left"/>
      <w:pPr>
        <w:tabs>
          <w:tab w:val="num" w:pos="792"/>
        </w:tabs>
        <w:ind w:left="72"/>
      </w:pPr>
      <w:rPr>
        <w:b/>
        <w:bCs/>
        <w:snapToGrid/>
        <w:spacing w:val="6"/>
        <w:sz w:val="27"/>
        <w:szCs w:val="27"/>
      </w:rPr>
    </w:lvl>
  </w:abstractNum>
  <w:num w:numId="1">
    <w:abstractNumId w:val="0"/>
  </w:num>
  <w:num w:numId="2">
    <w:abstractNumId w:val="0"/>
    <w:lvlOverride w:ilvl="0">
      <w:lvl w:ilvl="0">
        <w:numFmt w:val="decimal"/>
        <w:lvlText w:val="%1.-"/>
        <w:lvlJc w:val="left"/>
        <w:pPr>
          <w:tabs>
            <w:tab w:val="num" w:pos="720"/>
          </w:tabs>
          <w:ind w:left="72"/>
        </w:pPr>
        <w:rPr>
          <w:b/>
          <w:snapToGrid/>
          <w:spacing w:val="9"/>
          <w:sz w:val="27"/>
          <w:szCs w:val="27"/>
        </w:rPr>
      </w:lvl>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73302"/>
    <w:rsid w:val="008648CB"/>
    <w:rsid w:val="00AB0760"/>
    <w:rsid w:val="00B46CFE"/>
    <w:rsid w:val="00BA7F57"/>
    <w:rsid w:val="00D77ABF"/>
    <w:rsid w:val="00F73302"/>
    <w:rsid w:val="00FE4CB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B0760"/>
  </w:style>
  <w:style w:type="character" w:customStyle="1" w:styleId="CharacterStyle1">
    <w:name w:val="Character Style 1"/>
    <w:uiPriority w:val="99"/>
    <w:rsid w:val="00AB076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opt.go.cr/ct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64603-F803-4FD4-80DA-7F79B5CA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2817</Words>
  <Characters>15498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2016-01-05T16:34:00Z</dcterms:created>
  <dcterms:modified xsi:type="dcterms:W3CDTF">2016-01-05T16:34:00Z</dcterms:modified>
</cp:coreProperties>
</file>