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0109">
      <w:pPr>
        <w:kinsoku w:val="0"/>
        <w:overflowPunct w:val="0"/>
        <w:autoSpaceDE/>
        <w:autoSpaceDN/>
        <w:adjustRightInd/>
        <w:spacing w:line="290" w:lineRule="exact"/>
        <w:jc w:val="center"/>
        <w:textAlignment w:val="baseline"/>
        <w:rPr>
          <w:b/>
          <w:bCs/>
          <w:sz w:val="26"/>
          <w:szCs w:val="26"/>
          <w:lang w:val="es-ES" w:eastAsia="es-ES"/>
        </w:rPr>
      </w:pPr>
      <w:r>
        <w:rPr>
          <w:b/>
          <w:bCs/>
          <w:sz w:val="26"/>
          <w:szCs w:val="26"/>
          <w:lang w:val="es-ES" w:eastAsia="es-ES"/>
        </w:rPr>
        <w:t>RESOLUCIÓN No. TAT-2453-2015</w:t>
      </w:r>
    </w:p>
    <w:p w:rsidR="00000000" w:rsidRDefault="00630109">
      <w:pPr>
        <w:kinsoku w:val="0"/>
        <w:overflowPunct w:val="0"/>
        <w:autoSpaceDE/>
        <w:autoSpaceDN/>
        <w:adjustRightInd/>
        <w:spacing w:before="551" w:line="296" w:lineRule="exact"/>
        <w:ind w:left="72"/>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Once</w:t>
      </w:r>
    </w:p>
    <w:p w:rsidR="00000000" w:rsidRDefault="00630109">
      <w:pPr>
        <w:tabs>
          <w:tab w:val="left" w:leader="hyphen" w:pos="8784"/>
        </w:tabs>
        <w:kinsoku w:val="0"/>
        <w:overflowPunct w:val="0"/>
        <w:autoSpaceDE/>
        <w:autoSpaceDN/>
        <w:adjustRightInd/>
        <w:spacing w:before="47" w:line="296" w:lineRule="exact"/>
        <w:ind w:left="72"/>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con Dieciocho minutos del dí</w:t>
      </w:r>
      <w:r>
        <w:rPr>
          <w:sz w:val="26"/>
          <w:szCs w:val="26"/>
          <w:lang w:val="es-ES" w:eastAsia="es-ES"/>
        </w:rPr>
        <w:t>a Veintinueve de Enero del Dos Mil Quince.</w:t>
      </w:r>
      <w:r>
        <w:rPr>
          <w:sz w:val="26"/>
          <w:szCs w:val="26"/>
          <w:lang w:val="es-ES" w:eastAsia="es-ES"/>
        </w:rPr>
        <w:tab/>
      </w:r>
    </w:p>
    <w:p w:rsidR="00000000" w:rsidRDefault="00630109">
      <w:pPr>
        <w:kinsoku w:val="0"/>
        <w:overflowPunct w:val="0"/>
        <w:autoSpaceDE/>
        <w:autoSpaceDN/>
        <w:adjustRightInd/>
        <w:spacing w:before="336" w:line="343"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sz w:val="26"/>
          <w:szCs w:val="26"/>
          <w:lang w:val="es-ES" w:eastAsia="es-ES"/>
        </w:rPr>
        <w:t xml:space="preserve">interpuesto por el Señor </w:t>
      </w:r>
      <w:r>
        <w:rPr>
          <w:i/>
          <w:iCs/>
          <w:sz w:val="26"/>
          <w:szCs w:val="26"/>
          <w:lang w:val="es-ES" w:eastAsia="es-ES"/>
        </w:rPr>
        <w:t>J</w:t>
      </w:r>
      <w:r w:rsidR="006D0C4F">
        <w:rPr>
          <w:i/>
          <w:iCs/>
          <w:sz w:val="26"/>
          <w:szCs w:val="26"/>
          <w:lang w:val="es-ES" w:eastAsia="es-ES"/>
        </w:rPr>
        <w:t>.A.B.S.</w:t>
      </w:r>
      <w:r>
        <w:rPr>
          <w:i/>
          <w:iCs/>
          <w:sz w:val="26"/>
          <w:szCs w:val="26"/>
          <w:lang w:val="es-ES" w:eastAsia="es-ES"/>
        </w:rPr>
        <w:t xml:space="preserve">, </w:t>
      </w:r>
      <w:r>
        <w:rPr>
          <w:sz w:val="26"/>
          <w:szCs w:val="26"/>
          <w:lang w:val="es-ES" w:eastAsia="es-ES"/>
        </w:rPr>
        <w:t xml:space="preserve">de calidades conocidas y portador de la cédula de identidad </w:t>
      </w:r>
      <w:proofErr w:type="gramStart"/>
      <w:r>
        <w:rPr>
          <w:sz w:val="26"/>
          <w:szCs w:val="26"/>
          <w:lang w:val="es-ES" w:eastAsia="es-ES"/>
        </w:rPr>
        <w:t xml:space="preserve">número </w:t>
      </w:r>
      <w:r w:rsidR="006D0C4F">
        <w:rPr>
          <w:sz w:val="26"/>
          <w:szCs w:val="26"/>
          <w:lang w:val="es-ES" w:eastAsia="es-ES"/>
        </w:rPr>
        <w:t>…</w:t>
      </w:r>
      <w:proofErr w:type="gramEnd"/>
      <w:r>
        <w:rPr>
          <w:sz w:val="26"/>
          <w:szCs w:val="26"/>
          <w:lang w:val="es-ES" w:eastAsia="es-ES"/>
        </w:rPr>
        <w:t>, quien actúa en su c</w:t>
      </w:r>
      <w:r>
        <w:rPr>
          <w:sz w:val="26"/>
          <w:szCs w:val="26"/>
          <w:lang w:val="es-ES" w:eastAsia="es-ES"/>
        </w:rPr>
        <w:t xml:space="preserve">ondición de REPRESENTANTE de la sociedad de plaza,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 xml:space="preserve">cédula de persona jurídica número </w:t>
      </w:r>
      <w:r w:rsidR="006D0C4F">
        <w:rPr>
          <w:sz w:val="26"/>
          <w:szCs w:val="26"/>
          <w:lang w:val="es-ES" w:eastAsia="es-ES"/>
        </w:rPr>
        <w:t>…</w:t>
      </w:r>
      <w:r>
        <w:rPr>
          <w:sz w:val="26"/>
          <w:szCs w:val="26"/>
          <w:lang w:val="es-ES" w:eastAsia="es-ES"/>
        </w:rPr>
        <w:t xml:space="preserve">, y por el cual objeta el Acuerdo No. 5.1.2 de la Sesión No. 05-2014 </w:t>
      </w:r>
      <w:r>
        <w:rPr>
          <w:i/>
          <w:iCs/>
          <w:sz w:val="26"/>
          <w:szCs w:val="26"/>
          <w:lang w:val="es-ES" w:eastAsia="es-ES"/>
        </w:rPr>
        <w:t xml:space="preserve">(Ordinaria) </w:t>
      </w:r>
      <w:r>
        <w:rPr>
          <w:sz w:val="26"/>
          <w:szCs w:val="26"/>
          <w:lang w:val="es-ES" w:eastAsia="es-ES"/>
        </w:rPr>
        <w:t>del 23 de Enero de</w:t>
      </w:r>
      <w:r>
        <w:rPr>
          <w:sz w:val="26"/>
          <w:szCs w:val="26"/>
          <w:lang w:val="es-ES" w:eastAsia="es-ES"/>
        </w:rPr>
        <w:t xml:space="preserve">l 2014, de la Junta Directiva del Consejo de Transporte Público.- </w:t>
      </w:r>
      <w:r>
        <w:rPr>
          <w:b/>
          <w:bCs/>
          <w:i/>
          <w:iCs/>
          <w:sz w:val="26"/>
          <w:szCs w:val="26"/>
          <w:lang w:val="es-ES" w:eastAsia="es-ES"/>
        </w:rPr>
        <w:t>EXPEDIENTE No. TAT-277-14.</w:t>
      </w:r>
      <w:r>
        <w:rPr>
          <w:b/>
          <w:bCs/>
          <w:i/>
          <w:iCs/>
          <w:sz w:val="26"/>
          <w:szCs w:val="26"/>
          <w:lang w:val="es-ES" w:eastAsia="es-ES"/>
        </w:rPr>
        <w:noBreakHyphen/>
      </w:r>
    </w:p>
    <w:p w:rsidR="00000000" w:rsidRDefault="00630109">
      <w:pPr>
        <w:kinsoku w:val="0"/>
        <w:overflowPunct w:val="0"/>
        <w:autoSpaceDE/>
        <w:autoSpaceDN/>
        <w:adjustRightInd/>
        <w:spacing w:before="559" w:line="299" w:lineRule="exact"/>
        <w:jc w:val="center"/>
        <w:textAlignment w:val="baseline"/>
        <w:rPr>
          <w:b/>
          <w:bCs/>
          <w:i/>
          <w:iCs/>
          <w:sz w:val="26"/>
          <w:szCs w:val="26"/>
          <w:lang w:val="es-ES" w:eastAsia="es-ES"/>
        </w:rPr>
      </w:pPr>
      <w:r>
        <w:rPr>
          <w:b/>
          <w:bCs/>
          <w:i/>
          <w:iCs/>
          <w:sz w:val="26"/>
          <w:szCs w:val="26"/>
          <w:lang w:val="es-ES" w:eastAsia="es-ES"/>
        </w:rPr>
        <w:t>Resultando:</w:t>
      </w:r>
    </w:p>
    <w:p w:rsidR="00000000" w:rsidRDefault="00630109">
      <w:pPr>
        <w:numPr>
          <w:ilvl w:val="0"/>
          <w:numId w:val="1"/>
        </w:numPr>
        <w:kinsoku w:val="0"/>
        <w:overflowPunct w:val="0"/>
        <w:autoSpaceDE/>
        <w:autoSpaceDN/>
        <w:adjustRightInd/>
        <w:spacing w:before="203" w:line="343" w:lineRule="exact"/>
        <w:ind w:right="144"/>
        <w:jc w:val="both"/>
        <w:textAlignment w:val="baseline"/>
        <w:rPr>
          <w:b/>
          <w:bCs/>
          <w:i/>
          <w:iCs/>
          <w:spacing w:val="-10"/>
          <w:sz w:val="26"/>
          <w:szCs w:val="26"/>
          <w:lang w:val="es-ES" w:eastAsia="es-ES"/>
        </w:rPr>
      </w:pPr>
      <w:r>
        <w:rPr>
          <w:spacing w:val="-10"/>
          <w:sz w:val="26"/>
          <w:szCs w:val="26"/>
          <w:lang w:val="es-ES" w:eastAsia="es-ES"/>
        </w:rPr>
        <w:t xml:space="preserve">Mediante los Acuerdos Nos. 2.2.50 y 3.1 de las Sesiones Nos. 02-2012 </w:t>
      </w:r>
      <w:r>
        <w:rPr>
          <w:i/>
          <w:iCs/>
          <w:spacing w:val="-10"/>
          <w:sz w:val="26"/>
          <w:szCs w:val="26"/>
          <w:lang w:val="es-ES" w:eastAsia="es-ES"/>
        </w:rPr>
        <w:t xml:space="preserve">(Ordinaria) </w:t>
      </w:r>
      <w:r>
        <w:rPr>
          <w:spacing w:val="-10"/>
          <w:sz w:val="26"/>
          <w:szCs w:val="26"/>
          <w:lang w:val="es-ES" w:eastAsia="es-ES"/>
        </w:rPr>
        <w:t xml:space="preserve">del 16 de Abril del 2012 y 42-2012 </w:t>
      </w:r>
      <w:r>
        <w:rPr>
          <w:i/>
          <w:iCs/>
          <w:spacing w:val="-10"/>
          <w:sz w:val="26"/>
          <w:szCs w:val="26"/>
          <w:lang w:val="es-ES" w:eastAsia="es-ES"/>
        </w:rPr>
        <w:t xml:space="preserve">(Ordinaria) </w:t>
      </w:r>
      <w:r>
        <w:rPr>
          <w:spacing w:val="-10"/>
          <w:sz w:val="26"/>
          <w:szCs w:val="26"/>
          <w:lang w:val="es-ES" w:eastAsia="es-ES"/>
        </w:rPr>
        <w:t>del 2 de Julio d</w:t>
      </w:r>
      <w:r>
        <w:rPr>
          <w:spacing w:val="-10"/>
          <w:sz w:val="26"/>
          <w:szCs w:val="26"/>
          <w:lang w:val="es-ES" w:eastAsia="es-ES"/>
        </w:rPr>
        <w:t xml:space="preserve">el 2012, </w:t>
      </w:r>
      <w:r>
        <w:rPr>
          <w:i/>
          <w:iCs/>
          <w:spacing w:val="-10"/>
          <w:sz w:val="26"/>
          <w:szCs w:val="26"/>
          <w:lang w:val="es-ES" w:eastAsia="es-ES"/>
        </w:rPr>
        <w:t xml:space="preserve">respectivamente, </w:t>
      </w:r>
      <w:r>
        <w:rPr>
          <w:spacing w:val="-10"/>
          <w:sz w:val="26"/>
          <w:szCs w:val="26"/>
          <w:lang w:val="es-ES" w:eastAsia="es-ES"/>
        </w:rPr>
        <w:t xml:space="preserve">ambos de la Junta Directiva del Consejo de Transporte Público, ésta dispuso </w:t>
      </w:r>
      <w:r>
        <w:rPr>
          <w:i/>
          <w:iCs/>
          <w:spacing w:val="-10"/>
          <w:sz w:val="26"/>
          <w:szCs w:val="26"/>
          <w:lang w:val="es-ES" w:eastAsia="es-ES"/>
        </w:rPr>
        <w:t xml:space="preserve">—entre otras cosas- </w:t>
      </w:r>
      <w:r>
        <w:rPr>
          <w:b/>
          <w:bCs/>
          <w:spacing w:val="-10"/>
          <w:sz w:val="26"/>
          <w:szCs w:val="26"/>
          <w:u w:val="single"/>
          <w:lang w:val="es-ES" w:eastAsia="es-ES"/>
        </w:rPr>
        <w:t>RECHAZAR</w:t>
      </w:r>
      <w:r>
        <w:rPr>
          <w:spacing w:val="-10"/>
          <w:sz w:val="26"/>
          <w:szCs w:val="26"/>
          <w:lang w:val="es-ES" w:eastAsia="es-ES"/>
        </w:rPr>
        <w:t xml:space="preserve"> la Solicitud de Asignación de Permisos para la Operación del Servicio Público del Transporte Especial de Personas </w:t>
      </w:r>
      <w:r>
        <w:rPr>
          <w:i/>
          <w:iCs/>
          <w:spacing w:val="-10"/>
          <w:sz w:val="26"/>
          <w:szCs w:val="26"/>
          <w:lang w:val="es-ES" w:eastAsia="es-ES"/>
        </w:rPr>
        <w:t xml:space="preserve">(SEETAXI), </w:t>
      </w:r>
      <w:r>
        <w:rPr>
          <w:spacing w:val="-10"/>
          <w:sz w:val="26"/>
          <w:szCs w:val="26"/>
          <w:lang w:val="es-ES" w:eastAsia="es-ES"/>
        </w:rPr>
        <w:t xml:space="preserve">la cual fuera presentada por la firma </w:t>
      </w:r>
      <w:r>
        <w:rPr>
          <w:b/>
          <w:bCs/>
          <w:spacing w:val="-10"/>
          <w:sz w:val="26"/>
          <w:szCs w:val="26"/>
          <w:lang w:val="es-ES" w:eastAsia="es-ES"/>
        </w:rPr>
        <w:t>C</w:t>
      </w:r>
      <w:r w:rsidR="006D0C4F">
        <w:rPr>
          <w:b/>
          <w:bCs/>
          <w:spacing w:val="-10"/>
          <w:sz w:val="26"/>
          <w:szCs w:val="26"/>
          <w:lang w:val="es-ES" w:eastAsia="es-ES"/>
        </w:rPr>
        <w:t>.D.T.P.T.S.A.</w:t>
      </w:r>
      <w:r>
        <w:rPr>
          <w:b/>
          <w:bCs/>
          <w:spacing w:val="-10"/>
          <w:sz w:val="26"/>
          <w:szCs w:val="26"/>
          <w:lang w:val="es-ES" w:eastAsia="es-ES"/>
        </w:rPr>
        <w:t xml:space="preserve"> </w:t>
      </w:r>
      <w:r>
        <w:rPr>
          <w:spacing w:val="-10"/>
          <w:sz w:val="26"/>
          <w:szCs w:val="26"/>
          <w:lang w:val="es-ES" w:eastAsia="es-ES"/>
        </w:rPr>
        <w:t xml:space="preserve">Indicando que dicha firma </w:t>
      </w:r>
      <w:r>
        <w:rPr>
          <w:b/>
          <w:bCs/>
          <w:spacing w:val="-10"/>
          <w:sz w:val="26"/>
          <w:szCs w:val="26"/>
          <w:u w:val="single"/>
          <w:lang w:val="es-ES" w:eastAsia="es-ES"/>
        </w:rPr>
        <w:t>NO CUMPLIÓ</w:t>
      </w:r>
      <w:r>
        <w:rPr>
          <w:spacing w:val="-10"/>
          <w:sz w:val="26"/>
          <w:szCs w:val="26"/>
          <w:lang w:val="es-ES" w:eastAsia="es-ES"/>
        </w:rPr>
        <w:t xml:space="preserve"> con los Requisitos fijados por las Disposiciones Transitorias de la Ley No. 8955, pero </w:t>
      </w:r>
      <w:r>
        <w:rPr>
          <w:b/>
          <w:bCs/>
          <w:i/>
          <w:iCs/>
          <w:spacing w:val="-10"/>
          <w:sz w:val="26"/>
          <w:szCs w:val="26"/>
          <w:lang w:val="es-ES" w:eastAsia="es-ES"/>
        </w:rPr>
        <w:t>No especificando en el Acto los Motivos Específicos y Explicados de tal Rechazo.</w:t>
      </w:r>
    </w:p>
    <w:p w:rsidR="00000000" w:rsidRDefault="00630109">
      <w:pPr>
        <w:numPr>
          <w:ilvl w:val="0"/>
          <w:numId w:val="2"/>
        </w:numPr>
        <w:kinsoku w:val="0"/>
        <w:overflowPunct w:val="0"/>
        <w:autoSpaceDE/>
        <w:autoSpaceDN/>
        <w:adjustRightInd/>
        <w:spacing w:before="415" w:line="353" w:lineRule="exact"/>
        <w:ind w:right="72"/>
        <w:textAlignment w:val="baseline"/>
        <w:rPr>
          <w:spacing w:val="-10"/>
          <w:sz w:val="26"/>
          <w:szCs w:val="26"/>
          <w:lang w:val="es-ES" w:eastAsia="es-ES"/>
        </w:rPr>
      </w:pPr>
      <w:r>
        <w:rPr>
          <w:spacing w:val="-10"/>
          <w:sz w:val="26"/>
          <w:szCs w:val="26"/>
          <w:lang w:val="es-ES" w:eastAsia="es-ES"/>
        </w:rPr>
        <w:t>En atención a un Recurso de Apelació</w:t>
      </w:r>
      <w:r>
        <w:rPr>
          <w:spacing w:val="-10"/>
          <w:sz w:val="26"/>
          <w:szCs w:val="26"/>
          <w:lang w:val="es-ES" w:eastAsia="es-ES"/>
        </w:rPr>
        <w:t>n con Nulidad concomitante presentado contra los Actos antes referidos, este Tribunal dispuso mediante su</w:t>
      </w:r>
    </w:p>
    <w:p w:rsidR="00000000" w:rsidRDefault="00630109">
      <w:pPr>
        <w:widowControl/>
        <w:rPr>
          <w:sz w:val="24"/>
          <w:szCs w:val="24"/>
        </w:rPr>
        <w:sectPr w:rsidR="00000000">
          <w:pgSz w:w="12240" w:h="15840"/>
          <w:pgMar w:top="1560" w:right="1589" w:bottom="404" w:left="1531" w:header="720" w:footer="720" w:gutter="0"/>
          <w:cols w:space="720"/>
          <w:noEndnote/>
        </w:sectPr>
      </w:pPr>
    </w:p>
    <w:p w:rsidR="00000000" w:rsidRDefault="00630109">
      <w:pPr>
        <w:kinsoku w:val="0"/>
        <w:overflowPunct w:val="0"/>
        <w:autoSpaceDE/>
        <w:autoSpaceDN/>
        <w:adjustRightInd/>
        <w:spacing w:line="334" w:lineRule="exact"/>
        <w:ind w:left="144" w:right="72"/>
        <w:jc w:val="both"/>
        <w:textAlignment w:val="baseline"/>
        <w:rPr>
          <w:sz w:val="26"/>
          <w:szCs w:val="26"/>
          <w:lang w:val="es-ES" w:eastAsia="es-ES"/>
        </w:rPr>
      </w:pPr>
      <w:r>
        <w:rPr>
          <w:sz w:val="26"/>
          <w:szCs w:val="26"/>
          <w:lang w:val="es-ES" w:eastAsia="es-ES"/>
        </w:rPr>
        <w:lastRenderedPageBreak/>
        <w:t>Resolución No. TAT-2175-2013 de las Quince horas con Cincuenta y Dos minutos del día Veintitrés de Julio del Dos Mil Trece, lo siguiente:</w:t>
      </w:r>
    </w:p>
    <w:p w:rsidR="00000000" w:rsidRDefault="00630109">
      <w:pPr>
        <w:kinsoku w:val="0"/>
        <w:overflowPunct w:val="0"/>
        <w:autoSpaceDE/>
        <w:autoSpaceDN/>
        <w:adjustRightInd/>
        <w:spacing w:before="454" w:line="296" w:lineRule="exact"/>
        <w:jc w:val="center"/>
        <w:textAlignment w:val="baseline"/>
        <w:rPr>
          <w:i/>
          <w:iCs/>
          <w:spacing w:val="1"/>
          <w:sz w:val="26"/>
          <w:szCs w:val="26"/>
          <w:lang w:val="es-ES" w:eastAsia="es-ES"/>
        </w:rPr>
      </w:pPr>
      <w:r>
        <w:rPr>
          <w:b/>
          <w:bCs/>
          <w:i/>
          <w:iCs/>
          <w:spacing w:val="1"/>
          <w:sz w:val="26"/>
          <w:szCs w:val="26"/>
          <w:lang w:val="es-ES" w:eastAsia="es-ES"/>
        </w:rPr>
        <w:t xml:space="preserve">"POR </w:t>
      </w:r>
      <w:r>
        <w:rPr>
          <w:i/>
          <w:iCs/>
          <w:spacing w:val="1"/>
          <w:sz w:val="26"/>
          <w:szCs w:val="26"/>
          <w:lang w:val="es-ES" w:eastAsia="es-ES"/>
        </w:rPr>
        <w:t>TANTO</w:t>
      </w:r>
    </w:p>
    <w:p w:rsidR="00000000" w:rsidRDefault="00630109">
      <w:pPr>
        <w:numPr>
          <w:ilvl w:val="0"/>
          <w:numId w:val="3"/>
        </w:numPr>
        <w:kinsoku w:val="0"/>
        <w:overflowPunct w:val="0"/>
        <w:autoSpaceDE/>
        <w:autoSpaceDN/>
        <w:adjustRightInd/>
        <w:spacing w:before="236" w:line="340" w:lineRule="exact"/>
        <w:ind w:right="720"/>
        <w:jc w:val="both"/>
        <w:textAlignment w:val="baseline"/>
        <w:rPr>
          <w:sz w:val="26"/>
          <w:szCs w:val="26"/>
          <w:lang w:val="es-ES" w:eastAsia="es-ES"/>
        </w:rPr>
      </w:pPr>
      <w:r>
        <w:rPr>
          <w:sz w:val="26"/>
          <w:szCs w:val="26"/>
          <w:lang w:val="es-ES" w:eastAsia="es-ES"/>
        </w:rPr>
        <w:t xml:space="preserve">Conforme todo lo expresado antes, en cuanto a lo que atañe e involucra a la Recurrente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 xml:space="preserve">cédula de persona jurídica </w:t>
      </w:r>
      <w:proofErr w:type="gramStart"/>
      <w:r>
        <w:rPr>
          <w:sz w:val="26"/>
          <w:szCs w:val="26"/>
          <w:lang w:val="es-ES" w:eastAsia="es-ES"/>
        </w:rPr>
        <w:t xml:space="preserve">número </w:t>
      </w:r>
      <w:r w:rsidR="006D0C4F">
        <w:rPr>
          <w:sz w:val="26"/>
          <w:szCs w:val="26"/>
          <w:lang w:val="es-ES" w:eastAsia="es-ES"/>
        </w:rPr>
        <w:t>…</w:t>
      </w:r>
      <w:proofErr w:type="gramEnd"/>
      <w:r>
        <w:rPr>
          <w:sz w:val="26"/>
          <w:szCs w:val="26"/>
          <w:lang w:val="es-ES" w:eastAsia="es-ES"/>
        </w:rPr>
        <w:t xml:space="preserve">, Dispone la NULIDAD ABSOLUTA de lo Actuado en su Relación y Perjuicio mediante los Acuerdos Nos. 2.2.50 y 3.1 de las Sesiones Nos. 02-2012 </w:t>
      </w:r>
      <w:r>
        <w:rPr>
          <w:i/>
          <w:iCs/>
          <w:sz w:val="26"/>
          <w:szCs w:val="26"/>
          <w:lang w:val="es-ES" w:eastAsia="es-ES"/>
        </w:rPr>
        <w:t>(Extraordi</w:t>
      </w:r>
      <w:r>
        <w:rPr>
          <w:i/>
          <w:iCs/>
          <w:sz w:val="26"/>
          <w:szCs w:val="26"/>
          <w:lang w:val="es-ES" w:eastAsia="es-ES"/>
        </w:rPr>
        <w:t xml:space="preserve">naria) </w:t>
      </w:r>
      <w:r>
        <w:rPr>
          <w:sz w:val="26"/>
          <w:szCs w:val="26"/>
          <w:lang w:val="es-ES" w:eastAsia="es-ES"/>
        </w:rPr>
        <w:t xml:space="preserve">del 16 de Abril del 2012 y 42-2012 </w:t>
      </w:r>
      <w:r>
        <w:rPr>
          <w:i/>
          <w:iCs/>
          <w:sz w:val="26"/>
          <w:szCs w:val="26"/>
          <w:lang w:val="es-ES" w:eastAsia="es-ES"/>
        </w:rPr>
        <w:t xml:space="preserve">(Ordinaria) </w:t>
      </w:r>
      <w:r>
        <w:rPr>
          <w:sz w:val="26"/>
          <w:szCs w:val="26"/>
          <w:lang w:val="es-ES" w:eastAsia="es-ES"/>
        </w:rPr>
        <w:t xml:space="preserve">del 2 de Julio del 2012, </w:t>
      </w:r>
      <w:r>
        <w:rPr>
          <w:i/>
          <w:iCs/>
          <w:sz w:val="26"/>
          <w:szCs w:val="26"/>
          <w:lang w:val="es-ES" w:eastAsia="es-ES"/>
        </w:rPr>
        <w:t xml:space="preserve">respectivamente, </w:t>
      </w:r>
      <w:r>
        <w:rPr>
          <w:sz w:val="26"/>
          <w:szCs w:val="26"/>
          <w:lang w:val="es-ES" w:eastAsia="es-ES"/>
        </w:rPr>
        <w:t>ambos Actos de la Junta Directiva del Consejo de Transporte Público.</w:t>
      </w:r>
    </w:p>
    <w:p w:rsidR="00000000" w:rsidRDefault="00630109">
      <w:pPr>
        <w:numPr>
          <w:ilvl w:val="0"/>
          <w:numId w:val="4"/>
        </w:numPr>
        <w:kinsoku w:val="0"/>
        <w:overflowPunct w:val="0"/>
        <w:autoSpaceDE/>
        <w:autoSpaceDN/>
        <w:adjustRightInd/>
        <w:spacing w:before="250" w:line="340" w:lineRule="exact"/>
        <w:ind w:right="720"/>
        <w:jc w:val="both"/>
        <w:textAlignment w:val="baseline"/>
        <w:rPr>
          <w:sz w:val="26"/>
          <w:szCs w:val="26"/>
          <w:lang w:val="es-ES" w:eastAsia="es-ES"/>
        </w:rPr>
      </w:pPr>
      <w:r>
        <w:rPr>
          <w:sz w:val="26"/>
          <w:szCs w:val="26"/>
          <w:lang w:val="es-ES" w:eastAsia="es-ES"/>
        </w:rPr>
        <w:t>Vistos los efectos de este Acto y de la Declaratoria de Nulidad determinada, devolve</w:t>
      </w:r>
      <w:r>
        <w:rPr>
          <w:sz w:val="26"/>
          <w:szCs w:val="26"/>
          <w:lang w:val="es-ES" w:eastAsia="es-ES"/>
        </w:rPr>
        <w:t xml:space="preserve">r el caso al ámbito del Consejo de Transporte Público para que proceda a revalorar el Asunto y a emitir un Acto Debido, en el cual se expresen claramente los Motivos y Fundamentos </w:t>
      </w:r>
      <w:r>
        <w:rPr>
          <w:i/>
          <w:iCs/>
          <w:sz w:val="26"/>
          <w:szCs w:val="26"/>
          <w:lang w:val="es-ES" w:eastAsia="es-ES"/>
        </w:rPr>
        <w:t xml:space="preserve">(Debido Análisis) </w:t>
      </w:r>
      <w:r>
        <w:rPr>
          <w:sz w:val="26"/>
          <w:szCs w:val="26"/>
          <w:lang w:val="es-ES" w:eastAsia="es-ES"/>
        </w:rPr>
        <w:t xml:space="preserve">de lo que </w:t>
      </w:r>
      <w:r>
        <w:rPr>
          <w:i/>
          <w:iCs/>
          <w:sz w:val="26"/>
          <w:szCs w:val="26"/>
          <w:lang w:val="es-ES" w:eastAsia="es-ES"/>
        </w:rPr>
        <w:t xml:space="preserve">—en un final- </w:t>
      </w:r>
      <w:r>
        <w:rPr>
          <w:sz w:val="26"/>
          <w:szCs w:val="26"/>
          <w:lang w:val="es-ES" w:eastAsia="es-ES"/>
        </w:rPr>
        <w:t>se defina en cuanto a la Solicitud</w:t>
      </w:r>
      <w:r>
        <w:rPr>
          <w:sz w:val="26"/>
          <w:szCs w:val="26"/>
          <w:lang w:val="es-ES" w:eastAsia="es-ES"/>
        </w:rPr>
        <w:t xml:space="preserve"> de Permisos de SEETAXI aplicada por la firma Recurrente. Dejándose en claro que esta resolución no prejuzga sobre la Solicitud aludida, ni otorga a la Firma Recurrente ningún Derecho de Respuesta Positiva en cuanto a sus Trámites y Peticiones."</w:t>
      </w:r>
    </w:p>
    <w:p w:rsidR="00000000" w:rsidRDefault="00630109">
      <w:pPr>
        <w:tabs>
          <w:tab w:val="left" w:pos="792"/>
        </w:tabs>
        <w:kinsoku w:val="0"/>
        <w:overflowPunct w:val="0"/>
        <w:autoSpaceDE/>
        <w:autoSpaceDN/>
        <w:adjustRightInd/>
        <w:spacing w:before="400" w:line="345" w:lineRule="exact"/>
        <w:ind w:left="144" w:right="144"/>
        <w:jc w:val="both"/>
        <w:textAlignment w:val="baseline"/>
        <w:rPr>
          <w:b/>
          <w:bCs/>
          <w:sz w:val="26"/>
          <w:szCs w:val="26"/>
          <w:lang w:val="es-ES" w:eastAsia="es-ES"/>
        </w:rPr>
      </w:pPr>
      <w:r>
        <w:rPr>
          <w:b/>
          <w:bCs/>
          <w:sz w:val="26"/>
          <w:szCs w:val="26"/>
          <w:lang w:val="es-ES" w:eastAsia="es-ES"/>
        </w:rPr>
        <w:t>3.-</w:t>
      </w:r>
      <w:r>
        <w:rPr>
          <w:b/>
          <w:bCs/>
          <w:sz w:val="26"/>
          <w:szCs w:val="26"/>
          <w:lang w:val="es-ES" w:eastAsia="es-ES"/>
        </w:rPr>
        <w:tab/>
      </w:r>
      <w:r>
        <w:rPr>
          <w:sz w:val="26"/>
          <w:szCs w:val="26"/>
          <w:lang w:val="es-ES" w:eastAsia="es-ES"/>
        </w:rPr>
        <w:t>Dado l</w:t>
      </w:r>
      <w:r>
        <w:rPr>
          <w:sz w:val="26"/>
          <w:szCs w:val="26"/>
          <w:lang w:val="es-ES" w:eastAsia="es-ES"/>
        </w:rPr>
        <w:t xml:space="preserve">o determinado por este Tribunal en su Resolución de anterior referencia, mediante su Acuerdo No. 5.1.2 de su Sesión No. 05-2014 </w:t>
      </w:r>
      <w:r>
        <w:rPr>
          <w:i/>
          <w:iCs/>
          <w:sz w:val="26"/>
          <w:szCs w:val="26"/>
          <w:lang w:val="es-ES" w:eastAsia="es-ES"/>
        </w:rPr>
        <w:t xml:space="preserve">(Ordinaria) </w:t>
      </w:r>
      <w:r>
        <w:rPr>
          <w:sz w:val="26"/>
          <w:szCs w:val="26"/>
          <w:lang w:val="es-ES" w:eastAsia="es-ES"/>
        </w:rPr>
        <w:t>del 23 de Enero del 2014, la Junta Directiva del Consejo de Transporte Público dispone —nuevamente, pero de forma ra</w:t>
      </w:r>
      <w:r>
        <w:rPr>
          <w:sz w:val="26"/>
          <w:szCs w:val="26"/>
          <w:lang w:val="es-ES" w:eastAsia="es-ES"/>
        </w:rPr>
        <w:t xml:space="preserve">zonada y motivada- el Rechazo de la Solicitud de Asignación de Permisos para la Operación del Servicio Público del Transporte Especial de Personas </w:t>
      </w:r>
      <w:r>
        <w:rPr>
          <w:i/>
          <w:iCs/>
          <w:sz w:val="26"/>
          <w:szCs w:val="26"/>
          <w:lang w:val="es-ES" w:eastAsia="es-ES"/>
        </w:rPr>
        <w:t xml:space="preserve">(SEETAXI), </w:t>
      </w:r>
      <w:r>
        <w:rPr>
          <w:sz w:val="26"/>
          <w:szCs w:val="26"/>
          <w:lang w:val="es-ES" w:eastAsia="es-ES"/>
        </w:rPr>
        <w:t xml:space="preserve">la cual fuera presentada por la firma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 xml:space="preserve">Indicando que dicha firma </w:t>
      </w:r>
      <w:r>
        <w:rPr>
          <w:b/>
          <w:bCs/>
          <w:sz w:val="26"/>
          <w:szCs w:val="26"/>
          <w:u w:val="single"/>
          <w:lang w:val="es-ES" w:eastAsia="es-ES"/>
        </w:rPr>
        <w:t>NO CUMPLIÓ</w:t>
      </w:r>
      <w:r>
        <w:rPr>
          <w:sz w:val="26"/>
          <w:szCs w:val="26"/>
          <w:lang w:val="es-ES" w:eastAsia="es-ES"/>
        </w:rPr>
        <w:t xml:space="preserve"> con los Requisitos fijados por las Disposiciones Transitorias de la Ley No. 8955: </w:t>
      </w:r>
      <w:r>
        <w:rPr>
          <w:b/>
          <w:bCs/>
          <w:sz w:val="26"/>
          <w:szCs w:val="26"/>
          <w:lang w:val="es-ES" w:eastAsia="es-ES"/>
        </w:rPr>
        <w:t xml:space="preserve">FALTA DE PATENTE MUNICIPAL PREVIA A LA LEY DICHA </w:t>
      </w:r>
      <w:r>
        <w:rPr>
          <w:sz w:val="26"/>
          <w:szCs w:val="26"/>
          <w:lang w:val="es-ES" w:eastAsia="es-ES"/>
        </w:rPr>
        <w:t xml:space="preserve">y </w:t>
      </w:r>
      <w:r>
        <w:rPr>
          <w:b/>
          <w:bCs/>
          <w:sz w:val="26"/>
          <w:szCs w:val="26"/>
          <w:lang w:val="es-ES" w:eastAsia="es-ES"/>
        </w:rPr>
        <w:t>DE INSCRIPCIÓN PATRONAL ANTE LA CCSS.</w:t>
      </w:r>
    </w:p>
    <w:p w:rsidR="00000000" w:rsidRDefault="00630109">
      <w:pPr>
        <w:widowControl/>
        <w:rPr>
          <w:sz w:val="24"/>
          <w:szCs w:val="24"/>
        </w:rPr>
        <w:sectPr w:rsidR="00000000">
          <w:pgSz w:w="12240" w:h="15840"/>
          <w:pgMar w:top="1540" w:right="1564" w:bottom="1399" w:left="1556" w:header="720" w:footer="720" w:gutter="0"/>
          <w:cols w:space="720"/>
          <w:noEndnote/>
        </w:sectPr>
      </w:pPr>
    </w:p>
    <w:p w:rsidR="00000000" w:rsidRDefault="00630109">
      <w:pPr>
        <w:numPr>
          <w:ilvl w:val="0"/>
          <w:numId w:val="5"/>
        </w:numPr>
        <w:kinsoku w:val="0"/>
        <w:overflowPunct w:val="0"/>
        <w:autoSpaceDE/>
        <w:autoSpaceDN/>
        <w:adjustRightInd/>
        <w:spacing w:line="347" w:lineRule="exact"/>
        <w:ind w:right="72"/>
        <w:jc w:val="both"/>
        <w:textAlignment w:val="baseline"/>
        <w:rPr>
          <w:sz w:val="26"/>
          <w:szCs w:val="26"/>
          <w:lang w:val="es-ES" w:eastAsia="es-ES"/>
        </w:rPr>
      </w:pPr>
      <w:r>
        <w:rPr>
          <w:sz w:val="26"/>
          <w:szCs w:val="26"/>
          <w:lang w:val="es-ES" w:eastAsia="es-ES"/>
        </w:rPr>
        <w:t>Visto el nuevo Rechazo de</w:t>
      </w:r>
      <w:r>
        <w:rPr>
          <w:sz w:val="26"/>
          <w:szCs w:val="26"/>
          <w:lang w:val="es-ES" w:eastAsia="es-ES"/>
        </w:rPr>
        <w:t xml:space="preserve"> su Gestión, la firma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 xml:space="preserve">mediante Memorial de fecha </w:t>
      </w:r>
      <w:r>
        <w:rPr>
          <w:b/>
          <w:bCs/>
          <w:sz w:val="26"/>
          <w:szCs w:val="26"/>
          <w:u w:val="single"/>
          <w:lang w:val="es-ES" w:eastAsia="es-ES"/>
        </w:rPr>
        <w:t>30 de Enero del 2014,</w:t>
      </w:r>
      <w:r>
        <w:rPr>
          <w:sz w:val="26"/>
          <w:szCs w:val="26"/>
          <w:lang w:val="es-ES" w:eastAsia="es-ES"/>
        </w:rPr>
        <w:t xml:space="preserve"> presentado ante la Ventanilla Única del Consejo de Transporte Público en esa misma fecha </w:t>
      </w:r>
      <w:r>
        <w:rPr>
          <w:i/>
          <w:iCs/>
          <w:sz w:val="26"/>
          <w:szCs w:val="26"/>
          <w:lang w:val="es-ES" w:eastAsia="es-ES"/>
        </w:rPr>
        <w:t>(</w:t>
      </w:r>
      <w:proofErr w:type="spellStart"/>
      <w:r>
        <w:rPr>
          <w:i/>
          <w:iCs/>
          <w:sz w:val="26"/>
          <w:szCs w:val="26"/>
          <w:lang w:val="es-ES" w:eastAsia="es-ES"/>
        </w:rPr>
        <w:t>Exp</w:t>
      </w:r>
      <w:proofErr w:type="spellEnd"/>
      <w:r>
        <w:rPr>
          <w:i/>
          <w:iCs/>
          <w:sz w:val="26"/>
          <w:szCs w:val="26"/>
          <w:lang w:val="es-ES" w:eastAsia="es-ES"/>
        </w:rPr>
        <w:t xml:space="preserve">. 258895), </w:t>
      </w:r>
      <w:r>
        <w:rPr>
          <w:sz w:val="26"/>
          <w:szCs w:val="26"/>
          <w:lang w:val="es-ES" w:eastAsia="es-ES"/>
        </w:rPr>
        <w:t xml:space="preserve">interpuso formales </w:t>
      </w:r>
      <w:r>
        <w:rPr>
          <w:i/>
          <w:iCs/>
          <w:sz w:val="26"/>
          <w:szCs w:val="26"/>
          <w:lang w:val="es-ES" w:eastAsia="es-ES"/>
        </w:rPr>
        <w:t>RE</w:t>
      </w:r>
      <w:r>
        <w:rPr>
          <w:i/>
          <w:iCs/>
          <w:sz w:val="26"/>
          <w:szCs w:val="26"/>
          <w:lang w:val="es-ES" w:eastAsia="es-ES"/>
        </w:rPr>
        <w:t xml:space="preserve">CURSOS DE REVOCATORIA CON APELACIÓN EN SUBSIDIO </w:t>
      </w:r>
      <w:r>
        <w:rPr>
          <w:sz w:val="26"/>
          <w:szCs w:val="26"/>
          <w:lang w:val="es-ES" w:eastAsia="es-ES"/>
        </w:rPr>
        <w:t xml:space="preserve">contra el Acuerdo No. 5.1.2 de la Sesión No. 05-2014 </w:t>
      </w:r>
      <w:r>
        <w:rPr>
          <w:i/>
          <w:iCs/>
          <w:sz w:val="26"/>
          <w:szCs w:val="26"/>
          <w:lang w:val="es-ES" w:eastAsia="es-ES"/>
        </w:rPr>
        <w:t xml:space="preserve">(Ordinaria) </w:t>
      </w:r>
      <w:r>
        <w:rPr>
          <w:sz w:val="26"/>
          <w:szCs w:val="26"/>
          <w:lang w:val="es-ES" w:eastAsia="es-ES"/>
        </w:rPr>
        <w:t>del 23 de Enero del 2014, de la Junta Directiva del Consejo de Transporte Público.</w:t>
      </w:r>
    </w:p>
    <w:p w:rsidR="00000000" w:rsidRDefault="00630109" w:rsidP="006D0C4F">
      <w:pPr>
        <w:numPr>
          <w:ilvl w:val="0"/>
          <w:numId w:val="6"/>
        </w:numPr>
        <w:kinsoku w:val="0"/>
        <w:overflowPunct w:val="0"/>
        <w:autoSpaceDE/>
        <w:autoSpaceDN/>
        <w:adjustRightInd/>
        <w:spacing w:before="200" w:line="346" w:lineRule="exact"/>
        <w:ind w:right="72"/>
        <w:jc w:val="both"/>
        <w:textAlignment w:val="baseline"/>
        <w:rPr>
          <w:sz w:val="26"/>
          <w:szCs w:val="26"/>
          <w:lang w:val="es-ES" w:eastAsia="es-ES"/>
        </w:rPr>
      </w:pPr>
      <w:r>
        <w:rPr>
          <w:sz w:val="26"/>
          <w:szCs w:val="26"/>
          <w:lang w:val="es-ES" w:eastAsia="es-ES"/>
        </w:rPr>
        <w:t xml:space="preserve">Mediante su Acuerdo No. 7.2.17 de su Sesión Ordinaria </w:t>
      </w:r>
      <w:r>
        <w:rPr>
          <w:sz w:val="26"/>
          <w:szCs w:val="26"/>
          <w:lang w:val="es-ES" w:eastAsia="es-ES"/>
        </w:rPr>
        <w:t xml:space="preserve">No. 62-2014, del 23 de Octubre del 2014, la Junta Directiva del Consejo de Transporte Público </w:t>
      </w:r>
      <w:r>
        <w:rPr>
          <w:b/>
          <w:bCs/>
          <w:sz w:val="26"/>
          <w:szCs w:val="26"/>
          <w:u w:val="single"/>
          <w:lang w:val="es-ES" w:eastAsia="es-ES"/>
        </w:rPr>
        <w:t>RECHAZA</w:t>
      </w:r>
      <w:r>
        <w:rPr>
          <w:sz w:val="26"/>
          <w:szCs w:val="26"/>
          <w:lang w:val="es-ES" w:eastAsia="es-ES"/>
        </w:rPr>
        <w:t xml:space="preserve"> el </w:t>
      </w:r>
      <w:r>
        <w:rPr>
          <w:b/>
          <w:bCs/>
          <w:sz w:val="26"/>
          <w:szCs w:val="26"/>
          <w:lang w:val="es-ES" w:eastAsia="es-ES"/>
        </w:rPr>
        <w:t xml:space="preserve">RECURSO DE REVOCATORIA </w:t>
      </w:r>
      <w:r>
        <w:rPr>
          <w:sz w:val="26"/>
          <w:szCs w:val="26"/>
          <w:lang w:val="es-ES" w:eastAsia="es-ES"/>
        </w:rPr>
        <w:t xml:space="preserve">presentado por la firma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 xml:space="preserve">elevando ante este Tribunal la Apelación en </w:t>
      </w:r>
      <w:r>
        <w:rPr>
          <w:sz w:val="26"/>
          <w:szCs w:val="26"/>
          <w:lang w:val="es-ES" w:eastAsia="es-ES"/>
        </w:rPr>
        <w:t>subsidio.</w:t>
      </w:r>
    </w:p>
    <w:p w:rsidR="00000000" w:rsidRDefault="00630109">
      <w:pPr>
        <w:numPr>
          <w:ilvl w:val="0"/>
          <w:numId w:val="6"/>
        </w:numPr>
        <w:kinsoku w:val="0"/>
        <w:overflowPunct w:val="0"/>
        <w:autoSpaceDE/>
        <w:autoSpaceDN/>
        <w:adjustRightInd/>
        <w:spacing w:before="204" w:line="348" w:lineRule="exact"/>
        <w:ind w:right="144"/>
        <w:jc w:val="both"/>
        <w:textAlignment w:val="baseline"/>
        <w:rPr>
          <w:sz w:val="26"/>
          <w:szCs w:val="26"/>
          <w:lang w:val="es-ES" w:eastAsia="es-ES"/>
        </w:rPr>
      </w:pPr>
      <w:r>
        <w:rPr>
          <w:sz w:val="26"/>
          <w:szCs w:val="26"/>
          <w:lang w:val="es-ES" w:eastAsia="es-ES"/>
        </w:rPr>
        <w:t>En mérito de lo anterior, en conocimiento de los Atestados del Expediente del Caso de manas y en observancia de los Plazos y Prescripciones de Ley, procede a conocer este Tribunal.</w:t>
      </w:r>
    </w:p>
    <w:p w:rsidR="00000000" w:rsidRPr="006D0C4F" w:rsidRDefault="00630109">
      <w:pPr>
        <w:kinsoku w:val="0"/>
        <w:overflowPunct w:val="0"/>
        <w:autoSpaceDE/>
        <w:autoSpaceDN/>
        <w:adjustRightInd/>
        <w:spacing w:before="519" w:line="294" w:lineRule="exact"/>
        <w:ind w:left="144"/>
        <w:textAlignment w:val="baseline"/>
        <w:rPr>
          <w:b/>
          <w:i/>
          <w:iCs/>
          <w:spacing w:val="7"/>
          <w:sz w:val="26"/>
          <w:szCs w:val="26"/>
          <w:lang w:val="es-ES" w:eastAsia="es-ES"/>
        </w:rPr>
      </w:pPr>
      <w:r w:rsidRPr="006D0C4F">
        <w:rPr>
          <w:b/>
          <w:i/>
          <w:iCs/>
          <w:spacing w:val="7"/>
          <w:sz w:val="26"/>
          <w:szCs w:val="26"/>
          <w:lang w:val="es-ES" w:eastAsia="es-ES"/>
        </w:rPr>
        <w:t>REDACTA EL JUEZ QUESADA AGUIRRE,</w:t>
      </w:r>
    </w:p>
    <w:p w:rsidR="00000000" w:rsidRPr="006D0C4F" w:rsidRDefault="00630109">
      <w:pPr>
        <w:kinsoku w:val="0"/>
        <w:overflowPunct w:val="0"/>
        <w:autoSpaceDE/>
        <w:autoSpaceDN/>
        <w:adjustRightInd/>
        <w:spacing w:before="253" w:line="294" w:lineRule="exact"/>
        <w:jc w:val="center"/>
        <w:textAlignment w:val="baseline"/>
        <w:rPr>
          <w:b/>
          <w:i/>
          <w:iCs/>
          <w:sz w:val="26"/>
          <w:szCs w:val="26"/>
          <w:lang w:val="es-ES" w:eastAsia="es-ES"/>
        </w:rPr>
      </w:pPr>
      <w:r w:rsidRPr="006D0C4F">
        <w:rPr>
          <w:b/>
          <w:i/>
          <w:iCs/>
          <w:sz w:val="26"/>
          <w:szCs w:val="26"/>
          <w:lang w:val="es-ES" w:eastAsia="es-ES"/>
        </w:rPr>
        <w:t>Considerando</w:t>
      </w:r>
    </w:p>
    <w:p w:rsidR="00000000" w:rsidRDefault="00630109">
      <w:pPr>
        <w:numPr>
          <w:ilvl w:val="0"/>
          <w:numId w:val="7"/>
        </w:numPr>
        <w:kinsoku w:val="0"/>
        <w:overflowPunct w:val="0"/>
        <w:autoSpaceDE/>
        <w:autoSpaceDN/>
        <w:adjustRightInd/>
        <w:spacing w:before="191" w:line="348" w:lineRule="exact"/>
        <w:ind w:right="144"/>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Público de Transporte Remunerado de Personas</w:t>
      </w:r>
      <w:r>
        <w:rPr>
          <w:sz w:val="26"/>
          <w:szCs w:val="26"/>
          <w:lang w:val="es-ES" w:eastAsia="es-ES"/>
        </w:rPr>
        <w:t xml:space="preserve"> en Vehículos en la Modalidad de Taxi, No. 7969 de 22 de Diciembre de 1999 y sus Reformas </w:t>
      </w:r>
      <w:r>
        <w:rPr>
          <w:i/>
          <w:iCs/>
          <w:sz w:val="26"/>
          <w:szCs w:val="26"/>
          <w:lang w:val="es-ES" w:eastAsia="es-ES"/>
        </w:rPr>
        <w:t>(Ley No. 8955).</w:t>
      </w:r>
      <w:r>
        <w:rPr>
          <w:i/>
          <w:iCs/>
          <w:sz w:val="26"/>
          <w:szCs w:val="26"/>
          <w:lang w:val="es-ES" w:eastAsia="es-ES"/>
        </w:rPr>
        <w:noBreakHyphen/>
      </w:r>
    </w:p>
    <w:p w:rsidR="00000000" w:rsidRDefault="00630109">
      <w:pPr>
        <w:numPr>
          <w:ilvl w:val="0"/>
          <w:numId w:val="8"/>
        </w:numPr>
        <w:kinsoku w:val="0"/>
        <w:overflowPunct w:val="0"/>
        <w:autoSpaceDE/>
        <w:autoSpaceDN/>
        <w:adjustRightInd/>
        <w:spacing w:before="344" w:line="286" w:lineRule="exact"/>
        <w:jc w:val="both"/>
        <w:textAlignment w:val="baseline"/>
        <w:rPr>
          <w:b/>
          <w:bCs/>
          <w:spacing w:val="-1"/>
          <w:sz w:val="26"/>
          <w:szCs w:val="26"/>
          <w:lang w:val="es-ES" w:eastAsia="es-ES"/>
        </w:rPr>
      </w:pPr>
      <w:r>
        <w:rPr>
          <w:b/>
          <w:bCs/>
          <w:spacing w:val="-1"/>
          <w:sz w:val="26"/>
          <w:szCs w:val="26"/>
          <w:lang w:val="es-ES" w:eastAsia="es-ES"/>
        </w:rPr>
        <w:t>SOBRE LA ADMISIBILIDAD DEL RECURSO:</w:t>
      </w:r>
    </w:p>
    <w:p w:rsidR="00000000" w:rsidRDefault="00630109">
      <w:pPr>
        <w:kinsoku w:val="0"/>
        <w:overflowPunct w:val="0"/>
        <w:autoSpaceDE/>
        <w:autoSpaceDN/>
        <w:adjustRightInd/>
        <w:spacing w:before="17" w:line="348" w:lineRule="exact"/>
        <w:ind w:left="144" w:right="144"/>
        <w:jc w:val="both"/>
        <w:textAlignment w:val="baseline"/>
        <w:rPr>
          <w:sz w:val="26"/>
          <w:szCs w:val="26"/>
          <w:lang w:val="es-ES" w:eastAsia="es-ES"/>
        </w:rPr>
      </w:pPr>
      <w:r>
        <w:rPr>
          <w:b/>
          <w:bCs/>
          <w:sz w:val="26"/>
          <w:szCs w:val="26"/>
          <w:u w:val="single"/>
          <w:lang w:val="es-ES" w:eastAsia="es-ES"/>
        </w:rPr>
        <w:t>En cuanto a la Legitimación:</w:t>
      </w:r>
      <w:r>
        <w:rPr>
          <w:sz w:val="26"/>
          <w:szCs w:val="26"/>
          <w:lang w:val="es-ES" w:eastAsia="es-ES"/>
        </w:rPr>
        <w:t xml:space="preserve"> Sin detrimento de lo que se considerará </w:t>
      </w:r>
      <w:r>
        <w:rPr>
          <w:i/>
          <w:iCs/>
          <w:sz w:val="26"/>
          <w:szCs w:val="26"/>
          <w:lang w:val="es-ES" w:eastAsia="es-ES"/>
        </w:rPr>
        <w:t xml:space="preserve">infra, </w:t>
      </w:r>
      <w:r>
        <w:rPr>
          <w:sz w:val="26"/>
          <w:szCs w:val="26"/>
          <w:lang w:val="es-ES" w:eastAsia="es-ES"/>
        </w:rPr>
        <w:t>es claro que la Firma Recurren</w:t>
      </w:r>
      <w:r>
        <w:rPr>
          <w:sz w:val="26"/>
          <w:szCs w:val="26"/>
          <w:lang w:val="es-ES" w:eastAsia="es-ES"/>
        </w:rPr>
        <w:t xml:space="preserve">te ha sido </w:t>
      </w:r>
      <w:proofErr w:type="spellStart"/>
      <w:r>
        <w:rPr>
          <w:sz w:val="26"/>
          <w:szCs w:val="26"/>
          <w:lang w:val="es-ES" w:eastAsia="es-ES"/>
        </w:rPr>
        <w:t>Gestionante</w:t>
      </w:r>
      <w:proofErr w:type="spellEnd"/>
      <w:r>
        <w:rPr>
          <w:sz w:val="26"/>
          <w:szCs w:val="26"/>
          <w:lang w:val="es-ES" w:eastAsia="es-ES"/>
        </w:rPr>
        <w:t>/Interesada en cuanto a la Asignación de Permisos para la Operación del Servicio Público del Transporte Especial de Personas (SEETAXI). No resultando como Asignataria de los mismos, según los términos de los Actos Objetados. Lo cual d</w:t>
      </w:r>
      <w:r>
        <w:rPr>
          <w:sz w:val="26"/>
          <w:szCs w:val="26"/>
          <w:lang w:val="es-ES" w:eastAsia="es-ES"/>
        </w:rPr>
        <w:t xml:space="preserve">etermina su Iniciativa y Legitimación general primaria a los efectos de las Acciones de Impugnación que nos ocupan, toda vez que discrepa de las razones por las cuales sus peticiones le fueran rechazadas.- </w:t>
      </w:r>
      <w:r>
        <w:rPr>
          <w:b/>
          <w:bCs/>
          <w:sz w:val="26"/>
          <w:szCs w:val="26"/>
          <w:u w:val="single"/>
          <w:lang w:val="es-ES" w:eastAsia="es-ES"/>
        </w:rPr>
        <w:t>En cuanto al plazo:</w:t>
      </w:r>
      <w:r>
        <w:rPr>
          <w:sz w:val="26"/>
          <w:szCs w:val="26"/>
          <w:lang w:val="es-ES" w:eastAsia="es-ES"/>
        </w:rPr>
        <w:t xml:space="preserve"> Se tiene que el Recurso de Ape</w:t>
      </w:r>
      <w:r>
        <w:rPr>
          <w:sz w:val="26"/>
          <w:szCs w:val="26"/>
          <w:lang w:val="es-ES" w:eastAsia="es-ES"/>
        </w:rPr>
        <w:t>lación fue presentado dentro del Plazo Legal de CINCO DÍAS HÁBILES, establecido en el</w:t>
      </w:r>
    </w:p>
    <w:p w:rsidR="00000000" w:rsidRDefault="00630109">
      <w:pPr>
        <w:widowControl/>
        <w:rPr>
          <w:sz w:val="24"/>
          <w:szCs w:val="24"/>
        </w:rPr>
        <w:sectPr w:rsidR="00000000">
          <w:pgSz w:w="12240" w:h="15840"/>
          <w:pgMar w:top="1540" w:right="1596" w:bottom="884" w:left="1524" w:header="720" w:footer="720" w:gutter="0"/>
          <w:cols w:space="720"/>
          <w:noEndnote/>
        </w:sectPr>
      </w:pPr>
    </w:p>
    <w:p w:rsidR="00000000" w:rsidRDefault="00630109">
      <w:pPr>
        <w:kinsoku w:val="0"/>
        <w:overflowPunct w:val="0"/>
        <w:autoSpaceDE/>
        <w:autoSpaceDN/>
        <w:adjustRightInd/>
        <w:spacing w:before="25" w:line="343" w:lineRule="exact"/>
        <w:ind w:left="144" w:right="144"/>
        <w:jc w:val="both"/>
        <w:textAlignment w:val="baseline"/>
        <w:rPr>
          <w:sz w:val="24"/>
          <w:szCs w:val="24"/>
          <w:lang w:eastAsia="en-US"/>
        </w:rPr>
      </w:pPr>
      <w:r>
        <w:rPr>
          <w:spacing w:val="1"/>
          <w:sz w:val="26"/>
          <w:szCs w:val="26"/>
          <w:lang w:val="es-ES" w:eastAsia="es-ES"/>
        </w:rPr>
        <w:t xml:space="preserve">Artículo 11 de la Ley No. 7969; toda vez que en el Expediente y en los Atestados Recopilados sobre este Caso se Consigna como Fecha de Notificación de los Acuerdos o Actos de Fondo Impugnados el día </w:t>
      </w:r>
      <w:r>
        <w:rPr>
          <w:b/>
          <w:bCs/>
          <w:spacing w:val="1"/>
          <w:sz w:val="26"/>
          <w:szCs w:val="26"/>
          <w:u w:val="single"/>
          <w:lang w:val="es-ES" w:eastAsia="es-ES"/>
        </w:rPr>
        <w:t xml:space="preserve">28 de Enero del </w:t>
      </w:r>
      <w:r>
        <w:rPr>
          <w:b/>
          <w:bCs/>
          <w:spacing w:val="1"/>
          <w:sz w:val="26"/>
          <w:szCs w:val="26"/>
          <w:u w:val="single"/>
          <w:lang w:val="es-ES" w:eastAsia="es-ES"/>
        </w:rPr>
        <w:t>2014</w:t>
      </w:r>
      <w:r>
        <w:rPr>
          <w:spacing w:val="1"/>
          <w:sz w:val="26"/>
          <w:szCs w:val="26"/>
          <w:lang w:val="es-ES" w:eastAsia="es-ES"/>
        </w:rPr>
        <w:t xml:space="preserve"> y las Acciones Recursivas del mismo fueron incoadas en fecha </w:t>
      </w:r>
      <w:r>
        <w:rPr>
          <w:b/>
          <w:bCs/>
          <w:spacing w:val="1"/>
          <w:sz w:val="26"/>
          <w:szCs w:val="26"/>
          <w:u w:val="single"/>
          <w:lang w:val="es-ES" w:eastAsia="es-ES"/>
        </w:rPr>
        <w:t>30 de Enero del 2014.</w:t>
      </w:r>
      <w:r>
        <w:rPr>
          <w:b/>
          <w:bCs/>
          <w:i/>
          <w:iCs/>
          <w:spacing w:val="1"/>
          <w:sz w:val="26"/>
          <w:szCs w:val="26"/>
          <w:lang w:val="es-ES" w:eastAsia="es-ES"/>
        </w:rPr>
        <w:t xml:space="preserve"> Es decir, en Tiempo y Forma, POR LO QUE PROCEDE SU ADMISIBILIDAD Y CURSO.</w:t>
      </w:r>
      <w:r>
        <w:rPr>
          <w:b/>
          <w:bCs/>
          <w:i/>
          <w:iCs/>
          <w:spacing w:val="1"/>
          <w:sz w:val="26"/>
          <w:szCs w:val="26"/>
          <w:lang w:val="es-ES" w:eastAsia="es-ES"/>
        </w:rPr>
        <w:noBreakHyphen/>
      </w:r>
    </w:p>
    <w:p w:rsidR="00000000" w:rsidRDefault="00630109">
      <w:pPr>
        <w:kinsoku w:val="0"/>
        <w:overflowPunct w:val="0"/>
        <w:autoSpaceDE/>
        <w:autoSpaceDN/>
        <w:adjustRightInd/>
        <w:spacing w:before="352" w:line="283" w:lineRule="exact"/>
        <w:ind w:left="144"/>
        <w:textAlignment w:val="baseline"/>
        <w:rPr>
          <w:b/>
          <w:bCs/>
          <w:spacing w:val="12"/>
          <w:sz w:val="26"/>
          <w:szCs w:val="26"/>
          <w:lang w:val="es-ES" w:eastAsia="es-ES"/>
        </w:rPr>
      </w:pPr>
      <w:r>
        <w:rPr>
          <w:b/>
          <w:bCs/>
          <w:spacing w:val="12"/>
          <w:sz w:val="26"/>
          <w:szCs w:val="26"/>
          <w:lang w:val="es-ES" w:eastAsia="es-ES"/>
        </w:rPr>
        <w:t>II.- HECHOS PROBADOS:</w:t>
      </w:r>
    </w:p>
    <w:p w:rsidR="00000000" w:rsidRDefault="00630109">
      <w:pPr>
        <w:kinsoku w:val="0"/>
        <w:overflowPunct w:val="0"/>
        <w:autoSpaceDE/>
        <w:autoSpaceDN/>
        <w:adjustRightInd/>
        <w:spacing w:before="209" w:line="343" w:lineRule="exact"/>
        <w:ind w:left="144" w:right="144"/>
        <w:jc w:val="both"/>
        <w:textAlignment w:val="baseline"/>
        <w:rPr>
          <w:sz w:val="26"/>
          <w:szCs w:val="26"/>
          <w:lang w:val="es-ES" w:eastAsia="es-ES"/>
        </w:rPr>
      </w:pPr>
      <w:r>
        <w:rPr>
          <w:sz w:val="26"/>
          <w:szCs w:val="26"/>
          <w:lang w:val="es-ES" w:eastAsia="es-ES"/>
        </w:rPr>
        <w:t>Como tales y en mé</w:t>
      </w:r>
      <w:r>
        <w:rPr>
          <w:sz w:val="26"/>
          <w:szCs w:val="26"/>
          <w:lang w:val="es-ES" w:eastAsia="es-ES"/>
        </w:rPr>
        <w:t>rito de lo discutido en cuanto al presente Caso, se tienen como Demostrados los Hechos consignados en lo Resultandos precedentes. Y particularmente los siguientes:</w:t>
      </w:r>
    </w:p>
    <w:p w:rsidR="00000000" w:rsidRDefault="00630109">
      <w:pPr>
        <w:numPr>
          <w:ilvl w:val="0"/>
          <w:numId w:val="9"/>
        </w:numPr>
        <w:kinsoku w:val="0"/>
        <w:overflowPunct w:val="0"/>
        <w:autoSpaceDE/>
        <w:autoSpaceDN/>
        <w:adjustRightInd/>
        <w:spacing w:before="201" w:line="343" w:lineRule="exact"/>
        <w:ind w:right="144"/>
        <w:jc w:val="both"/>
        <w:textAlignment w:val="baseline"/>
        <w:rPr>
          <w:sz w:val="26"/>
          <w:szCs w:val="26"/>
          <w:lang w:val="es-ES" w:eastAsia="es-ES"/>
        </w:rPr>
      </w:pPr>
      <w:r>
        <w:rPr>
          <w:sz w:val="26"/>
          <w:szCs w:val="26"/>
          <w:lang w:val="es-ES" w:eastAsia="es-ES"/>
        </w:rPr>
        <w:t xml:space="preserve">Que la Firma recurrente ha sido </w:t>
      </w:r>
      <w:proofErr w:type="spellStart"/>
      <w:r>
        <w:rPr>
          <w:sz w:val="26"/>
          <w:szCs w:val="26"/>
          <w:lang w:val="es-ES" w:eastAsia="es-ES"/>
        </w:rPr>
        <w:t>Gestionante</w:t>
      </w:r>
      <w:proofErr w:type="spellEnd"/>
      <w:r>
        <w:rPr>
          <w:sz w:val="26"/>
          <w:szCs w:val="26"/>
          <w:lang w:val="es-ES" w:eastAsia="es-ES"/>
        </w:rPr>
        <w:t xml:space="preserve"> de Permisos Especiales Estables de Taxi, s</w:t>
      </w:r>
      <w:r>
        <w:rPr>
          <w:sz w:val="26"/>
          <w:szCs w:val="26"/>
          <w:lang w:val="es-ES" w:eastAsia="es-ES"/>
        </w:rPr>
        <w:t>egún los Términos de la Ley No. 8955;</w:t>
      </w:r>
    </w:p>
    <w:p w:rsidR="00000000" w:rsidRDefault="00630109">
      <w:pPr>
        <w:numPr>
          <w:ilvl w:val="0"/>
          <w:numId w:val="9"/>
        </w:numPr>
        <w:kinsoku w:val="0"/>
        <w:overflowPunct w:val="0"/>
        <w:autoSpaceDE/>
        <w:autoSpaceDN/>
        <w:adjustRightInd/>
        <w:spacing w:before="228" w:line="343" w:lineRule="exact"/>
        <w:ind w:right="144"/>
        <w:jc w:val="both"/>
        <w:textAlignment w:val="baseline"/>
        <w:rPr>
          <w:b/>
          <w:bCs/>
          <w:i/>
          <w:iCs/>
          <w:sz w:val="26"/>
          <w:szCs w:val="26"/>
          <w:lang w:val="es-ES" w:eastAsia="es-ES"/>
        </w:rPr>
      </w:pPr>
      <w:r>
        <w:rPr>
          <w:sz w:val="26"/>
          <w:szCs w:val="26"/>
          <w:lang w:val="es-ES" w:eastAsia="es-ES"/>
        </w:rPr>
        <w:t xml:space="preserve">Que en Atención a sus Gestiones y Trámites de Rigor, luego de Valorar los Atestados de Mérito, la Junta Directiva del Consejo de Transporte Público determinó que dicha firma </w:t>
      </w:r>
      <w:r>
        <w:rPr>
          <w:b/>
          <w:bCs/>
          <w:sz w:val="26"/>
          <w:szCs w:val="26"/>
          <w:u w:val="single"/>
          <w:lang w:val="es-ES" w:eastAsia="es-ES"/>
        </w:rPr>
        <w:t>NO CUMPLIÓ</w:t>
      </w:r>
      <w:r>
        <w:rPr>
          <w:sz w:val="26"/>
          <w:szCs w:val="26"/>
          <w:lang w:val="es-ES" w:eastAsia="es-ES"/>
        </w:rPr>
        <w:t xml:space="preserve"> con Todos los Requisitos Fijados </w:t>
      </w:r>
      <w:r>
        <w:rPr>
          <w:sz w:val="26"/>
          <w:szCs w:val="26"/>
          <w:lang w:val="es-ES" w:eastAsia="es-ES"/>
        </w:rPr>
        <w:t xml:space="preserve">por las Disposiciones Transitorias de la Ley No. 8955: </w:t>
      </w:r>
      <w:r>
        <w:rPr>
          <w:b/>
          <w:bCs/>
          <w:i/>
          <w:iCs/>
          <w:sz w:val="26"/>
          <w:szCs w:val="26"/>
          <w:lang w:val="es-ES" w:eastAsia="es-ES"/>
        </w:rPr>
        <w:t>No Tenencia Debida de Patente Comercial Previa a la Emisión de la Ley No. 8955 y Probatoria de la Operación Empresarial del Servicio de Transporte Privado de Personas o de "Porteo" y No Inscripción Pre</w:t>
      </w:r>
      <w:r>
        <w:rPr>
          <w:b/>
          <w:bCs/>
          <w:i/>
          <w:iCs/>
          <w:sz w:val="26"/>
          <w:szCs w:val="26"/>
          <w:lang w:val="es-ES" w:eastAsia="es-ES"/>
        </w:rPr>
        <w:t>via Como Patrono Cotizante ante el Régimen de la Seguridad Social (No Inscripción Patronal ante la CCSS);</w:t>
      </w:r>
    </w:p>
    <w:p w:rsidR="00000000" w:rsidRDefault="00630109">
      <w:pPr>
        <w:numPr>
          <w:ilvl w:val="0"/>
          <w:numId w:val="10"/>
        </w:numPr>
        <w:kinsoku w:val="0"/>
        <w:overflowPunct w:val="0"/>
        <w:autoSpaceDE/>
        <w:autoSpaceDN/>
        <w:adjustRightInd/>
        <w:spacing w:before="191" w:line="343" w:lineRule="exact"/>
        <w:ind w:right="144"/>
        <w:jc w:val="both"/>
        <w:textAlignment w:val="baseline"/>
        <w:rPr>
          <w:sz w:val="26"/>
          <w:szCs w:val="26"/>
          <w:lang w:val="es-ES" w:eastAsia="es-ES"/>
        </w:rPr>
      </w:pPr>
      <w:r>
        <w:rPr>
          <w:sz w:val="26"/>
          <w:szCs w:val="26"/>
          <w:lang w:val="es-ES" w:eastAsia="es-ES"/>
        </w:rPr>
        <w:t xml:space="preserve">Que visto el Rechazo último de su Gestión, la firma </w:t>
      </w: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mediante Memorial de fecha 30 de</w:t>
      </w:r>
      <w:r>
        <w:rPr>
          <w:sz w:val="26"/>
          <w:szCs w:val="26"/>
          <w:lang w:val="es-ES" w:eastAsia="es-ES"/>
        </w:rPr>
        <w:t xml:space="preserve"> Enero del 2014, presentado ante la Ventanilla Única del Consejo de Transporte Público en esa misma fecha, interpuso formales </w:t>
      </w:r>
      <w:r>
        <w:rPr>
          <w:b/>
          <w:bCs/>
          <w:i/>
          <w:iCs/>
          <w:sz w:val="26"/>
          <w:szCs w:val="26"/>
          <w:lang w:val="es-ES" w:eastAsia="es-ES"/>
        </w:rPr>
        <w:t xml:space="preserve">RECURSOS DE REVOCATORIA CON APELACIÓN EN SUBSIDIO </w:t>
      </w:r>
      <w:r>
        <w:rPr>
          <w:sz w:val="26"/>
          <w:szCs w:val="26"/>
          <w:lang w:val="es-ES" w:eastAsia="es-ES"/>
        </w:rPr>
        <w:t xml:space="preserve">contra el Acuerdo No. 5.1.2 de la Sesión No. 05-2014 </w:t>
      </w:r>
      <w:r>
        <w:rPr>
          <w:i/>
          <w:iCs/>
          <w:sz w:val="26"/>
          <w:szCs w:val="26"/>
          <w:lang w:val="es-ES" w:eastAsia="es-ES"/>
        </w:rPr>
        <w:t xml:space="preserve">(Ordinaria) </w:t>
      </w:r>
      <w:r>
        <w:rPr>
          <w:sz w:val="26"/>
          <w:szCs w:val="26"/>
          <w:lang w:val="es-ES" w:eastAsia="es-ES"/>
        </w:rPr>
        <w:t>del 23 de Enero</w:t>
      </w:r>
      <w:r>
        <w:rPr>
          <w:sz w:val="26"/>
          <w:szCs w:val="26"/>
          <w:lang w:val="es-ES" w:eastAsia="es-ES"/>
        </w:rPr>
        <w:t xml:space="preserve"> del 2014, de la Junta Directiva del Consejo de Transporte Público; objetando los Aspectos por los cuales su Gestión se dice como Declinada;</w:t>
      </w:r>
    </w:p>
    <w:p w:rsidR="00000000" w:rsidRDefault="00630109">
      <w:pPr>
        <w:numPr>
          <w:ilvl w:val="0"/>
          <w:numId w:val="9"/>
        </w:numPr>
        <w:kinsoku w:val="0"/>
        <w:overflowPunct w:val="0"/>
        <w:autoSpaceDE/>
        <w:autoSpaceDN/>
        <w:adjustRightInd/>
        <w:spacing w:before="219" w:line="355" w:lineRule="exact"/>
        <w:ind w:right="144"/>
        <w:jc w:val="both"/>
        <w:textAlignment w:val="baseline"/>
        <w:rPr>
          <w:sz w:val="26"/>
          <w:szCs w:val="26"/>
          <w:lang w:val="es-ES" w:eastAsia="es-ES"/>
        </w:rPr>
      </w:pPr>
      <w:r>
        <w:rPr>
          <w:sz w:val="26"/>
          <w:szCs w:val="26"/>
          <w:lang w:val="es-ES" w:eastAsia="es-ES"/>
        </w:rPr>
        <w:t>Que mediante su Acuerdo No. 7.2.17 de su Sesión Ordinaria No. 62-2014, del 23 de Octubre del 2014, la Junta D</w:t>
      </w:r>
      <w:r>
        <w:rPr>
          <w:sz w:val="26"/>
          <w:szCs w:val="26"/>
          <w:lang w:val="es-ES" w:eastAsia="es-ES"/>
        </w:rPr>
        <w:t xml:space="preserve">irectiva del Consejo de Transporte Público </w:t>
      </w:r>
      <w:r>
        <w:rPr>
          <w:b/>
          <w:bCs/>
          <w:sz w:val="26"/>
          <w:szCs w:val="26"/>
          <w:u w:val="single"/>
          <w:lang w:val="es-ES" w:eastAsia="es-ES"/>
        </w:rPr>
        <w:t>RECHAZA</w:t>
      </w:r>
      <w:r>
        <w:rPr>
          <w:sz w:val="26"/>
          <w:szCs w:val="26"/>
          <w:lang w:val="es-ES" w:eastAsia="es-ES"/>
        </w:rPr>
        <w:t xml:space="preserve"> el </w:t>
      </w:r>
      <w:r>
        <w:rPr>
          <w:b/>
          <w:bCs/>
          <w:sz w:val="26"/>
          <w:szCs w:val="26"/>
          <w:lang w:val="es-ES" w:eastAsia="es-ES"/>
        </w:rPr>
        <w:t xml:space="preserve">RECURSO DE REVOCATORIA </w:t>
      </w:r>
      <w:r>
        <w:rPr>
          <w:sz w:val="26"/>
          <w:szCs w:val="26"/>
          <w:lang w:val="es-ES" w:eastAsia="es-ES"/>
        </w:rPr>
        <w:t>presentado por la firma</w:t>
      </w:r>
    </w:p>
    <w:p w:rsidR="00000000" w:rsidRDefault="00630109">
      <w:pPr>
        <w:widowControl/>
        <w:rPr>
          <w:sz w:val="24"/>
          <w:szCs w:val="24"/>
        </w:rPr>
        <w:sectPr w:rsidR="00000000">
          <w:pgSz w:w="12240" w:h="15840"/>
          <w:pgMar w:top="1540" w:right="1601" w:bottom="1562" w:left="1519" w:header="720" w:footer="720" w:gutter="0"/>
          <w:cols w:space="720"/>
          <w:noEndnote/>
        </w:sectPr>
      </w:pPr>
    </w:p>
    <w:p w:rsidR="00000000" w:rsidRDefault="00630109">
      <w:pPr>
        <w:kinsoku w:val="0"/>
        <w:overflowPunct w:val="0"/>
        <w:autoSpaceDE/>
        <w:autoSpaceDN/>
        <w:adjustRightInd/>
        <w:spacing w:before="10" w:line="332" w:lineRule="exact"/>
        <w:ind w:left="72" w:right="1152"/>
        <w:textAlignment w:val="baseline"/>
        <w:rPr>
          <w:sz w:val="26"/>
          <w:szCs w:val="26"/>
          <w:lang w:val="es-ES" w:eastAsia="es-ES"/>
        </w:rPr>
      </w:pPr>
      <w:r>
        <w:rPr>
          <w:b/>
          <w:bCs/>
          <w:sz w:val="26"/>
          <w:szCs w:val="26"/>
          <w:lang w:val="es-ES" w:eastAsia="es-ES"/>
        </w:rPr>
        <w:t>C</w:t>
      </w:r>
      <w:r w:rsidR="006D0C4F">
        <w:rPr>
          <w:b/>
          <w:bCs/>
          <w:sz w:val="26"/>
          <w:szCs w:val="26"/>
          <w:lang w:val="es-ES" w:eastAsia="es-ES"/>
        </w:rPr>
        <w:t>.D.T.P.T.S.A.</w:t>
      </w:r>
      <w:r>
        <w:rPr>
          <w:b/>
          <w:bCs/>
          <w:sz w:val="26"/>
          <w:szCs w:val="26"/>
          <w:lang w:val="es-ES" w:eastAsia="es-ES"/>
        </w:rPr>
        <w:t xml:space="preserve">, </w:t>
      </w:r>
      <w:r>
        <w:rPr>
          <w:sz w:val="26"/>
          <w:szCs w:val="26"/>
          <w:lang w:val="es-ES" w:eastAsia="es-ES"/>
        </w:rPr>
        <w:t>elevando ante este Tribunal la Apelación en subsidio.</w:t>
      </w:r>
    </w:p>
    <w:p w:rsidR="00000000" w:rsidRDefault="00630109">
      <w:pPr>
        <w:numPr>
          <w:ilvl w:val="0"/>
          <w:numId w:val="11"/>
        </w:numPr>
        <w:kinsoku w:val="0"/>
        <w:overflowPunct w:val="0"/>
        <w:autoSpaceDE/>
        <w:autoSpaceDN/>
        <w:adjustRightInd/>
        <w:spacing w:before="242" w:line="301" w:lineRule="exact"/>
        <w:textAlignment w:val="baseline"/>
        <w:rPr>
          <w:b/>
          <w:bCs/>
          <w:sz w:val="26"/>
          <w:szCs w:val="26"/>
          <w:lang w:val="es-ES" w:eastAsia="es-ES"/>
        </w:rPr>
      </w:pPr>
      <w:r>
        <w:rPr>
          <w:b/>
          <w:bCs/>
          <w:sz w:val="26"/>
          <w:szCs w:val="26"/>
          <w:lang w:val="es-ES" w:eastAsia="es-ES"/>
        </w:rPr>
        <w:t>HECHOS NO DEMOST</w:t>
      </w:r>
      <w:r>
        <w:rPr>
          <w:b/>
          <w:bCs/>
          <w:sz w:val="26"/>
          <w:szCs w:val="26"/>
          <w:lang w:val="es-ES" w:eastAsia="es-ES"/>
        </w:rPr>
        <w:t>RADOS:</w:t>
      </w:r>
    </w:p>
    <w:p w:rsidR="00000000" w:rsidRDefault="00630109">
      <w:pPr>
        <w:kinsoku w:val="0"/>
        <w:overflowPunct w:val="0"/>
        <w:autoSpaceDE/>
        <w:autoSpaceDN/>
        <w:adjustRightInd/>
        <w:spacing w:before="195" w:line="345" w:lineRule="exact"/>
        <w:ind w:left="72" w:right="1152"/>
        <w:jc w:val="both"/>
        <w:textAlignment w:val="baseline"/>
        <w:rPr>
          <w:sz w:val="26"/>
          <w:szCs w:val="26"/>
          <w:lang w:val="es-ES" w:eastAsia="es-ES"/>
        </w:rPr>
      </w:pPr>
      <w:r>
        <w:rPr>
          <w:sz w:val="26"/>
          <w:szCs w:val="26"/>
          <w:lang w:val="es-ES" w:eastAsia="es-ES"/>
        </w:rPr>
        <w:t xml:space="preserve">A los efectos del presente Asunto </w:t>
      </w:r>
      <w:r>
        <w:rPr>
          <w:b/>
          <w:bCs/>
          <w:sz w:val="26"/>
          <w:szCs w:val="26"/>
          <w:lang w:val="es-ES" w:eastAsia="es-ES"/>
        </w:rPr>
        <w:t xml:space="preserve">NO </w:t>
      </w:r>
      <w:r>
        <w:rPr>
          <w:sz w:val="26"/>
          <w:szCs w:val="26"/>
          <w:lang w:val="es-ES" w:eastAsia="es-ES"/>
        </w:rPr>
        <w:t>se tiene Ningún Hecho Indemostrado de Relevancia.</w:t>
      </w:r>
    </w:p>
    <w:p w:rsidR="00000000" w:rsidRDefault="00630109">
      <w:pPr>
        <w:numPr>
          <w:ilvl w:val="0"/>
          <w:numId w:val="12"/>
        </w:numPr>
        <w:kinsoku w:val="0"/>
        <w:overflowPunct w:val="0"/>
        <w:autoSpaceDE/>
        <w:autoSpaceDN/>
        <w:adjustRightInd/>
        <w:spacing w:before="463" w:line="301" w:lineRule="exact"/>
        <w:textAlignment w:val="baseline"/>
        <w:rPr>
          <w:b/>
          <w:bCs/>
          <w:sz w:val="26"/>
          <w:szCs w:val="26"/>
          <w:lang w:val="es-ES" w:eastAsia="es-ES"/>
        </w:rPr>
      </w:pPr>
      <w:r>
        <w:rPr>
          <w:b/>
          <w:bCs/>
          <w:sz w:val="26"/>
          <w:szCs w:val="26"/>
          <w:lang w:val="es-ES" w:eastAsia="es-ES"/>
        </w:rPr>
        <w:t>SOBRE EL FONDO DEL CASO EN CUESTIÓN:</w:t>
      </w:r>
    </w:p>
    <w:p w:rsidR="00000000" w:rsidRDefault="00630109">
      <w:pPr>
        <w:kinsoku w:val="0"/>
        <w:overflowPunct w:val="0"/>
        <w:autoSpaceDE/>
        <w:autoSpaceDN/>
        <w:adjustRightInd/>
        <w:spacing w:before="243" w:after="181" w:line="343" w:lineRule="exact"/>
        <w:ind w:left="72" w:right="1152"/>
        <w:jc w:val="both"/>
        <w:textAlignment w:val="baseline"/>
        <w:rPr>
          <w:b/>
          <w:bCs/>
          <w:sz w:val="26"/>
          <w:szCs w:val="26"/>
          <w:lang w:val="es-ES" w:eastAsia="es-ES"/>
        </w:rPr>
      </w:pPr>
      <w:r>
        <w:rPr>
          <w:sz w:val="26"/>
          <w:szCs w:val="26"/>
          <w:lang w:val="es-ES" w:eastAsia="es-ES"/>
        </w:rPr>
        <w:t>Contrario a lo actuado en principio en cuanto al presente caso y que motivara nuestra Resolució</w:t>
      </w:r>
      <w:r>
        <w:rPr>
          <w:sz w:val="26"/>
          <w:szCs w:val="26"/>
          <w:lang w:val="es-ES" w:eastAsia="es-ES"/>
        </w:rPr>
        <w:t xml:space="preserve">n No. TAT-2175-2013 de las Quince horas con Cincuenta y Dos minutos del día Veintitrés de Julio del Dos Mil Trece, por la cual se Anulara lo Actuado en rechazo de la Solicitud de Asignación de Permisos para la Operación del Servicio Público del Transporte </w:t>
      </w:r>
      <w:r>
        <w:rPr>
          <w:sz w:val="26"/>
          <w:szCs w:val="26"/>
          <w:lang w:val="es-ES" w:eastAsia="es-ES"/>
        </w:rPr>
        <w:t xml:space="preserve">Especial de Personas </w:t>
      </w:r>
      <w:r>
        <w:rPr>
          <w:i/>
          <w:iCs/>
          <w:sz w:val="26"/>
          <w:szCs w:val="26"/>
          <w:lang w:val="es-ES" w:eastAsia="es-ES"/>
        </w:rPr>
        <w:t xml:space="preserve">(SEETAXI), </w:t>
      </w:r>
      <w:r>
        <w:rPr>
          <w:sz w:val="26"/>
          <w:szCs w:val="26"/>
          <w:lang w:val="es-ES" w:eastAsia="es-ES"/>
        </w:rPr>
        <w:t>la cual fuera presentada por la firma C</w:t>
      </w:r>
      <w:r w:rsidR="006D0C4F">
        <w:rPr>
          <w:sz w:val="26"/>
          <w:szCs w:val="26"/>
          <w:lang w:val="es-ES" w:eastAsia="es-ES"/>
        </w:rPr>
        <w:t>.D.T.P.T.S.A.</w:t>
      </w:r>
      <w:r>
        <w:rPr>
          <w:sz w:val="26"/>
          <w:szCs w:val="26"/>
          <w:lang w:val="es-ES" w:eastAsia="es-ES"/>
        </w:rPr>
        <w:t>, sin expresar debido Fundamento y/o Motivación, vemos que en esta nueva oportunidad y ante lo dispuesto, requiere a la Comisión</w:t>
      </w:r>
      <w:r>
        <w:rPr>
          <w:sz w:val="26"/>
          <w:szCs w:val="26"/>
          <w:lang w:val="es-ES" w:eastAsia="es-ES"/>
        </w:rPr>
        <w:t xml:space="preserve"> Especial que había designado para Valorar las Solicitudes del Servicio de SEETAXI, la Revisión de la Solicitud antes aludida. Revisión que vienen a comprobar que lamentablemente la firma Apelante, al momento de emisión de la Ley No. 8955, adolecía de dos </w:t>
      </w:r>
      <w:r>
        <w:rPr>
          <w:sz w:val="26"/>
          <w:szCs w:val="26"/>
          <w:lang w:val="es-ES" w:eastAsia="es-ES"/>
        </w:rPr>
        <w:t xml:space="preserve">de los Requisitos Esenciales fijados por la misma a efecto de poder tornarse en Permisionaria del Servicio Público Especial de Taxi (SEETAXI), como lo son: la </w:t>
      </w:r>
      <w:r>
        <w:rPr>
          <w:b/>
          <w:bCs/>
          <w:sz w:val="26"/>
          <w:szCs w:val="26"/>
          <w:lang w:val="es-ES" w:eastAsia="es-ES"/>
        </w:rPr>
        <w:t>Tenencia Debida de una Patente Comercial Previa a la Emisión de la Ley No. 8955 y Probatoria de l</w:t>
      </w:r>
      <w:r>
        <w:rPr>
          <w:b/>
          <w:bCs/>
          <w:sz w:val="26"/>
          <w:szCs w:val="26"/>
          <w:lang w:val="es-ES" w:eastAsia="es-ES"/>
        </w:rPr>
        <w:t>a Operación Empresarial del Servicio de Transporte Privado de Personas o de "Porteo" y la No Inscripción Previa como Patrono Cotizante ante el Régimen de la Seguridad Social (No Inscripción Patronal ante la CCSS).</w:t>
      </w:r>
    </w:p>
    <w:p w:rsidR="00000000" w:rsidRDefault="00630109">
      <w:pPr>
        <w:kinsoku w:val="0"/>
        <w:overflowPunct w:val="0"/>
        <w:autoSpaceDE/>
        <w:autoSpaceDN/>
        <w:adjustRightInd/>
        <w:spacing w:line="345" w:lineRule="exact"/>
        <w:ind w:right="1008"/>
        <w:jc w:val="both"/>
        <w:textAlignment w:val="baseline"/>
        <w:rPr>
          <w:sz w:val="26"/>
          <w:szCs w:val="26"/>
          <w:lang w:val="es-ES" w:eastAsia="es-ES"/>
        </w:rPr>
      </w:pPr>
      <w:r>
        <w:rPr>
          <w:sz w:val="26"/>
          <w:szCs w:val="26"/>
          <w:lang w:val="es-ES" w:eastAsia="es-ES"/>
        </w:rPr>
        <w:t>Lo anterior se tiene como demostrado debidamente y los argumentos de descargo que presenta la Apelante no resultan suficientes para demeritar la realidad expuesta y lo finalmente determinado en su Caso por el Consejo de Transporte Público.</w:t>
      </w:r>
    </w:p>
    <w:p w:rsidR="00000000" w:rsidRDefault="00630109" w:rsidP="006D0C4F">
      <w:pPr>
        <w:kinsoku w:val="0"/>
        <w:overflowPunct w:val="0"/>
        <w:autoSpaceDE/>
        <w:autoSpaceDN/>
        <w:adjustRightInd/>
        <w:spacing w:before="201" w:line="353" w:lineRule="exact"/>
        <w:ind w:right="1008"/>
        <w:jc w:val="both"/>
        <w:textAlignment w:val="baseline"/>
        <w:rPr>
          <w:spacing w:val="5"/>
          <w:sz w:val="26"/>
          <w:szCs w:val="26"/>
          <w:lang w:val="es-ES" w:eastAsia="es-ES"/>
        </w:rPr>
      </w:pPr>
      <w:r>
        <w:rPr>
          <w:sz w:val="26"/>
          <w:szCs w:val="26"/>
          <w:lang w:val="es-ES" w:eastAsia="es-ES"/>
        </w:rPr>
        <w:t>En este caso, en</w:t>
      </w:r>
      <w:r>
        <w:rPr>
          <w:sz w:val="26"/>
          <w:szCs w:val="26"/>
          <w:lang w:val="es-ES" w:eastAsia="es-ES"/>
        </w:rPr>
        <w:t xml:space="preserve"> cuanto a este Requisito </w:t>
      </w:r>
      <w:r>
        <w:rPr>
          <w:b/>
          <w:bCs/>
          <w:sz w:val="26"/>
          <w:szCs w:val="26"/>
          <w:lang w:val="es-ES" w:eastAsia="es-ES"/>
        </w:rPr>
        <w:t xml:space="preserve">NO CUMPLIDO, </w:t>
      </w:r>
      <w:r>
        <w:rPr>
          <w:sz w:val="26"/>
          <w:szCs w:val="26"/>
          <w:lang w:val="es-ES" w:eastAsia="es-ES"/>
        </w:rPr>
        <w:t>le llama la atención al Tribunal que pese a los Argumentos de Excusa que se presentan, en otros Casos valorados, las Personas Jurídicas Asignatarias dé los Permisos del Servicio de SEETAXI y la Generalidad de las que N</w:t>
      </w:r>
      <w:r>
        <w:rPr>
          <w:sz w:val="26"/>
          <w:szCs w:val="26"/>
          <w:lang w:val="es-ES" w:eastAsia="es-ES"/>
        </w:rPr>
        <w:t>o Resultaron como Asignatarias de los</w:t>
      </w:r>
      <w:r w:rsidR="006D0C4F">
        <w:rPr>
          <w:sz w:val="26"/>
          <w:szCs w:val="26"/>
          <w:lang w:val="es-ES" w:eastAsia="es-ES"/>
        </w:rPr>
        <w:t xml:space="preserve"> </w:t>
      </w:r>
      <w:r>
        <w:rPr>
          <w:spacing w:val="5"/>
          <w:sz w:val="26"/>
          <w:szCs w:val="26"/>
          <w:lang w:val="es-ES" w:eastAsia="es-ES"/>
        </w:rPr>
        <w:t>mismos y han Recurrido, No han Evidenciado Problema Alguno para Registrarse</w:t>
      </w:r>
    </w:p>
    <w:p w:rsidR="00000000" w:rsidRDefault="00630109">
      <w:pPr>
        <w:kinsoku w:val="0"/>
        <w:overflowPunct w:val="0"/>
        <w:autoSpaceDE/>
        <w:autoSpaceDN/>
        <w:adjustRightInd/>
        <w:spacing w:line="987" w:lineRule="exact"/>
        <w:jc w:val="right"/>
        <w:textAlignment w:val="baseline"/>
        <w:rPr>
          <w:spacing w:val="345"/>
          <w:sz w:val="26"/>
          <w:szCs w:val="26"/>
          <w:lang w:val="es-ES" w:eastAsia="es-ES"/>
        </w:rPr>
      </w:pPr>
    </w:p>
    <w:p w:rsidR="00000000" w:rsidRDefault="00630109">
      <w:pPr>
        <w:widowControl/>
        <w:rPr>
          <w:sz w:val="24"/>
          <w:szCs w:val="24"/>
        </w:rPr>
        <w:sectPr w:rsidR="00000000">
          <w:pgSz w:w="12240" w:h="15840"/>
          <w:pgMar w:top="1580" w:right="514" w:bottom="444" w:left="1646" w:header="720" w:footer="720" w:gutter="0"/>
          <w:cols w:space="720"/>
          <w:noEndnote/>
        </w:sectPr>
      </w:pPr>
    </w:p>
    <w:p w:rsidR="00000000" w:rsidRPr="00365AE0" w:rsidRDefault="00630109">
      <w:pPr>
        <w:kinsoku w:val="0"/>
        <w:overflowPunct w:val="0"/>
        <w:autoSpaceDE/>
        <w:autoSpaceDN/>
        <w:adjustRightInd/>
        <w:spacing w:line="345" w:lineRule="exact"/>
        <w:ind w:left="216" w:right="1008"/>
        <w:jc w:val="both"/>
        <w:textAlignment w:val="baseline"/>
        <w:rPr>
          <w:b/>
          <w:spacing w:val="3"/>
          <w:sz w:val="26"/>
          <w:szCs w:val="26"/>
          <w:lang w:val="es-ES" w:eastAsia="es-ES"/>
        </w:rPr>
      </w:pPr>
      <w:r>
        <w:rPr>
          <w:spacing w:val="3"/>
          <w:sz w:val="26"/>
          <w:szCs w:val="26"/>
          <w:lang w:val="es-ES" w:eastAsia="es-ES"/>
        </w:rPr>
        <w:t>(COMO PERSONAS JURÍ</w:t>
      </w:r>
      <w:r>
        <w:rPr>
          <w:spacing w:val="3"/>
          <w:sz w:val="26"/>
          <w:szCs w:val="26"/>
          <w:lang w:val="es-ES" w:eastAsia="es-ES"/>
        </w:rPr>
        <w:t xml:space="preserve">DICAS) como Patronos ante la CCSS. Lo anterior solo como Comentario General. Ya en lo Particular, en lo relativo a los Atestados correspondientes a su Inscripción como Patrono Cotizante para el Régimen de Seguridad Social de la CCSS, de los Documentos que </w:t>
      </w:r>
      <w:r>
        <w:rPr>
          <w:spacing w:val="3"/>
          <w:sz w:val="26"/>
          <w:szCs w:val="26"/>
          <w:lang w:val="es-ES" w:eastAsia="es-ES"/>
        </w:rPr>
        <w:t xml:space="preserve">Integran el Expediente de este Caso y de los que Aportara la misma Apelante, a la Fecha de Emisión de la Ley No. 8955 </w:t>
      </w:r>
      <w:r w:rsidRPr="00365AE0">
        <w:rPr>
          <w:b/>
          <w:spacing w:val="3"/>
          <w:sz w:val="26"/>
          <w:szCs w:val="26"/>
          <w:lang w:val="es-ES" w:eastAsia="es-ES"/>
        </w:rPr>
        <w:t>LA MISMA NO ESTABA DEBIDAMENTE INSCRITA COMO PATRONO.</w:t>
      </w:r>
    </w:p>
    <w:p w:rsidR="00000000" w:rsidRDefault="00630109">
      <w:pPr>
        <w:kinsoku w:val="0"/>
        <w:overflowPunct w:val="0"/>
        <w:autoSpaceDE/>
        <w:autoSpaceDN/>
        <w:adjustRightInd/>
        <w:spacing w:before="192" w:line="346" w:lineRule="exact"/>
        <w:ind w:left="216" w:right="1008"/>
        <w:jc w:val="both"/>
        <w:textAlignment w:val="baseline"/>
        <w:rPr>
          <w:spacing w:val="2"/>
          <w:sz w:val="26"/>
          <w:szCs w:val="26"/>
          <w:lang w:val="es-ES" w:eastAsia="es-ES"/>
        </w:rPr>
      </w:pPr>
      <w:r>
        <w:rPr>
          <w:spacing w:val="2"/>
          <w:sz w:val="26"/>
          <w:szCs w:val="26"/>
          <w:lang w:val="es-ES" w:eastAsia="es-ES"/>
        </w:rPr>
        <w:t>Así, conforme la Voluntad de los Legisladores y el Espíritu de la Ley No. 8955, lo b</w:t>
      </w:r>
      <w:r>
        <w:rPr>
          <w:spacing w:val="2"/>
          <w:sz w:val="26"/>
          <w:szCs w:val="26"/>
          <w:lang w:val="es-ES" w:eastAsia="es-ES"/>
        </w:rPr>
        <w:t xml:space="preserve">uscado era y ha sido que las Personas </w:t>
      </w:r>
      <w:r>
        <w:rPr>
          <w:i/>
          <w:iCs/>
          <w:spacing w:val="2"/>
          <w:sz w:val="26"/>
          <w:szCs w:val="26"/>
          <w:lang w:val="es-ES" w:eastAsia="es-ES"/>
        </w:rPr>
        <w:t xml:space="preserve">(Físicas o Jurídicas) </w:t>
      </w:r>
      <w:r>
        <w:rPr>
          <w:spacing w:val="2"/>
          <w:sz w:val="26"/>
          <w:szCs w:val="26"/>
          <w:lang w:val="es-ES" w:eastAsia="es-ES"/>
        </w:rPr>
        <w:t xml:space="preserve">que antes de la Publicación de la Ley No. 8955 estuvieran dedicadas a la Actividad del Porteo de manera debida y ordenada, así lo acreditaran </w:t>
      </w:r>
      <w:r>
        <w:rPr>
          <w:spacing w:val="2"/>
          <w:sz w:val="26"/>
          <w:szCs w:val="26"/>
          <w:u w:val="single"/>
          <w:lang w:val="es-ES" w:eastAsia="es-ES"/>
        </w:rPr>
        <w:t>plena y realmente.</w:t>
      </w:r>
      <w:r>
        <w:rPr>
          <w:spacing w:val="2"/>
          <w:sz w:val="26"/>
          <w:szCs w:val="26"/>
          <w:lang w:val="es-ES" w:eastAsia="es-ES"/>
        </w:rPr>
        <w:t xml:space="preserve"> Fijándose lo Requisitos de Prueba P</w:t>
      </w:r>
      <w:r>
        <w:rPr>
          <w:spacing w:val="2"/>
          <w:sz w:val="26"/>
          <w:szCs w:val="26"/>
          <w:lang w:val="es-ES" w:eastAsia="es-ES"/>
        </w:rPr>
        <w:t xml:space="preserve">ertinentes, los cuales debían de estar cumpliendo todos, como la misma Ley lo indica, </w:t>
      </w:r>
      <w:r w:rsidRPr="00365AE0">
        <w:rPr>
          <w:b/>
          <w:spacing w:val="2"/>
          <w:sz w:val="26"/>
          <w:szCs w:val="26"/>
          <w:lang w:val="es-ES" w:eastAsia="es-ES"/>
        </w:rPr>
        <w:t>AL MOMENTO DE SU PUBLICACIÓN, SIN HACERSE EXCEPCIÓN ALGUNA</w:t>
      </w:r>
      <w:r>
        <w:rPr>
          <w:spacing w:val="2"/>
          <w:sz w:val="26"/>
          <w:szCs w:val="26"/>
          <w:lang w:val="es-ES" w:eastAsia="es-ES"/>
        </w:rPr>
        <w:t>. Determinación que este Tribunal debe respetar en todo.</w:t>
      </w:r>
    </w:p>
    <w:p w:rsidR="00000000" w:rsidRDefault="00630109">
      <w:pPr>
        <w:kinsoku w:val="0"/>
        <w:overflowPunct w:val="0"/>
        <w:autoSpaceDE/>
        <w:autoSpaceDN/>
        <w:adjustRightInd/>
        <w:spacing w:before="184" w:line="346" w:lineRule="exact"/>
        <w:ind w:left="216" w:right="1008"/>
        <w:jc w:val="both"/>
        <w:textAlignment w:val="baseline"/>
        <w:rPr>
          <w:sz w:val="26"/>
          <w:szCs w:val="26"/>
          <w:lang w:val="es-ES" w:eastAsia="es-ES"/>
        </w:rPr>
      </w:pPr>
      <w:r>
        <w:rPr>
          <w:sz w:val="26"/>
          <w:szCs w:val="26"/>
          <w:lang w:val="es-ES" w:eastAsia="es-ES"/>
        </w:rPr>
        <w:t>En tal orden de ideas, la No Tenencia de una Planilla A</w:t>
      </w:r>
      <w:r>
        <w:rPr>
          <w:sz w:val="26"/>
          <w:szCs w:val="26"/>
          <w:lang w:val="es-ES" w:eastAsia="es-ES"/>
        </w:rPr>
        <w:t>ctiva ante la CCSS, conlleva la suposición o presunción de que los Miembros de la Empresa Recurrente NO ESTABAN DEBIDAMENTE ASEGURADOS. Incluso, NO SE APORTAN PRUEBAS DE SU ASEGURAMIENTO VOLUNTARIO COMO OPERADORES DE SERVICIOS DE TRANSPORTE PRIVADO, PORTEO</w:t>
      </w:r>
      <w:r>
        <w:rPr>
          <w:sz w:val="26"/>
          <w:szCs w:val="26"/>
          <w:lang w:val="es-ES" w:eastAsia="es-ES"/>
        </w:rPr>
        <w:t xml:space="preserve"> O SIMILARES; lo cual reafirma la anterior premisa. Siendo lo cierto que ante tal realidad demostrada y sin prueba en contrario, la firma </w:t>
      </w:r>
      <w:proofErr w:type="spellStart"/>
      <w:r>
        <w:rPr>
          <w:sz w:val="26"/>
          <w:szCs w:val="26"/>
          <w:lang w:val="es-ES" w:eastAsia="es-ES"/>
        </w:rPr>
        <w:t>Petente</w:t>
      </w:r>
      <w:proofErr w:type="spellEnd"/>
      <w:r>
        <w:rPr>
          <w:sz w:val="26"/>
          <w:szCs w:val="26"/>
          <w:lang w:val="es-ES" w:eastAsia="es-ES"/>
        </w:rPr>
        <w:t xml:space="preserve"> de los Permisos de SEETAXI que nos ocupan, no estaría cumpliendo con uno de los Requisitos Esenciales para dem</w:t>
      </w:r>
      <w:r>
        <w:rPr>
          <w:sz w:val="26"/>
          <w:szCs w:val="26"/>
          <w:lang w:val="es-ES" w:eastAsia="es-ES"/>
        </w:rPr>
        <w:t xml:space="preserve">ostrar su Previa </w:t>
      </w:r>
      <w:r>
        <w:rPr>
          <w:i/>
          <w:iCs/>
          <w:sz w:val="26"/>
          <w:szCs w:val="26"/>
          <w:lang w:val="es-ES" w:eastAsia="es-ES"/>
        </w:rPr>
        <w:t xml:space="preserve">(antes de la emisión de la Ley No. 8955), </w:t>
      </w:r>
      <w:r>
        <w:rPr>
          <w:sz w:val="26"/>
          <w:szCs w:val="26"/>
          <w:lang w:val="es-ES" w:eastAsia="es-ES"/>
        </w:rPr>
        <w:t>Debida y Efectiva Operación de Servicios de Porteo. Siendo ante ello procedente lo determinado por el Consejo de Transporte Público.</w:t>
      </w:r>
    </w:p>
    <w:p w:rsidR="00000000" w:rsidRDefault="00630109">
      <w:pPr>
        <w:kinsoku w:val="0"/>
        <w:overflowPunct w:val="0"/>
        <w:autoSpaceDE/>
        <w:autoSpaceDN/>
        <w:adjustRightInd/>
        <w:spacing w:before="191" w:line="346" w:lineRule="exact"/>
        <w:ind w:left="216" w:right="1008"/>
        <w:jc w:val="both"/>
        <w:textAlignment w:val="baseline"/>
        <w:rPr>
          <w:sz w:val="26"/>
          <w:szCs w:val="26"/>
          <w:lang w:val="es-ES" w:eastAsia="es-ES"/>
        </w:rPr>
      </w:pPr>
      <w:r>
        <w:rPr>
          <w:sz w:val="26"/>
          <w:szCs w:val="26"/>
          <w:lang w:val="es-ES" w:eastAsia="es-ES"/>
        </w:rPr>
        <w:t>Y en lo atinente a la Patente Comercial, son aplicables los argu</w:t>
      </w:r>
      <w:r>
        <w:rPr>
          <w:sz w:val="26"/>
          <w:szCs w:val="26"/>
          <w:lang w:val="es-ES" w:eastAsia="es-ES"/>
        </w:rPr>
        <w:t>mentos antes esbozados. Teniéndose que es claro que la firma Objetante no detentaba dicha Autorización y Prueba de su Acción Comercial de Porteo Previa. Lo cual es un Incumplimiento más a lo requerido por la Ley No. 8955.</w:t>
      </w:r>
    </w:p>
    <w:p w:rsidR="00000000" w:rsidRDefault="00630109" w:rsidP="00365AE0">
      <w:pPr>
        <w:kinsoku w:val="0"/>
        <w:overflowPunct w:val="0"/>
        <w:autoSpaceDE/>
        <w:autoSpaceDN/>
        <w:adjustRightInd/>
        <w:spacing w:before="229" w:line="332" w:lineRule="exact"/>
        <w:ind w:left="216" w:right="1008"/>
        <w:jc w:val="both"/>
        <w:textAlignment w:val="baseline"/>
        <w:rPr>
          <w:spacing w:val="11"/>
          <w:sz w:val="26"/>
          <w:szCs w:val="26"/>
          <w:lang w:val="es-ES" w:eastAsia="es-ES"/>
        </w:rPr>
      </w:pPr>
      <w:r>
        <w:rPr>
          <w:spacing w:val="11"/>
          <w:sz w:val="26"/>
          <w:szCs w:val="26"/>
          <w:lang w:val="es-ES" w:eastAsia="es-ES"/>
        </w:rPr>
        <w:t>Así las cosas, lo Actuado por el C</w:t>
      </w:r>
      <w:r>
        <w:rPr>
          <w:spacing w:val="11"/>
          <w:sz w:val="26"/>
          <w:szCs w:val="26"/>
          <w:lang w:val="es-ES" w:eastAsia="es-ES"/>
        </w:rPr>
        <w:t xml:space="preserve">onsejo de Transporte Público en cuanto al presente caso, </w:t>
      </w:r>
      <w:proofErr w:type="gramStart"/>
      <w:r>
        <w:rPr>
          <w:spacing w:val="11"/>
          <w:sz w:val="26"/>
          <w:szCs w:val="26"/>
          <w:lang w:val="es-ES" w:eastAsia="es-ES"/>
        </w:rPr>
        <w:t>debe</w:t>
      </w:r>
      <w:proofErr w:type="gramEnd"/>
      <w:r>
        <w:rPr>
          <w:spacing w:val="11"/>
          <w:sz w:val="26"/>
          <w:szCs w:val="26"/>
          <w:lang w:val="es-ES" w:eastAsia="es-ES"/>
        </w:rPr>
        <w:t xml:space="preserve"> tenerse como operado en observancia debida de las disposiciones de la Ley No. 8955, particularmente de sus Disposiciones Transitorias. No siendo de</w:t>
      </w:r>
    </w:p>
    <w:p w:rsidR="00000000" w:rsidRDefault="00630109">
      <w:pPr>
        <w:tabs>
          <w:tab w:val="right" w:pos="9936"/>
        </w:tabs>
        <w:kinsoku w:val="0"/>
        <w:overflowPunct w:val="0"/>
        <w:autoSpaceDE/>
        <w:autoSpaceDN/>
        <w:adjustRightInd/>
        <w:spacing w:line="1185" w:lineRule="exact"/>
        <w:ind w:left="6192"/>
        <w:textAlignment w:val="baseline"/>
        <w:rPr>
          <w:sz w:val="26"/>
          <w:szCs w:val="26"/>
          <w:lang w:val="es-ES" w:eastAsia="es-ES"/>
        </w:rPr>
      </w:pPr>
      <w:r>
        <w:rPr>
          <w:i/>
          <w:iCs/>
          <w:sz w:val="23"/>
          <w:szCs w:val="23"/>
          <w:lang w:val="es-ES" w:eastAsia="es-ES"/>
        </w:rPr>
        <w:tab/>
      </w:r>
    </w:p>
    <w:p w:rsidR="00000000" w:rsidRDefault="00630109">
      <w:pPr>
        <w:widowControl/>
        <w:rPr>
          <w:sz w:val="24"/>
          <w:szCs w:val="24"/>
        </w:rPr>
        <w:sectPr w:rsidR="00000000">
          <w:pgSz w:w="12240" w:h="15840"/>
          <w:pgMar w:top="1540" w:right="715" w:bottom="484" w:left="1445" w:header="720" w:footer="720" w:gutter="0"/>
          <w:cols w:space="720"/>
          <w:noEndnote/>
        </w:sectPr>
      </w:pPr>
    </w:p>
    <w:p w:rsidR="00000000" w:rsidRDefault="00630109">
      <w:pPr>
        <w:kinsoku w:val="0"/>
        <w:overflowPunct w:val="0"/>
        <w:autoSpaceDE/>
        <w:autoSpaceDN/>
        <w:adjustRightInd/>
        <w:spacing w:before="6" w:line="347" w:lineRule="exact"/>
        <w:ind w:left="1152" w:right="792"/>
        <w:jc w:val="both"/>
        <w:textAlignment w:val="baseline"/>
        <w:rPr>
          <w:sz w:val="26"/>
          <w:szCs w:val="26"/>
          <w:lang w:val="es-ES" w:eastAsia="es-ES"/>
        </w:rPr>
      </w:pPr>
      <w:proofErr w:type="gramStart"/>
      <w:r>
        <w:rPr>
          <w:sz w:val="26"/>
          <w:szCs w:val="26"/>
          <w:lang w:val="es-ES" w:eastAsia="es-ES"/>
        </w:rPr>
        <w:t>mé</w:t>
      </w:r>
      <w:r>
        <w:rPr>
          <w:sz w:val="26"/>
          <w:szCs w:val="26"/>
          <w:lang w:val="es-ES" w:eastAsia="es-ES"/>
        </w:rPr>
        <w:t>rito</w:t>
      </w:r>
      <w:proofErr w:type="gramEnd"/>
      <w:r>
        <w:rPr>
          <w:sz w:val="26"/>
          <w:szCs w:val="26"/>
          <w:lang w:val="es-ES" w:eastAsia="es-ES"/>
        </w:rPr>
        <w:t xml:space="preserve"> y/o aceptación los Argumentos de Impugnación dados por la firma Recurrente, específicamente en cuanto los aspectos arriba analizados.</w:t>
      </w:r>
    </w:p>
    <w:p w:rsidR="00000000" w:rsidRDefault="00630109">
      <w:pPr>
        <w:kinsoku w:val="0"/>
        <w:overflowPunct w:val="0"/>
        <w:autoSpaceDE/>
        <w:autoSpaceDN/>
        <w:adjustRightInd/>
        <w:spacing w:before="448" w:line="301" w:lineRule="exact"/>
        <w:jc w:val="center"/>
        <w:textAlignment w:val="baseline"/>
        <w:rPr>
          <w:b/>
          <w:bCs/>
          <w:i/>
          <w:iCs/>
          <w:sz w:val="26"/>
          <w:szCs w:val="26"/>
          <w:lang w:val="es-ES" w:eastAsia="es-ES"/>
        </w:rPr>
      </w:pPr>
      <w:r>
        <w:rPr>
          <w:b/>
          <w:bCs/>
          <w:i/>
          <w:iCs/>
          <w:sz w:val="26"/>
          <w:szCs w:val="26"/>
          <w:lang w:val="es-ES" w:eastAsia="es-ES"/>
        </w:rPr>
        <w:t>Por Tanto</w:t>
      </w:r>
    </w:p>
    <w:p w:rsidR="00000000" w:rsidRDefault="00630109">
      <w:pPr>
        <w:numPr>
          <w:ilvl w:val="0"/>
          <w:numId w:val="13"/>
        </w:numPr>
        <w:kinsoku w:val="0"/>
        <w:overflowPunct w:val="0"/>
        <w:autoSpaceDE/>
        <w:autoSpaceDN/>
        <w:adjustRightInd/>
        <w:spacing w:before="196" w:line="347" w:lineRule="exact"/>
        <w:ind w:right="792"/>
        <w:jc w:val="both"/>
        <w:textAlignment w:val="baseline"/>
        <w:rPr>
          <w:sz w:val="26"/>
          <w:szCs w:val="26"/>
          <w:lang w:val="es-ES" w:eastAsia="es-ES"/>
        </w:rPr>
      </w:pPr>
      <w:r>
        <w:rPr>
          <w:sz w:val="26"/>
          <w:szCs w:val="26"/>
          <w:lang w:val="es-ES" w:eastAsia="es-ES"/>
        </w:rPr>
        <w:t xml:space="preserve">Conforme todo lo expresado antes, se </w:t>
      </w:r>
      <w:r>
        <w:rPr>
          <w:b/>
          <w:bCs/>
          <w:sz w:val="26"/>
          <w:szCs w:val="26"/>
          <w:u w:val="single"/>
          <w:lang w:val="es-ES" w:eastAsia="es-ES"/>
        </w:rPr>
        <w:t>RECHAZA</w:t>
      </w:r>
      <w:r>
        <w:rPr>
          <w:sz w:val="26"/>
          <w:szCs w:val="26"/>
          <w:lang w:val="es-ES" w:eastAsia="es-ES"/>
        </w:rPr>
        <w:t xml:space="preserve"> el </w:t>
      </w:r>
      <w:r>
        <w:rPr>
          <w:b/>
          <w:bCs/>
          <w:sz w:val="26"/>
          <w:szCs w:val="26"/>
          <w:lang w:val="es-ES" w:eastAsia="es-ES"/>
        </w:rPr>
        <w:t xml:space="preserve">RECURSO DE APELACIÓN EN SUBSIDIO, </w:t>
      </w:r>
      <w:r>
        <w:rPr>
          <w:sz w:val="26"/>
          <w:szCs w:val="26"/>
          <w:lang w:val="es-ES" w:eastAsia="es-ES"/>
        </w:rPr>
        <w:t xml:space="preserve">interpuesto por el </w:t>
      </w:r>
      <w:r>
        <w:rPr>
          <w:sz w:val="26"/>
          <w:szCs w:val="26"/>
          <w:lang w:val="es-ES" w:eastAsia="es-ES"/>
        </w:rPr>
        <w:t xml:space="preserve">Señor </w:t>
      </w:r>
      <w:r>
        <w:rPr>
          <w:i/>
          <w:iCs/>
          <w:sz w:val="26"/>
          <w:szCs w:val="26"/>
          <w:lang w:val="es-ES" w:eastAsia="es-ES"/>
        </w:rPr>
        <w:t>J</w:t>
      </w:r>
      <w:r w:rsidR="00365AE0">
        <w:rPr>
          <w:i/>
          <w:iCs/>
          <w:sz w:val="26"/>
          <w:szCs w:val="26"/>
          <w:lang w:val="es-ES" w:eastAsia="es-ES"/>
        </w:rPr>
        <w:t>.A.B.S.</w:t>
      </w:r>
      <w:r>
        <w:rPr>
          <w:i/>
          <w:iCs/>
          <w:sz w:val="26"/>
          <w:szCs w:val="26"/>
          <w:lang w:val="es-ES" w:eastAsia="es-ES"/>
        </w:rPr>
        <w:t xml:space="preserve">, </w:t>
      </w:r>
      <w:r>
        <w:rPr>
          <w:sz w:val="26"/>
          <w:szCs w:val="26"/>
          <w:lang w:val="es-ES" w:eastAsia="es-ES"/>
        </w:rPr>
        <w:t>de calidades conocidas y portador de la cédu</w:t>
      </w:r>
      <w:r w:rsidR="00365AE0">
        <w:rPr>
          <w:sz w:val="26"/>
          <w:szCs w:val="26"/>
          <w:lang w:val="es-ES" w:eastAsia="es-ES"/>
        </w:rPr>
        <w:t xml:space="preserve">la de identidad </w:t>
      </w:r>
      <w:proofErr w:type="gramStart"/>
      <w:r w:rsidR="00365AE0">
        <w:rPr>
          <w:sz w:val="26"/>
          <w:szCs w:val="26"/>
          <w:lang w:val="es-ES" w:eastAsia="es-ES"/>
        </w:rPr>
        <w:t>número …</w:t>
      </w:r>
      <w:proofErr w:type="gramEnd"/>
      <w:r>
        <w:rPr>
          <w:sz w:val="26"/>
          <w:szCs w:val="26"/>
          <w:lang w:val="es-ES" w:eastAsia="es-ES"/>
        </w:rPr>
        <w:t xml:space="preserve">, quien actúa en su condición de REPRESENTANTE de la sociedad de plaza, </w:t>
      </w:r>
      <w:r>
        <w:rPr>
          <w:b/>
          <w:bCs/>
          <w:sz w:val="26"/>
          <w:szCs w:val="26"/>
          <w:lang w:val="es-ES" w:eastAsia="es-ES"/>
        </w:rPr>
        <w:t>C</w:t>
      </w:r>
      <w:r w:rsidR="00365AE0">
        <w:rPr>
          <w:b/>
          <w:bCs/>
          <w:sz w:val="26"/>
          <w:szCs w:val="26"/>
          <w:lang w:val="es-ES" w:eastAsia="es-ES"/>
        </w:rPr>
        <w:t>.D.T.P.T.S.A.</w:t>
      </w:r>
      <w:r>
        <w:rPr>
          <w:b/>
          <w:bCs/>
          <w:sz w:val="26"/>
          <w:szCs w:val="26"/>
          <w:lang w:val="es-ES" w:eastAsia="es-ES"/>
        </w:rPr>
        <w:t xml:space="preserve">, </w:t>
      </w:r>
      <w:r>
        <w:rPr>
          <w:sz w:val="26"/>
          <w:szCs w:val="26"/>
          <w:lang w:val="es-ES" w:eastAsia="es-ES"/>
        </w:rPr>
        <w:t>cédula de pers</w:t>
      </w:r>
      <w:r>
        <w:rPr>
          <w:sz w:val="26"/>
          <w:szCs w:val="26"/>
          <w:lang w:val="es-ES" w:eastAsia="es-ES"/>
        </w:rPr>
        <w:t xml:space="preserve">ona jurídica número </w:t>
      </w:r>
      <w:r w:rsidR="00365AE0">
        <w:rPr>
          <w:sz w:val="26"/>
          <w:szCs w:val="26"/>
          <w:lang w:val="es-ES" w:eastAsia="es-ES"/>
        </w:rPr>
        <w:t>…</w:t>
      </w:r>
      <w:r>
        <w:rPr>
          <w:sz w:val="26"/>
          <w:szCs w:val="26"/>
          <w:lang w:val="es-ES" w:eastAsia="es-ES"/>
        </w:rPr>
        <w:t xml:space="preserve">, y por el cual objeta el Acuerdo No. 5.1.2 de la Sesión No. 05-2014 </w:t>
      </w:r>
      <w:r>
        <w:rPr>
          <w:i/>
          <w:iCs/>
          <w:sz w:val="26"/>
          <w:szCs w:val="26"/>
          <w:lang w:val="es-ES" w:eastAsia="es-ES"/>
        </w:rPr>
        <w:t xml:space="preserve">(Ordinaria) </w:t>
      </w:r>
      <w:r>
        <w:rPr>
          <w:sz w:val="26"/>
          <w:szCs w:val="26"/>
          <w:lang w:val="es-ES" w:eastAsia="es-ES"/>
        </w:rPr>
        <w:t>del 23 de Enero del 2014, de la Junta Directiva del Consejo de Transporte Público.</w:t>
      </w:r>
    </w:p>
    <w:p w:rsidR="00000000" w:rsidRDefault="00630109">
      <w:pPr>
        <w:numPr>
          <w:ilvl w:val="0"/>
          <w:numId w:val="14"/>
        </w:numPr>
        <w:kinsoku w:val="0"/>
        <w:overflowPunct w:val="0"/>
        <w:autoSpaceDE/>
        <w:autoSpaceDN/>
        <w:adjustRightInd/>
        <w:spacing w:before="205" w:line="347" w:lineRule="exact"/>
        <w:ind w:right="792"/>
        <w:jc w:val="both"/>
        <w:textAlignment w:val="baseline"/>
        <w:rPr>
          <w:sz w:val="26"/>
          <w:szCs w:val="26"/>
          <w:lang w:val="es-ES" w:eastAsia="es-ES"/>
        </w:rPr>
      </w:pPr>
      <w:r>
        <w:rPr>
          <w:sz w:val="26"/>
          <w:szCs w:val="26"/>
          <w:lang w:val="es-ES" w:eastAsia="es-ES"/>
        </w:rPr>
        <w:t>Conforme las determinaciones del numeral 22, inciso c</w:t>
      </w:r>
      <w:r>
        <w:rPr>
          <w:sz w:val="26"/>
          <w:szCs w:val="26"/>
          <w:lang w:val="es-ES" w:eastAsia="es-ES"/>
        </w:rPr>
        <w:t>), de la Ley No. 7969, se da por Agotada la Vía Administrativa, toda vez que contra este Acto Resolutorio no procede Recurso alguno.</w:t>
      </w:r>
    </w:p>
    <w:p w:rsidR="00000000" w:rsidRDefault="00630109">
      <w:pPr>
        <w:numPr>
          <w:ilvl w:val="0"/>
          <w:numId w:val="15"/>
        </w:numPr>
        <w:kinsoku w:val="0"/>
        <w:overflowPunct w:val="0"/>
        <w:autoSpaceDE/>
        <w:autoSpaceDN/>
        <w:adjustRightInd/>
        <w:spacing w:before="203" w:line="347" w:lineRule="exact"/>
        <w:ind w:right="792"/>
        <w:jc w:val="both"/>
        <w:textAlignment w:val="baseline"/>
        <w:rPr>
          <w:sz w:val="26"/>
          <w:szCs w:val="26"/>
          <w:lang w:val="es-ES" w:eastAsia="es-ES"/>
        </w:rPr>
      </w:pPr>
      <w:r>
        <w:rPr>
          <w:sz w:val="26"/>
          <w:szCs w:val="26"/>
          <w:lang w:val="es-ES" w:eastAsia="es-ES"/>
        </w:rPr>
        <w:t xml:space="preserve">Y según las disposiciones del Artículo 16 de la Ley No. 7969, rectora en la materia, se recuerda que los fallos de </w:t>
      </w:r>
      <w:r>
        <w:rPr>
          <w:sz w:val="26"/>
          <w:szCs w:val="26"/>
          <w:lang w:val="es-ES" w:eastAsia="es-ES"/>
        </w:rPr>
        <w:t>este Tribunal son de acatamiento inmediato, estricto y obligatorio.</w:t>
      </w:r>
    </w:p>
    <w:p w:rsidR="00000000" w:rsidRDefault="00630109">
      <w:pPr>
        <w:numPr>
          <w:ilvl w:val="0"/>
          <w:numId w:val="16"/>
        </w:numPr>
        <w:kinsoku w:val="0"/>
        <w:overflowPunct w:val="0"/>
        <w:autoSpaceDE/>
        <w:autoSpaceDN/>
        <w:adjustRightInd/>
        <w:spacing w:line="547"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365AE0" w:rsidRDefault="00365AE0" w:rsidP="00365AE0">
      <w:pPr>
        <w:kinsoku w:val="0"/>
        <w:overflowPunct w:val="0"/>
        <w:autoSpaceDE/>
        <w:autoSpaceDN/>
        <w:adjustRightInd/>
        <w:spacing w:line="547" w:lineRule="exact"/>
        <w:textAlignment w:val="baseline"/>
        <w:rPr>
          <w:b/>
          <w:bCs/>
          <w:sz w:val="26"/>
          <w:szCs w:val="26"/>
          <w:lang w:val="es-ES" w:eastAsia="es-ES"/>
        </w:rPr>
      </w:pPr>
    </w:p>
    <w:p w:rsidR="006B01C5" w:rsidRPr="00CF40A0" w:rsidRDefault="006B01C5" w:rsidP="006B01C5">
      <w:pPr>
        <w:kinsoku w:val="0"/>
        <w:overflowPunct w:val="0"/>
        <w:autoSpaceDE/>
        <w:autoSpaceDN/>
        <w:adjustRightInd/>
        <w:spacing w:before="329" w:after="374"/>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6B01C5" w:rsidRDefault="006B01C5" w:rsidP="006B01C5">
      <w:pPr>
        <w:pStyle w:val="Style1"/>
        <w:tabs>
          <w:tab w:val="center" w:pos="5074"/>
          <w:tab w:val="left" w:pos="6835"/>
        </w:tabs>
        <w:kinsoku w:val="0"/>
        <w:overflowPunct w:val="0"/>
        <w:autoSpaceDE/>
        <w:autoSpaceDN/>
        <w:adjustRightInd/>
        <w:spacing w:before="204" w:after="301"/>
        <w:ind w:left="74"/>
        <w:textAlignment w:val="baseline"/>
        <w:rPr>
          <w:rStyle w:val="CharacterStyle1"/>
          <w:b/>
          <w:i/>
          <w:iCs/>
          <w:spacing w:val="5"/>
          <w:sz w:val="26"/>
          <w:szCs w:val="26"/>
        </w:rPr>
      </w:pPr>
      <w:r>
        <w:rPr>
          <w:rStyle w:val="CharacterStyle1"/>
          <w:b/>
          <w:i/>
          <w:iCs/>
          <w:spacing w:val="5"/>
          <w:sz w:val="26"/>
          <w:szCs w:val="26"/>
        </w:rPr>
        <w:tab/>
        <w:t>Presidente</w:t>
      </w:r>
      <w:r>
        <w:rPr>
          <w:rStyle w:val="CharacterStyle1"/>
          <w:b/>
          <w:i/>
          <w:iCs/>
          <w:spacing w:val="5"/>
          <w:sz w:val="26"/>
          <w:szCs w:val="26"/>
        </w:rPr>
        <w:tab/>
      </w:r>
    </w:p>
    <w:p w:rsidR="006B01C5" w:rsidRDefault="006B01C5" w:rsidP="006B01C5">
      <w:pPr>
        <w:kinsoku w:val="0"/>
        <w:overflowPunct w:val="0"/>
        <w:autoSpaceDE/>
        <w:autoSpaceDN/>
        <w:adjustRightInd/>
        <w:spacing w:before="271" w:after="189" w:line="257" w:lineRule="exact"/>
        <w:ind w:left="1134"/>
        <w:textAlignment w:val="baseline"/>
        <w:rPr>
          <w:sz w:val="24"/>
          <w:szCs w:val="24"/>
        </w:rPr>
      </w:pPr>
      <w:r>
        <w:rPr>
          <w:rStyle w:val="CharacterStyle1"/>
          <w:i/>
          <w:iCs/>
          <w:spacing w:val="5"/>
          <w:sz w:val="26"/>
          <w:szCs w:val="26"/>
        </w:rPr>
        <w:t xml:space="preserve">  </w:t>
      </w:r>
      <w:proofErr w:type="gramStart"/>
      <w:r>
        <w:rPr>
          <w:rStyle w:val="CharacterStyle1"/>
          <w:i/>
          <w:iCs/>
          <w:spacing w:val="5"/>
          <w:sz w:val="26"/>
          <w:szCs w:val="26"/>
        </w:rPr>
        <w:t>Lic. Mario Quesada Aguirre</w:t>
      </w:r>
      <w:r>
        <w:rPr>
          <w:rStyle w:val="CharacterStyle1"/>
          <w:i/>
          <w:iCs/>
          <w:spacing w:val="5"/>
          <w:sz w:val="26"/>
          <w:szCs w:val="26"/>
        </w:rPr>
        <w:tab/>
        <w:t xml:space="preserve">              Licda.</w:t>
      </w:r>
      <w:proofErr w:type="gramEnd"/>
      <w:r>
        <w:rPr>
          <w:rStyle w:val="CharacterStyle1"/>
          <w:i/>
          <w:iCs/>
          <w:spacing w:val="5"/>
          <w:sz w:val="26"/>
          <w:szCs w:val="26"/>
        </w:rPr>
        <w:t xml:space="preserve"> Marta Luz Pérez Peláez                     </w:t>
      </w:r>
      <w:r>
        <w:rPr>
          <w:rStyle w:val="CharacterStyle1"/>
          <w:i/>
          <w:iCs/>
          <w:spacing w:val="5"/>
          <w:sz w:val="26"/>
          <w:szCs w:val="26"/>
        </w:rPr>
        <w:tab/>
        <w:t xml:space="preserve">                 </w:t>
      </w:r>
      <w:proofErr w:type="spellStart"/>
      <w:r>
        <w:rPr>
          <w:rStyle w:val="CharacterStyle1"/>
          <w:b/>
          <w:i/>
          <w:iCs/>
          <w:spacing w:val="5"/>
          <w:sz w:val="26"/>
          <w:szCs w:val="26"/>
        </w:rPr>
        <w:t>Juez</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Jueza</w:t>
      </w:r>
      <w:proofErr w:type="spellEnd"/>
    </w:p>
    <w:p w:rsidR="006B01C5" w:rsidRDefault="006B01C5" w:rsidP="00365AE0">
      <w:pPr>
        <w:kinsoku w:val="0"/>
        <w:overflowPunct w:val="0"/>
        <w:autoSpaceDE/>
        <w:autoSpaceDN/>
        <w:adjustRightInd/>
        <w:spacing w:line="547" w:lineRule="exact"/>
        <w:textAlignment w:val="baseline"/>
        <w:rPr>
          <w:b/>
          <w:bCs/>
          <w:sz w:val="26"/>
          <w:szCs w:val="26"/>
          <w:lang w:val="es-ES" w:eastAsia="es-ES"/>
        </w:rPr>
      </w:pPr>
    </w:p>
    <w:sectPr w:rsidR="006B01C5" w:rsidSect="006B01C5">
      <w:pgSz w:w="12240" w:h="15840"/>
      <w:pgMar w:top="1560" w:right="1608" w:bottom="1843" w:left="55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E046"/>
    <w:multiLevelType w:val="singleLevel"/>
    <w:tmpl w:val="36951ED1"/>
    <w:lvl w:ilvl="0">
      <w:start w:val="1"/>
      <w:numFmt w:val="lowerLetter"/>
      <w:lvlText w:val="%1.-"/>
      <w:lvlJc w:val="left"/>
      <w:pPr>
        <w:tabs>
          <w:tab w:val="num" w:pos="792"/>
        </w:tabs>
        <w:ind w:left="144"/>
      </w:pPr>
      <w:rPr>
        <w:snapToGrid/>
        <w:sz w:val="26"/>
        <w:szCs w:val="26"/>
      </w:rPr>
    </w:lvl>
  </w:abstractNum>
  <w:abstractNum w:abstractNumId="1">
    <w:nsid w:val="01921E08"/>
    <w:multiLevelType w:val="singleLevel"/>
    <w:tmpl w:val="B4769030"/>
    <w:lvl w:ilvl="0">
      <w:start w:val="1"/>
      <w:numFmt w:val="upperRoman"/>
      <w:lvlText w:val="%1.-"/>
      <w:lvlJc w:val="left"/>
      <w:pPr>
        <w:tabs>
          <w:tab w:val="num" w:pos="1224"/>
        </w:tabs>
        <w:ind w:left="720"/>
      </w:pPr>
      <w:rPr>
        <w:b/>
        <w:snapToGrid/>
        <w:sz w:val="26"/>
        <w:szCs w:val="26"/>
      </w:rPr>
    </w:lvl>
  </w:abstractNum>
  <w:abstractNum w:abstractNumId="2">
    <w:nsid w:val="01DC7BE7"/>
    <w:multiLevelType w:val="singleLevel"/>
    <w:tmpl w:val="60AF1868"/>
    <w:lvl w:ilvl="0">
      <w:start w:val="1"/>
      <w:numFmt w:val="upperRoman"/>
      <w:lvlText w:val="%1.-"/>
      <w:lvlJc w:val="left"/>
      <w:pPr>
        <w:tabs>
          <w:tab w:val="num" w:pos="864"/>
        </w:tabs>
        <w:ind w:left="144"/>
      </w:pPr>
      <w:rPr>
        <w:b/>
        <w:bCs/>
        <w:snapToGrid/>
        <w:sz w:val="26"/>
        <w:szCs w:val="26"/>
      </w:rPr>
    </w:lvl>
  </w:abstractNum>
  <w:abstractNum w:abstractNumId="3">
    <w:nsid w:val="022B2A0E"/>
    <w:multiLevelType w:val="singleLevel"/>
    <w:tmpl w:val="E7CAC036"/>
    <w:lvl w:ilvl="0">
      <w:start w:val="1"/>
      <w:numFmt w:val="upperRoman"/>
      <w:lvlText w:val="%1.-"/>
      <w:lvlJc w:val="left"/>
      <w:pPr>
        <w:tabs>
          <w:tab w:val="num" w:pos="1728"/>
        </w:tabs>
        <w:ind w:left="1152"/>
      </w:pPr>
      <w:rPr>
        <w:b/>
        <w:snapToGrid/>
        <w:sz w:val="26"/>
        <w:szCs w:val="26"/>
      </w:rPr>
    </w:lvl>
  </w:abstractNum>
  <w:abstractNum w:abstractNumId="4">
    <w:nsid w:val="02FD73D3"/>
    <w:multiLevelType w:val="singleLevel"/>
    <w:tmpl w:val="D5F818CA"/>
    <w:lvl w:ilvl="0">
      <w:start w:val="1"/>
      <w:numFmt w:val="decimal"/>
      <w:lvlText w:val="%1.-"/>
      <w:lvlJc w:val="left"/>
      <w:pPr>
        <w:tabs>
          <w:tab w:val="num" w:pos="792"/>
        </w:tabs>
        <w:ind w:left="792" w:hanging="720"/>
      </w:pPr>
      <w:rPr>
        <w:snapToGrid/>
        <w:spacing w:val="-10"/>
        <w:sz w:val="26"/>
        <w:szCs w:val="26"/>
      </w:rPr>
    </w:lvl>
  </w:abstractNum>
  <w:abstractNum w:abstractNumId="5">
    <w:nsid w:val="04FB538D"/>
    <w:multiLevelType w:val="singleLevel"/>
    <w:tmpl w:val="ED2C5A46"/>
    <w:lvl w:ilvl="0">
      <w:start w:val="4"/>
      <w:numFmt w:val="decimal"/>
      <w:lvlText w:val="%1.-"/>
      <w:lvlJc w:val="left"/>
      <w:pPr>
        <w:tabs>
          <w:tab w:val="num" w:pos="864"/>
        </w:tabs>
        <w:ind w:left="144"/>
      </w:pPr>
      <w:rPr>
        <w:b/>
        <w:snapToGrid/>
        <w:sz w:val="26"/>
        <w:szCs w:val="26"/>
      </w:rPr>
    </w:lvl>
  </w:abstractNum>
  <w:abstractNum w:abstractNumId="6">
    <w:nsid w:val="05022C0D"/>
    <w:multiLevelType w:val="singleLevel"/>
    <w:tmpl w:val="5E9B607C"/>
    <w:lvl w:ilvl="0">
      <w:start w:val="3"/>
      <w:numFmt w:val="upperRoman"/>
      <w:lvlText w:val="%1.-"/>
      <w:lvlJc w:val="left"/>
      <w:pPr>
        <w:tabs>
          <w:tab w:val="num" w:pos="792"/>
        </w:tabs>
        <w:ind w:left="72"/>
      </w:pPr>
      <w:rPr>
        <w:b/>
        <w:bCs/>
        <w:snapToGrid/>
        <w:sz w:val="26"/>
        <w:szCs w:val="26"/>
      </w:rPr>
    </w:lvl>
  </w:abstractNum>
  <w:num w:numId="1">
    <w:abstractNumId w:val="4"/>
  </w:num>
  <w:num w:numId="2">
    <w:abstractNumId w:val="4"/>
    <w:lvlOverride w:ilvl="0">
      <w:lvl w:ilvl="0">
        <w:numFmt w:val="decimal"/>
        <w:lvlText w:val="%1.-"/>
        <w:lvlJc w:val="left"/>
        <w:pPr>
          <w:tabs>
            <w:tab w:val="num" w:pos="792"/>
          </w:tabs>
          <w:ind w:left="792" w:hanging="720"/>
        </w:pPr>
        <w:rPr>
          <w:b/>
          <w:snapToGrid/>
          <w:sz w:val="26"/>
          <w:szCs w:val="26"/>
        </w:rPr>
      </w:lvl>
    </w:lvlOverride>
  </w:num>
  <w:num w:numId="3">
    <w:abstractNumId w:val="1"/>
  </w:num>
  <w:num w:numId="4">
    <w:abstractNumId w:val="1"/>
    <w:lvlOverride w:ilvl="0">
      <w:lvl w:ilvl="0">
        <w:numFmt w:val="upperRoman"/>
        <w:lvlText w:val="%1.-"/>
        <w:lvlJc w:val="left"/>
        <w:pPr>
          <w:tabs>
            <w:tab w:val="num" w:pos="1584"/>
          </w:tabs>
          <w:ind w:left="720"/>
        </w:pPr>
        <w:rPr>
          <w:b/>
          <w:snapToGrid/>
          <w:sz w:val="26"/>
          <w:szCs w:val="26"/>
        </w:rPr>
      </w:lvl>
    </w:lvlOverride>
  </w:num>
  <w:num w:numId="5">
    <w:abstractNumId w:val="5"/>
  </w:num>
  <w:num w:numId="6">
    <w:abstractNumId w:val="5"/>
    <w:lvlOverride w:ilvl="0">
      <w:lvl w:ilvl="0">
        <w:numFmt w:val="decimal"/>
        <w:lvlText w:val="%1.-"/>
        <w:lvlJc w:val="left"/>
        <w:pPr>
          <w:tabs>
            <w:tab w:val="num" w:pos="864"/>
          </w:tabs>
          <w:ind w:left="144"/>
        </w:pPr>
        <w:rPr>
          <w:b/>
          <w:snapToGrid/>
          <w:sz w:val="26"/>
          <w:szCs w:val="26"/>
        </w:rPr>
      </w:lvl>
    </w:lvlOverride>
  </w:num>
  <w:num w:numId="7">
    <w:abstractNumId w:val="2"/>
  </w:num>
  <w:num w:numId="8">
    <w:abstractNumId w:val="2"/>
    <w:lvlOverride w:ilvl="0">
      <w:lvl w:ilvl="0">
        <w:numFmt w:val="upperRoman"/>
        <w:lvlText w:val="%1.-"/>
        <w:lvlJc w:val="left"/>
        <w:pPr>
          <w:tabs>
            <w:tab w:val="num" w:pos="864"/>
          </w:tabs>
          <w:ind w:left="144"/>
        </w:pPr>
        <w:rPr>
          <w:b/>
          <w:bCs/>
          <w:snapToGrid/>
          <w:spacing w:val="-1"/>
          <w:sz w:val="26"/>
          <w:szCs w:val="26"/>
        </w:rPr>
      </w:lvl>
    </w:lvlOverride>
  </w:num>
  <w:num w:numId="9">
    <w:abstractNumId w:val="0"/>
  </w:num>
  <w:num w:numId="10">
    <w:abstractNumId w:val="0"/>
    <w:lvlOverride w:ilvl="0">
      <w:lvl w:ilvl="0">
        <w:numFmt w:val="lowerLetter"/>
        <w:lvlText w:val="%1.-"/>
        <w:lvlJc w:val="left"/>
        <w:pPr>
          <w:tabs>
            <w:tab w:val="num" w:pos="792"/>
          </w:tabs>
          <w:ind w:left="144"/>
        </w:pPr>
        <w:rPr>
          <w:snapToGrid/>
          <w:sz w:val="26"/>
          <w:szCs w:val="26"/>
        </w:rPr>
      </w:lvl>
    </w:lvlOverride>
  </w:num>
  <w:num w:numId="11">
    <w:abstractNumId w:val="6"/>
  </w:num>
  <w:num w:numId="12">
    <w:abstractNumId w:val="6"/>
    <w:lvlOverride w:ilvl="0">
      <w:lvl w:ilvl="0">
        <w:numFmt w:val="upperRoman"/>
        <w:lvlText w:val="%1.-"/>
        <w:lvlJc w:val="left"/>
        <w:pPr>
          <w:tabs>
            <w:tab w:val="num" w:pos="576"/>
          </w:tabs>
          <w:ind w:left="72"/>
        </w:pPr>
        <w:rPr>
          <w:b/>
          <w:bCs/>
          <w:snapToGrid/>
          <w:sz w:val="26"/>
          <w:szCs w:val="26"/>
        </w:rPr>
      </w:lvl>
    </w:lvlOverride>
  </w:num>
  <w:num w:numId="13">
    <w:abstractNumId w:val="3"/>
  </w:num>
  <w:num w:numId="14">
    <w:abstractNumId w:val="3"/>
    <w:lvlOverride w:ilvl="0">
      <w:lvl w:ilvl="0">
        <w:numFmt w:val="upperRoman"/>
        <w:lvlText w:val="%1.-"/>
        <w:lvlJc w:val="left"/>
        <w:pPr>
          <w:tabs>
            <w:tab w:val="num" w:pos="1584"/>
          </w:tabs>
          <w:ind w:left="1152"/>
        </w:pPr>
        <w:rPr>
          <w:b/>
          <w:snapToGrid/>
          <w:sz w:val="26"/>
          <w:szCs w:val="26"/>
        </w:rPr>
      </w:lvl>
    </w:lvlOverride>
  </w:num>
  <w:num w:numId="15">
    <w:abstractNumId w:val="3"/>
    <w:lvlOverride w:ilvl="0">
      <w:lvl w:ilvl="0">
        <w:numFmt w:val="upperRoman"/>
        <w:lvlText w:val="%1.-"/>
        <w:lvlJc w:val="left"/>
        <w:pPr>
          <w:tabs>
            <w:tab w:val="num" w:pos="1872"/>
          </w:tabs>
          <w:ind w:left="1152"/>
        </w:pPr>
        <w:rPr>
          <w:b/>
          <w:snapToGrid/>
          <w:sz w:val="26"/>
          <w:szCs w:val="26"/>
        </w:rPr>
      </w:lvl>
    </w:lvlOverride>
  </w:num>
  <w:num w:numId="16">
    <w:abstractNumId w:val="3"/>
    <w:lvlOverride w:ilvl="0">
      <w:lvl w:ilvl="0">
        <w:numFmt w:val="upperRoman"/>
        <w:lvlText w:val="%1.-"/>
        <w:lvlJc w:val="left"/>
        <w:pPr>
          <w:tabs>
            <w:tab w:val="num" w:pos="1872"/>
          </w:tabs>
          <w:ind w:left="1152"/>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32917"/>
    <w:rsid w:val="00032917"/>
    <w:rsid w:val="00365AE0"/>
    <w:rsid w:val="00630109"/>
    <w:rsid w:val="006B01C5"/>
    <w:rsid w:val="006D0C4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B01C5"/>
    <w:rPr>
      <w:lang w:val="es-CR"/>
    </w:rPr>
  </w:style>
  <w:style w:type="character" w:customStyle="1" w:styleId="CharacterStyle1">
    <w:name w:val="Character Style 1"/>
    <w:uiPriority w:val="99"/>
    <w:rsid w:val="006B01C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2004</Words>
  <Characters>11023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2016-01-06T19:06:00Z</dcterms:created>
  <dcterms:modified xsi:type="dcterms:W3CDTF">2016-01-06T19:06:00Z</dcterms:modified>
</cp:coreProperties>
</file>