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42C4B">
      <w:pPr>
        <w:kinsoku w:val="0"/>
        <w:overflowPunct w:val="0"/>
        <w:autoSpaceDE/>
        <w:autoSpaceDN/>
        <w:adjustRightInd/>
        <w:spacing w:line="289" w:lineRule="exact"/>
        <w:jc w:val="center"/>
        <w:textAlignment w:val="baseline"/>
        <w:rPr>
          <w:b/>
          <w:bCs/>
          <w:spacing w:val="5"/>
          <w:sz w:val="25"/>
          <w:szCs w:val="25"/>
          <w:lang w:val="es-ES" w:eastAsia="es-ES"/>
        </w:rPr>
      </w:pPr>
      <w:r>
        <w:rPr>
          <w:b/>
          <w:bCs/>
          <w:spacing w:val="5"/>
          <w:sz w:val="25"/>
          <w:szCs w:val="25"/>
          <w:lang w:val="es-ES" w:eastAsia="es-ES"/>
        </w:rPr>
        <w:t>RESOLUCIÓN No. TAT-2455-2015</w:t>
      </w:r>
    </w:p>
    <w:p w:rsidR="00000000" w:rsidRDefault="00F42C4B" w:rsidP="00E36291">
      <w:pPr>
        <w:kinsoku w:val="0"/>
        <w:overflowPunct w:val="0"/>
        <w:autoSpaceDE/>
        <w:autoSpaceDN/>
        <w:adjustRightInd/>
        <w:spacing w:before="612" w:line="300" w:lineRule="exact"/>
        <w:ind w:right="72"/>
        <w:jc w:val="both"/>
        <w:textAlignment w:val="baseline"/>
        <w:rPr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 xml:space="preserve">TRIBUNAL ADMINISTRATIVO DE TRANSPORTE.- </w:t>
      </w:r>
      <w:r>
        <w:rPr>
          <w:sz w:val="25"/>
          <w:szCs w:val="25"/>
          <w:lang w:val="es-ES" w:eastAsia="es-ES"/>
        </w:rPr>
        <w:t>San José, a las Once horas con Veinticinco minutos del dí</w:t>
      </w:r>
      <w:r>
        <w:rPr>
          <w:sz w:val="25"/>
          <w:szCs w:val="25"/>
          <w:lang w:val="es-ES" w:eastAsia="es-ES"/>
        </w:rPr>
        <w:t>a Veintinueve del mes de Enero del Dos Mil</w:t>
      </w:r>
      <w:r w:rsidR="00E36291">
        <w:rPr>
          <w:sz w:val="25"/>
          <w:szCs w:val="25"/>
          <w:lang w:val="es-ES" w:eastAsia="es-ES"/>
        </w:rPr>
        <w:t xml:space="preserve"> </w:t>
      </w:r>
      <w:r>
        <w:rPr>
          <w:sz w:val="25"/>
          <w:szCs w:val="25"/>
          <w:lang w:val="es-ES" w:eastAsia="es-ES"/>
        </w:rPr>
        <w:t>Quince.</w:t>
      </w:r>
      <w:r>
        <w:rPr>
          <w:sz w:val="25"/>
          <w:szCs w:val="25"/>
          <w:lang w:val="es-ES" w:eastAsia="es-ES"/>
        </w:rPr>
        <w:tab/>
      </w:r>
    </w:p>
    <w:p w:rsidR="00000000" w:rsidRDefault="00F42C4B">
      <w:pPr>
        <w:kinsoku w:val="0"/>
        <w:overflowPunct w:val="0"/>
        <w:autoSpaceDE/>
        <w:autoSpaceDN/>
        <w:adjustRightInd/>
        <w:spacing w:before="308" w:line="301" w:lineRule="exact"/>
        <w:ind w:right="72"/>
        <w:jc w:val="both"/>
        <w:textAlignment w:val="baseline"/>
        <w:rPr>
          <w:sz w:val="24"/>
          <w:szCs w:val="24"/>
          <w:lang w:eastAsia="en-US"/>
        </w:rPr>
      </w:pPr>
      <w:r>
        <w:rPr>
          <w:spacing w:val="6"/>
          <w:sz w:val="25"/>
          <w:szCs w:val="25"/>
          <w:lang w:val="es-ES" w:eastAsia="es-ES"/>
        </w:rPr>
        <w:t xml:space="preserve">Se conoce por este medio de </w:t>
      </w:r>
      <w:r>
        <w:rPr>
          <w:b/>
          <w:bCs/>
          <w:spacing w:val="6"/>
          <w:sz w:val="25"/>
          <w:szCs w:val="25"/>
          <w:lang w:val="es-ES" w:eastAsia="es-ES"/>
        </w:rPr>
        <w:t xml:space="preserve">RECURSO DE APELACIÓN </w:t>
      </w:r>
      <w:r>
        <w:rPr>
          <w:spacing w:val="6"/>
          <w:sz w:val="25"/>
          <w:szCs w:val="25"/>
          <w:lang w:val="es-ES" w:eastAsia="es-ES"/>
        </w:rPr>
        <w:t xml:space="preserve">en subsidio y de </w:t>
      </w:r>
      <w:r>
        <w:rPr>
          <w:b/>
          <w:bCs/>
          <w:spacing w:val="6"/>
          <w:sz w:val="25"/>
          <w:szCs w:val="25"/>
          <w:lang w:val="es-ES" w:eastAsia="es-ES"/>
        </w:rPr>
        <w:t xml:space="preserve">INCIDENTES DE NULIDAD ABSOLUTA </w:t>
      </w:r>
      <w:r>
        <w:rPr>
          <w:spacing w:val="6"/>
          <w:sz w:val="25"/>
          <w:szCs w:val="25"/>
          <w:lang w:val="es-ES" w:eastAsia="es-ES"/>
        </w:rPr>
        <w:t xml:space="preserve">y de </w:t>
      </w:r>
      <w:r>
        <w:rPr>
          <w:b/>
          <w:bCs/>
          <w:spacing w:val="6"/>
          <w:sz w:val="25"/>
          <w:szCs w:val="25"/>
          <w:lang w:val="es-ES" w:eastAsia="es-ES"/>
        </w:rPr>
        <w:t xml:space="preserve">CADUCIDAD DEL PROCEDIMIENTO, </w:t>
      </w:r>
      <w:r>
        <w:rPr>
          <w:spacing w:val="6"/>
          <w:sz w:val="25"/>
          <w:szCs w:val="25"/>
          <w:lang w:val="es-ES" w:eastAsia="es-ES"/>
        </w:rPr>
        <w:t xml:space="preserve">presentados por el señor </w:t>
      </w:r>
      <w:r>
        <w:rPr>
          <w:b/>
          <w:bCs/>
          <w:spacing w:val="6"/>
          <w:sz w:val="25"/>
          <w:szCs w:val="25"/>
          <w:lang w:val="es-ES" w:eastAsia="es-ES"/>
        </w:rPr>
        <w:t>J</w:t>
      </w:r>
      <w:r w:rsidR="00E36291">
        <w:rPr>
          <w:b/>
          <w:bCs/>
          <w:spacing w:val="6"/>
          <w:sz w:val="25"/>
          <w:szCs w:val="25"/>
          <w:lang w:val="es-ES" w:eastAsia="es-ES"/>
        </w:rPr>
        <w:t>.C.V.C.</w:t>
      </w:r>
      <w:r>
        <w:rPr>
          <w:b/>
          <w:bCs/>
          <w:spacing w:val="6"/>
          <w:sz w:val="25"/>
          <w:szCs w:val="25"/>
          <w:lang w:val="es-ES" w:eastAsia="es-ES"/>
        </w:rPr>
        <w:t xml:space="preserve">, </w:t>
      </w:r>
      <w:r>
        <w:rPr>
          <w:spacing w:val="6"/>
          <w:sz w:val="25"/>
          <w:szCs w:val="25"/>
          <w:lang w:val="es-ES" w:eastAsia="es-ES"/>
        </w:rPr>
        <w:t>de calidades conoc</w:t>
      </w:r>
      <w:r>
        <w:rPr>
          <w:spacing w:val="6"/>
          <w:sz w:val="25"/>
          <w:szCs w:val="25"/>
          <w:lang w:val="es-ES" w:eastAsia="es-ES"/>
        </w:rPr>
        <w:t xml:space="preserve">idas, portador de la cédula de identidad </w:t>
      </w:r>
      <w:proofErr w:type="gramStart"/>
      <w:r>
        <w:rPr>
          <w:spacing w:val="6"/>
          <w:sz w:val="25"/>
          <w:szCs w:val="25"/>
          <w:lang w:val="es-ES" w:eastAsia="es-ES"/>
        </w:rPr>
        <w:t xml:space="preserve">número </w:t>
      </w:r>
      <w:r w:rsidR="00E36291">
        <w:rPr>
          <w:spacing w:val="6"/>
          <w:sz w:val="25"/>
          <w:szCs w:val="25"/>
          <w:lang w:val="es-ES" w:eastAsia="es-ES"/>
        </w:rPr>
        <w:t>…</w:t>
      </w:r>
      <w:proofErr w:type="gramEnd"/>
      <w:r>
        <w:rPr>
          <w:spacing w:val="6"/>
          <w:sz w:val="25"/>
          <w:szCs w:val="25"/>
          <w:lang w:val="es-ES" w:eastAsia="es-ES"/>
        </w:rPr>
        <w:t>, contra el Acuerdo No. 6.9.11 de la Sesión Ordinaria No. 18-2010 de la Junta Directiva del Consejo de Transporte Público, del 23 de Marzo del 2010.-</w:t>
      </w:r>
      <w:r>
        <w:rPr>
          <w:b/>
          <w:bCs/>
          <w:i/>
          <w:iCs/>
          <w:spacing w:val="6"/>
          <w:sz w:val="25"/>
          <w:szCs w:val="25"/>
          <w:lang w:val="es-ES" w:eastAsia="es-ES"/>
        </w:rPr>
        <w:t>EXPEDIENTE No. TAT-286-14.</w:t>
      </w:r>
      <w:r>
        <w:rPr>
          <w:b/>
          <w:bCs/>
          <w:i/>
          <w:iCs/>
          <w:spacing w:val="6"/>
          <w:sz w:val="25"/>
          <w:szCs w:val="25"/>
          <w:lang w:val="es-ES" w:eastAsia="es-ES"/>
        </w:rPr>
        <w:noBreakHyphen/>
      </w:r>
    </w:p>
    <w:p w:rsidR="00000000" w:rsidRDefault="00F42C4B">
      <w:pPr>
        <w:kinsoku w:val="0"/>
        <w:overflowPunct w:val="0"/>
        <w:autoSpaceDE/>
        <w:autoSpaceDN/>
        <w:adjustRightInd/>
        <w:spacing w:before="613" w:line="291" w:lineRule="exact"/>
        <w:textAlignment w:val="baseline"/>
        <w:rPr>
          <w:b/>
          <w:bCs/>
          <w:i/>
          <w:iCs/>
          <w:spacing w:val="6"/>
          <w:sz w:val="25"/>
          <w:szCs w:val="25"/>
          <w:lang w:val="es-ES" w:eastAsia="es-ES"/>
        </w:rPr>
      </w:pPr>
      <w:r>
        <w:rPr>
          <w:b/>
          <w:bCs/>
          <w:i/>
          <w:iCs/>
          <w:spacing w:val="6"/>
          <w:sz w:val="25"/>
          <w:szCs w:val="25"/>
          <w:lang w:val="es-ES" w:eastAsia="es-ES"/>
        </w:rPr>
        <w:t>REDACTA EL JUEZ QUESAD</w:t>
      </w:r>
      <w:r>
        <w:rPr>
          <w:b/>
          <w:bCs/>
          <w:i/>
          <w:iCs/>
          <w:spacing w:val="6"/>
          <w:sz w:val="25"/>
          <w:szCs w:val="25"/>
          <w:lang w:val="es-ES" w:eastAsia="es-ES"/>
        </w:rPr>
        <w:t>A AGUIRRE,</w:t>
      </w:r>
    </w:p>
    <w:p w:rsidR="00000000" w:rsidRDefault="00F42C4B">
      <w:pPr>
        <w:kinsoku w:val="0"/>
        <w:overflowPunct w:val="0"/>
        <w:autoSpaceDE/>
        <w:autoSpaceDN/>
        <w:adjustRightInd/>
        <w:spacing w:before="313" w:line="296" w:lineRule="exact"/>
        <w:jc w:val="center"/>
        <w:textAlignment w:val="baseline"/>
        <w:rPr>
          <w:b/>
          <w:bCs/>
          <w:i/>
          <w:iCs/>
          <w:spacing w:val="3"/>
          <w:sz w:val="25"/>
          <w:szCs w:val="25"/>
          <w:lang w:val="es-ES" w:eastAsia="es-ES"/>
        </w:rPr>
      </w:pPr>
      <w:r>
        <w:rPr>
          <w:b/>
          <w:bCs/>
          <w:i/>
          <w:iCs/>
          <w:spacing w:val="3"/>
          <w:sz w:val="25"/>
          <w:szCs w:val="25"/>
          <w:lang w:val="es-ES" w:eastAsia="es-ES"/>
        </w:rPr>
        <w:t>Considerando Único:</w:t>
      </w:r>
    </w:p>
    <w:p w:rsidR="00000000" w:rsidRDefault="00F42C4B">
      <w:pPr>
        <w:kinsoku w:val="0"/>
        <w:overflowPunct w:val="0"/>
        <w:autoSpaceDE/>
        <w:autoSpaceDN/>
        <w:adjustRightInd/>
        <w:spacing w:before="302" w:line="298" w:lineRule="exact"/>
        <w:ind w:right="72"/>
        <w:jc w:val="both"/>
        <w:textAlignment w:val="baseline"/>
        <w:rPr>
          <w:spacing w:val="4"/>
          <w:sz w:val="25"/>
          <w:szCs w:val="25"/>
          <w:lang w:val="es-ES" w:eastAsia="es-ES"/>
        </w:rPr>
      </w:pPr>
      <w:r>
        <w:rPr>
          <w:spacing w:val="4"/>
          <w:sz w:val="25"/>
          <w:szCs w:val="25"/>
          <w:lang w:val="es-ES" w:eastAsia="es-ES"/>
        </w:rPr>
        <w:t xml:space="preserve">El presente Asunto ya había sido elevado ante este Tribunal, a petición de la parte interesada </w:t>
      </w:r>
      <w:r>
        <w:rPr>
          <w:i/>
          <w:iCs/>
          <w:spacing w:val="4"/>
          <w:sz w:val="25"/>
          <w:szCs w:val="25"/>
          <w:lang w:val="es-ES" w:eastAsia="es-ES"/>
        </w:rPr>
        <w:t xml:space="preserve">(Oficio/Certificación No. SDA/CTP-14-11-000063). </w:t>
      </w:r>
      <w:r>
        <w:rPr>
          <w:spacing w:val="4"/>
          <w:sz w:val="25"/>
          <w:szCs w:val="25"/>
          <w:lang w:val="es-ES" w:eastAsia="es-ES"/>
        </w:rPr>
        <w:t xml:space="preserve">Teniéndose que él mismo ya se ha conocido y resuelto con vista al Expediente No. </w:t>
      </w:r>
      <w:r>
        <w:rPr>
          <w:spacing w:val="4"/>
          <w:sz w:val="25"/>
          <w:szCs w:val="25"/>
          <w:lang w:val="es-ES" w:eastAsia="es-ES"/>
        </w:rPr>
        <w:t>TAT-199-14, según Resolución No. TAT-2423-2014 de las 11:05 horas del día 16 de Diciembre del 2014, en la cual en lo conducente se dispuso:</w:t>
      </w:r>
    </w:p>
    <w:p w:rsidR="00000000" w:rsidRDefault="00F42C4B">
      <w:pPr>
        <w:kinsoku w:val="0"/>
        <w:overflowPunct w:val="0"/>
        <w:autoSpaceDE/>
        <w:autoSpaceDN/>
        <w:adjustRightInd/>
        <w:spacing w:before="291" w:after="234" w:line="291" w:lineRule="exact"/>
        <w:jc w:val="center"/>
        <w:textAlignment w:val="baseline"/>
        <w:rPr>
          <w:b/>
          <w:bCs/>
          <w:i/>
          <w:iCs/>
          <w:spacing w:val="-2"/>
          <w:sz w:val="25"/>
          <w:szCs w:val="25"/>
          <w:lang w:val="es-ES" w:eastAsia="es-ES"/>
        </w:rPr>
      </w:pPr>
      <w:r>
        <w:rPr>
          <w:b/>
          <w:bCs/>
          <w:i/>
          <w:iCs/>
          <w:spacing w:val="-2"/>
          <w:sz w:val="25"/>
          <w:szCs w:val="25"/>
          <w:lang w:val="es-ES" w:eastAsia="es-ES"/>
        </w:rPr>
        <w:t>..."Por Tanto:</w:t>
      </w:r>
    </w:p>
    <w:p w:rsidR="00000000" w:rsidRDefault="00F42C4B">
      <w:pPr>
        <w:widowControl/>
        <w:rPr>
          <w:sz w:val="24"/>
          <w:szCs w:val="24"/>
        </w:rPr>
        <w:sectPr w:rsidR="00000000">
          <w:pgSz w:w="12240" w:h="15840"/>
          <w:pgMar w:top="1417" w:right="1598" w:bottom="210" w:left="1642" w:header="720" w:footer="720" w:gutter="0"/>
          <w:cols w:space="720"/>
          <w:noEndnote/>
        </w:sectPr>
      </w:pPr>
    </w:p>
    <w:p w:rsidR="00000000" w:rsidRDefault="00E36291" w:rsidP="00E36291">
      <w:pPr>
        <w:kinsoku w:val="0"/>
        <w:overflowPunct w:val="0"/>
        <w:autoSpaceDE/>
        <w:autoSpaceDN/>
        <w:adjustRightInd/>
        <w:spacing w:before="27" w:line="278" w:lineRule="exact"/>
        <w:jc w:val="both"/>
        <w:textAlignment w:val="baseline"/>
        <w:rPr>
          <w:spacing w:val="-4"/>
          <w:sz w:val="25"/>
          <w:szCs w:val="25"/>
          <w:lang w:val="es-ES" w:eastAsia="es-ES"/>
        </w:rPr>
      </w:pPr>
      <w:r w:rsidRPr="00E36291">
        <w:rPr>
          <w:b/>
          <w:spacing w:val="-4"/>
          <w:sz w:val="25"/>
          <w:szCs w:val="25"/>
          <w:lang w:val="es-ES" w:eastAsia="es-ES"/>
        </w:rPr>
        <w:lastRenderedPageBreak/>
        <w:t>I.</w:t>
      </w:r>
      <w:r>
        <w:rPr>
          <w:spacing w:val="-4"/>
          <w:sz w:val="25"/>
          <w:szCs w:val="25"/>
          <w:lang w:val="es-ES" w:eastAsia="es-ES"/>
        </w:rPr>
        <w:t xml:space="preserve">  </w:t>
      </w:r>
      <w:r w:rsidR="00F42C4B">
        <w:rPr>
          <w:spacing w:val="-4"/>
          <w:sz w:val="25"/>
          <w:szCs w:val="25"/>
          <w:lang w:val="es-ES" w:eastAsia="es-ES"/>
        </w:rPr>
        <w:t xml:space="preserve">Conforme a lo expuesto </w:t>
      </w:r>
      <w:r w:rsidR="00F42C4B">
        <w:rPr>
          <w:i/>
          <w:iCs/>
          <w:spacing w:val="-4"/>
          <w:sz w:val="25"/>
          <w:szCs w:val="25"/>
          <w:lang w:val="es-ES" w:eastAsia="es-ES"/>
        </w:rPr>
        <w:t xml:space="preserve">supra, </w:t>
      </w:r>
      <w:r w:rsidR="00F42C4B">
        <w:rPr>
          <w:spacing w:val="-4"/>
          <w:sz w:val="25"/>
          <w:szCs w:val="25"/>
          <w:lang w:val="es-ES" w:eastAsia="es-ES"/>
        </w:rPr>
        <w:t xml:space="preserve">se Declaran </w:t>
      </w:r>
      <w:r w:rsidR="00F42C4B">
        <w:rPr>
          <w:b/>
          <w:bCs/>
          <w:spacing w:val="-4"/>
          <w:sz w:val="25"/>
          <w:szCs w:val="25"/>
          <w:u w:val="single"/>
          <w:lang w:val="es-ES" w:eastAsia="es-ES"/>
        </w:rPr>
        <w:t>CON LUGAR</w:t>
      </w:r>
      <w:r w:rsidR="00F42C4B">
        <w:rPr>
          <w:spacing w:val="-4"/>
          <w:sz w:val="25"/>
          <w:szCs w:val="25"/>
          <w:lang w:val="es-ES" w:eastAsia="es-ES"/>
        </w:rPr>
        <w:t xml:space="preserve"> el Recurso de Apelació</w:t>
      </w:r>
      <w:r w:rsidR="00F42C4B">
        <w:rPr>
          <w:spacing w:val="-4"/>
          <w:sz w:val="25"/>
          <w:szCs w:val="25"/>
          <w:lang w:val="es-ES" w:eastAsia="es-ES"/>
        </w:rPr>
        <w:t>n en subsidio y el Incidente de Nulidad Absoluta, presentados por el señor J</w:t>
      </w:r>
      <w:r>
        <w:rPr>
          <w:spacing w:val="-4"/>
          <w:sz w:val="25"/>
          <w:szCs w:val="25"/>
          <w:lang w:val="es-ES" w:eastAsia="es-ES"/>
        </w:rPr>
        <w:t>.C.V.C.</w:t>
      </w:r>
      <w:r w:rsidR="00F42C4B">
        <w:rPr>
          <w:spacing w:val="-4"/>
          <w:sz w:val="25"/>
          <w:szCs w:val="25"/>
          <w:lang w:val="es-ES" w:eastAsia="es-ES"/>
        </w:rPr>
        <w:t xml:space="preserve">, de calidades conocidas, portador de la cédula de identidad </w:t>
      </w:r>
      <w:proofErr w:type="gramStart"/>
      <w:r w:rsidR="00F42C4B">
        <w:rPr>
          <w:spacing w:val="-4"/>
          <w:sz w:val="25"/>
          <w:szCs w:val="25"/>
          <w:lang w:val="es-ES" w:eastAsia="es-ES"/>
        </w:rPr>
        <w:t xml:space="preserve">número </w:t>
      </w:r>
      <w:r>
        <w:rPr>
          <w:spacing w:val="-4"/>
          <w:sz w:val="25"/>
          <w:szCs w:val="25"/>
          <w:lang w:val="es-ES" w:eastAsia="es-ES"/>
        </w:rPr>
        <w:t>…</w:t>
      </w:r>
      <w:proofErr w:type="gramEnd"/>
      <w:r w:rsidR="00F42C4B">
        <w:rPr>
          <w:spacing w:val="-4"/>
          <w:sz w:val="25"/>
          <w:szCs w:val="25"/>
          <w:lang w:val="es-ES" w:eastAsia="es-ES"/>
        </w:rPr>
        <w:t>, contra el Acuerdo No. 6.9.11 de la Sesión Ordinaria No. 18-2010 de la Junt</w:t>
      </w:r>
      <w:r w:rsidR="00F42C4B">
        <w:rPr>
          <w:spacing w:val="-4"/>
          <w:sz w:val="25"/>
          <w:szCs w:val="25"/>
          <w:lang w:val="es-ES" w:eastAsia="es-ES"/>
        </w:rPr>
        <w:t>a Directiva del Consejo de Transporte Público, del 23 de Marzo del 2010. Se anula el acto objetado, el procedimiento seguido en su contra y se ordena la restitución de los derechos debidos del Recurrente.</w:t>
      </w:r>
    </w:p>
    <w:p w:rsidR="00000000" w:rsidRDefault="00F42C4B">
      <w:pPr>
        <w:tabs>
          <w:tab w:val="right" w:pos="7632"/>
        </w:tabs>
        <w:kinsoku w:val="0"/>
        <w:overflowPunct w:val="0"/>
        <w:autoSpaceDE/>
        <w:autoSpaceDN/>
        <w:adjustRightInd/>
        <w:spacing w:before="328" w:line="290" w:lineRule="exact"/>
        <w:textAlignment w:val="baseline"/>
        <w:rPr>
          <w:sz w:val="25"/>
          <w:szCs w:val="25"/>
          <w:lang w:val="es-ES" w:eastAsia="es-ES"/>
        </w:rPr>
      </w:pPr>
      <w:r w:rsidRPr="00E36291">
        <w:rPr>
          <w:b/>
          <w:sz w:val="25"/>
          <w:szCs w:val="25"/>
          <w:lang w:val="es-ES" w:eastAsia="es-ES"/>
        </w:rPr>
        <w:t>II.-</w:t>
      </w:r>
      <w:r>
        <w:rPr>
          <w:sz w:val="25"/>
          <w:szCs w:val="25"/>
          <w:lang w:val="es-ES" w:eastAsia="es-ES"/>
        </w:rPr>
        <w:tab/>
        <w:t>Conforme las determinaciones del numeral 22, inciso c), de la Ley No.</w:t>
      </w:r>
    </w:p>
    <w:p w:rsidR="00000000" w:rsidRDefault="00F42C4B">
      <w:pPr>
        <w:widowControl/>
        <w:rPr>
          <w:sz w:val="24"/>
          <w:szCs w:val="24"/>
        </w:rPr>
        <w:sectPr w:rsidR="00000000">
          <w:type w:val="continuous"/>
          <w:pgSz w:w="12240" w:h="15840"/>
          <w:pgMar w:top="1417" w:right="2341" w:bottom="210" w:left="2179" w:header="720" w:footer="720" w:gutter="0"/>
          <w:cols w:space="720"/>
          <w:noEndnote/>
        </w:sectPr>
      </w:pPr>
    </w:p>
    <w:p w:rsidR="00000000" w:rsidRDefault="00F42C4B">
      <w:pPr>
        <w:kinsoku w:val="0"/>
        <w:overflowPunct w:val="0"/>
        <w:autoSpaceDE/>
        <w:autoSpaceDN/>
        <w:adjustRightInd/>
        <w:spacing w:line="306" w:lineRule="exact"/>
        <w:ind w:left="576" w:right="1080"/>
        <w:textAlignment w:val="baseline"/>
        <w:rPr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lastRenderedPageBreak/>
        <w:t>7969, en lo que corresponde se da por Agotada la Vía Administrativa, toda vez que contra este acto resolutorio no pro</w:t>
      </w:r>
      <w:r>
        <w:rPr>
          <w:sz w:val="25"/>
          <w:szCs w:val="25"/>
          <w:lang w:val="es-ES" w:eastAsia="es-ES"/>
        </w:rPr>
        <w:t>cede recurso alguno.</w:t>
      </w:r>
    </w:p>
    <w:p w:rsidR="00000000" w:rsidRDefault="00F42C4B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313" w:line="292" w:lineRule="exact"/>
        <w:textAlignment w:val="baseline"/>
        <w:rPr>
          <w:spacing w:val="-1"/>
          <w:sz w:val="25"/>
          <w:szCs w:val="25"/>
          <w:lang w:val="es-ES" w:eastAsia="es-ES"/>
        </w:rPr>
      </w:pPr>
      <w:r>
        <w:rPr>
          <w:spacing w:val="-1"/>
          <w:sz w:val="25"/>
          <w:szCs w:val="25"/>
          <w:lang w:val="es-ES" w:eastAsia="es-ES"/>
        </w:rPr>
        <w:t>Rige a partir de su Notificación."...</w:t>
      </w:r>
    </w:p>
    <w:p w:rsidR="00000000" w:rsidRDefault="00F42C4B">
      <w:pPr>
        <w:kinsoku w:val="0"/>
        <w:overflowPunct w:val="0"/>
        <w:autoSpaceDE/>
        <w:autoSpaceDN/>
        <w:adjustRightInd/>
        <w:spacing w:before="389" w:line="292" w:lineRule="exact"/>
        <w:ind w:left="72"/>
        <w:textAlignment w:val="baseline"/>
        <w:rPr>
          <w:spacing w:val="4"/>
          <w:sz w:val="25"/>
          <w:szCs w:val="25"/>
          <w:lang w:val="es-ES" w:eastAsia="es-ES"/>
        </w:rPr>
      </w:pPr>
      <w:r>
        <w:rPr>
          <w:spacing w:val="4"/>
          <w:sz w:val="25"/>
          <w:szCs w:val="25"/>
          <w:lang w:val="es-ES" w:eastAsia="es-ES"/>
        </w:rPr>
        <w:t>No obstante lo anterior, mediante Oficio/Certificación No. SDA/CTP-14-12-000064</w:t>
      </w:r>
    </w:p>
    <w:p w:rsidR="00000000" w:rsidRDefault="00F42C4B">
      <w:pPr>
        <w:kinsoku w:val="0"/>
        <w:overflowPunct w:val="0"/>
        <w:autoSpaceDE/>
        <w:autoSpaceDN/>
        <w:adjustRightInd/>
        <w:spacing w:before="6" w:line="345" w:lineRule="exact"/>
        <w:ind w:left="72" w:right="504"/>
        <w:jc w:val="both"/>
        <w:textAlignment w:val="baseline"/>
        <w:rPr>
          <w:sz w:val="25"/>
          <w:szCs w:val="25"/>
          <w:lang w:val="es-ES" w:eastAsia="es-ES"/>
        </w:rPr>
      </w:pPr>
      <w:proofErr w:type="gramStart"/>
      <w:r>
        <w:rPr>
          <w:sz w:val="25"/>
          <w:szCs w:val="25"/>
          <w:lang w:val="es-ES" w:eastAsia="es-ES"/>
        </w:rPr>
        <w:t>del</w:t>
      </w:r>
      <w:proofErr w:type="gramEnd"/>
      <w:r>
        <w:rPr>
          <w:sz w:val="25"/>
          <w:szCs w:val="25"/>
          <w:lang w:val="es-ES" w:eastAsia="es-ES"/>
        </w:rPr>
        <w:t xml:space="preserve"> 15 de Diciembre del 2014, el Caso es nueva y doblemente remitido ante este Tribunal; consigná</w:t>
      </w:r>
      <w:r>
        <w:rPr>
          <w:sz w:val="25"/>
          <w:szCs w:val="25"/>
          <w:lang w:val="es-ES" w:eastAsia="es-ES"/>
        </w:rPr>
        <w:t>ndose al Expediente en torno al cual se emite esta Resolución.</w:t>
      </w:r>
    </w:p>
    <w:p w:rsidR="00000000" w:rsidRDefault="00F42C4B">
      <w:pPr>
        <w:kinsoku w:val="0"/>
        <w:overflowPunct w:val="0"/>
        <w:autoSpaceDE/>
        <w:autoSpaceDN/>
        <w:adjustRightInd/>
        <w:spacing w:before="355" w:line="345" w:lineRule="exact"/>
        <w:ind w:left="72" w:right="504"/>
        <w:jc w:val="both"/>
        <w:textAlignment w:val="baseline"/>
        <w:rPr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>Visto lo anterior, ya definido el caso en cuestión, RESULTA ABSOLUTAMENTE IMPROCEDENTE VOLVER A RESOLVER SOBRE UN ASUNTO YA DEFINIDO. Siendo Improcedente la gestión que ahora nos ocupa.</w:t>
      </w:r>
    </w:p>
    <w:p w:rsidR="00000000" w:rsidRDefault="00F42C4B">
      <w:pPr>
        <w:kinsoku w:val="0"/>
        <w:overflowPunct w:val="0"/>
        <w:autoSpaceDE/>
        <w:autoSpaceDN/>
        <w:adjustRightInd/>
        <w:spacing w:before="258" w:line="297" w:lineRule="exact"/>
        <w:ind w:left="72"/>
        <w:jc w:val="center"/>
        <w:textAlignment w:val="baseline"/>
        <w:rPr>
          <w:b/>
          <w:bCs/>
          <w:i/>
          <w:iCs/>
          <w:spacing w:val="3"/>
          <w:sz w:val="25"/>
          <w:szCs w:val="25"/>
          <w:lang w:val="es-ES" w:eastAsia="es-ES"/>
        </w:rPr>
      </w:pPr>
      <w:r>
        <w:rPr>
          <w:b/>
          <w:bCs/>
          <w:i/>
          <w:iCs/>
          <w:spacing w:val="3"/>
          <w:sz w:val="25"/>
          <w:szCs w:val="25"/>
          <w:lang w:val="es-ES" w:eastAsia="es-ES"/>
        </w:rPr>
        <w:t>Por Tan</w:t>
      </w:r>
      <w:r>
        <w:rPr>
          <w:b/>
          <w:bCs/>
          <w:i/>
          <w:iCs/>
          <w:spacing w:val="3"/>
          <w:sz w:val="25"/>
          <w:szCs w:val="25"/>
          <w:lang w:val="es-ES" w:eastAsia="es-ES"/>
        </w:rPr>
        <w:t>to:</w:t>
      </w:r>
    </w:p>
    <w:p w:rsidR="00000000" w:rsidRDefault="00F42C4B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96" w:line="300" w:lineRule="exact"/>
        <w:ind w:right="504"/>
        <w:jc w:val="both"/>
        <w:textAlignment w:val="baseline"/>
        <w:rPr>
          <w:i/>
          <w:iCs/>
          <w:spacing w:val="4"/>
          <w:sz w:val="25"/>
          <w:szCs w:val="25"/>
          <w:lang w:val="es-ES" w:eastAsia="es-ES"/>
        </w:rPr>
      </w:pPr>
      <w:r>
        <w:rPr>
          <w:spacing w:val="4"/>
          <w:sz w:val="25"/>
          <w:szCs w:val="25"/>
          <w:lang w:val="es-ES" w:eastAsia="es-ES"/>
        </w:rPr>
        <w:t xml:space="preserve">Conforme a lo expuesto </w:t>
      </w:r>
      <w:r>
        <w:rPr>
          <w:i/>
          <w:iCs/>
          <w:spacing w:val="4"/>
          <w:sz w:val="25"/>
          <w:szCs w:val="25"/>
          <w:lang w:val="es-ES" w:eastAsia="es-ES"/>
        </w:rPr>
        <w:t xml:space="preserve">supra, </w:t>
      </w:r>
      <w:r>
        <w:rPr>
          <w:spacing w:val="4"/>
          <w:sz w:val="25"/>
          <w:szCs w:val="25"/>
          <w:lang w:val="es-ES" w:eastAsia="es-ES"/>
        </w:rPr>
        <w:t xml:space="preserve">se Rechaza por Improcedente </w:t>
      </w:r>
      <w:r>
        <w:rPr>
          <w:i/>
          <w:iCs/>
          <w:spacing w:val="4"/>
          <w:sz w:val="25"/>
          <w:szCs w:val="25"/>
          <w:lang w:val="es-ES" w:eastAsia="es-ES"/>
        </w:rPr>
        <w:t xml:space="preserve">(Doble Elevación) </w:t>
      </w:r>
      <w:r>
        <w:rPr>
          <w:spacing w:val="4"/>
          <w:sz w:val="25"/>
          <w:szCs w:val="25"/>
          <w:lang w:val="es-ES" w:eastAsia="es-ES"/>
        </w:rPr>
        <w:t>la atención del Recurso de Apelación en subsidio y el Incidente de Nulidad Absoluta, presentados por el señ</w:t>
      </w:r>
      <w:r>
        <w:rPr>
          <w:spacing w:val="4"/>
          <w:sz w:val="25"/>
          <w:szCs w:val="25"/>
          <w:lang w:val="es-ES" w:eastAsia="es-ES"/>
        </w:rPr>
        <w:t>or J</w:t>
      </w:r>
      <w:r w:rsidR="00E36291">
        <w:rPr>
          <w:spacing w:val="4"/>
          <w:sz w:val="25"/>
          <w:szCs w:val="25"/>
          <w:lang w:val="es-ES" w:eastAsia="es-ES"/>
        </w:rPr>
        <w:t>.C.V.C.</w:t>
      </w:r>
      <w:r>
        <w:rPr>
          <w:spacing w:val="4"/>
          <w:sz w:val="25"/>
          <w:szCs w:val="25"/>
          <w:lang w:val="es-ES" w:eastAsia="es-ES"/>
        </w:rPr>
        <w:t xml:space="preserve">, de calidades conocidas, portador de la cédula de identidad </w:t>
      </w:r>
      <w:proofErr w:type="gramStart"/>
      <w:r>
        <w:rPr>
          <w:spacing w:val="4"/>
          <w:sz w:val="25"/>
          <w:szCs w:val="25"/>
          <w:lang w:val="es-ES" w:eastAsia="es-ES"/>
        </w:rPr>
        <w:t xml:space="preserve">número </w:t>
      </w:r>
      <w:r w:rsidR="00E36291">
        <w:rPr>
          <w:spacing w:val="4"/>
          <w:sz w:val="25"/>
          <w:szCs w:val="25"/>
          <w:lang w:val="es-ES" w:eastAsia="es-ES"/>
        </w:rPr>
        <w:t>…</w:t>
      </w:r>
      <w:proofErr w:type="gramEnd"/>
      <w:r>
        <w:rPr>
          <w:spacing w:val="4"/>
          <w:sz w:val="25"/>
          <w:szCs w:val="25"/>
          <w:lang w:val="es-ES" w:eastAsia="es-ES"/>
        </w:rPr>
        <w:t>, contra el Acuerdo No. 6.9.11 de la Sesión Ordinaria No. 18-2010 de la Junta Directiva del Consejo de Transporte Público, del 23 de Marzo del 2010.</w:t>
      </w:r>
      <w:r>
        <w:rPr>
          <w:spacing w:val="4"/>
          <w:sz w:val="25"/>
          <w:szCs w:val="25"/>
          <w:lang w:val="es-ES" w:eastAsia="es-ES"/>
        </w:rPr>
        <w:t xml:space="preserve"> Se anula el acto objetado, el procedimiento seguido en su contra y se ordena la restitución de los derechos debidos del Recurrente. El Caso en cuestión ya se definió, según lo expresado </w:t>
      </w:r>
      <w:r>
        <w:rPr>
          <w:i/>
          <w:iCs/>
          <w:spacing w:val="4"/>
          <w:sz w:val="25"/>
          <w:szCs w:val="25"/>
          <w:lang w:val="es-ES" w:eastAsia="es-ES"/>
        </w:rPr>
        <w:t>supra.</w:t>
      </w:r>
    </w:p>
    <w:p w:rsidR="00000000" w:rsidRDefault="00F42C4B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line="522" w:lineRule="exact"/>
        <w:textAlignment w:val="baseline"/>
        <w:rPr>
          <w:b/>
          <w:bCs/>
          <w:spacing w:val="4"/>
          <w:sz w:val="25"/>
          <w:szCs w:val="25"/>
          <w:lang w:val="es-ES" w:eastAsia="es-ES"/>
        </w:rPr>
      </w:pPr>
      <w:r>
        <w:rPr>
          <w:spacing w:val="4"/>
          <w:sz w:val="25"/>
          <w:szCs w:val="25"/>
          <w:lang w:val="es-ES" w:eastAsia="es-ES"/>
        </w:rPr>
        <w:t>Rige a partir de su Notificación.</w:t>
      </w:r>
      <w:r>
        <w:rPr>
          <w:spacing w:val="4"/>
          <w:sz w:val="25"/>
          <w:szCs w:val="25"/>
          <w:lang w:val="es-ES" w:eastAsia="es-ES"/>
        </w:rPr>
        <w:br/>
      </w:r>
      <w:r>
        <w:rPr>
          <w:b/>
          <w:bCs/>
          <w:spacing w:val="4"/>
          <w:sz w:val="25"/>
          <w:szCs w:val="25"/>
          <w:lang w:val="es-ES" w:eastAsia="es-ES"/>
        </w:rPr>
        <w:t>NOTIFIQUESE.</w:t>
      </w:r>
    </w:p>
    <w:p w:rsidR="00E36291" w:rsidRDefault="00E36291" w:rsidP="00E36291">
      <w:pPr>
        <w:kinsoku w:val="0"/>
        <w:overflowPunct w:val="0"/>
        <w:autoSpaceDE/>
        <w:autoSpaceDN/>
        <w:adjustRightInd/>
        <w:spacing w:line="522" w:lineRule="exact"/>
        <w:textAlignment w:val="baseline"/>
        <w:rPr>
          <w:b/>
          <w:bCs/>
          <w:spacing w:val="4"/>
          <w:sz w:val="25"/>
          <w:szCs w:val="25"/>
          <w:lang w:val="es-ES" w:eastAsia="es-ES"/>
        </w:rPr>
      </w:pPr>
    </w:p>
    <w:p w:rsidR="00E36291" w:rsidRPr="00CF40A0" w:rsidRDefault="00E36291" w:rsidP="00E36291">
      <w:pPr>
        <w:kinsoku w:val="0"/>
        <w:overflowPunct w:val="0"/>
        <w:autoSpaceDE/>
        <w:autoSpaceDN/>
        <w:adjustRightInd/>
        <w:spacing w:before="329" w:after="374"/>
        <w:ind w:left="-5954" w:right="72"/>
        <w:jc w:val="center"/>
        <w:textAlignment w:val="baseline"/>
        <w:rPr>
          <w:rStyle w:val="CharacterStyle1"/>
          <w:b/>
          <w:bCs/>
          <w:sz w:val="24"/>
          <w:szCs w:val="24"/>
          <w:lang w:val="es-ES" w:eastAsia="es-ES"/>
        </w:rPr>
      </w:pPr>
      <w:r>
        <w:rPr>
          <w:rStyle w:val="CharacterStyle1"/>
          <w:i/>
          <w:iCs/>
          <w:spacing w:val="5"/>
          <w:sz w:val="26"/>
          <w:szCs w:val="26"/>
        </w:rPr>
        <w:t xml:space="preserve">                                                                                 </w:t>
      </w:r>
      <w:r w:rsidRPr="00CF40A0">
        <w:rPr>
          <w:rStyle w:val="CharacterStyle1"/>
          <w:i/>
          <w:iCs/>
          <w:spacing w:val="5"/>
          <w:sz w:val="26"/>
          <w:szCs w:val="26"/>
        </w:rPr>
        <w:t>Lic. Carlos Miguel Portuguez Méndez</w:t>
      </w:r>
    </w:p>
    <w:p w:rsidR="00E36291" w:rsidRDefault="00E36291" w:rsidP="00E36291">
      <w:pPr>
        <w:pStyle w:val="Style1"/>
        <w:kinsoku w:val="0"/>
        <w:overflowPunct w:val="0"/>
        <w:autoSpaceDE/>
        <w:autoSpaceDN/>
        <w:adjustRightInd/>
        <w:spacing w:before="204" w:after="301"/>
        <w:ind w:left="-5954" w:firstLine="142"/>
        <w:jc w:val="center"/>
        <w:textAlignment w:val="baseline"/>
        <w:rPr>
          <w:rStyle w:val="CharacterStyle1"/>
          <w:b/>
          <w:i/>
          <w:iCs/>
          <w:spacing w:val="5"/>
          <w:sz w:val="26"/>
          <w:szCs w:val="26"/>
        </w:rPr>
      </w:pPr>
      <w:r>
        <w:rPr>
          <w:rStyle w:val="CharacterStyle1"/>
          <w:b/>
          <w:i/>
          <w:iCs/>
          <w:spacing w:val="5"/>
          <w:sz w:val="26"/>
          <w:szCs w:val="26"/>
        </w:rPr>
        <w:t xml:space="preserve">                                                                 Presidente </w:t>
      </w:r>
    </w:p>
    <w:p w:rsidR="00E36291" w:rsidRDefault="00E36291" w:rsidP="00E36291">
      <w:pPr>
        <w:kinsoku w:val="0"/>
        <w:overflowPunct w:val="0"/>
        <w:autoSpaceDE/>
        <w:autoSpaceDN/>
        <w:adjustRightInd/>
        <w:spacing w:before="329" w:after="374" w:line="320" w:lineRule="exact"/>
        <w:ind w:left="-5812" w:right="72"/>
        <w:textAlignment w:val="baseline"/>
        <w:rPr>
          <w:b/>
          <w:bCs/>
          <w:sz w:val="24"/>
          <w:szCs w:val="24"/>
          <w:lang w:val="es-ES" w:eastAsia="es-ES"/>
        </w:rPr>
      </w:pPr>
      <w:proofErr w:type="gramStart"/>
      <w:r>
        <w:rPr>
          <w:rStyle w:val="CharacterStyle1"/>
          <w:i/>
          <w:iCs/>
          <w:spacing w:val="5"/>
          <w:sz w:val="26"/>
          <w:szCs w:val="26"/>
        </w:rPr>
        <w:t>Licd</w:t>
      </w:r>
      <w:r w:rsidRPr="00724304">
        <w:rPr>
          <w:rStyle w:val="CharacterStyle1"/>
          <w:i/>
          <w:iCs/>
          <w:spacing w:val="5"/>
          <w:sz w:val="26"/>
          <w:szCs w:val="26"/>
        </w:rPr>
        <w:t>a.</w:t>
      </w:r>
      <w:proofErr w:type="gramEnd"/>
      <w:r w:rsidRPr="00724304">
        <w:rPr>
          <w:rStyle w:val="CharacterStyle1"/>
          <w:i/>
          <w:iCs/>
          <w:spacing w:val="5"/>
          <w:sz w:val="26"/>
          <w:szCs w:val="26"/>
        </w:rPr>
        <w:t xml:space="preserve"> </w:t>
      </w:r>
      <w:proofErr w:type="gramStart"/>
      <w:r w:rsidRPr="00724304">
        <w:rPr>
          <w:rStyle w:val="CharacterStyle1"/>
          <w:i/>
          <w:iCs/>
          <w:spacing w:val="5"/>
          <w:sz w:val="26"/>
          <w:szCs w:val="26"/>
        </w:rPr>
        <w:t xml:space="preserve">Marta Luz Pérez </w:t>
      </w:r>
      <w:proofErr w:type="spellStart"/>
      <w:r w:rsidRPr="00724304">
        <w:rPr>
          <w:rStyle w:val="CharacterStyle1"/>
          <w:i/>
          <w:iCs/>
          <w:spacing w:val="5"/>
          <w:sz w:val="26"/>
          <w:szCs w:val="26"/>
        </w:rPr>
        <w:t>Peláez</w:t>
      </w:r>
      <w:proofErr w:type="spellEnd"/>
      <w:r>
        <w:rPr>
          <w:rStyle w:val="CharacterStyle1"/>
          <w:i/>
          <w:iCs/>
          <w:spacing w:val="5"/>
          <w:sz w:val="26"/>
          <w:szCs w:val="26"/>
        </w:rPr>
        <w:tab/>
      </w:r>
      <w:r>
        <w:rPr>
          <w:rStyle w:val="CharacterStyle1"/>
          <w:i/>
          <w:iCs/>
          <w:spacing w:val="5"/>
          <w:sz w:val="26"/>
          <w:szCs w:val="26"/>
        </w:rPr>
        <w:tab/>
        <w:t xml:space="preserve">               Licda.</w:t>
      </w:r>
      <w:proofErr w:type="gramEnd"/>
      <w:r>
        <w:rPr>
          <w:rStyle w:val="CharacterStyle1"/>
          <w:i/>
          <w:iCs/>
          <w:spacing w:val="5"/>
          <w:sz w:val="26"/>
          <w:szCs w:val="26"/>
        </w:rPr>
        <w:t xml:space="preserve"> </w:t>
      </w:r>
      <w:proofErr w:type="gramStart"/>
      <w:r>
        <w:rPr>
          <w:rStyle w:val="CharacterStyle1"/>
          <w:i/>
          <w:iCs/>
          <w:spacing w:val="5"/>
          <w:sz w:val="26"/>
          <w:szCs w:val="26"/>
        </w:rPr>
        <w:t xml:space="preserve">Marta Luz Pérez </w:t>
      </w:r>
      <w:proofErr w:type="spellStart"/>
      <w:r>
        <w:rPr>
          <w:rStyle w:val="CharacterStyle1"/>
          <w:i/>
          <w:iCs/>
          <w:spacing w:val="5"/>
          <w:sz w:val="26"/>
          <w:szCs w:val="26"/>
        </w:rPr>
        <w:t>Peláez</w:t>
      </w:r>
      <w:proofErr w:type="spellEnd"/>
      <w:r>
        <w:rPr>
          <w:rStyle w:val="CharacterStyle1"/>
          <w:i/>
          <w:iCs/>
          <w:spacing w:val="5"/>
          <w:sz w:val="26"/>
          <w:szCs w:val="26"/>
        </w:rPr>
        <w:t xml:space="preserve">                               Lic.</w:t>
      </w:r>
      <w:proofErr w:type="gramEnd"/>
      <w:r>
        <w:rPr>
          <w:rStyle w:val="CharacterStyle1"/>
          <w:i/>
          <w:iCs/>
          <w:spacing w:val="5"/>
          <w:sz w:val="26"/>
          <w:szCs w:val="26"/>
        </w:rPr>
        <w:t xml:space="preserve"> Mario Quesada Aguirre</w:t>
      </w:r>
      <w:r>
        <w:rPr>
          <w:rStyle w:val="CharacterStyle1"/>
          <w:i/>
          <w:iCs/>
          <w:spacing w:val="5"/>
          <w:sz w:val="26"/>
          <w:szCs w:val="26"/>
        </w:rPr>
        <w:tab/>
        <w:t xml:space="preserve">                                                                   </w:t>
      </w:r>
      <w:proofErr w:type="spellStart"/>
      <w:r>
        <w:rPr>
          <w:rStyle w:val="CharacterStyle1"/>
          <w:b/>
          <w:i/>
          <w:iCs/>
          <w:spacing w:val="5"/>
          <w:sz w:val="26"/>
          <w:szCs w:val="26"/>
        </w:rPr>
        <w:t>Jueza</w:t>
      </w:r>
      <w:proofErr w:type="spellEnd"/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  <w:t xml:space="preserve">     </w:t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proofErr w:type="spellStart"/>
      <w:r>
        <w:rPr>
          <w:rStyle w:val="CharacterStyle1"/>
          <w:b/>
          <w:i/>
          <w:iCs/>
          <w:spacing w:val="5"/>
          <w:sz w:val="26"/>
          <w:szCs w:val="26"/>
        </w:rPr>
        <w:t>Jueza</w:t>
      </w:r>
      <w:proofErr w:type="spellEnd"/>
      <w:r>
        <w:rPr>
          <w:rStyle w:val="CharacterStyle1"/>
          <w:b/>
          <w:i/>
          <w:iCs/>
          <w:spacing w:val="5"/>
          <w:sz w:val="26"/>
          <w:szCs w:val="26"/>
        </w:rPr>
        <w:t xml:space="preserve">                                                                        </w:t>
      </w:r>
      <w:proofErr w:type="spellStart"/>
      <w:r>
        <w:rPr>
          <w:rStyle w:val="CharacterStyle1"/>
          <w:b/>
          <w:i/>
          <w:iCs/>
          <w:spacing w:val="5"/>
          <w:sz w:val="26"/>
          <w:szCs w:val="26"/>
        </w:rPr>
        <w:t>Juez</w:t>
      </w:r>
      <w:proofErr w:type="spellEnd"/>
    </w:p>
    <w:p w:rsidR="00E36291" w:rsidRDefault="00E36291" w:rsidP="00E36291">
      <w:pPr>
        <w:kinsoku w:val="0"/>
        <w:overflowPunct w:val="0"/>
        <w:autoSpaceDE/>
        <w:autoSpaceDN/>
        <w:adjustRightInd/>
        <w:spacing w:line="522" w:lineRule="exact"/>
        <w:textAlignment w:val="baseline"/>
        <w:rPr>
          <w:b/>
          <w:bCs/>
          <w:spacing w:val="4"/>
          <w:sz w:val="25"/>
          <w:szCs w:val="25"/>
          <w:lang w:val="es-ES" w:eastAsia="es-ES"/>
        </w:rPr>
      </w:pPr>
    </w:p>
    <w:sectPr w:rsidR="00E36291" w:rsidSect="00E36291">
      <w:pgSz w:w="12240" w:h="15840"/>
      <w:pgMar w:top="1417" w:right="1188" w:bottom="851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315F"/>
    <w:multiLevelType w:val="singleLevel"/>
    <w:tmpl w:val="646F2B26"/>
    <w:lvl w:ilvl="0">
      <w:start w:val="1"/>
      <w:numFmt w:val="upperRoman"/>
      <w:lvlText w:val="%1.-"/>
      <w:lvlJc w:val="left"/>
      <w:pPr>
        <w:tabs>
          <w:tab w:val="num" w:pos="720"/>
        </w:tabs>
        <w:ind w:left="72"/>
      </w:pPr>
      <w:rPr>
        <w:snapToGrid/>
        <w:spacing w:val="4"/>
        <w:sz w:val="25"/>
        <w:szCs w:val="25"/>
      </w:rPr>
    </w:lvl>
  </w:abstractNum>
  <w:abstractNum w:abstractNumId="1">
    <w:nsid w:val="0725A7B5"/>
    <w:multiLevelType w:val="singleLevel"/>
    <w:tmpl w:val="401E27E0"/>
    <w:lvl w:ilvl="0">
      <w:start w:val="3"/>
      <w:numFmt w:val="upperRoman"/>
      <w:lvlText w:val="%1.-"/>
      <w:lvlJc w:val="left"/>
      <w:pPr>
        <w:tabs>
          <w:tab w:val="num" w:pos="1936"/>
        </w:tabs>
        <w:ind w:left="568"/>
      </w:pPr>
      <w:rPr>
        <w:b/>
        <w:snapToGrid/>
        <w:spacing w:val="-1"/>
        <w:sz w:val="25"/>
        <w:szCs w:val="25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numFmt w:val="upperRoman"/>
        <w:lvlText w:val="%1.-"/>
        <w:lvlJc w:val="left"/>
        <w:pPr>
          <w:tabs>
            <w:tab w:val="num" w:pos="720"/>
          </w:tabs>
          <w:ind w:left="72"/>
        </w:pPr>
        <w:rPr>
          <w:snapToGrid/>
          <w:sz w:val="25"/>
          <w:szCs w:val="25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2E2CED"/>
    <w:rsid w:val="002E2CED"/>
    <w:rsid w:val="006D016D"/>
    <w:rsid w:val="00C57E51"/>
    <w:rsid w:val="00E36291"/>
    <w:rsid w:val="00F42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E36291"/>
    <w:rPr>
      <w:lang w:val="es-CR"/>
    </w:rPr>
  </w:style>
  <w:style w:type="character" w:customStyle="1" w:styleId="CharacterStyle1">
    <w:name w:val="Character Style 1"/>
    <w:uiPriority w:val="99"/>
    <w:rsid w:val="00E3629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2550</Characters>
  <Application>Microsoft Office Word</Application>
  <DocSecurity>0</DocSecurity>
  <Lines>52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3</cp:revision>
  <dcterms:created xsi:type="dcterms:W3CDTF">2016-01-06T20:51:00Z</dcterms:created>
  <dcterms:modified xsi:type="dcterms:W3CDTF">2016-01-06T20:51:00Z</dcterms:modified>
</cp:coreProperties>
</file>