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00000" w:rsidRPr="00B01A6C" w:rsidRDefault="00202FD9">
      <w:pPr>
        <w:kinsoku w:val="0"/>
        <w:overflowPunct w:val="0"/>
        <w:autoSpaceDE/>
        <w:autoSpaceDN/>
        <w:adjustRightInd/>
        <w:spacing w:before="2" w:line="305" w:lineRule="exact"/>
        <w:ind w:left="72"/>
        <w:jc w:val="center"/>
        <w:textAlignment w:val="baseline"/>
        <w:rPr>
          <w:b/>
          <w:spacing w:val="4"/>
          <w:sz w:val="26"/>
          <w:szCs w:val="26"/>
          <w:lang w:val="es-ES" w:eastAsia="es-ES"/>
        </w:rPr>
      </w:pPr>
      <w:r w:rsidRPr="00B01A6C">
        <w:rPr>
          <w:b/>
          <w:spacing w:val="4"/>
          <w:sz w:val="26"/>
          <w:szCs w:val="26"/>
          <w:lang w:val="es-ES" w:eastAsia="es-ES"/>
        </w:rPr>
        <w:t>RESOLUCIÓN No. TAT-2465-2015</w:t>
      </w:r>
    </w:p>
    <w:p w:rsidR="00000000" w:rsidRDefault="00202FD9" w:rsidP="00B01A6C">
      <w:pPr>
        <w:kinsoku w:val="0"/>
        <w:overflowPunct w:val="0"/>
        <w:autoSpaceDE/>
        <w:autoSpaceDN/>
        <w:adjustRightInd/>
        <w:spacing w:before="707" w:line="305" w:lineRule="exact"/>
        <w:ind w:left="72"/>
        <w:jc w:val="both"/>
        <w:textAlignment w:val="baseline"/>
        <w:rPr>
          <w:sz w:val="26"/>
          <w:szCs w:val="26"/>
          <w:lang w:val="es-ES" w:eastAsia="es-ES"/>
        </w:rPr>
      </w:pPr>
      <w:r w:rsidRPr="00B01A6C">
        <w:rPr>
          <w:b/>
          <w:spacing w:val="9"/>
          <w:sz w:val="26"/>
          <w:szCs w:val="26"/>
          <w:lang w:val="es-ES" w:eastAsia="es-ES"/>
        </w:rPr>
        <w:t>TRIBUNAL ADMINISTRATIVO DE TRANSPORTE</w:t>
      </w:r>
      <w:r>
        <w:rPr>
          <w:spacing w:val="9"/>
          <w:sz w:val="26"/>
          <w:szCs w:val="26"/>
          <w:lang w:val="es-ES" w:eastAsia="es-ES"/>
        </w:rPr>
        <w:t xml:space="preserve">.- San José, a las </w:t>
      </w:r>
      <w:r>
        <w:rPr>
          <w:spacing w:val="9"/>
          <w:sz w:val="26"/>
          <w:szCs w:val="26"/>
          <w:lang w:val="es-ES" w:eastAsia="es-ES"/>
        </w:rPr>
        <w:t>10:45</w:t>
      </w:r>
      <w:r w:rsidR="00B01A6C">
        <w:rPr>
          <w:spacing w:val="9"/>
          <w:sz w:val="26"/>
          <w:szCs w:val="26"/>
          <w:lang w:val="es-ES" w:eastAsia="es-ES"/>
        </w:rPr>
        <w:t xml:space="preserve"> </w:t>
      </w:r>
      <w:r>
        <w:rPr>
          <w:sz w:val="26"/>
          <w:szCs w:val="26"/>
          <w:lang w:val="es-ES" w:eastAsia="es-ES"/>
        </w:rPr>
        <w:t>horas del día Veintisiete del mes de Febrero del Dos Mil Quince.</w:t>
      </w:r>
      <w:r>
        <w:rPr>
          <w:sz w:val="26"/>
          <w:szCs w:val="26"/>
          <w:lang w:val="es-ES" w:eastAsia="es-ES"/>
        </w:rPr>
        <w:tab/>
      </w:r>
    </w:p>
    <w:p w:rsidR="00000000" w:rsidRDefault="00202FD9">
      <w:pPr>
        <w:kinsoku w:val="0"/>
        <w:overflowPunct w:val="0"/>
        <w:autoSpaceDE/>
        <w:autoSpaceDN/>
        <w:adjustRightInd/>
        <w:spacing w:before="484" w:line="305" w:lineRule="exact"/>
        <w:ind w:left="72" w:right="72"/>
        <w:jc w:val="both"/>
        <w:textAlignment w:val="baseline"/>
        <w:rPr>
          <w:sz w:val="24"/>
          <w:szCs w:val="24"/>
          <w:lang w:eastAsia="en-US"/>
        </w:rPr>
      </w:pPr>
      <w:r>
        <w:rPr>
          <w:spacing w:val="3"/>
          <w:sz w:val="26"/>
          <w:szCs w:val="26"/>
          <w:lang w:val="es-ES" w:eastAsia="es-ES"/>
        </w:rPr>
        <w:t xml:space="preserve">Se conoce por este medio de </w:t>
      </w:r>
      <w:r w:rsidRPr="00B01A6C">
        <w:rPr>
          <w:b/>
          <w:spacing w:val="3"/>
          <w:sz w:val="26"/>
          <w:szCs w:val="26"/>
          <w:lang w:val="es-ES" w:eastAsia="es-ES"/>
        </w:rPr>
        <w:t>RECURSO DE APELACIÓN EN SUBSIDIO Y DE ACCIONES O INCIDENTES DE NULIDAD ABSOLUTA Y DE RECUSACIÓN, ASÍ COMO INCIDENTE DE SUSPENSIÓN, presentado por el señ</w:t>
      </w:r>
      <w:r w:rsidRPr="00B01A6C">
        <w:rPr>
          <w:b/>
          <w:spacing w:val="3"/>
          <w:sz w:val="26"/>
          <w:szCs w:val="26"/>
          <w:lang w:val="es-ES" w:eastAsia="es-ES"/>
        </w:rPr>
        <w:t>or M</w:t>
      </w:r>
      <w:r w:rsidR="00B01A6C">
        <w:rPr>
          <w:b/>
          <w:spacing w:val="3"/>
          <w:sz w:val="26"/>
          <w:szCs w:val="26"/>
          <w:lang w:val="es-ES" w:eastAsia="es-ES"/>
        </w:rPr>
        <w:t>.J.C.</w:t>
      </w:r>
      <w:r>
        <w:rPr>
          <w:spacing w:val="3"/>
          <w:sz w:val="26"/>
          <w:szCs w:val="26"/>
          <w:lang w:val="es-ES" w:eastAsia="es-ES"/>
        </w:rPr>
        <w:t xml:space="preserve">, de calidades conocidas, portador de la cédula de identidad número </w:t>
      </w:r>
      <w:r w:rsidR="00B01A6C">
        <w:rPr>
          <w:spacing w:val="3"/>
          <w:sz w:val="26"/>
          <w:szCs w:val="26"/>
          <w:lang w:val="es-ES" w:eastAsia="es-ES"/>
        </w:rPr>
        <w:t>…</w:t>
      </w:r>
      <w:r>
        <w:rPr>
          <w:spacing w:val="3"/>
          <w:sz w:val="26"/>
          <w:szCs w:val="26"/>
          <w:lang w:val="es-ES" w:eastAsia="es-ES"/>
        </w:rPr>
        <w:t xml:space="preserve">, en su condición de Apoderado del señor </w:t>
      </w:r>
      <w:r w:rsidRPr="00B01A6C">
        <w:rPr>
          <w:b/>
          <w:spacing w:val="3"/>
          <w:sz w:val="26"/>
          <w:szCs w:val="26"/>
          <w:lang w:val="es-ES" w:eastAsia="es-ES"/>
        </w:rPr>
        <w:t>M</w:t>
      </w:r>
      <w:r w:rsidR="00B01A6C">
        <w:rPr>
          <w:b/>
          <w:spacing w:val="3"/>
          <w:sz w:val="26"/>
          <w:szCs w:val="26"/>
          <w:lang w:val="es-ES" w:eastAsia="es-ES"/>
        </w:rPr>
        <w:t>.R.C.A.</w:t>
      </w:r>
      <w:r>
        <w:rPr>
          <w:spacing w:val="3"/>
          <w:sz w:val="26"/>
          <w:szCs w:val="26"/>
          <w:lang w:val="es-ES" w:eastAsia="es-ES"/>
        </w:rPr>
        <w:t xml:space="preserve">, de calidades conocidas, portador de la cédula de identidad número </w:t>
      </w:r>
      <w:r w:rsidR="00B01A6C">
        <w:rPr>
          <w:spacing w:val="3"/>
          <w:sz w:val="26"/>
          <w:szCs w:val="26"/>
          <w:lang w:val="es-ES" w:eastAsia="es-ES"/>
        </w:rPr>
        <w:t>…</w:t>
      </w:r>
      <w:r>
        <w:rPr>
          <w:spacing w:val="3"/>
          <w:sz w:val="26"/>
          <w:szCs w:val="26"/>
          <w:lang w:val="es-ES" w:eastAsia="es-ES"/>
        </w:rPr>
        <w:t xml:space="preserve">, contra </w:t>
      </w:r>
      <w:r>
        <w:rPr>
          <w:spacing w:val="3"/>
          <w:sz w:val="26"/>
          <w:szCs w:val="26"/>
          <w:lang w:val="es-ES" w:eastAsia="es-ES"/>
        </w:rPr>
        <w:t xml:space="preserve">el Acuerdo No. 6.7.16 de la Sesión Ordinaria No. 70-2009 de la Junta Directiva del Consejo de Transporte Público, del 20 de Octubre del 2009.- </w:t>
      </w:r>
      <w:r w:rsidRPr="00B01A6C">
        <w:rPr>
          <w:b/>
          <w:i/>
          <w:iCs/>
          <w:spacing w:val="3"/>
          <w:sz w:val="26"/>
          <w:szCs w:val="26"/>
          <w:lang w:val="es-ES" w:eastAsia="es-ES"/>
        </w:rPr>
        <w:t>EXPEDIENTE No. TAT-295-14</w:t>
      </w:r>
      <w:r>
        <w:rPr>
          <w:i/>
          <w:iCs/>
          <w:spacing w:val="3"/>
          <w:sz w:val="26"/>
          <w:szCs w:val="26"/>
          <w:lang w:val="es-ES" w:eastAsia="es-ES"/>
        </w:rPr>
        <w:t>.</w:t>
      </w:r>
      <w:r>
        <w:rPr>
          <w:i/>
          <w:iCs/>
          <w:spacing w:val="3"/>
          <w:sz w:val="26"/>
          <w:szCs w:val="26"/>
          <w:lang w:val="es-ES" w:eastAsia="es-ES"/>
        </w:rPr>
        <w:noBreakHyphen/>
      </w:r>
    </w:p>
    <w:p w:rsidR="00000000" w:rsidRPr="00B01A6C" w:rsidRDefault="00202FD9">
      <w:pPr>
        <w:kinsoku w:val="0"/>
        <w:overflowPunct w:val="0"/>
        <w:autoSpaceDE/>
        <w:autoSpaceDN/>
        <w:adjustRightInd/>
        <w:spacing w:before="496" w:line="295" w:lineRule="exact"/>
        <w:ind w:left="72"/>
        <w:jc w:val="center"/>
        <w:textAlignment w:val="baseline"/>
        <w:rPr>
          <w:b/>
          <w:i/>
          <w:iCs/>
          <w:spacing w:val="3"/>
          <w:sz w:val="26"/>
          <w:szCs w:val="26"/>
          <w:lang w:val="es-ES" w:eastAsia="es-ES"/>
        </w:rPr>
      </w:pPr>
      <w:r w:rsidRPr="00B01A6C">
        <w:rPr>
          <w:b/>
          <w:i/>
          <w:iCs/>
          <w:spacing w:val="3"/>
          <w:sz w:val="26"/>
          <w:szCs w:val="26"/>
          <w:lang w:val="es-ES" w:eastAsia="es-ES"/>
        </w:rPr>
        <w:t>Resultando:</w:t>
      </w:r>
    </w:p>
    <w:p w:rsidR="00000000" w:rsidRDefault="00202FD9">
      <w:pPr>
        <w:numPr>
          <w:ilvl w:val="0"/>
          <w:numId w:val="1"/>
        </w:numPr>
        <w:kinsoku w:val="0"/>
        <w:overflowPunct w:val="0"/>
        <w:autoSpaceDE/>
        <w:autoSpaceDN/>
        <w:adjustRightInd/>
        <w:spacing w:before="462" w:line="305" w:lineRule="exact"/>
        <w:ind w:right="72"/>
        <w:jc w:val="both"/>
        <w:textAlignment w:val="baseline"/>
        <w:rPr>
          <w:sz w:val="26"/>
          <w:szCs w:val="26"/>
          <w:lang w:val="es-ES" w:eastAsia="es-ES"/>
        </w:rPr>
      </w:pPr>
      <w:r>
        <w:rPr>
          <w:sz w:val="26"/>
          <w:szCs w:val="26"/>
          <w:lang w:val="es-ES" w:eastAsia="es-ES"/>
        </w:rPr>
        <w:t>Luego se seguir los procedimientos de rigor y mediante su Acuerdo N</w:t>
      </w:r>
      <w:r>
        <w:rPr>
          <w:sz w:val="26"/>
          <w:szCs w:val="26"/>
          <w:lang w:val="es-ES" w:eastAsia="es-ES"/>
        </w:rPr>
        <w:t>o. 6.7.16 de su Sesión Ordinaria No. 70-2009 la Junta Directiva del Consejo de Transporte Público, dispuso Cancelar el Derecho de Concesión Placas TH-</w:t>
      </w:r>
      <w:r w:rsidR="00E802F2">
        <w:rPr>
          <w:sz w:val="26"/>
          <w:szCs w:val="26"/>
          <w:lang w:val="es-ES" w:eastAsia="es-ES"/>
        </w:rPr>
        <w:t>XXX</w:t>
      </w:r>
      <w:r>
        <w:rPr>
          <w:sz w:val="26"/>
          <w:szCs w:val="26"/>
          <w:lang w:val="es-ES" w:eastAsia="es-ES"/>
        </w:rPr>
        <w:t xml:space="preserve"> a nombre del hoy Recurrente. Tal determinación en rigor de que dicho Concesionario otorgó un Poder Gen</w:t>
      </w:r>
      <w:r>
        <w:rPr>
          <w:sz w:val="26"/>
          <w:szCs w:val="26"/>
          <w:lang w:val="es-ES" w:eastAsia="es-ES"/>
        </w:rPr>
        <w:t>eralísimo sin límite de suma a favor del señor M</w:t>
      </w:r>
      <w:r w:rsidR="00E802F2">
        <w:rPr>
          <w:sz w:val="26"/>
          <w:szCs w:val="26"/>
          <w:lang w:val="es-ES" w:eastAsia="es-ES"/>
        </w:rPr>
        <w:t>.M.M.</w:t>
      </w:r>
      <w:r>
        <w:rPr>
          <w:sz w:val="26"/>
          <w:szCs w:val="26"/>
          <w:lang w:val="es-ES" w:eastAsia="es-ES"/>
        </w:rPr>
        <w:t xml:space="preserve">, cédula de identidad </w:t>
      </w:r>
      <w:proofErr w:type="gramStart"/>
      <w:r>
        <w:rPr>
          <w:sz w:val="26"/>
          <w:szCs w:val="26"/>
          <w:lang w:val="es-ES" w:eastAsia="es-ES"/>
        </w:rPr>
        <w:t xml:space="preserve">número </w:t>
      </w:r>
      <w:r w:rsidR="00E802F2">
        <w:rPr>
          <w:sz w:val="26"/>
          <w:szCs w:val="26"/>
          <w:lang w:val="es-ES" w:eastAsia="es-ES"/>
        </w:rPr>
        <w:t>…</w:t>
      </w:r>
      <w:proofErr w:type="gramEnd"/>
      <w:r>
        <w:rPr>
          <w:sz w:val="26"/>
          <w:szCs w:val="26"/>
          <w:lang w:val="es-ES" w:eastAsia="es-ES"/>
        </w:rPr>
        <w:t>, lo cual determinó un trasiego de índole comercial sobre la Concesión.</w:t>
      </w:r>
    </w:p>
    <w:p w:rsidR="00000000" w:rsidRDefault="00202FD9">
      <w:pPr>
        <w:numPr>
          <w:ilvl w:val="0"/>
          <w:numId w:val="1"/>
        </w:numPr>
        <w:kinsoku w:val="0"/>
        <w:overflowPunct w:val="0"/>
        <w:autoSpaceDE/>
        <w:autoSpaceDN/>
        <w:adjustRightInd/>
        <w:spacing w:before="466" w:line="305" w:lineRule="exact"/>
        <w:ind w:right="72"/>
        <w:jc w:val="both"/>
        <w:textAlignment w:val="baseline"/>
        <w:rPr>
          <w:sz w:val="26"/>
          <w:szCs w:val="26"/>
          <w:lang w:val="es-ES" w:eastAsia="es-ES"/>
        </w:rPr>
      </w:pPr>
      <w:r>
        <w:rPr>
          <w:sz w:val="26"/>
          <w:szCs w:val="26"/>
          <w:lang w:val="es-ES" w:eastAsia="es-ES"/>
        </w:rPr>
        <w:t>Visto lo determinado en su relación y contra por la Junta Directiva del Consejo d</w:t>
      </w:r>
      <w:r>
        <w:rPr>
          <w:sz w:val="26"/>
          <w:szCs w:val="26"/>
          <w:lang w:val="es-ES" w:eastAsia="es-ES"/>
        </w:rPr>
        <w:t>e Transporte Público, según el Acuerdo antes referido, el señor J</w:t>
      </w:r>
      <w:r w:rsidR="00E802F2">
        <w:rPr>
          <w:sz w:val="26"/>
          <w:szCs w:val="26"/>
          <w:lang w:val="es-ES" w:eastAsia="es-ES"/>
        </w:rPr>
        <w:t>.C.</w:t>
      </w:r>
      <w:r>
        <w:rPr>
          <w:sz w:val="26"/>
          <w:szCs w:val="26"/>
          <w:lang w:val="es-ES" w:eastAsia="es-ES"/>
        </w:rPr>
        <w:t xml:space="preserve"> mediante Memorial de fecha 17 Noviembre del 2009 </w:t>
      </w:r>
      <w:r>
        <w:rPr>
          <w:i/>
          <w:iCs/>
          <w:sz w:val="26"/>
          <w:szCs w:val="26"/>
          <w:lang w:val="es-ES" w:eastAsia="es-ES"/>
        </w:rPr>
        <w:t xml:space="preserve">(presentado el día 18 de noviembre), </w:t>
      </w:r>
      <w:r>
        <w:rPr>
          <w:sz w:val="26"/>
          <w:szCs w:val="26"/>
          <w:lang w:val="es-ES" w:eastAsia="es-ES"/>
        </w:rPr>
        <w:t>interpone formales Recursos de Revocatoria con Apelación en subsidio e Incidentes de Nulida</w:t>
      </w:r>
      <w:r>
        <w:rPr>
          <w:sz w:val="26"/>
          <w:szCs w:val="26"/>
          <w:lang w:val="es-ES" w:eastAsia="es-ES"/>
        </w:rPr>
        <w:t>d Absoluta y de Recusación así corno de Suspensión contra el Acuerdo No. 6.7.16 de su Sesión Ordinaria No. 70-2009 de la Junta Directiva del Consejo de Transporte Público.</w:t>
      </w:r>
    </w:p>
    <w:p w:rsidR="00000000" w:rsidRDefault="00202FD9">
      <w:pPr>
        <w:widowControl/>
        <w:rPr>
          <w:sz w:val="24"/>
          <w:szCs w:val="24"/>
        </w:rPr>
        <w:sectPr w:rsidR="00000000">
          <w:pgSz w:w="12134" w:h="15840"/>
          <w:pgMar w:top="1380" w:right="1585" w:bottom="828" w:left="1549" w:header="720" w:footer="720" w:gutter="0"/>
          <w:cols w:space="720"/>
          <w:noEndnote/>
        </w:sectPr>
      </w:pPr>
    </w:p>
    <w:p w:rsidR="00000000" w:rsidRDefault="00202FD9">
      <w:pPr>
        <w:numPr>
          <w:ilvl w:val="0"/>
          <w:numId w:val="2"/>
        </w:numPr>
        <w:kinsoku w:val="0"/>
        <w:overflowPunct w:val="0"/>
        <w:autoSpaceDE/>
        <w:autoSpaceDN/>
        <w:adjustRightInd/>
        <w:spacing w:line="306" w:lineRule="exact"/>
        <w:ind w:right="72"/>
        <w:jc w:val="both"/>
        <w:textAlignment w:val="baseline"/>
        <w:rPr>
          <w:sz w:val="26"/>
          <w:szCs w:val="26"/>
          <w:lang w:val="es-ES" w:eastAsia="es-ES"/>
        </w:rPr>
      </w:pPr>
      <w:r>
        <w:rPr>
          <w:sz w:val="26"/>
          <w:szCs w:val="26"/>
          <w:lang w:val="es-ES" w:eastAsia="es-ES"/>
        </w:rPr>
        <w:lastRenderedPageBreak/>
        <w:t>Mediante su Acuerdo No. 7.3.14 de su Sesión No. 56-2014 del 02 de Octubre del 2014, la Junta Directiva del Consejo de Transporte Público RECHAZA el Recurso de Revocatoria y las</w:t>
      </w:r>
      <w:r>
        <w:rPr>
          <w:sz w:val="26"/>
          <w:szCs w:val="26"/>
          <w:lang w:val="es-ES" w:eastAsia="es-ES"/>
        </w:rPr>
        <w:t xml:space="preserve"> Incidencias de Nulidad Absoluta, Recusación así como de </w:t>
      </w:r>
      <w:proofErr w:type="spellStart"/>
      <w:r>
        <w:rPr>
          <w:sz w:val="26"/>
          <w:szCs w:val="26"/>
          <w:lang w:val="es-ES" w:eastAsia="es-ES"/>
        </w:rPr>
        <w:t>Supensión</w:t>
      </w:r>
      <w:proofErr w:type="spellEnd"/>
      <w:r>
        <w:rPr>
          <w:sz w:val="26"/>
          <w:szCs w:val="26"/>
          <w:lang w:val="es-ES" w:eastAsia="es-ES"/>
        </w:rPr>
        <w:t xml:space="preserve"> presentados por el señor Jiménez Cerros contra el Acuerdo No. 6.7.16 de la Sesión Ordinaria No. 70-2009 de la Junta Directiva del Consejo de Transporte Público. Elevando ante este Tribunal </w:t>
      </w:r>
      <w:r>
        <w:rPr>
          <w:sz w:val="26"/>
          <w:szCs w:val="26"/>
          <w:lang w:val="es-ES" w:eastAsia="es-ES"/>
        </w:rPr>
        <w:t>lo pertinente.</w:t>
      </w:r>
    </w:p>
    <w:p w:rsidR="00000000" w:rsidRDefault="00202FD9">
      <w:pPr>
        <w:numPr>
          <w:ilvl w:val="0"/>
          <w:numId w:val="2"/>
        </w:numPr>
        <w:kinsoku w:val="0"/>
        <w:overflowPunct w:val="0"/>
        <w:autoSpaceDE/>
        <w:autoSpaceDN/>
        <w:adjustRightInd/>
        <w:spacing w:before="469" w:line="308" w:lineRule="exact"/>
        <w:ind w:right="72"/>
        <w:jc w:val="both"/>
        <w:textAlignment w:val="baseline"/>
        <w:rPr>
          <w:sz w:val="26"/>
          <w:szCs w:val="26"/>
          <w:lang w:val="es-ES" w:eastAsia="es-ES"/>
        </w:rPr>
      </w:pPr>
      <w:r>
        <w:rPr>
          <w:sz w:val="26"/>
          <w:szCs w:val="26"/>
          <w:lang w:val="es-ES" w:eastAsia="es-ES"/>
        </w:rPr>
        <w:t>Conforme a todo lo anterior y en rigor de los términos y prescripciones de Ley, procede a conocer este Tribunal.</w:t>
      </w:r>
    </w:p>
    <w:p w:rsidR="00000000" w:rsidRDefault="00202FD9">
      <w:pPr>
        <w:kinsoku w:val="0"/>
        <w:overflowPunct w:val="0"/>
        <w:autoSpaceDE/>
        <w:autoSpaceDN/>
        <w:adjustRightInd/>
        <w:spacing w:before="468" w:line="308" w:lineRule="exact"/>
        <w:ind w:left="72"/>
        <w:textAlignment w:val="baseline"/>
        <w:rPr>
          <w:b/>
          <w:bCs/>
          <w:spacing w:val="2"/>
          <w:sz w:val="26"/>
          <w:szCs w:val="26"/>
          <w:lang w:val="es-ES" w:eastAsia="es-ES"/>
        </w:rPr>
      </w:pPr>
      <w:r>
        <w:rPr>
          <w:spacing w:val="2"/>
          <w:sz w:val="26"/>
          <w:szCs w:val="26"/>
          <w:lang w:val="es-ES" w:eastAsia="es-ES"/>
        </w:rPr>
        <w:t xml:space="preserve">REDACTA EL </w:t>
      </w:r>
      <w:r>
        <w:rPr>
          <w:b/>
          <w:bCs/>
          <w:spacing w:val="2"/>
          <w:sz w:val="26"/>
          <w:szCs w:val="26"/>
          <w:lang w:val="es-ES" w:eastAsia="es-ES"/>
        </w:rPr>
        <w:t>JUEZ QUESADA AGUIRRE,</w:t>
      </w:r>
    </w:p>
    <w:p w:rsidR="00000000" w:rsidRDefault="00202FD9">
      <w:pPr>
        <w:kinsoku w:val="0"/>
        <w:overflowPunct w:val="0"/>
        <w:autoSpaceDE/>
        <w:autoSpaceDN/>
        <w:adjustRightInd/>
        <w:spacing w:before="485" w:line="290" w:lineRule="exact"/>
        <w:ind w:left="72"/>
        <w:jc w:val="center"/>
        <w:textAlignment w:val="baseline"/>
        <w:rPr>
          <w:i/>
          <w:iCs/>
          <w:sz w:val="26"/>
          <w:szCs w:val="26"/>
          <w:lang w:val="es-ES" w:eastAsia="es-ES"/>
        </w:rPr>
      </w:pPr>
      <w:r>
        <w:rPr>
          <w:i/>
          <w:iCs/>
          <w:sz w:val="26"/>
          <w:szCs w:val="26"/>
          <w:lang w:val="es-ES" w:eastAsia="es-ES"/>
        </w:rPr>
        <w:t>Considerando:</w:t>
      </w:r>
    </w:p>
    <w:p w:rsidR="00000000" w:rsidRDefault="00202FD9">
      <w:pPr>
        <w:numPr>
          <w:ilvl w:val="0"/>
          <w:numId w:val="3"/>
        </w:numPr>
        <w:kinsoku w:val="0"/>
        <w:overflowPunct w:val="0"/>
        <w:autoSpaceDE/>
        <w:autoSpaceDN/>
        <w:adjustRightInd/>
        <w:spacing w:before="454" w:line="308" w:lineRule="exact"/>
        <w:ind w:right="72"/>
        <w:jc w:val="both"/>
        <w:textAlignment w:val="baseline"/>
        <w:rPr>
          <w:sz w:val="24"/>
          <w:szCs w:val="24"/>
          <w:lang w:eastAsia="en-US"/>
        </w:rPr>
      </w:pPr>
      <w:r>
        <w:rPr>
          <w:b/>
          <w:bCs/>
          <w:sz w:val="26"/>
          <w:szCs w:val="26"/>
          <w:lang w:val="es-ES" w:eastAsia="es-ES"/>
        </w:rPr>
        <w:t xml:space="preserve">SOBRE LA COMPETENCIA: </w:t>
      </w:r>
      <w:r>
        <w:rPr>
          <w:sz w:val="26"/>
          <w:szCs w:val="26"/>
          <w:lang w:val="es-ES" w:eastAsia="es-ES"/>
        </w:rPr>
        <w:t>El Tribunal Administrativo de Transporte es el Ó</w:t>
      </w:r>
      <w:r>
        <w:rPr>
          <w:sz w:val="26"/>
          <w:szCs w:val="26"/>
          <w:lang w:val="es-ES" w:eastAsia="es-ES"/>
        </w:rPr>
        <w:t xml:space="preserve">rgano Competente para conocer y resolver el presente </w:t>
      </w:r>
      <w:r>
        <w:rPr>
          <w:lang w:val="es-ES" w:eastAsia="es-ES"/>
        </w:rPr>
        <w:t xml:space="preserve">RECURSO DE APELACIÓN </w:t>
      </w:r>
      <w:r>
        <w:rPr>
          <w:sz w:val="26"/>
          <w:szCs w:val="26"/>
          <w:lang w:val="es-ES" w:eastAsia="es-ES"/>
        </w:rPr>
        <w:t xml:space="preserve">de conformidad con el Artículo 22 de la Ley Reguladora del Servicio Público de Transporte Remunerado de Personas en Vehículos en la Modalidad de Taxi, No. 7969 de 22 de Diciembre de </w:t>
      </w:r>
      <w:r>
        <w:rPr>
          <w:sz w:val="26"/>
          <w:szCs w:val="26"/>
          <w:lang w:val="es-ES" w:eastAsia="es-ES"/>
        </w:rPr>
        <w:t xml:space="preserve">1999 y sus Reformas </w:t>
      </w:r>
      <w:r>
        <w:rPr>
          <w:i/>
          <w:iCs/>
          <w:sz w:val="26"/>
          <w:szCs w:val="26"/>
          <w:lang w:val="es-ES" w:eastAsia="es-ES"/>
        </w:rPr>
        <w:t xml:space="preserve">(Ley No. 8955); </w:t>
      </w:r>
      <w:r>
        <w:rPr>
          <w:sz w:val="26"/>
          <w:szCs w:val="26"/>
          <w:lang w:val="es-ES" w:eastAsia="es-ES"/>
        </w:rPr>
        <w:t>así como de la Incidencia de Nulidad correlativa, según los términos de la Ley General de la Administración Pública.</w:t>
      </w:r>
      <w:r>
        <w:rPr>
          <w:sz w:val="26"/>
          <w:szCs w:val="26"/>
          <w:lang w:val="es-ES" w:eastAsia="es-ES"/>
        </w:rPr>
        <w:noBreakHyphen/>
      </w:r>
    </w:p>
    <w:p w:rsidR="00000000" w:rsidRDefault="00202FD9">
      <w:pPr>
        <w:numPr>
          <w:ilvl w:val="0"/>
          <w:numId w:val="4"/>
        </w:numPr>
        <w:kinsoku w:val="0"/>
        <w:overflowPunct w:val="0"/>
        <w:autoSpaceDE/>
        <w:autoSpaceDN/>
        <w:adjustRightInd/>
        <w:spacing w:before="307" w:line="288" w:lineRule="exact"/>
        <w:jc w:val="both"/>
        <w:textAlignment w:val="baseline"/>
        <w:rPr>
          <w:b/>
          <w:bCs/>
          <w:sz w:val="26"/>
          <w:szCs w:val="26"/>
          <w:lang w:val="es-ES" w:eastAsia="es-ES"/>
        </w:rPr>
      </w:pPr>
      <w:r>
        <w:rPr>
          <w:b/>
          <w:bCs/>
          <w:sz w:val="26"/>
          <w:szCs w:val="26"/>
          <w:lang w:val="es-ES" w:eastAsia="es-ES"/>
        </w:rPr>
        <w:t>SOBRE LA ADMISIBILIDAD DEL RECURSO:</w:t>
      </w:r>
    </w:p>
    <w:p w:rsidR="00000000" w:rsidRDefault="00202FD9">
      <w:pPr>
        <w:kinsoku w:val="0"/>
        <w:overflowPunct w:val="0"/>
        <w:autoSpaceDE/>
        <w:autoSpaceDN/>
        <w:adjustRightInd/>
        <w:spacing w:before="241" w:line="308" w:lineRule="exact"/>
        <w:ind w:left="72" w:right="72"/>
        <w:jc w:val="both"/>
        <w:textAlignment w:val="baseline"/>
        <w:rPr>
          <w:sz w:val="26"/>
          <w:szCs w:val="26"/>
          <w:lang w:val="es-ES" w:eastAsia="es-ES"/>
        </w:rPr>
      </w:pPr>
      <w:r>
        <w:rPr>
          <w:b/>
          <w:bCs/>
          <w:sz w:val="26"/>
          <w:szCs w:val="26"/>
          <w:u w:val="single"/>
          <w:lang w:val="es-ES" w:eastAsia="es-ES"/>
        </w:rPr>
        <w:t>En cuanto a la Legitimación:</w:t>
      </w:r>
      <w:r>
        <w:rPr>
          <w:sz w:val="26"/>
          <w:szCs w:val="26"/>
          <w:lang w:val="es-ES" w:eastAsia="es-ES"/>
        </w:rPr>
        <w:t xml:space="preserve"> Sin detrimento de lo que se considerará </w:t>
      </w:r>
      <w:r>
        <w:rPr>
          <w:i/>
          <w:iCs/>
          <w:sz w:val="26"/>
          <w:szCs w:val="26"/>
          <w:lang w:val="es-ES" w:eastAsia="es-ES"/>
        </w:rPr>
        <w:t xml:space="preserve">infra, </w:t>
      </w:r>
      <w:r>
        <w:rPr>
          <w:sz w:val="26"/>
          <w:szCs w:val="26"/>
          <w:lang w:val="es-ES" w:eastAsia="es-ES"/>
        </w:rPr>
        <w:t xml:space="preserve">es claro que el Recurrente ha sido </w:t>
      </w:r>
      <w:proofErr w:type="spellStart"/>
      <w:r>
        <w:rPr>
          <w:sz w:val="26"/>
          <w:szCs w:val="26"/>
          <w:lang w:val="es-ES" w:eastAsia="es-ES"/>
        </w:rPr>
        <w:t>Gestionante</w:t>
      </w:r>
      <w:proofErr w:type="spellEnd"/>
      <w:r>
        <w:rPr>
          <w:sz w:val="26"/>
          <w:szCs w:val="26"/>
          <w:lang w:val="es-ES" w:eastAsia="es-ES"/>
        </w:rPr>
        <w:t>/Interesado y fue Notificado del Acto que Objeta, mismo que estima como afectante de sus Derechos como Concesionario del Servicio Público de Transporte Remunerado</w:t>
      </w:r>
      <w:r>
        <w:rPr>
          <w:sz w:val="26"/>
          <w:szCs w:val="26"/>
          <w:lang w:val="es-ES" w:eastAsia="es-ES"/>
        </w:rPr>
        <w:t xml:space="preserve"> de Personas, en la modali</w:t>
      </w:r>
      <w:r w:rsidR="0004413A">
        <w:rPr>
          <w:sz w:val="26"/>
          <w:szCs w:val="26"/>
          <w:lang w:val="es-ES" w:eastAsia="es-ES"/>
        </w:rPr>
        <w:t>dad de Taxi, con la Placa TH-XXX</w:t>
      </w:r>
      <w:r>
        <w:rPr>
          <w:sz w:val="26"/>
          <w:szCs w:val="26"/>
          <w:lang w:val="es-ES" w:eastAsia="es-ES"/>
        </w:rPr>
        <w:t>.</w:t>
      </w:r>
    </w:p>
    <w:p w:rsidR="00000000" w:rsidRDefault="00202FD9">
      <w:pPr>
        <w:kinsoku w:val="0"/>
        <w:overflowPunct w:val="0"/>
        <w:autoSpaceDE/>
        <w:autoSpaceDN/>
        <w:adjustRightInd/>
        <w:spacing w:before="227" w:line="308" w:lineRule="exact"/>
        <w:ind w:left="72" w:right="72"/>
        <w:jc w:val="both"/>
        <w:textAlignment w:val="baseline"/>
        <w:rPr>
          <w:sz w:val="26"/>
          <w:szCs w:val="26"/>
          <w:lang w:val="es-ES" w:eastAsia="es-ES"/>
        </w:rPr>
      </w:pPr>
      <w:r>
        <w:rPr>
          <w:b/>
          <w:bCs/>
          <w:sz w:val="26"/>
          <w:szCs w:val="26"/>
          <w:u w:val="single"/>
          <w:lang w:val="es-ES" w:eastAsia="es-ES"/>
        </w:rPr>
        <w:t>En cuanto al Plazo:</w:t>
      </w:r>
      <w:r>
        <w:rPr>
          <w:sz w:val="26"/>
          <w:szCs w:val="26"/>
          <w:lang w:val="es-ES" w:eastAsia="es-ES"/>
        </w:rPr>
        <w:t xml:space="preserve"> Según consta a folios del 066 al 072, el Acto Impugnado se Notificó al Recurrente el día 11 de Noviembre del 2009 y los Recursos respectivos se presentaron en día 18 de Noviemb</w:t>
      </w:r>
      <w:r>
        <w:rPr>
          <w:sz w:val="26"/>
          <w:szCs w:val="26"/>
          <w:lang w:val="es-ES" w:eastAsia="es-ES"/>
        </w:rPr>
        <w:t>re del 2009, dentro del Plazo Legal de CINCO DÍAS HÁBILES establecido en el Artículo 11 de la Ley No. 7969. Es decir, en Tiempo y Forma, POR LO QUE PROCEDE SU ADMISIBILIDAD Y CURSO.</w:t>
      </w:r>
    </w:p>
    <w:p w:rsidR="00000000" w:rsidRDefault="00202FD9">
      <w:pPr>
        <w:numPr>
          <w:ilvl w:val="0"/>
          <w:numId w:val="4"/>
        </w:numPr>
        <w:kinsoku w:val="0"/>
        <w:overflowPunct w:val="0"/>
        <w:autoSpaceDE/>
        <w:autoSpaceDN/>
        <w:adjustRightInd/>
        <w:spacing w:before="321" w:line="288" w:lineRule="exact"/>
        <w:textAlignment w:val="baseline"/>
        <w:rPr>
          <w:b/>
          <w:bCs/>
          <w:sz w:val="26"/>
          <w:szCs w:val="26"/>
          <w:lang w:val="es-ES" w:eastAsia="es-ES"/>
        </w:rPr>
      </w:pPr>
      <w:r>
        <w:rPr>
          <w:b/>
          <w:bCs/>
          <w:sz w:val="26"/>
          <w:szCs w:val="26"/>
          <w:lang w:val="es-ES" w:eastAsia="es-ES"/>
        </w:rPr>
        <w:t>HECHOS PROBADOS:</w:t>
      </w:r>
    </w:p>
    <w:p w:rsidR="00000000" w:rsidRDefault="00202FD9">
      <w:pPr>
        <w:kinsoku w:val="0"/>
        <w:overflowPunct w:val="0"/>
        <w:autoSpaceDE/>
        <w:autoSpaceDN/>
        <w:adjustRightInd/>
        <w:spacing w:before="182" w:line="308" w:lineRule="exact"/>
        <w:ind w:left="72"/>
        <w:jc w:val="both"/>
        <w:textAlignment w:val="baseline"/>
        <w:rPr>
          <w:sz w:val="26"/>
          <w:szCs w:val="26"/>
          <w:lang w:val="es-ES" w:eastAsia="es-ES"/>
        </w:rPr>
      </w:pPr>
      <w:r>
        <w:rPr>
          <w:sz w:val="26"/>
          <w:szCs w:val="26"/>
          <w:lang w:val="es-ES" w:eastAsia="es-ES"/>
        </w:rPr>
        <w:t>Como tales y en mérito de lo discutido mediante e</w:t>
      </w:r>
      <w:r>
        <w:rPr>
          <w:sz w:val="26"/>
          <w:szCs w:val="26"/>
          <w:lang w:val="es-ES" w:eastAsia="es-ES"/>
        </w:rPr>
        <w:t>n cuanto al presente Caso, se tienen como Demostrados los Hechos consignados en lo Resultandos precedentes. Y particularmente los siguientes:</w:t>
      </w:r>
    </w:p>
    <w:p w:rsidR="00000000" w:rsidRDefault="00202FD9">
      <w:pPr>
        <w:widowControl/>
        <w:rPr>
          <w:sz w:val="24"/>
          <w:szCs w:val="24"/>
        </w:rPr>
        <w:sectPr w:rsidR="00000000">
          <w:pgSz w:w="12134" w:h="15840"/>
          <w:pgMar w:top="1380" w:right="1564" w:bottom="842" w:left="1570" w:header="720" w:footer="720" w:gutter="0"/>
          <w:cols w:space="720"/>
          <w:noEndnote/>
        </w:sectPr>
      </w:pPr>
    </w:p>
    <w:p w:rsidR="00000000" w:rsidRDefault="00202FD9">
      <w:pPr>
        <w:numPr>
          <w:ilvl w:val="0"/>
          <w:numId w:val="5"/>
        </w:numPr>
        <w:kinsoku w:val="0"/>
        <w:overflowPunct w:val="0"/>
        <w:autoSpaceDE/>
        <w:autoSpaceDN/>
        <w:adjustRightInd/>
        <w:spacing w:line="303" w:lineRule="exact"/>
        <w:ind w:right="72"/>
        <w:jc w:val="both"/>
        <w:textAlignment w:val="baseline"/>
        <w:rPr>
          <w:i/>
          <w:iCs/>
          <w:sz w:val="26"/>
          <w:szCs w:val="26"/>
          <w:lang w:val="es-ES" w:eastAsia="es-ES"/>
        </w:rPr>
      </w:pPr>
      <w:r>
        <w:rPr>
          <w:i/>
          <w:iCs/>
          <w:sz w:val="26"/>
          <w:szCs w:val="26"/>
          <w:lang w:val="es-ES" w:eastAsia="es-ES"/>
        </w:rPr>
        <w:t>Que mediante su Acuerdo No. 6.7.16 de su Sesión Ordinaria No. 70-2009 la Junta Directiva del Consejo de Transporte Público, dispuso Cancelar el Derecho de Concesión Placas TH-</w:t>
      </w:r>
      <w:r w:rsidR="0004413A">
        <w:rPr>
          <w:i/>
          <w:iCs/>
          <w:sz w:val="26"/>
          <w:szCs w:val="26"/>
          <w:lang w:val="es-ES" w:eastAsia="es-ES"/>
        </w:rPr>
        <w:t>XXX</w:t>
      </w:r>
      <w:r>
        <w:rPr>
          <w:i/>
          <w:iCs/>
          <w:sz w:val="26"/>
          <w:szCs w:val="26"/>
          <w:lang w:val="es-ES" w:eastAsia="es-ES"/>
        </w:rPr>
        <w:t xml:space="preserve"> a nombre del hoy Recurrente. Tal determinació</w:t>
      </w:r>
      <w:r>
        <w:rPr>
          <w:i/>
          <w:iCs/>
          <w:sz w:val="26"/>
          <w:szCs w:val="26"/>
          <w:lang w:val="es-ES" w:eastAsia="es-ES"/>
        </w:rPr>
        <w:t>n en rigor de que dicho Concesionario otorgara un Poder Generalísimo a favor del señor Misael Molina Mora.</w:t>
      </w:r>
    </w:p>
    <w:p w:rsidR="00000000" w:rsidRDefault="00202FD9">
      <w:pPr>
        <w:numPr>
          <w:ilvl w:val="0"/>
          <w:numId w:val="5"/>
        </w:numPr>
        <w:kinsoku w:val="0"/>
        <w:overflowPunct w:val="0"/>
        <w:autoSpaceDE/>
        <w:autoSpaceDN/>
        <w:adjustRightInd/>
        <w:spacing w:before="193" w:line="304" w:lineRule="exact"/>
        <w:ind w:right="72"/>
        <w:jc w:val="both"/>
        <w:textAlignment w:val="baseline"/>
        <w:rPr>
          <w:i/>
          <w:iCs/>
          <w:sz w:val="26"/>
          <w:szCs w:val="26"/>
          <w:lang w:val="es-ES" w:eastAsia="es-ES"/>
        </w:rPr>
      </w:pPr>
      <w:r>
        <w:rPr>
          <w:i/>
          <w:iCs/>
          <w:sz w:val="26"/>
          <w:szCs w:val="26"/>
          <w:lang w:val="es-ES" w:eastAsia="es-ES"/>
        </w:rPr>
        <w:t>Que virtud de lo determinado en su relación y contra por la Junta Directiva del Consejo de Transporte Público, según el Acuerdo antes referido, el se</w:t>
      </w:r>
      <w:r>
        <w:rPr>
          <w:i/>
          <w:iCs/>
          <w:sz w:val="26"/>
          <w:szCs w:val="26"/>
          <w:lang w:val="es-ES" w:eastAsia="es-ES"/>
        </w:rPr>
        <w:t>ñor J</w:t>
      </w:r>
      <w:r w:rsidR="0004413A">
        <w:rPr>
          <w:i/>
          <w:iCs/>
          <w:sz w:val="26"/>
          <w:szCs w:val="26"/>
          <w:lang w:val="es-ES" w:eastAsia="es-ES"/>
        </w:rPr>
        <w:t>.C.</w:t>
      </w:r>
      <w:r>
        <w:rPr>
          <w:i/>
          <w:iCs/>
          <w:sz w:val="26"/>
          <w:szCs w:val="26"/>
          <w:lang w:val="es-ES" w:eastAsia="es-ES"/>
        </w:rPr>
        <w:t xml:space="preserve"> en su carácter de Apoderado del señor C</w:t>
      </w:r>
      <w:r w:rsidR="0004413A">
        <w:rPr>
          <w:i/>
          <w:iCs/>
          <w:sz w:val="26"/>
          <w:szCs w:val="26"/>
          <w:lang w:val="es-ES" w:eastAsia="es-ES"/>
        </w:rPr>
        <w:t>.A.</w:t>
      </w:r>
      <w:r>
        <w:rPr>
          <w:i/>
          <w:iCs/>
          <w:sz w:val="26"/>
          <w:szCs w:val="26"/>
          <w:lang w:val="es-ES" w:eastAsia="es-ES"/>
        </w:rPr>
        <w:t xml:space="preserve"> mediante Memorial de fecha 17 de Noviembre del 2009 (presentado el día 18 de noviembre del mismo año), interpone formales Recursos de Revocatoria con Apelación en subsidio e Incidentes </w:t>
      </w:r>
      <w:r>
        <w:rPr>
          <w:i/>
          <w:iCs/>
          <w:sz w:val="26"/>
          <w:szCs w:val="26"/>
          <w:lang w:val="es-ES" w:eastAsia="es-ES"/>
        </w:rPr>
        <w:t>de Nulidad Absoluta y de Recusación así como de Suspensión contra el Acuerdo No. 6.7.16 de su Sesión Ordinaria No. 70-2009 de la Junta Directiva del Consejo de Transporte Público.</w:t>
      </w:r>
    </w:p>
    <w:p w:rsidR="00000000" w:rsidRDefault="00202FD9">
      <w:pPr>
        <w:numPr>
          <w:ilvl w:val="0"/>
          <w:numId w:val="5"/>
        </w:numPr>
        <w:kinsoku w:val="0"/>
        <w:overflowPunct w:val="0"/>
        <w:autoSpaceDE/>
        <w:autoSpaceDN/>
        <w:adjustRightInd/>
        <w:spacing w:before="205" w:line="304" w:lineRule="exact"/>
        <w:ind w:right="72"/>
        <w:jc w:val="both"/>
        <w:textAlignment w:val="baseline"/>
        <w:rPr>
          <w:i/>
          <w:iCs/>
          <w:sz w:val="26"/>
          <w:szCs w:val="26"/>
          <w:lang w:val="es-ES" w:eastAsia="es-ES"/>
        </w:rPr>
      </w:pPr>
      <w:r>
        <w:rPr>
          <w:i/>
          <w:iCs/>
          <w:sz w:val="26"/>
          <w:szCs w:val="26"/>
          <w:lang w:val="es-ES" w:eastAsia="es-ES"/>
        </w:rPr>
        <w:t xml:space="preserve">Que mediante su Acuerdo </w:t>
      </w:r>
      <w:r>
        <w:rPr>
          <w:sz w:val="26"/>
          <w:szCs w:val="26"/>
          <w:lang w:val="es-ES" w:eastAsia="es-ES"/>
        </w:rPr>
        <w:t>No. No. 7.3.14 de su Sesión No. 56-2014 del 02 de Oc</w:t>
      </w:r>
      <w:r>
        <w:rPr>
          <w:sz w:val="26"/>
          <w:szCs w:val="26"/>
          <w:lang w:val="es-ES" w:eastAsia="es-ES"/>
        </w:rPr>
        <w:t xml:space="preserve">tubre del 2014, </w:t>
      </w:r>
      <w:r>
        <w:rPr>
          <w:i/>
          <w:iCs/>
          <w:sz w:val="26"/>
          <w:szCs w:val="26"/>
          <w:lang w:val="es-ES" w:eastAsia="es-ES"/>
        </w:rPr>
        <w:t>la Junta Directiva del Consejo de Transporte Público RECHAZA el Recurso de Revocatoria y las Incidencias de Nulidad Absoluta y de Recusación así como de Suspensión presentadas por el señor J</w:t>
      </w:r>
      <w:r w:rsidR="0004413A">
        <w:rPr>
          <w:i/>
          <w:iCs/>
          <w:sz w:val="26"/>
          <w:szCs w:val="26"/>
          <w:lang w:val="es-ES" w:eastAsia="es-ES"/>
        </w:rPr>
        <w:t>.C.</w:t>
      </w:r>
      <w:r>
        <w:rPr>
          <w:i/>
          <w:iCs/>
          <w:sz w:val="26"/>
          <w:szCs w:val="26"/>
          <w:lang w:val="es-ES" w:eastAsia="es-ES"/>
        </w:rPr>
        <w:t xml:space="preserve"> contra el Acuerdo No. 6.7.16 de la S</w:t>
      </w:r>
      <w:r>
        <w:rPr>
          <w:i/>
          <w:iCs/>
          <w:sz w:val="26"/>
          <w:szCs w:val="26"/>
          <w:lang w:val="es-ES" w:eastAsia="es-ES"/>
        </w:rPr>
        <w:t>esión Ordinaria No. 70-2009 de la Junta Directiva del Consejo de Transporte Público.</w:t>
      </w:r>
    </w:p>
    <w:p w:rsidR="00000000" w:rsidRDefault="00202FD9">
      <w:pPr>
        <w:numPr>
          <w:ilvl w:val="0"/>
          <w:numId w:val="6"/>
        </w:numPr>
        <w:kinsoku w:val="0"/>
        <w:overflowPunct w:val="0"/>
        <w:autoSpaceDE/>
        <w:autoSpaceDN/>
        <w:adjustRightInd/>
        <w:spacing w:before="509" w:line="296" w:lineRule="exact"/>
        <w:ind w:right="72"/>
        <w:jc w:val="both"/>
        <w:textAlignment w:val="baseline"/>
        <w:rPr>
          <w:b/>
          <w:bCs/>
          <w:spacing w:val="-1"/>
          <w:sz w:val="26"/>
          <w:szCs w:val="26"/>
          <w:lang w:val="es-ES" w:eastAsia="es-ES"/>
        </w:rPr>
      </w:pPr>
      <w:r>
        <w:rPr>
          <w:b/>
          <w:bCs/>
          <w:spacing w:val="-1"/>
          <w:sz w:val="26"/>
          <w:szCs w:val="26"/>
          <w:lang w:val="es-ES" w:eastAsia="es-ES"/>
        </w:rPr>
        <w:t>HECHOS NO PROBADOS:</w:t>
      </w:r>
    </w:p>
    <w:p w:rsidR="00000000" w:rsidRDefault="00202FD9">
      <w:pPr>
        <w:kinsoku w:val="0"/>
        <w:overflowPunct w:val="0"/>
        <w:autoSpaceDE/>
        <w:autoSpaceDN/>
        <w:adjustRightInd/>
        <w:spacing w:line="294" w:lineRule="exact"/>
        <w:ind w:left="72" w:right="72"/>
        <w:textAlignment w:val="baseline"/>
        <w:rPr>
          <w:sz w:val="26"/>
          <w:szCs w:val="26"/>
          <w:lang w:val="es-ES" w:eastAsia="es-ES"/>
        </w:rPr>
      </w:pPr>
      <w:r>
        <w:rPr>
          <w:sz w:val="26"/>
          <w:szCs w:val="26"/>
          <w:lang w:val="es-ES" w:eastAsia="es-ES"/>
        </w:rPr>
        <w:t>No se consigna ninguno de relevancia a los presentes efectos.</w:t>
      </w:r>
    </w:p>
    <w:p w:rsidR="00000000" w:rsidRDefault="00202FD9">
      <w:pPr>
        <w:numPr>
          <w:ilvl w:val="0"/>
          <w:numId w:val="7"/>
        </w:numPr>
        <w:kinsoku w:val="0"/>
        <w:overflowPunct w:val="0"/>
        <w:autoSpaceDE/>
        <w:autoSpaceDN/>
        <w:adjustRightInd/>
        <w:spacing w:before="571" w:line="300" w:lineRule="exact"/>
        <w:ind w:right="72"/>
        <w:textAlignment w:val="baseline"/>
        <w:rPr>
          <w:b/>
          <w:bCs/>
          <w:spacing w:val="-1"/>
          <w:sz w:val="26"/>
          <w:szCs w:val="26"/>
          <w:lang w:val="es-ES" w:eastAsia="es-ES"/>
        </w:rPr>
      </w:pPr>
      <w:r>
        <w:rPr>
          <w:b/>
          <w:bCs/>
          <w:spacing w:val="-1"/>
          <w:sz w:val="26"/>
          <w:szCs w:val="26"/>
          <w:lang w:val="es-ES" w:eastAsia="es-ES"/>
        </w:rPr>
        <w:t>SOBRE EL FONDO</w:t>
      </w:r>
    </w:p>
    <w:p w:rsidR="00000000" w:rsidRDefault="00202FD9">
      <w:pPr>
        <w:kinsoku w:val="0"/>
        <w:overflowPunct w:val="0"/>
        <w:autoSpaceDE/>
        <w:autoSpaceDN/>
        <w:adjustRightInd/>
        <w:spacing w:before="178" w:line="304" w:lineRule="exact"/>
        <w:ind w:left="72" w:right="72"/>
        <w:jc w:val="both"/>
        <w:textAlignment w:val="baseline"/>
        <w:rPr>
          <w:sz w:val="26"/>
          <w:szCs w:val="26"/>
          <w:lang w:val="es-ES" w:eastAsia="es-ES"/>
        </w:rPr>
      </w:pPr>
      <w:r>
        <w:rPr>
          <w:sz w:val="26"/>
          <w:szCs w:val="26"/>
          <w:lang w:val="es-ES" w:eastAsia="es-ES"/>
        </w:rPr>
        <w:t>En la especie estarnos frente a uno de esos Casos en que un Concesionario de Taxi emite un Poder General o Generalísimo sin Límite de Suma a favor de un Tercero y por él mismo le otorga, por su redacción, amplias facultades en cuanto a la referida Concesió</w:t>
      </w:r>
      <w:r>
        <w:rPr>
          <w:sz w:val="26"/>
          <w:szCs w:val="26"/>
          <w:lang w:val="es-ES" w:eastAsia="es-ES"/>
        </w:rPr>
        <w:t>n. Situación ante la cual el Consejo de Transporte Público ha reaccionado con dureza y ha tomado la Línea de Acción de Cancelar o Caducar las Concesiones en torno a las que se presenten tales circunstancias. Ello bajo la Presunción de que el Otorgamiento d</w:t>
      </w:r>
      <w:r>
        <w:rPr>
          <w:sz w:val="26"/>
          <w:szCs w:val="26"/>
          <w:lang w:val="es-ES" w:eastAsia="es-ES"/>
        </w:rPr>
        <w:t>e un Poder como el aludido, conlleva un Traspaso o Transferencia de la Concesión. Lo cual no es dable, pues tal Derecho es Intransferible, como Regla General, salvo en los casos de excepción que la Ley fija y con previa autorización del Consejo de Transpor</w:t>
      </w:r>
      <w:r>
        <w:rPr>
          <w:sz w:val="26"/>
          <w:szCs w:val="26"/>
          <w:lang w:val="es-ES" w:eastAsia="es-ES"/>
        </w:rPr>
        <w:t xml:space="preserve">te Público al efecto. Determinación frente a la que el Concesionario Afectado determina </w:t>
      </w:r>
      <w:r>
        <w:rPr>
          <w:i/>
          <w:iCs/>
          <w:sz w:val="26"/>
          <w:szCs w:val="26"/>
          <w:lang w:val="es-ES" w:eastAsia="es-ES"/>
        </w:rPr>
        <w:t xml:space="preserve">—entre otras cosas- </w:t>
      </w:r>
      <w:r>
        <w:rPr>
          <w:sz w:val="26"/>
          <w:szCs w:val="26"/>
          <w:lang w:val="es-ES" w:eastAsia="es-ES"/>
        </w:rPr>
        <w:t xml:space="preserve">la Duración Excesiva del Procedimiento Integral de Juzgamiento, Valoración y Definición de su Caso </w:t>
      </w:r>
      <w:r>
        <w:rPr>
          <w:i/>
          <w:iCs/>
          <w:sz w:val="26"/>
          <w:szCs w:val="26"/>
          <w:lang w:val="es-ES" w:eastAsia="es-ES"/>
        </w:rPr>
        <w:t xml:space="preserve">y, per se, </w:t>
      </w:r>
      <w:r>
        <w:rPr>
          <w:sz w:val="26"/>
          <w:szCs w:val="26"/>
          <w:lang w:val="es-ES" w:eastAsia="es-ES"/>
        </w:rPr>
        <w:t>la posible Caducidad y/o Nulidad del m</w:t>
      </w:r>
      <w:r>
        <w:rPr>
          <w:sz w:val="26"/>
          <w:szCs w:val="26"/>
          <w:lang w:val="es-ES" w:eastAsia="es-ES"/>
        </w:rPr>
        <w:t>ismo.</w:t>
      </w:r>
    </w:p>
    <w:p w:rsidR="00000000" w:rsidRDefault="00202FD9">
      <w:pPr>
        <w:widowControl/>
        <w:rPr>
          <w:sz w:val="24"/>
          <w:szCs w:val="24"/>
        </w:rPr>
        <w:sectPr w:rsidR="00000000">
          <w:pgSz w:w="12134" w:h="15840"/>
          <w:pgMar w:top="1900" w:right="1583" w:bottom="866" w:left="1551" w:header="720" w:footer="720" w:gutter="0"/>
          <w:cols w:space="720"/>
          <w:noEndnote/>
        </w:sectPr>
      </w:pPr>
    </w:p>
    <w:p w:rsidR="00000000" w:rsidRDefault="00202FD9">
      <w:pPr>
        <w:kinsoku w:val="0"/>
        <w:overflowPunct w:val="0"/>
        <w:autoSpaceDE/>
        <w:autoSpaceDN/>
        <w:adjustRightInd/>
        <w:spacing w:line="303" w:lineRule="exact"/>
        <w:jc w:val="both"/>
        <w:textAlignment w:val="baseline"/>
        <w:rPr>
          <w:spacing w:val="6"/>
          <w:sz w:val="25"/>
          <w:szCs w:val="25"/>
          <w:lang w:val="es-ES" w:eastAsia="es-ES"/>
        </w:rPr>
      </w:pPr>
      <w:r>
        <w:rPr>
          <w:spacing w:val="6"/>
          <w:sz w:val="25"/>
          <w:szCs w:val="25"/>
          <w:lang w:val="es-ES" w:eastAsia="es-ES"/>
        </w:rPr>
        <w:t xml:space="preserve">Dado lo que aduce </w:t>
      </w:r>
      <w:r>
        <w:rPr>
          <w:b/>
          <w:bCs/>
          <w:spacing w:val="6"/>
          <w:sz w:val="25"/>
          <w:szCs w:val="25"/>
          <w:lang w:val="es-ES" w:eastAsia="es-ES"/>
        </w:rPr>
        <w:t xml:space="preserve">el </w:t>
      </w:r>
      <w:r>
        <w:rPr>
          <w:spacing w:val="6"/>
          <w:sz w:val="25"/>
          <w:szCs w:val="25"/>
          <w:lang w:val="es-ES" w:eastAsia="es-ES"/>
        </w:rPr>
        <w:t xml:space="preserve">Recurrente y aun </w:t>
      </w:r>
      <w:r>
        <w:rPr>
          <w:i/>
          <w:iCs/>
          <w:spacing w:val="6"/>
          <w:sz w:val="25"/>
          <w:szCs w:val="25"/>
          <w:lang w:val="es-ES" w:eastAsia="es-ES"/>
        </w:rPr>
        <w:t xml:space="preserve">Ex Oficio, </w:t>
      </w:r>
      <w:r>
        <w:rPr>
          <w:spacing w:val="6"/>
          <w:sz w:val="25"/>
          <w:szCs w:val="25"/>
          <w:lang w:val="es-ES" w:eastAsia="es-ES"/>
        </w:rPr>
        <w:t xml:space="preserve">ya en oportunidades anteriores </w:t>
      </w:r>
      <w:r>
        <w:rPr>
          <w:i/>
          <w:iCs/>
          <w:spacing w:val="6"/>
          <w:sz w:val="25"/>
          <w:szCs w:val="25"/>
          <w:lang w:val="es-ES" w:eastAsia="es-ES"/>
        </w:rPr>
        <w:t xml:space="preserve">(Resoluciones Nos. TAT-2423-2014, TAT-2447-2014 y TAT-2458-2014) </w:t>
      </w:r>
      <w:r>
        <w:rPr>
          <w:spacing w:val="6"/>
          <w:sz w:val="25"/>
          <w:szCs w:val="25"/>
          <w:lang w:val="es-ES" w:eastAsia="es-ES"/>
        </w:rPr>
        <w:t xml:space="preserve">este Tribunal determinó </w:t>
      </w:r>
      <w:r>
        <w:rPr>
          <w:b/>
          <w:bCs/>
          <w:spacing w:val="6"/>
          <w:sz w:val="25"/>
          <w:szCs w:val="25"/>
          <w:lang w:val="es-ES" w:eastAsia="es-ES"/>
        </w:rPr>
        <w:t xml:space="preserve">la </w:t>
      </w:r>
      <w:r>
        <w:rPr>
          <w:spacing w:val="6"/>
          <w:sz w:val="25"/>
          <w:szCs w:val="25"/>
          <w:lang w:val="es-ES" w:eastAsia="es-ES"/>
        </w:rPr>
        <w:t xml:space="preserve">Procedencia </w:t>
      </w:r>
      <w:r>
        <w:rPr>
          <w:spacing w:val="6"/>
          <w:sz w:val="25"/>
          <w:szCs w:val="25"/>
          <w:u w:val="single"/>
          <w:lang w:val="es-ES" w:eastAsia="es-ES"/>
        </w:rPr>
        <w:t>según las Circunstancias Particulares del Caso</w:t>
      </w:r>
      <w:r>
        <w:rPr>
          <w:spacing w:val="6"/>
          <w:sz w:val="25"/>
          <w:szCs w:val="25"/>
          <w:lang w:val="es-ES" w:eastAsia="es-ES"/>
        </w:rPr>
        <w:t xml:space="preserve"> de la Nulidad de lo Actuado en Situaciones de Procedimientos Administrativos en los que sí bien es cierto</w:t>
      </w:r>
      <w:r>
        <w:rPr>
          <w:spacing w:val="6"/>
          <w:sz w:val="25"/>
          <w:szCs w:val="25"/>
          <w:lang w:val="es-ES" w:eastAsia="es-ES"/>
        </w:rPr>
        <w:t xml:space="preserve"> no se estimó que operara la Caducidad de los mismos </w:t>
      </w:r>
      <w:r w:rsidRPr="0004413A">
        <w:rPr>
          <w:i/>
          <w:iCs/>
          <w:spacing w:val="6"/>
          <w:sz w:val="25"/>
          <w:szCs w:val="25"/>
          <w:lang w:val="es-ES" w:eastAsia="es-ES"/>
        </w:rPr>
        <w:t>(inactividad injustificada por seis meses o más, a tenor del numera 340 de la</w:t>
      </w:r>
      <w:r>
        <w:rPr>
          <w:i/>
          <w:iCs/>
          <w:spacing w:val="6"/>
          <w:sz w:val="25"/>
          <w:szCs w:val="25"/>
          <w:lang w:val="es-ES" w:eastAsia="es-ES"/>
        </w:rPr>
        <w:t xml:space="preserve"> LGAP), </w:t>
      </w:r>
      <w:r>
        <w:rPr>
          <w:spacing w:val="6"/>
          <w:sz w:val="25"/>
          <w:szCs w:val="25"/>
          <w:lang w:val="es-ES" w:eastAsia="es-ES"/>
        </w:rPr>
        <w:t>sí estimó la Nulidad de los Procedimientos seguidos y de los Actos Finales Sancionatorios dictados en ellos. Tal Nulid</w:t>
      </w:r>
      <w:r>
        <w:rPr>
          <w:spacing w:val="6"/>
          <w:sz w:val="25"/>
          <w:szCs w:val="25"/>
          <w:lang w:val="es-ES" w:eastAsia="es-ES"/>
        </w:rPr>
        <w:t>ad por Infracción a los Principios y Derechos Fundamentales de Certeza y/o Seguridad Jurídicas; Justicia Pronta y Cumplida; Debido Proceso; Celeridad; Oficiosidad e Inmediación; y por Pérdida de la Competencia Temporal del Órgano Público que actuó de forma</w:t>
      </w:r>
      <w:r>
        <w:rPr>
          <w:spacing w:val="6"/>
          <w:sz w:val="25"/>
          <w:szCs w:val="25"/>
          <w:lang w:val="es-ES" w:eastAsia="es-ES"/>
        </w:rPr>
        <w:t xml:space="preserve"> dilatada.</w:t>
      </w:r>
    </w:p>
    <w:p w:rsidR="00000000" w:rsidRDefault="00202FD9">
      <w:pPr>
        <w:kinsoku w:val="0"/>
        <w:overflowPunct w:val="0"/>
        <w:autoSpaceDE/>
        <w:autoSpaceDN/>
        <w:adjustRightInd/>
        <w:spacing w:before="296" w:line="303" w:lineRule="exact"/>
        <w:jc w:val="both"/>
        <w:textAlignment w:val="baseline"/>
        <w:rPr>
          <w:spacing w:val="7"/>
          <w:sz w:val="25"/>
          <w:szCs w:val="25"/>
          <w:lang w:val="es-ES" w:eastAsia="es-ES"/>
        </w:rPr>
      </w:pPr>
      <w:r>
        <w:rPr>
          <w:spacing w:val="7"/>
          <w:sz w:val="25"/>
          <w:szCs w:val="25"/>
          <w:lang w:val="es-ES" w:eastAsia="es-ES"/>
        </w:rPr>
        <w:t xml:space="preserve">Para la Valoración de lo anterior, este Tribunal determinó que la Temporalidad de los Casos o de los Procedimientos corría desde el Momento en que la Administración se Enterara por sí </w:t>
      </w:r>
      <w:r>
        <w:rPr>
          <w:i/>
          <w:iCs/>
          <w:spacing w:val="7"/>
          <w:sz w:val="25"/>
          <w:szCs w:val="25"/>
          <w:lang w:val="es-ES" w:eastAsia="es-ES"/>
        </w:rPr>
        <w:t xml:space="preserve">(ex oficio, </w:t>
      </w:r>
      <w:r>
        <w:rPr>
          <w:spacing w:val="7"/>
          <w:sz w:val="25"/>
          <w:szCs w:val="25"/>
          <w:lang w:val="es-ES" w:eastAsia="es-ES"/>
        </w:rPr>
        <w:t>Denuncia Interna) o por una Denuncia Externa, de una Situación de Falta, Sanción y/o Reproche; hasta el Momento en que se emite un Acto Final en Firme, ejecutable. Determinación la anterior que se ha tenido en Revisión en el seno del Tribunal. Proceso en e</w:t>
      </w:r>
      <w:r>
        <w:rPr>
          <w:spacing w:val="7"/>
          <w:sz w:val="25"/>
          <w:szCs w:val="25"/>
          <w:lang w:val="es-ES" w:eastAsia="es-ES"/>
        </w:rPr>
        <w:t>l cual se han visualizado recientes precedentes judiciales en los que se enfoca la temática en cuestión, enfocándose tanto para las Etapas Previas del Procedimiento, como para las Posteriores.</w:t>
      </w:r>
    </w:p>
    <w:p w:rsidR="00000000" w:rsidRDefault="00202FD9">
      <w:pPr>
        <w:kinsoku w:val="0"/>
        <w:overflowPunct w:val="0"/>
        <w:autoSpaceDE/>
        <w:autoSpaceDN/>
        <w:adjustRightInd/>
        <w:spacing w:before="304" w:line="307" w:lineRule="exact"/>
        <w:jc w:val="both"/>
        <w:textAlignment w:val="baseline"/>
        <w:rPr>
          <w:sz w:val="25"/>
          <w:szCs w:val="25"/>
          <w:lang w:val="es-ES" w:eastAsia="es-ES"/>
        </w:rPr>
      </w:pPr>
      <w:r>
        <w:rPr>
          <w:sz w:val="25"/>
          <w:szCs w:val="25"/>
          <w:lang w:val="es-ES" w:eastAsia="es-ES"/>
        </w:rPr>
        <w:t>En concordancia con lo anterior y para la Fase Previa a la Sust</w:t>
      </w:r>
      <w:r>
        <w:rPr>
          <w:sz w:val="25"/>
          <w:szCs w:val="25"/>
          <w:lang w:val="es-ES" w:eastAsia="es-ES"/>
        </w:rPr>
        <w:t xml:space="preserve">anciación del Procedimiento, mediante su </w:t>
      </w:r>
      <w:r>
        <w:rPr>
          <w:b/>
          <w:bCs/>
          <w:sz w:val="25"/>
          <w:szCs w:val="25"/>
          <w:lang w:val="es-ES" w:eastAsia="es-ES"/>
        </w:rPr>
        <w:t xml:space="preserve">Resolución No. 00050-2014 </w:t>
      </w:r>
      <w:r>
        <w:rPr>
          <w:sz w:val="25"/>
          <w:szCs w:val="25"/>
          <w:lang w:val="es-ES" w:eastAsia="es-ES"/>
        </w:rPr>
        <w:t xml:space="preserve">del 21 de Abril del 2014, el Tribunal Contencioso Administrativo </w:t>
      </w:r>
      <w:r>
        <w:rPr>
          <w:i/>
          <w:iCs/>
          <w:sz w:val="25"/>
          <w:szCs w:val="25"/>
          <w:lang w:val="es-ES" w:eastAsia="es-ES"/>
        </w:rPr>
        <w:t xml:space="preserve">(Expediente No. 12-001506-1027-CA), </w:t>
      </w:r>
      <w:r>
        <w:rPr>
          <w:sz w:val="25"/>
          <w:szCs w:val="25"/>
          <w:lang w:val="es-ES" w:eastAsia="es-ES"/>
        </w:rPr>
        <w:t>confirma la posición referida, al señalar:</w:t>
      </w:r>
    </w:p>
    <w:p w:rsidR="00000000" w:rsidRDefault="00202FD9" w:rsidP="0004413A">
      <w:pPr>
        <w:kinsoku w:val="0"/>
        <w:overflowPunct w:val="0"/>
        <w:autoSpaceDE/>
        <w:autoSpaceDN/>
        <w:adjustRightInd/>
        <w:spacing w:before="237" w:line="350" w:lineRule="exact"/>
        <w:ind w:left="648" w:right="648"/>
        <w:jc w:val="both"/>
        <w:textAlignment w:val="baseline"/>
        <w:rPr>
          <w:i/>
          <w:iCs/>
          <w:sz w:val="25"/>
          <w:szCs w:val="25"/>
          <w:lang w:val="es-ES" w:eastAsia="es-ES"/>
        </w:rPr>
      </w:pPr>
      <w:r>
        <w:rPr>
          <w:spacing w:val="9"/>
          <w:sz w:val="25"/>
          <w:szCs w:val="25"/>
          <w:lang w:val="es-ES" w:eastAsia="es-ES"/>
        </w:rPr>
        <w:t>..."Posteriormente y al contestar a la audien</w:t>
      </w:r>
      <w:r>
        <w:rPr>
          <w:spacing w:val="9"/>
          <w:sz w:val="25"/>
          <w:szCs w:val="25"/>
          <w:lang w:val="es-ES" w:eastAsia="es-ES"/>
        </w:rPr>
        <w:t>cia sobre excepciones (f</w:t>
      </w:r>
      <w:r w:rsidR="0004413A">
        <w:rPr>
          <w:spacing w:val="9"/>
          <w:sz w:val="25"/>
          <w:szCs w:val="25"/>
          <w:lang w:val="es-ES" w:eastAsia="es-ES"/>
        </w:rPr>
        <w:t>.</w:t>
      </w:r>
      <w:r>
        <w:rPr>
          <w:spacing w:val="9"/>
          <w:sz w:val="25"/>
          <w:szCs w:val="25"/>
          <w:lang w:val="es-ES" w:eastAsia="es-ES"/>
        </w:rPr>
        <w:t xml:space="preserve">130-135), la apoderada de la sociedad actora agregó a los argumentos anteriores el de la caducidad del trámite, por cuanto estima que </w:t>
      </w:r>
      <w:r>
        <w:rPr>
          <w:i/>
          <w:iCs/>
          <w:spacing w:val="9"/>
          <w:sz w:val="25"/>
          <w:szCs w:val="25"/>
          <w:lang w:val="es-ES" w:eastAsia="es-ES"/>
        </w:rPr>
        <w:t>"la</w:t>
      </w:r>
      <w:r w:rsidR="0004413A">
        <w:rPr>
          <w:i/>
          <w:iCs/>
          <w:spacing w:val="9"/>
          <w:sz w:val="25"/>
          <w:szCs w:val="25"/>
          <w:lang w:val="es-ES" w:eastAsia="es-ES"/>
        </w:rPr>
        <w:t xml:space="preserve"> </w:t>
      </w:r>
      <w:r>
        <w:rPr>
          <w:i/>
          <w:iCs/>
          <w:sz w:val="25"/>
          <w:szCs w:val="25"/>
          <w:lang w:val="es-ES" w:eastAsia="es-ES"/>
        </w:rPr>
        <w:t>Administración incumplió todos los principios y plazos procedimentales que se impone (sic) la</w:t>
      </w:r>
      <w:r>
        <w:rPr>
          <w:i/>
          <w:iCs/>
          <w:sz w:val="25"/>
          <w:szCs w:val="25"/>
          <w:lang w:val="es-ES" w:eastAsia="es-ES"/>
        </w:rPr>
        <w:t xml:space="preserve"> Ley General de la Administración Pública, por lo</w:t>
      </w:r>
      <w:r w:rsidR="0004413A">
        <w:rPr>
          <w:i/>
          <w:iCs/>
          <w:sz w:val="25"/>
          <w:szCs w:val="25"/>
          <w:lang w:val="es-ES" w:eastAsia="es-ES"/>
        </w:rPr>
        <w:t xml:space="preserve"> </w:t>
      </w:r>
      <w:r>
        <w:rPr>
          <w:i/>
          <w:iCs/>
          <w:sz w:val="25"/>
          <w:szCs w:val="25"/>
          <w:lang w:val="es-ES" w:eastAsia="es-ES"/>
        </w:rPr>
        <w:t>que el procedimiento que nos ocupa es caduco y, por lo tanto, nulo y así debe declararse en resolución de fondo, lo que solicito".</w:t>
      </w:r>
    </w:p>
    <w:p w:rsidR="00000000" w:rsidRDefault="00805B73">
      <w:pPr>
        <w:kinsoku w:val="0"/>
        <w:overflowPunct w:val="0"/>
        <w:autoSpaceDE/>
        <w:autoSpaceDN/>
        <w:adjustRightInd/>
        <w:spacing w:before="265" w:line="352" w:lineRule="exact"/>
        <w:ind w:left="648"/>
        <w:textAlignment w:val="baseline"/>
        <w:rPr>
          <w:i/>
          <w:iCs/>
          <w:spacing w:val="3"/>
          <w:sz w:val="29"/>
          <w:szCs w:val="29"/>
          <w:lang w:val="es-ES" w:eastAsia="es-ES"/>
        </w:rPr>
      </w:pPr>
      <w:r>
        <w:rPr>
          <w:i/>
          <w:iCs/>
          <w:spacing w:val="3"/>
          <w:sz w:val="29"/>
          <w:szCs w:val="29"/>
          <w:lang w:val="es-ES" w:eastAsia="es-ES"/>
        </w:rPr>
        <w:t>[..]</w:t>
      </w:r>
    </w:p>
    <w:p w:rsidR="00000000" w:rsidRDefault="00202FD9">
      <w:pPr>
        <w:kinsoku w:val="0"/>
        <w:overflowPunct w:val="0"/>
        <w:autoSpaceDE/>
        <w:autoSpaceDN/>
        <w:adjustRightInd/>
        <w:spacing w:before="197" w:line="353" w:lineRule="exact"/>
        <w:ind w:left="648" w:right="648"/>
        <w:jc w:val="both"/>
        <w:textAlignment w:val="baseline"/>
        <w:rPr>
          <w:b/>
          <w:bCs/>
          <w:sz w:val="25"/>
          <w:szCs w:val="25"/>
          <w:lang w:val="es-ES" w:eastAsia="es-ES"/>
        </w:rPr>
      </w:pPr>
      <w:r>
        <w:rPr>
          <w:b/>
          <w:bCs/>
          <w:sz w:val="25"/>
          <w:szCs w:val="25"/>
          <w:lang w:val="es-ES" w:eastAsia="es-ES"/>
        </w:rPr>
        <w:t xml:space="preserve">VI.- SOBRE LA DURACIÓN DEL PROCEDIMIENTO ADMINISTRATIVO. </w:t>
      </w:r>
      <w:r>
        <w:rPr>
          <w:sz w:val="25"/>
          <w:szCs w:val="25"/>
          <w:lang w:val="es-ES" w:eastAsia="es-ES"/>
        </w:rPr>
        <w:t xml:space="preserve">La actora solicita que se declare la caducidad del procedimiento seguido en su contra, por considerar que los plazos legales señalados al efecto fueron inobservados. </w:t>
      </w:r>
      <w:r>
        <w:rPr>
          <w:b/>
          <w:bCs/>
          <w:sz w:val="25"/>
          <w:szCs w:val="25"/>
          <w:lang w:val="es-ES" w:eastAsia="es-ES"/>
        </w:rPr>
        <w:t>En realidad, se trata de dos alegatos distintos, pues por una parte reclama que el trámite</w:t>
      </w:r>
      <w:r>
        <w:rPr>
          <w:b/>
          <w:bCs/>
          <w:sz w:val="25"/>
          <w:szCs w:val="25"/>
          <w:lang w:val="es-ES" w:eastAsia="es-ES"/>
        </w:rPr>
        <w:t xml:space="preserve"> haya</w:t>
      </w:r>
    </w:p>
    <w:p w:rsidR="00000000" w:rsidRDefault="00202FD9">
      <w:pPr>
        <w:widowControl/>
        <w:rPr>
          <w:sz w:val="24"/>
          <w:szCs w:val="24"/>
        </w:rPr>
        <w:sectPr w:rsidR="00000000">
          <w:pgSz w:w="12134" w:h="15840"/>
          <w:pgMar w:top="1400" w:right="1586" w:bottom="866" w:left="1548" w:header="720" w:footer="720" w:gutter="0"/>
          <w:cols w:space="720"/>
          <w:noEndnote/>
        </w:sectPr>
      </w:pPr>
    </w:p>
    <w:p w:rsidR="00000000" w:rsidRDefault="00202FD9">
      <w:pPr>
        <w:kinsoku w:val="0"/>
        <w:overflowPunct w:val="0"/>
        <w:autoSpaceDE/>
        <w:autoSpaceDN/>
        <w:adjustRightInd/>
        <w:spacing w:line="347" w:lineRule="exact"/>
        <w:jc w:val="both"/>
        <w:textAlignment w:val="baseline"/>
        <w:rPr>
          <w:sz w:val="26"/>
          <w:szCs w:val="26"/>
          <w:lang w:val="es-ES" w:eastAsia="es-ES"/>
        </w:rPr>
      </w:pPr>
      <w:r>
        <w:rPr>
          <w:b/>
          <w:bCs/>
          <w:sz w:val="26"/>
          <w:szCs w:val="26"/>
          <w:lang w:val="es-ES" w:eastAsia="es-ES"/>
        </w:rPr>
        <w:t xml:space="preserve">demorado más de tres años para el dictado del acto final, </w:t>
      </w:r>
      <w:r>
        <w:rPr>
          <w:b/>
          <w:bCs/>
          <w:sz w:val="26"/>
          <w:szCs w:val="26"/>
          <w:u w:val="single"/>
          <w:lang w:val="es-ES" w:eastAsia="es-ES"/>
        </w:rPr>
        <w:t>contados a  partir de la emisión d</w:t>
      </w:r>
      <w:r>
        <w:rPr>
          <w:b/>
          <w:bCs/>
          <w:sz w:val="26"/>
          <w:szCs w:val="26"/>
          <w:u w:val="single"/>
          <w:lang w:val="es-ES" w:eastAsia="es-ES"/>
        </w:rPr>
        <w:t xml:space="preserve">e la denuncia administrativa que le dio inicio; </w:t>
      </w:r>
      <w:r>
        <w:rPr>
          <w:sz w:val="26"/>
          <w:szCs w:val="26"/>
          <w:lang w:val="es-ES" w:eastAsia="es-ES"/>
        </w:rPr>
        <w:t xml:space="preserve">y, </w:t>
      </w:r>
      <w:r>
        <w:rPr>
          <w:b/>
          <w:bCs/>
          <w:sz w:val="26"/>
          <w:szCs w:val="26"/>
          <w:lang w:val="es-ES" w:eastAsia="es-ES"/>
        </w:rPr>
        <w:t xml:space="preserve">por otra, invoca la paralización por más de seis meses del procedimiento, a que se refiere el numeral 340 de la LGAP (que es la caducidad propiamente dicha). </w:t>
      </w:r>
      <w:r>
        <w:rPr>
          <w:sz w:val="26"/>
          <w:szCs w:val="26"/>
          <w:lang w:val="es-ES" w:eastAsia="es-ES"/>
        </w:rPr>
        <w:t>En este últ</w:t>
      </w:r>
      <w:r>
        <w:rPr>
          <w:sz w:val="26"/>
          <w:szCs w:val="26"/>
          <w:lang w:val="es-ES" w:eastAsia="es-ES"/>
        </w:rPr>
        <w:t xml:space="preserve">imo sentido, reprocha igualmente el plazo excesivo, en su criterio, que tomó la resolución del recurso interpuesto contra el señalado acto final. Ahora bien, ciertamente, </w:t>
      </w:r>
      <w:r>
        <w:rPr>
          <w:b/>
          <w:bCs/>
          <w:i/>
          <w:iCs/>
          <w:sz w:val="26"/>
          <w:szCs w:val="26"/>
          <w:lang w:val="es-ES" w:eastAsia="es-ES"/>
        </w:rPr>
        <w:t>el principio de justicia pronta y cumplida supone, para el caso de los procedimientos</w:t>
      </w:r>
      <w:r>
        <w:rPr>
          <w:b/>
          <w:bCs/>
          <w:i/>
          <w:iCs/>
          <w:sz w:val="26"/>
          <w:szCs w:val="26"/>
          <w:lang w:val="es-ES" w:eastAsia="es-ES"/>
        </w:rPr>
        <w:t xml:space="preserve"> administrativos, que deben ser resueltos, en tesis de principio, por acto final, dentro de plazos razonables y proporcionales, evitando someter al destinatario a procedimientos infundadamente largos. Constituye por ende una expresión de la máxima de segur</w:t>
      </w:r>
      <w:r>
        <w:rPr>
          <w:b/>
          <w:bCs/>
          <w:i/>
          <w:iCs/>
          <w:sz w:val="26"/>
          <w:szCs w:val="26"/>
          <w:lang w:val="es-ES" w:eastAsia="es-ES"/>
        </w:rPr>
        <w:t xml:space="preserve">idad jurídica, en la medida en que exige la definición de la causa dentro de un espacio temporal razonable. </w:t>
      </w:r>
      <w:r>
        <w:rPr>
          <w:sz w:val="26"/>
          <w:szCs w:val="26"/>
          <w:lang w:val="es-ES" w:eastAsia="es-ES"/>
        </w:rPr>
        <w:t>La complejidad o no del procedimiento no podría justificar procedimientos arbitrariamente largos, pues ello supondría admitir un poder incontrolable</w:t>
      </w:r>
      <w:r>
        <w:rPr>
          <w:sz w:val="26"/>
          <w:szCs w:val="26"/>
          <w:lang w:val="es-ES" w:eastAsia="es-ES"/>
        </w:rPr>
        <w:t xml:space="preserve"> de la Administración para ejercitar, en cualquier tiempo y bajo su propio arbitrio, la potestad de resolver el conflicto, en detrimento evidente de la aludida certeza y en clara lesión del debido proceso. En ese sentido, el numeral 261.1 de la LGAP señala</w:t>
      </w:r>
      <w:r>
        <w:rPr>
          <w:sz w:val="26"/>
          <w:szCs w:val="26"/>
          <w:lang w:val="es-ES" w:eastAsia="es-ES"/>
        </w:rPr>
        <w:t xml:space="preserve"> que </w:t>
      </w:r>
      <w:r>
        <w:rPr>
          <w:i/>
          <w:iCs/>
          <w:sz w:val="26"/>
          <w:szCs w:val="26"/>
          <w:lang w:val="es-ES" w:eastAsia="es-ES"/>
        </w:rPr>
        <w:t>"El procedimiento administrativo deberá concluirse, por acto final, dentro de los dos meses posteriores a su iniciación o, en su caso, posteriores a la presentación de la demanda o petición del administrado, salvo disposición en contrario de esta ley.</w:t>
      </w:r>
      <w:r>
        <w:rPr>
          <w:i/>
          <w:iCs/>
          <w:sz w:val="26"/>
          <w:szCs w:val="26"/>
          <w:lang w:val="es-ES" w:eastAsia="es-ES"/>
        </w:rPr>
        <w:t xml:space="preserve">" </w:t>
      </w:r>
      <w:r>
        <w:rPr>
          <w:sz w:val="26"/>
          <w:szCs w:val="26"/>
          <w:lang w:val="es-ES" w:eastAsia="es-ES"/>
        </w:rPr>
        <w:t>Ese mismo plazo fija el numeral 32 del CPCA. Ambas normas señalan, en lo medular, que vencidos los plazos señalados sin que la Administración emita acto final, el destinatario podrá tener por rechazada la petición, mediante silencio negativo, a fin de in</w:t>
      </w:r>
      <w:r>
        <w:rPr>
          <w:sz w:val="26"/>
          <w:szCs w:val="26"/>
          <w:lang w:val="es-ES" w:eastAsia="es-ES"/>
        </w:rPr>
        <w:t>terponer los recursos administrativos o bien, acudir a la tutela jurisdiccional. Claramente la figura del silencio negativo en la actualidad ostenta una orientación garantista para el destinatario y no un privilegio administrativo como anteriormente se con</w:t>
      </w:r>
      <w:r>
        <w:rPr>
          <w:sz w:val="26"/>
          <w:szCs w:val="26"/>
          <w:lang w:val="es-ES" w:eastAsia="es-ES"/>
        </w:rPr>
        <w:t>cebía. Constituye la posibilidad de entender por rechazado el reclamo para poder acudir a otras instancias y no encontrarse sujeto a que la Administración emita un acto formal. Era precisamente la visión "acto—céntrica" de la justicia administrativa, evide</w:t>
      </w:r>
      <w:r>
        <w:rPr>
          <w:sz w:val="26"/>
          <w:szCs w:val="26"/>
          <w:lang w:val="es-ES" w:eastAsia="es-ES"/>
        </w:rPr>
        <w:t>nciada en el agotamiento preceptivo de la vía administrativa que imperaba hasta la emisión del fallo 3669-2006 de la Sala Constitucional y el numeral 31.1 del CPCA. Así, se exigía la emisión de un acto formal</w:t>
      </w:r>
    </w:p>
    <w:p w:rsidR="00000000" w:rsidRDefault="00202FD9">
      <w:pPr>
        <w:widowControl/>
        <w:rPr>
          <w:sz w:val="24"/>
          <w:szCs w:val="24"/>
        </w:rPr>
        <w:sectPr w:rsidR="00000000">
          <w:pgSz w:w="12134" w:h="15840"/>
          <w:pgMar w:top="1380" w:right="2194" w:bottom="876" w:left="2160" w:header="720" w:footer="720" w:gutter="0"/>
          <w:cols w:space="720"/>
          <w:noEndnote/>
        </w:sectPr>
      </w:pPr>
    </w:p>
    <w:p w:rsidR="00000000" w:rsidRDefault="00202FD9" w:rsidP="00805B73">
      <w:pPr>
        <w:kinsoku w:val="0"/>
        <w:overflowPunct w:val="0"/>
        <w:autoSpaceDE/>
        <w:autoSpaceDN/>
        <w:adjustRightInd/>
        <w:spacing w:before="36" w:line="347" w:lineRule="exact"/>
        <w:ind w:right="1224"/>
        <w:jc w:val="both"/>
        <w:textAlignment w:val="baseline"/>
        <w:rPr>
          <w:sz w:val="26"/>
          <w:szCs w:val="26"/>
          <w:u w:val="single"/>
          <w:lang w:val="es-ES" w:eastAsia="es-ES"/>
        </w:rPr>
      </w:pPr>
      <w:proofErr w:type="gramStart"/>
      <w:r>
        <w:rPr>
          <w:sz w:val="26"/>
          <w:szCs w:val="26"/>
          <w:lang w:val="es-ES" w:eastAsia="es-ES"/>
        </w:rPr>
        <w:t>para</w:t>
      </w:r>
      <w:proofErr w:type="gramEnd"/>
      <w:r>
        <w:rPr>
          <w:sz w:val="26"/>
          <w:szCs w:val="26"/>
          <w:lang w:val="es-ES" w:eastAsia="es-ES"/>
        </w:rPr>
        <w:t xml:space="preserve"> acceder a la tutela jur</w:t>
      </w:r>
      <w:r>
        <w:rPr>
          <w:sz w:val="26"/>
          <w:szCs w:val="26"/>
          <w:lang w:val="es-ES" w:eastAsia="es-ES"/>
        </w:rPr>
        <w:t>isdiccional, para lo cual, el rechazo tácito buscaba precisamente acudir a escalas superiores para emitir esa conducta formal (debe recordarse que el anterior modelo tenía una tendencia preeminentemente objetiva). Hoy en día, con la noción solo facultativa</w:t>
      </w:r>
      <w:r>
        <w:rPr>
          <w:sz w:val="26"/>
          <w:szCs w:val="26"/>
          <w:lang w:val="es-ES" w:eastAsia="es-ES"/>
        </w:rPr>
        <w:t xml:space="preserve"> del agotamiento de la vía administrativa, el silencio supone una garantía para el particular, que le posibilita acudir a otros medios jurídicos para buscar la tutela de su situación jurídica, ya no como presupuesto para contar con un acto </w:t>
      </w:r>
      <w:proofErr w:type="spellStart"/>
      <w:r>
        <w:rPr>
          <w:sz w:val="26"/>
          <w:szCs w:val="26"/>
          <w:lang w:val="es-ES" w:eastAsia="es-ES"/>
        </w:rPr>
        <w:t>preleable</w:t>
      </w:r>
      <w:proofErr w:type="spellEnd"/>
      <w:r>
        <w:rPr>
          <w:sz w:val="26"/>
          <w:szCs w:val="26"/>
          <w:lang w:val="es-ES" w:eastAsia="es-ES"/>
        </w:rPr>
        <w:t xml:space="preserve">, sino </w:t>
      </w:r>
      <w:r>
        <w:rPr>
          <w:sz w:val="26"/>
          <w:szCs w:val="26"/>
          <w:lang w:val="es-ES" w:eastAsia="es-ES"/>
        </w:rPr>
        <w:t>para suprimir la inercia administrativa en la definición de su relación jurídica. No obstante, el análisis de esa figura supone que tal efecto denegatorio solo es viable dentro de los procedimientos iniciados a gestión de parte, siendo que no se puede ente</w:t>
      </w:r>
      <w:r>
        <w:rPr>
          <w:sz w:val="26"/>
          <w:szCs w:val="26"/>
          <w:lang w:val="es-ES" w:eastAsia="es-ES"/>
        </w:rPr>
        <w:t xml:space="preserve">nder negado lo que no ha sido pedido; entonces, en las causas instauradas </w:t>
      </w:r>
      <w:r>
        <w:rPr>
          <w:i/>
          <w:iCs/>
          <w:sz w:val="26"/>
          <w:szCs w:val="26"/>
          <w:lang w:val="es-ES" w:eastAsia="es-ES"/>
        </w:rPr>
        <w:t xml:space="preserve">ex </w:t>
      </w:r>
      <w:proofErr w:type="spellStart"/>
      <w:r>
        <w:rPr>
          <w:i/>
          <w:iCs/>
          <w:sz w:val="26"/>
          <w:szCs w:val="26"/>
          <w:lang w:val="es-ES" w:eastAsia="es-ES"/>
        </w:rPr>
        <w:t>officio</w:t>
      </w:r>
      <w:proofErr w:type="spellEnd"/>
      <w:r>
        <w:rPr>
          <w:i/>
          <w:iCs/>
          <w:sz w:val="26"/>
          <w:szCs w:val="26"/>
          <w:lang w:val="es-ES" w:eastAsia="es-ES"/>
        </w:rPr>
        <w:t xml:space="preserve"> </w:t>
      </w:r>
      <w:r>
        <w:rPr>
          <w:sz w:val="26"/>
          <w:szCs w:val="26"/>
          <w:lang w:val="es-ES" w:eastAsia="es-ES"/>
        </w:rPr>
        <w:t xml:space="preserve">—como es el caso que aquí se examina— no se encuentra presente el presupuesto de base, tal cual es la petición o reclamo. Así lo establece el inciso 3 del citado precepto </w:t>
      </w:r>
      <w:r>
        <w:rPr>
          <w:sz w:val="26"/>
          <w:szCs w:val="26"/>
          <w:lang w:val="es-ES" w:eastAsia="es-ES"/>
        </w:rPr>
        <w:t xml:space="preserve">261 en cuanto señala que </w:t>
      </w:r>
      <w:r>
        <w:rPr>
          <w:i/>
          <w:iCs/>
          <w:sz w:val="26"/>
          <w:szCs w:val="26"/>
          <w:lang w:val="es-ES" w:eastAsia="es-ES"/>
        </w:rPr>
        <w:t xml:space="preserve">"se entenderá rechazado el reclamo o petición del administrado en vista del silencio de la Administración". </w:t>
      </w:r>
      <w:r>
        <w:rPr>
          <w:sz w:val="26"/>
          <w:szCs w:val="26"/>
          <w:lang w:val="es-ES" w:eastAsia="es-ES"/>
        </w:rPr>
        <w:t xml:space="preserve">Así pues, no es una figura que pueda tenerse por pragmática en procedimientos de oficio. Ahora, </w:t>
      </w:r>
      <w:r>
        <w:rPr>
          <w:b/>
          <w:bCs/>
          <w:i/>
          <w:iCs/>
          <w:sz w:val="26"/>
          <w:szCs w:val="26"/>
          <w:lang w:val="es-ES" w:eastAsia="es-ES"/>
        </w:rPr>
        <w:t>la lesión de los plazos fij</w:t>
      </w:r>
      <w:r>
        <w:rPr>
          <w:b/>
          <w:bCs/>
          <w:i/>
          <w:iCs/>
          <w:sz w:val="26"/>
          <w:szCs w:val="26"/>
          <w:lang w:val="es-ES" w:eastAsia="es-ES"/>
        </w:rPr>
        <w:t xml:space="preserve">ados por el ordenamiento para el ejercicio de una competencia, bien puede llegar a incorporar una patología en el acto, por infracción al elemento subjetivo competencia. Debe recordarse que a la luz del precepto 255 de la LGAP, los plazos legales vinculan </w:t>
      </w:r>
      <w:r>
        <w:rPr>
          <w:b/>
          <w:bCs/>
          <w:i/>
          <w:iCs/>
          <w:sz w:val="26"/>
          <w:szCs w:val="26"/>
          <w:lang w:val="es-ES" w:eastAsia="es-ES"/>
        </w:rPr>
        <w:t xml:space="preserve">tanto a la Administración como a los administrados. De tal postulado se desprende entonces que las competencias sujetas a plazo pueden </w:t>
      </w:r>
      <w:r>
        <w:rPr>
          <w:sz w:val="26"/>
          <w:szCs w:val="26"/>
          <w:lang w:val="es-ES" w:eastAsia="es-ES"/>
        </w:rPr>
        <w:t>desembocar en actos nulos (doctrina del numeral 60.1 de la LGAP). No obstante, la correcta comprensión de esa última afir</w:t>
      </w:r>
      <w:r>
        <w:rPr>
          <w:sz w:val="26"/>
          <w:szCs w:val="26"/>
          <w:lang w:val="es-ES" w:eastAsia="es-ES"/>
        </w:rPr>
        <w:t>mación debe llevar a lo siguiente: las potestades de imperio son imprescriptibles (art. 66.1 ibídem), aspecto que justifica lo enunciado por el numeral 329.3 de la citada Ley en cuanto a que el acto dictado fuera de plazo será válido para todo efecto legal</w:t>
      </w:r>
      <w:r>
        <w:rPr>
          <w:sz w:val="26"/>
          <w:szCs w:val="26"/>
          <w:lang w:val="es-ES" w:eastAsia="es-ES"/>
        </w:rPr>
        <w:t xml:space="preserve">, salvo mención expresa de ley. Constituye ejemplo claro de esas excepciones el silencio positivo (sea, acto presunto: artículo 330 </w:t>
      </w:r>
      <w:proofErr w:type="gramStart"/>
      <w:r>
        <w:rPr>
          <w:i/>
          <w:iCs/>
          <w:sz w:val="26"/>
          <w:szCs w:val="26"/>
          <w:lang w:val="es-ES" w:eastAsia="es-ES"/>
        </w:rPr>
        <w:t>ibídem ,</w:t>
      </w:r>
      <w:proofErr w:type="gramEnd"/>
      <w:r>
        <w:rPr>
          <w:i/>
          <w:iCs/>
          <w:sz w:val="26"/>
          <w:szCs w:val="26"/>
          <w:lang w:val="es-ES" w:eastAsia="es-ES"/>
        </w:rPr>
        <w:t xml:space="preserve"> </w:t>
      </w:r>
      <w:r>
        <w:rPr>
          <w:sz w:val="26"/>
          <w:szCs w:val="26"/>
          <w:lang w:val="es-ES" w:eastAsia="es-ES"/>
        </w:rPr>
        <w:t xml:space="preserve">con relación al 139), caso en el cual, correctamente declarado o acaecido, opera la máxima de la intangibilidad de </w:t>
      </w:r>
      <w:r>
        <w:rPr>
          <w:sz w:val="26"/>
          <w:szCs w:val="26"/>
          <w:lang w:val="es-ES" w:eastAsia="es-ES"/>
        </w:rPr>
        <w:t xml:space="preserve">actos propios, lo que implica la imposibilidad de la Administración de desconocer ese efecto, so pena de nulidad absoluta por infracción del precepto 34 constitucional." [...] </w:t>
      </w:r>
      <w:r>
        <w:rPr>
          <w:sz w:val="26"/>
          <w:szCs w:val="26"/>
          <w:u w:val="single"/>
          <w:lang w:val="es-ES" w:eastAsia="es-ES"/>
        </w:rPr>
        <w:t>"Lo determinante entonces estriba en que el procedimiento muestre señales de act</w:t>
      </w:r>
      <w:r>
        <w:rPr>
          <w:sz w:val="26"/>
          <w:szCs w:val="26"/>
          <w:u w:val="single"/>
          <w:lang w:val="es-ES" w:eastAsia="es-ES"/>
        </w:rPr>
        <w:t>ividad y no dilaciones</w:t>
      </w:r>
    </w:p>
    <w:p w:rsidR="00000000" w:rsidRDefault="00202FD9">
      <w:pPr>
        <w:tabs>
          <w:tab w:val="right" w:pos="8928"/>
        </w:tabs>
        <w:kinsoku w:val="0"/>
        <w:overflowPunct w:val="0"/>
        <w:autoSpaceDE/>
        <w:autoSpaceDN/>
        <w:adjustRightInd/>
        <w:spacing w:line="1198" w:lineRule="exact"/>
        <w:ind w:left="5616"/>
        <w:textAlignment w:val="baseline"/>
        <w:rPr>
          <w:sz w:val="17"/>
          <w:szCs w:val="17"/>
          <w:lang w:val="es-ES" w:eastAsia="es-ES"/>
        </w:rPr>
      </w:pPr>
    </w:p>
    <w:p w:rsidR="00000000" w:rsidRDefault="00202FD9">
      <w:pPr>
        <w:widowControl/>
        <w:rPr>
          <w:sz w:val="24"/>
          <w:szCs w:val="24"/>
        </w:rPr>
        <w:sectPr w:rsidR="00000000">
          <w:pgSz w:w="12134" w:h="15840"/>
          <w:pgMar w:top="1340" w:right="957" w:bottom="160" w:left="2177" w:header="720" w:footer="720" w:gutter="0"/>
          <w:cols w:space="720"/>
          <w:noEndnote/>
        </w:sectPr>
      </w:pPr>
    </w:p>
    <w:p w:rsidR="00000000" w:rsidRDefault="00202FD9">
      <w:pPr>
        <w:kinsoku w:val="0"/>
        <w:overflowPunct w:val="0"/>
        <w:autoSpaceDE/>
        <w:autoSpaceDN/>
        <w:adjustRightInd/>
        <w:spacing w:line="347" w:lineRule="exact"/>
        <w:jc w:val="both"/>
        <w:textAlignment w:val="baseline"/>
        <w:rPr>
          <w:sz w:val="25"/>
          <w:szCs w:val="25"/>
          <w:lang w:val="es-ES" w:eastAsia="es-ES"/>
        </w:rPr>
      </w:pPr>
      <w:proofErr w:type="gramStart"/>
      <w:r>
        <w:rPr>
          <w:sz w:val="25"/>
          <w:szCs w:val="25"/>
          <w:u w:val="single"/>
          <w:lang w:val="es-ES" w:eastAsia="es-ES"/>
        </w:rPr>
        <w:t>injustificadas</w:t>
      </w:r>
      <w:proofErr w:type="gramEnd"/>
      <w:r>
        <w:rPr>
          <w:sz w:val="25"/>
          <w:szCs w:val="25"/>
          <w:u w:val="single"/>
          <w:lang w:val="es-ES" w:eastAsia="es-ES"/>
        </w:rPr>
        <w:t>, acorde al principio de celeridad e impulso procesal —</w:t>
      </w:r>
      <w:r>
        <w:rPr>
          <w:sz w:val="25"/>
          <w:szCs w:val="25"/>
          <w:u w:val="single"/>
          <w:lang w:val="es-ES" w:eastAsia="es-ES"/>
        </w:rPr>
        <w:t>numerales 222 y 225 de la LGAP— de manera tal que su duración no sea producto de un proceder o inercia arbitraria de la Administración.</w:t>
      </w:r>
      <w:r>
        <w:rPr>
          <w:sz w:val="25"/>
          <w:szCs w:val="25"/>
          <w:lang w:val="es-ES" w:eastAsia="es-ES"/>
        </w:rPr>
        <w:t xml:space="preserve"> Una duración irrazonable del procedimiento puede llevar a la nulidad de lo actuado por una lesión al principio de justic</w:t>
      </w:r>
      <w:r>
        <w:rPr>
          <w:sz w:val="25"/>
          <w:szCs w:val="25"/>
          <w:lang w:val="es-ES" w:eastAsia="es-ES"/>
        </w:rPr>
        <w:t>ia pronta y cumplida (que este Tribunal debe tutelar). En esta línea puede observarse lo dicho en los precedentes números 2007-3140 y 2007-6758, ambos de la Sala Constitucional. En el primero, de manera contundente se señaló:</w:t>
      </w:r>
    </w:p>
    <w:p w:rsidR="00000000" w:rsidRDefault="00202FD9">
      <w:pPr>
        <w:kinsoku w:val="0"/>
        <w:overflowPunct w:val="0"/>
        <w:autoSpaceDE/>
        <w:autoSpaceDN/>
        <w:adjustRightInd/>
        <w:spacing w:before="341" w:line="344" w:lineRule="exact"/>
        <w:jc w:val="both"/>
        <w:textAlignment w:val="baseline"/>
        <w:rPr>
          <w:i/>
          <w:iCs/>
          <w:spacing w:val="5"/>
          <w:sz w:val="25"/>
          <w:szCs w:val="25"/>
          <w:lang w:val="es-ES" w:eastAsia="es-ES"/>
        </w:rPr>
      </w:pPr>
      <w:r>
        <w:rPr>
          <w:i/>
          <w:iCs/>
          <w:spacing w:val="5"/>
          <w:sz w:val="25"/>
          <w:szCs w:val="25"/>
          <w:lang w:val="es-ES" w:eastAsia="es-ES"/>
        </w:rPr>
        <w:t xml:space="preserve">"Ahora bien, desde el momento en que inicia un procedimiento administrativo, hasta la emisión del acto final, debe mediar un plazo razonable </w:t>
      </w:r>
      <w:r>
        <w:rPr>
          <w:spacing w:val="5"/>
          <w:sz w:val="25"/>
          <w:szCs w:val="25"/>
          <w:lang w:val="es-ES" w:eastAsia="es-ES"/>
        </w:rPr>
        <w:t xml:space="preserve">y </w:t>
      </w:r>
      <w:r>
        <w:rPr>
          <w:i/>
          <w:iCs/>
          <w:spacing w:val="5"/>
          <w:sz w:val="25"/>
          <w:szCs w:val="25"/>
          <w:lang w:val="es-ES" w:eastAsia="es-ES"/>
        </w:rPr>
        <w:t xml:space="preserve">proporcionado, tomando en cuenta la actuación de las partes, la complejidad del asunto </w:t>
      </w:r>
      <w:r>
        <w:rPr>
          <w:spacing w:val="5"/>
          <w:sz w:val="25"/>
          <w:szCs w:val="25"/>
          <w:lang w:val="es-ES" w:eastAsia="es-ES"/>
        </w:rPr>
        <w:t xml:space="preserve">y </w:t>
      </w:r>
      <w:r>
        <w:rPr>
          <w:i/>
          <w:iCs/>
          <w:spacing w:val="5"/>
          <w:sz w:val="25"/>
          <w:szCs w:val="25"/>
          <w:lang w:val="es-ES" w:eastAsia="es-ES"/>
        </w:rPr>
        <w:t>los plazos legales estab</w:t>
      </w:r>
      <w:r>
        <w:rPr>
          <w:i/>
          <w:iCs/>
          <w:spacing w:val="5"/>
          <w:sz w:val="25"/>
          <w:szCs w:val="25"/>
          <w:lang w:val="es-ES" w:eastAsia="es-ES"/>
        </w:rPr>
        <w:t xml:space="preserve">lecidos para cada caso, de tal forma, que la Administración pueda contar con un plazo prudencial, pero sin incurrir en dilaciones indebidas que entraben el procedimiento... estima este Tribunal, que el tiempo utilizado por el recurrido desde el momento en </w:t>
      </w:r>
      <w:r>
        <w:rPr>
          <w:i/>
          <w:iCs/>
          <w:spacing w:val="5"/>
          <w:sz w:val="25"/>
          <w:szCs w:val="25"/>
          <w:lang w:val="es-ES" w:eastAsia="es-ES"/>
        </w:rPr>
        <w:t>que se inició el procedimiento, a la fecha, lejos de ser justificable resulta excesivo, irrazonable y en perjuicio de los derechos fundamentales del amparado, por el retardo injustificado en el que ha incurrido la administración recurrida."</w:t>
      </w:r>
    </w:p>
    <w:p w:rsidR="00000000" w:rsidRDefault="00202FD9" w:rsidP="00805B73">
      <w:pPr>
        <w:kinsoku w:val="0"/>
        <w:overflowPunct w:val="0"/>
        <w:autoSpaceDE/>
        <w:autoSpaceDN/>
        <w:adjustRightInd/>
        <w:spacing w:before="341" w:line="344" w:lineRule="exact"/>
        <w:jc w:val="both"/>
        <w:textAlignment w:val="baseline"/>
        <w:rPr>
          <w:b/>
          <w:bCs/>
          <w:spacing w:val="6"/>
          <w:sz w:val="25"/>
          <w:szCs w:val="25"/>
          <w:u w:val="single"/>
          <w:lang w:val="es-ES" w:eastAsia="es-ES"/>
        </w:rPr>
      </w:pPr>
      <w:r>
        <w:rPr>
          <w:spacing w:val="6"/>
          <w:sz w:val="25"/>
          <w:szCs w:val="25"/>
          <w:lang w:val="es-ES" w:eastAsia="es-ES"/>
        </w:rPr>
        <w:t>"VIII.- Siempr</w:t>
      </w:r>
      <w:r>
        <w:rPr>
          <w:spacing w:val="6"/>
          <w:sz w:val="25"/>
          <w:szCs w:val="25"/>
          <w:lang w:val="es-ES" w:eastAsia="es-ES"/>
        </w:rPr>
        <w:t xml:space="preserve">e con relación a la norma de comentario, </w:t>
      </w:r>
      <w:r>
        <w:rPr>
          <w:b/>
          <w:bCs/>
          <w:spacing w:val="6"/>
          <w:sz w:val="25"/>
          <w:szCs w:val="25"/>
          <w:u w:val="single"/>
          <w:lang w:val="es-ES" w:eastAsia="es-ES"/>
        </w:rPr>
        <w:t xml:space="preserve">observa esta Cámara que donde existe un vacío legal es en lo relativo al plazo que debe mediar entre el momento en que la denuncia es planteada </w:t>
      </w:r>
      <w:r>
        <w:rPr>
          <w:spacing w:val="6"/>
          <w:sz w:val="25"/>
          <w:szCs w:val="25"/>
          <w:u w:val="single"/>
          <w:lang w:val="es-ES" w:eastAsia="es-ES"/>
        </w:rPr>
        <w:t xml:space="preserve">y </w:t>
      </w:r>
      <w:r>
        <w:rPr>
          <w:b/>
          <w:bCs/>
          <w:spacing w:val="6"/>
          <w:sz w:val="25"/>
          <w:szCs w:val="25"/>
          <w:u w:val="single"/>
          <w:lang w:val="es-ES" w:eastAsia="es-ES"/>
        </w:rPr>
        <w:t xml:space="preserve">aquel en el que se da inicio al procedimiento propiamente dicho. </w:t>
      </w:r>
      <w:r>
        <w:rPr>
          <w:spacing w:val="6"/>
          <w:sz w:val="25"/>
          <w:szCs w:val="25"/>
          <w:lang w:val="es-ES" w:eastAsia="es-ES"/>
        </w:rPr>
        <w:t>Dich</w:t>
      </w:r>
      <w:r>
        <w:rPr>
          <w:spacing w:val="6"/>
          <w:sz w:val="25"/>
          <w:szCs w:val="25"/>
          <w:lang w:val="es-ES" w:eastAsia="es-ES"/>
        </w:rPr>
        <w:t xml:space="preserve">a laguna jurídica debe ser colmada precisamente con base en los criterios ya enunciados y teniendo en cuenta, se reitera, la expresa remisión que se hace al procedimiento administrativo de la LGAP. En este caso, una vez formulada la denuncia, es claro que </w:t>
      </w:r>
      <w:r>
        <w:rPr>
          <w:spacing w:val="6"/>
          <w:sz w:val="25"/>
          <w:szCs w:val="25"/>
          <w:lang w:val="es-ES" w:eastAsia="es-ES"/>
        </w:rPr>
        <w:t xml:space="preserve">toca a la propia Comisión Nacional del Consumidor, por medio de su Unidad Técnica de Apoyo, instar la instrucción del asunto. Ello no debe poder ser realizado dentro de plazos ilimitados, no sólo porque ello violentaría la garantía fundamental de justicia </w:t>
      </w:r>
      <w:r>
        <w:rPr>
          <w:spacing w:val="6"/>
          <w:sz w:val="25"/>
          <w:szCs w:val="25"/>
          <w:lang w:val="es-ES" w:eastAsia="es-ES"/>
        </w:rPr>
        <w:t xml:space="preserve">pronta y cumplida, sino la exigencia, claramente implícita en el texto del citado artículo 56, de que en esta materia se actúe de forma célere. </w:t>
      </w:r>
      <w:r>
        <w:rPr>
          <w:b/>
          <w:bCs/>
          <w:spacing w:val="6"/>
          <w:sz w:val="25"/>
          <w:szCs w:val="25"/>
          <w:u w:val="single"/>
          <w:lang w:val="es-ES" w:eastAsia="es-ES"/>
        </w:rPr>
        <w:t>A manera de parámetro comparativo,  considera este órgano colegiado que el plazo de seis meses previsto  en el n</w:t>
      </w:r>
      <w:r>
        <w:rPr>
          <w:b/>
          <w:bCs/>
          <w:spacing w:val="6"/>
          <w:sz w:val="25"/>
          <w:szCs w:val="25"/>
          <w:u w:val="single"/>
          <w:lang w:val="es-ES" w:eastAsia="es-ES"/>
        </w:rPr>
        <w:t xml:space="preserve">umeral 340 de la LGAP constituye el lapso máximo razonable  para el inicio del procedimiento administrativo, por medio del </w:t>
      </w:r>
    </w:p>
    <w:p w:rsidR="00000000" w:rsidRDefault="00202FD9">
      <w:pPr>
        <w:widowControl/>
        <w:rPr>
          <w:sz w:val="24"/>
          <w:szCs w:val="24"/>
        </w:rPr>
        <w:sectPr w:rsidR="00000000">
          <w:pgSz w:w="12134" w:h="15840"/>
          <w:pgMar w:top="1340" w:right="2247" w:bottom="809" w:left="2107" w:header="720" w:footer="720" w:gutter="0"/>
          <w:cols w:space="720"/>
          <w:noEndnote/>
        </w:sectPr>
      </w:pPr>
    </w:p>
    <w:p w:rsidR="00000000" w:rsidRDefault="00202FD9">
      <w:pPr>
        <w:kinsoku w:val="0"/>
        <w:overflowPunct w:val="0"/>
        <w:autoSpaceDE/>
        <w:autoSpaceDN/>
        <w:adjustRightInd/>
        <w:spacing w:before="17" w:line="303" w:lineRule="exact"/>
        <w:ind w:left="576" w:right="648"/>
        <w:jc w:val="both"/>
        <w:textAlignment w:val="baseline"/>
        <w:rPr>
          <w:i/>
          <w:iCs/>
          <w:spacing w:val="1"/>
          <w:sz w:val="26"/>
          <w:szCs w:val="26"/>
          <w:lang w:val="es-ES" w:eastAsia="es-ES"/>
        </w:rPr>
      </w:pPr>
      <w:proofErr w:type="gramStart"/>
      <w:r>
        <w:rPr>
          <w:b/>
          <w:bCs/>
          <w:spacing w:val="1"/>
          <w:sz w:val="26"/>
          <w:szCs w:val="26"/>
          <w:u w:val="single"/>
          <w:lang w:val="es-ES" w:eastAsia="es-ES"/>
        </w:rPr>
        <w:t>dictado</w:t>
      </w:r>
      <w:proofErr w:type="gramEnd"/>
      <w:r>
        <w:rPr>
          <w:b/>
          <w:bCs/>
          <w:spacing w:val="1"/>
          <w:sz w:val="26"/>
          <w:szCs w:val="26"/>
          <w:u w:val="single"/>
          <w:lang w:val="es-ES" w:eastAsia="es-ES"/>
        </w:rPr>
        <w:t xml:space="preserve"> del correspondiente acto de apertura, contado a partir del  momento en que se recibe la denuncia</w:t>
      </w:r>
      <w:r>
        <w:rPr>
          <w:spacing w:val="1"/>
          <w:sz w:val="26"/>
          <w:szCs w:val="26"/>
          <w:lang w:val="es-ES" w:eastAsia="es-ES"/>
        </w:rPr>
        <w:t xml:space="preserve"> por infracción a los deberes de protección del consumidor. </w:t>
      </w:r>
      <w:r>
        <w:rPr>
          <w:b/>
          <w:bCs/>
          <w:i/>
          <w:iCs/>
          <w:spacing w:val="1"/>
          <w:sz w:val="26"/>
          <w:szCs w:val="26"/>
          <w:lang w:val="es-ES" w:eastAsia="es-ES"/>
        </w:rPr>
        <w:t xml:space="preserve">En esta causa, del análisis del cuadro fáctico expuesto en el elenco de hechos demostrados, </w:t>
      </w:r>
      <w:r>
        <w:rPr>
          <w:b/>
          <w:bCs/>
          <w:i/>
          <w:iCs/>
          <w:spacing w:val="1"/>
          <w:sz w:val="26"/>
          <w:szCs w:val="26"/>
          <w:lang w:val="es-ES" w:eastAsia="es-ES"/>
        </w:rPr>
        <w:t>queda claro que nos encontramos ante un procedimiento iniciado por una denuncia administrativa. Esta fue interpuesta a partir de la constatación in sito de alegadas infracciones a lo establecido en la LPCDEC (hecho probado 2), las cuales fueron acusadas si</w:t>
      </w:r>
      <w:r>
        <w:rPr>
          <w:b/>
          <w:bCs/>
          <w:i/>
          <w:iCs/>
          <w:spacing w:val="1"/>
          <w:sz w:val="26"/>
          <w:szCs w:val="26"/>
          <w:lang w:val="es-ES" w:eastAsia="es-ES"/>
        </w:rPr>
        <w:t xml:space="preserve">n que se excediera el plazo de caducidad de dos meses ya comentado (hecho probado 3). No obstante, entre ese último momento y el dictado del acto inicial del procedimiento el 25 de febrero del 2009 (hecho probado 4) transcurrió un lapso de casi tres años, </w:t>
      </w:r>
      <w:r>
        <w:rPr>
          <w:b/>
          <w:bCs/>
          <w:i/>
          <w:iCs/>
          <w:spacing w:val="1"/>
          <w:sz w:val="26"/>
          <w:szCs w:val="26"/>
          <w:lang w:val="es-ES" w:eastAsia="es-ES"/>
        </w:rPr>
        <w:t xml:space="preserve">el cual estima este Tribunal como absolutamente irrazonable y desproporcionado. </w:t>
      </w:r>
      <w:r>
        <w:rPr>
          <w:b/>
          <w:bCs/>
          <w:spacing w:val="1"/>
          <w:sz w:val="26"/>
          <w:szCs w:val="26"/>
          <w:u w:val="single"/>
          <w:lang w:val="es-ES" w:eastAsia="es-ES"/>
        </w:rPr>
        <w:t xml:space="preserve">Esta dilación </w:t>
      </w:r>
      <w:r>
        <w:rPr>
          <w:spacing w:val="1"/>
          <w:sz w:val="26"/>
          <w:szCs w:val="26"/>
          <w:u w:val="single"/>
          <w:lang w:val="es-ES" w:eastAsia="es-ES"/>
        </w:rPr>
        <w:t xml:space="preserve">excesiva,  </w:t>
      </w:r>
      <w:r>
        <w:rPr>
          <w:b/>
          <w:bCs/>
          <w:spacing w:val="1"/>
          <w:sz w:val="26"/>
          <w:szCs w:val="26"/>
          <w:u w:val="single"/>
          <w:lang w:val="es-ES" w:eastAsia="es-ES"/>
        </w:rPr>
        <w:t>imputable exclusivamente a la incuria de la Administración, por sí  sola obliga a estimar la demanda y declarar la nulidad peticionada,  por infracció</w:t>
      </w:r>
      <w:r>
        <w:rPr>
          <w:b/>
          <w:bCs/>
          <w:spacing w:val="1"/>
          <w:sz w:val="26"/>
          <w:szCs w:val="26"/>
          <w:u w:val="single"/>
          <w:lang w:val="es-ES" w:eastAsia="es-ES"/>
        </w:rPr>
        <w:t xml:space="preserve">n a la garantía constitucional </w:t>
      </w:r>
      <w:r>
        <w:rPr>
          <w:b/>
          <w:bCs/>
          <w:i/>
          <w:iCs/>
          <w:spacing w:val="1"/>
          <w:sz w:val="26"/>
          <w:szCs w:val="26"/>
          <w:u w:val="single"/>
          <w:lang w:val="es-ES" w:eastAsia="es-ES"/>
        </w:rPr>
        <w:t xml:space="preserve">a la justicia  </w:t>
      </w:r>
      <w:r>
        <w:rPr>
          <w:b/>
          <w:bCs/>
          <w:spacing w:val="1"/>
          <w:sz w:val="26"/>
          <w:szCs w:val="26"/>
          <w:u w:val="single"/>
          <w:lang w:val="es-ES" w:eastAsia="es-ES"/>
        </w:rPr>
        <w:t xml:space="preserve">administrativa pronta y cumplida, pues no es posible que el  administrado sea mantenido en un Estado de incertidumbre jurídica  durante plazos tan extensos como el constatado en el </w:t>
      </w:r>
      <w:r>
        <w:rPr>
          <w:b/>
          <w:bCs/>
          <w:i/>
          <w:iCs/>
          <w:spacing w:val="1"/>
          <w:sz w:val="26"/>
          <w:szCs w:val="26"/>
          <w:u w:val="single"/>
          <w:lang w:val="es-ES" w:eastAsia="es-ES"/>
        </w:rPr>
        <w:t>sub lite.</w:t>
      </w:r>
      <w:r>
        <w:rPr>
          <w:spacing w:val="1"/>
          <w:sz w:val="26"/>
          <w:szCs w:val="26"/>
          <w:lang w:val="es-ES" w:eastAsia="es-ES"/>
        </w:rPr>
        <w:t xml:space="preserve"> Ello, a su vez, tor</w:t>
      </w:r>
      <w:r>
        <w:rPr>
          <w:spacing w:val="1"/>
          <w:sz w:val="26"/>
          <w:szCs w:val="26"/>
          <w:lang w:val="es-ES" w:eastAsia="es-ES"/>
        </w:rPr>
        <w:t>na innecesario profundizar en los restantes alegatos planteados en la demanda, específicamente en cuanto se acusa una demora excesiva en la resolución del recurso interpuesto contra el acto final, la falta de fundamentación de los actos cuestionados y la d</w:t>
      </w:r>
      <w:r>
        <w:rPr>
          <w:spacing w:val="1"/>
          <w:sz w:val="26"/>
          <w:szCs w:val="26"/>
          <w:lang w:val="es-ES" w:eastAsia="es-ES"/>
        </w:rPr>
        <w:t>esproporción de la sanción impuesta. En efecto, la declaratoria de nulidad del acto final recaído en el procedimiento —la cual se hará, por haberlo solicitado así la parte, únicamente en forma parcial y referida a la sanción pecuniaria impuesta, con sus co</w:t>
      </w:r>
      <w:r>
        <w:rPr>
          <w:spacing w:val="1"/>
          <w:sz w:val="26"/>
          <w:szCs w:val="26"/>
          <w:lang w:val="es-ES" w:eastAsia="es-ES"/>
        </w:rPr>
        <w:t xml:space="preserve">nsecuencias— </w:t>
      </w:r>
      <w:r>
        <w:rPr>
          <w:b/>
          <w:bCs/>
          <w:spacing w:val="1"/>
          <w:sz w:val="26"/>
          <w:szCs w:val="26"/>
          <w:lang w:val="es-ES" w:eastAsia="es-ES"/>
        </w:rPr>
        <w:t xml:space="preserve">necesariamente trae consigo el restablecimiento de la accionante en el disfrute de su derecho."... </w:t>
      </w:r>
      <w:r>
        <w:rPr>
          <w:i/>
          <w:iCs/>
          <w:spacing w:val="1"/>
          <w:sz w:val="26"/>
          <w:szCs w:val="26"/>
          <w:lang w:val="es-ES" w:eastAsia="es-ES"/>
        </w:rPr>
        <w:t>(</w:t>
      </w:r>
      <w:proofErr w:type="gramStart"/>
      <w:r>
        <w:rPr>
          <w:i/>
          <w:iCs/>
          <w:spacing w:val="1"/>
          <w:sz w:val="26"/>
          <w:szCs w:val="26"/>
          <w:lang w:val="es-ES" w:eastAsia="es-ES"/>
        </w:rPr>
        <w:t>las</w:t>
      </w:r>
      <w:proofErr w:type="gramEnd"/>
      <w:r>
        <w:rPr>
          <w:i/>
          <w:iCs/>
          <w:spacing w:val="1"/>
          <w:sz w:val="26"/>
          <w:szCs w:val="26"/>
          <w:lang w:val="es-ES" w:eastAsia="es-ES"/>
        </w:rPr>
        <w:t xml:space="preserve"> negrillas y el subrayado son nuestros)</w:t>
      </w:r>
    </w:p>
    <w:p w:rsidR="00000000" w:rsidRDefault="00202FD9">
      <w:pPr>
        <w:kinsoku w:val="0"/>
        <w:overflowPunct w:val="0"/>
        <w:autoSpaceDE/>
        <w:autoSpaceDN/>
        <w:adjustRightInd/>
        <w:spacing w:before="603" w:line="304" w:lineRule="exact"/>
        <w:jc w:val="both"/>
        <w:textAlignment w:val="baseline"/>
        <w:rPr>
          <w:i/>
          <w:iCs/>
          <w:sz w:val="26"/>
          <w:szCs w:val="26"/>
          <w:lang w:val="es-ES" w:eastAsia="es-ES"/>
        </w:rPr>
      </w:pPr>
      <w:r>
        <w:rPr>
          <w:sz w:val="26"/>
          <w:szCs w:val="26"/>
          <w:lang w:val="es-ES" w:eastAsia="es-ES"/>
        </w:rPr>
        <w:t>Visto lo anterior y retomando el Caso Concreto, se tiene que: según Certificación de Poder N° 467813</w:t>
      </w:r>
      <w:r>
        <w:rPr>
          <w:sz w:val="26"/>
          <w:szCs w:val="26"/>
          <w:lang w:val="es-ES" w:eastAsia="es-ES"/>
        </w:rPr>
        <w:t>-2007, emitida por el Registro Nacional, el Concesionario M</w:t>
      </w:r>
      <w:r w:rsidR="00805B73">
        <w:rPr>
          <w:sz w:val="26"/>
          <w:szCs w:val="26"/>
          <w:lang w:val="es-ES" w:eastAsia="es-ES"/>
        </w:rPr>
        <w:t>.R.C.A.</w:t>
      </w:r>
      <w:r>
        <w:rPr>
          <w:sz w:val="26"/>
          <w:szCs w:val="26"/>
          <w:lang w:val="es-ES" w:eastAsia="es-ES"/>
        </w:rPr>
        <w:t>, otorga Poder Generalísimo sobre la Placa TH-</w:t>
      </w:r>
      <w:r w:rsidR="00805B73">
        <w:rPr>
          <w:sz w:val="26"/>
          <w:szCs w:val="26"/>
          <w:lang w:val="es-ES" w:eastAsia="es-ES"/>
        </w:rPr>
        <w:t>XXX</w:t>
      </w:r>
      <w:r>
        <w:rPr>
          <w:sz w:val="26"/>
          <w:szCs w:val="26"/>
          <w:lang w:val="es-ES" w:eastAsia="es-ES"/>
        </w:rPr>
        <w:t xml:space="preserve"> al señor M</w:t>
      </w:r>
      <w:r w:rsidR="00805B73">
        <w:rPr>
          <w:sz w:val="26"/>
          <w:szCs w:val="26"/>
          <w:lang w:val="es-ES" w:eastAsia="es-ES"/>
        </w:rPr>
        <w:t>.M.M.</w:t>
      </w:r>
      <w:r>
        <w:rPr>
          <w:sz w:val="26"/>
          <w:szCs w:val="26"/>
          <w:lang w:val="es-ES" w:eastAsia="es-ES"/>
        </w:rPr>
        <w:t>, para que al Apoderado realice todas aquellas gestiones relacionadas con la explotación, adm</w:t>
      </w:r>
      <w:r>
        <w:rPr>
          <w:sz w:val="26"/>
          <w:szCs w:val="26"/>
          <w:lang w:val="es-ES" w:eastAsia="es-ES"/>
        </w:rPr>
        <w:t>inistración, inscripción y traspaso del permiso de servicio público TH-</w:t>
      </w:r>
      <w:r w:rsidR="00805B73">
        <w:rPr>
          <w:sz w:val="26"/>
          <w:szCs w:val="26"/>
          <w:lang w:val="es-ES" w:eastAsia="es-ES"/>
        </w:rPr>
        <w:t>XXX</w:t>
      </w:r>
      <w:r>
        <w:rPr>
          <w:sz w:val="26"/>
          <w:szCs w:val="26"/>
          <w:lang w:val="es-ES" w:eastAsia="es-ES"/>
        </w:rPr>
        <w:t xml:space="preserve">. Siendo dicha situación informada a la Junta Directiva del Consejo de Transporte Público según </w:t>
      </w:r>
      <w:r>
        <w:rPr>
          <w:sz w:val="26"/>
          <w:szCs w:val="26"/>
          <w:u w:val="single"/>
          <w:lang w:val="es-ES" w:eastAsia="es-ES"/>
        </w:rPr>
        <w:t>Oficio DAJ-07 03824</w:t>
      </w:r>
      <w:r>
        <w:rPr>
          <w:sz w:val="26"/>
          <w:szCs w:val="26"/>
          <w:lang w:val="es-ES" w:eastAsia="es-ES"/>
        </w:rPr>
        <w:t xml:space="preserve"> del </w:t>
      </w:r>
      <w:r>
        <w:rPr>
          <w:b/>
          <w:bCs/>
          <w:sz w:val="26"/>
          <w:szCs w:val="26"/>
          <w:u w:val="single"/>
          <w:lang w:val="es-ES" w:eastAsia="es-ES"/>
        </w:rPr>
        <w:t>14 de Diciembre del 2007</w:t>
      </w:r>
      <w:r>
        <w:rPr>
          <w:sz w:val="26"/>
          <w:szCs w:val="26"/>
          <w:lang w:val="es-ES" w:eastAsia="es-ES"/>
        </w:rPr>
        <w:t xml:space="preserve"> de la Dirección de Asuntos Jurídicos </w:t>
      </w:r>
      <w:r>
        <w:rPr>
          <w:sz w:val="26"/>
          <w:szCs w:val="26"/>
          <w:lang w:val="es-ES" w:eastAsia="es-ES"/>
        </w:rPr>
        <w:t xml:space="preserve">del Consejo de Transporte Público </w:t>
      </w:r>
      <w:r>
        <w:rPr>
          <w:i/>
          <w:iCs/>
          <w:sz w:val="26"/>
          <w:szCs w:val="26"/>
          <w:lang w:val="es-ES" w:eastAsia="es-ES"/>
        </w:rPr>
        <w:t>(folios del 085 al 087 del expediente del caso).</w:t>
      </w:r>
    </w:p>
    <w:p w:rsidR="00000000" w:rsidRDefault="00202FD9">
      <w:pPr>
        <w:kinsoku w:val="0"/>
        <w:overflowPunct w:val="0"/>
        <w:autoSpaceDE/>
        <w:autoSpaceDN/>
        <w:adjustRightInd/>
        <w:spacing w:before="203" w:line="304" w:lineRule="exact"/>
        <w:jc w:val="both"/>
        <w:textAlignment w:val="baseline"/>
        <w:rPr>
          <w:sz w:val="26"/>
          <w:szCs w:val="26"/>
          <w:lang w:val="es-ES" w:eastAsia="es-ES"/>
        </w:rPr>
      </w:pPr>
      <w:r>
        <w:rPr>
          <w:sz w:val="26"/>
          <w:szCs w:val="26"/>
          <w:lang w:val="es-ES" w:eastAsia="es-ES"/>
        </w:rPr>
        <w:t>Siendo así corno mediante su Acuerdo No. 4.2.12 de su Sesión Ordinaria No. 09</w:t>
      </w:r>
      <w:r>
        <w:rPr>
          <w:sz w:val="26"/>
          <w:szCs w:val="26"/>
          <w:lang w:val="es-ES" w:eastAsia="es-ES"/>
        </w:rPr>
        <w:softHyphen/>
        <w:t xml:space="preserve">2008 del </w:t>
      </w:r>
      <w:r>
        <w:rPr>
          <w:b/>
          <w:bCs/>
          <w:sz w:val="26"/>
          <w:szCs w:val="26"/>
          <w:u w:val="single"/>
          <w:lang w:val="es-ES" w:eastAsia="es-ES"/>
        </w:rPr>
        <w:t>05 de Febrero del 2008,</w:t>
      </w:r>
      <w:r>
        <w:rPr>
          <w:sz w:val="26"/>
          <w:szCs w:val="26"/>
          <w:lang w:val="es-ES" w:eastAsia="es-ES"/>
        </w:rPr>
        <w:t xml:space="preserve"> la Junta Directiva del Consejo de Transporte</w:t>
      </w:r>
    </w:p>
    <w:p w:rsidR="00000000" w:rsidRDefault="00202FD9">
      <w:pPr>
        <w:widowControl/>
        <w:rPr>
          <w:sz w:val="24"/>
          <w:szCs w:val="24"/>
        </w:rPr>
        <w:sectPr w:rsidR="00000000">
          <w:pgSz w:w="12134" w:h="15840"/>
          <w:pgMar w:top="1380" w:right="1560" w:bottom="881" w:left="1574" w:header="720" w:footer="720" w:gutter="0"/>
          <w:cols w:space="720"/>
          <w:noEndnote/>
        </w:sectPr>
      </w:pPr>
    </w:p>
    <w:p w:rsidR="00000000" w:rsidRDefault="00202FD9">
      <w:pPr>
        <w:kinsoku w:val="0"/>
        <w:overflowPunct w:val="0"/>
        <w:autoSpaceDE/>
        <w:autoSpaceDN/>
        <w:adjustRightInd/>
        <w:spacing w:before="4" w:line="304" w:lineRule="exact"/>
        <w:ind w:right="72"/>
        <w:jc w:val="both"/>
        <w:textAlignment w:val="baseline"/>
        <w:rPr>
          <w:i/>
          <w:iCs/>
          <w:spacing w:val="4"/>
          <w:sz w:val="25"/>
          <w:szCs w:val="25"/>
          <w:lang w:val="es-ES" w:eastAsia="es-ES"/>
        </w:rPr>
      </w:pPr>
      <w:r>
        <w:rPr>
          <w:spacing w:val="4"/>
          <w:sz w:val="25"/>
          <w:szCs w:val="25"/>
          <w:lang w:val="es-ES" w:eastAsia="es-ES"/>
        </w:rPr>
        <w:t>Público dispone que se realice un Procedimiento Ordinario en contra del hoy Recurrente y de la Concesión que é</w:t>
      </w:r>
      <w:r>
        <w:rPr>
          <w:spacing w:val="4"/>
          <w:sz w:val="25"/>
          <w:szCs w:val="25"/>
          <w:lang w:val="es-ES" w:eastAsia="es-ES"/>
        </w:rPr>
        <w:t xml:space="preserve">l mismo detenta. Procedimiento que se Inicia por parte de la Dirección de Asuntos Jurídicos del Consejo de Transporte Público mediante Oficio No. DAJ-09-00581 </w:t>
      </w:r>
      <w:r>
        <w:rPr>
          <w:b/>
          <w:bCs/>
          <w:spacing w:val="4"/>
          <w:sz w:val="25"/>
          <w:szCs w:val="25"/>
          <w:u w:val="single"/>
          <w:lang w:val="es-ES" w:eastAsia="es-ES"/>
        </w:rPr>
        <w:t>del 25 de Febrero del 2009</w:t>
      </w:r>
      <w:r>
        <w:rPr>
          <w:spacing w:val="4"/>
          <w:sz w:val="25"/>
          <w:szCs w:val="25"/>
          <w:lang w:val="es-ES" w:eastAsia="es-ES"/>
        </w:rPr>
        <w:t xml:space="preserve"> y culmina con la aceptación por parte de la Junta Directiva del Consej</w:t>
      </w:r>
      <w:r>
        <w:rPr>
          <w:spacing w:val="4"/>
          <w:sz w:val="25"/>
          <w:szCs w:val="25"/>
          <w:lang w:val="es-ES" w:eastAsia="es-ES"/>
        </w:rPr>
        <w:t xml:space="preserve">o de Transporte Público mediante el Acuerdo No. 6.7.16 de la Sesión Ordinaria No. 70-2009, de fecha </w:t>
      </w:r>
      <w:r>
        <w:rPr>
          <w:b/>
          <w:bCs/>
          <w:spacing w:val="4"/>
          <w:sz w:val="25"/>
          <w:szCs w:val="25"/>
          <w:u w:val="single"/>
          <w:lang w:val="es-ES" w:eastAsia="es-ES"/>
        </w:rPr>
        <w:t>20 de Octubre del 2009</w:t>
      </w:r>
      <w:r>
        <w:rPr>
          <w:i/>
          <w:iCs/>
          <w:spacing w:val="4"/>
          <w:sz w:val="25"/>
          <w:szCs w:val="25"/>
          <w:lang w:val="es-ES" w:eastAsia="es-ES"/>
        </w:rPr>
        <w:t xml:space="preserve"> (Acto Objetado).</w:t>
      </w:r>
    </w:p>
    <w:p w:rsidR="00000000" w:rsidRDefault="00202FD9">
      <w:pPr>
        <w:kinsoku w:val="0"/>
        <w:overflowPunct w:val="0"/>
        <w:autoSpaceDE/>
        <w:autoSpaceDN/>
        <w:adjustRightInd/>
        <w:spacing w:before="206" w:line="300" w:lineRule="exact"/>
        <w:ind w:right="72"/>
        <w:jc w:val="both"/>
        <w:textAlignment w:val="baseline"/>
        <w:rPr>
          <w:spacing w:val="4"/>
          <w:sz w:val="25"/>
          <w:szCs w:val="25"/>
          <w:lang w:val="es-ES" w:eastAsia="es-ES"/>
        </w:rPr>
      </w:pPr>
      <w:r>
        <w:rPr>
          <w:spacing w:val="4"/>
          <w:sz w:val="25"/>
          <w:szCs w:val="25"/>
          <w:lang w:val="es-ES" w:eastAsia="es-ES"/>
        </w:rPr>
        <w:t>En tal orden de ideas se tiene que desde el Momento en ese Consejo efectivamente Inicia el Procedimiento mediante la</w:t>
      </w:r>
      <w:r>
        <w:rPr>
          <w:spacing w:val="4"/>
          <w:sz w:val="25"/>
          <w:szCs w:val="25"/>
          <w:lang w:val="es-ES" w:eastAsia="es-ES"/>
        </w:rPr>
        <w:t xml:space="preserve"> Notificación al señor Cordero Ávila del Oficio DAJ-09-00581 (27 </w:t>
      </w:r>
      <w:r>
        <w:rPr>
          <w:b/>
          <w:bCs/>
          <w:spacing w:val="4"/>
          <w:sz w:val="25"/>
          <w:szCs w:val="25"/>
          <w:lang w:val="es-ES" w:eastAsia="es-ES"/>
        </w:rPr>
        <w:t xml:space="preserve">de Febrero del 2009), </w:t>
      </w:r>
      <w:r>
        <w:rPr>
          <w:spacing w:val="4"/>
          <w:sz w:val="25"/>
          <w:szCs w:val="25"/>
          <w:lang w:val="es-ES" w:eastAsia="es-ES"/>
        </w:rPr>
        <w:t>transcurren SOLO cas</w:t>
      </w:r>
      <w:r w:rsidR="00E83990">
        <w:rPr>
          <w:spacing w:val="4"/>
          <w:sz w:val="25"/>
          <w:szCs w:val="25"/>
          <w:lang w:val="es-ES" w:eastAsia="es-ES"/>
        </w:rPr>
        <w:t>i</w:t>
      </w:r>
      <w:r>
        <w:rPr>
          <w:spacing w:val="4"/>
          <w:sz w:val="25"/>
          <w:szCs w:val="25"/>
          <w:lang w:val="es-ES" w:eastAsia="es-ES"/>
        </w:rPr>
        <w:t xml:space="preserve"> </w:t>
      </w:r>
      <w:r>
        <w:rPr>
          <w:b/>
          <w:bCs/>
          <w:spacing w:val="4"/>
          <w:sz w:val="25"/>
          <w:szCs w:val="25"/>
          <w:u w:val="single"/>
          <w:lang w:val="es-ES" w:eastAsia="es-ES"/>
        </w:rPr>
        <w:t xml:space="preserve">OCHO </w:t>
      </w:r>
      <w:r>
        <w:rPr>
          <w:spacing w:val="4"/>
          <w:sz w:val="25"/>
          <w:szCs w:val="25"/>
          <w:u w:val="single"/>
          <w:lang w:val="es-ES" w:eastAsia="es-ES"/>
        </w:rPr>
        <w:t xml:space="preserve">MESES; </w:t>
      </w:r>
      <w:r>
        <w:rPr>
          <w:i/>
          <w:iCs/>
          <w:spacing w:val="4"/>
          <w:sz w:val="25"/>
          <w:szCs w:val="25"/>
          <w:lang w:val="es-ES" w:eastAsia="es-ES"/>
        </w:rPr>
        <w:t xml:space="preserve">EN LOS QUE SE GENERA E INTERCALA LA MERITORIA AUDIENCIA DE SUSTANCIACIÓN </w:t>
      </w:r>
      <w:r>
        <w:rPr>
          <w:spacing w:val="4"/>
          <w:sz w:val="25"/>
          <w:szCs w:val="25"/>
          <w:lang w:val="es-ES" w:eastAsia="es-ES"/>
        </w:rPr>
        <w:t>(Celebrada el 20 de Marzo del 2009).</w:t>
      </w:r>
    </w:p>
    <w:p w:rsidR="00000000" w:rsidRDefault="00202FD9">
      <w:pPr>
        <w:kinsoku w:val="0"/>
        <w:overflowPunct w:val="0"/>
        <w:autoSpaceDE/>
        <w:autoSpaceDN/>
        <w:adjustRightInd/>
        <w:spacing w:before="409" w:line="303" w:lineRule="exact"/>
        <w:ind w:right="72"/>
        <w:jc w:val="both"/>
        <w:textAlignment w:val="baseline"/>
        <w:rPr>
          <w:spacing w:val="4"/>
          <w:sz w:val="25"/>
          <w:szCs w:val="25"/>
          <w:lang w:val="es-ES" w:eastAsia="es-ES"/>
        </w:rPr>
      </w:pPr>
      <w:r>
        <w:rPr>
          <w:spacing w:val="4"/>
          <w:sz w:val="25"/>
          <w:szCs w:val="25"/>
          <w:lang w:val="es-ES" w:eastAsia="es-ES"/>
        </w:rPr>
        <w:t>Visto el Análisis Tempora</w:t>
      </w:r>
      <w:r>
        <w:rPr>
          <w:spacing w:val="4"/>
          <w:sz w:val="25"/>
          <w:szCs w:val="25"/>
          <w:lang w:val="es-ES" w:eastAsia="es-ES"/>
        </w:rPr>
        <w:t xml:space="preserve">l antes realizado, se tiene que desde el Momento de Inicio EFECTIVO del Procedimiento Ordinario, en el cual es que aplica la Caducidad, y el Momento de Terminación del mismo, aunque trascurren solo casi OCHO MESES, en ese periodo NO </w:t>
      </w:r>
      <w:r>
        <w:rPr>
          <w:b/>
          <w:bCs/>
          <w:spacing w:val="4"/>
          <w:sz w:val="25"/>
          <w:szCs w:val="25"/>
          <w:lang w:val="es-ES" w:eastAsia="es-ES"/>
        </w:rPr>
        <w:t xml:space="preserve">se </w:t>
      </w:r>
      <w:r>
        <w:rPr>
          <w:spacing w:val="4"/>
          <w:sz w:val="25"/>
          <w:szCs w:val="25"/>
          <w:lang w:val="es-ES" w:eastAsia="es-ES"/>
        </w:rPr>
        <w:t xml:space="preserve">da una Paralización </w:t>
      </w:r>
      <w:r>
        <w:rPr>
          <w:spacing w:val="4"/>
          <w:sz w:val="25"/>
          <w:szCs w:val="25"/>
          <w:lang w:val="es-ES" w:eastAsia="es-ES"/>
        </w:rPr>
        <w:t xml:space="preserve">del Procedimiento Capaz de Ordenar su Caducidad. No aplicando la Caducidad alegada, toda vez que ni operó el Plazo Total para su </w:t>
      </w:r>
      <w:proofErr w:type="spellStart"/>
      <w:r>
        <w:rPr>
          <w:spacing w:val="4"/>
          <w:sz w:val="25"/>
          <w:szCs w:val="25"/>
          <w:lang w:val="es-ES" w:eastAsia="es-ES"/>
        </w:rPr>
        <w:t>Operancia</w:t>
      </w:r>
      <w:proofErr w:type="spellEnd"/>
      <w:r>
        <w:rPr>
          <w:spacing w:val="4"/>
          <w:sz w:val="25"/>
          <w:szCs w:val="25"/>
          <w:lang w:val="es-ES" w:eastAsia="es-ES"/>
        </w:rPr>
        <w:t xml:space="preserve">, ni hubo una Paralización Excesiva del Procedimiento </w:t>
      </w:r>
      <w:r>
        <w:rPr>
          <w:i/>
          <w:iCs/>
          <w:spacing w:val="4"/>
          <w:sz w:val="25"/>
          <w:szCs w:val="25"/>
          <w:lang w:val="es-ES" w:eastAsia="es-ES"/>
        </w:rPr>
        <w:t xml:space="preserve">(propiamente dicho), </w:t>
      </w:r>
      <w:r>
        <w:rPr>
          <w:b/>
          <w:bCs/>
          <w:spacing w:val="4"/>
          <w:sz w:val="25"/>
          <w:szCs w:val="25"/>
          <w:u w:val="single"/>
          <w:lang w:val="es-ES" w:eastAsia="es-ES"/>
        </w:rPr>
        <w:t>en esa Etapa</w:t>
      </w:r>
      <w:r>
        <w:rPr>
          <w:spacing w:val="4"/>
          <w:sz w:val="25"/>
          <w:szCs w:val="25"/>
          <w:lang w:val="es-ES" w:eastAsia="es-ES"/>
        </w:rPr>
        <w:t xml:space="preserve"> particular de Desarrollo o Ins</w:t>
      </w:r>
      <w:r>
        <w:rPr>
          <w:spacing w:val="4"/>
          <w:sz w:val="25"/>
          <w:szCs w:val="25"/>
          <w:lang w:val="es-ES" w:eastAsia="es-ES"/>
        </w:rPr>
        <w:t>trucción del Procedimiento.</w:t>
      </w:r>
    </w:p>
    <w:p w:rsidR="00000000" w:rsidRDefault="00202FD9">
      <w:pPr>
        <w:kinsoku w:val="0"/>
        <w:overflowPunct w:val="0"/>
        <w:autoSpaceDE/>
        <w:autoSpaceDN/>
        <w:adjustRightInd/>
        <w:spacing w:before="203" w:line="305" w:lineRule="exact"/>
        <w:ind w:right="72"/>
        <w:jc w:val="both"/>
        <w:textAlignment w:val="baseline"/>
        <w:rPr>
          <w:spacing w:val="2"/>
          <w:sz w:val="25"/>
          <w:szCs w:val="25"/>
          <w:lang w:val="es-ES" w:eastAsia="es-ES"/>
        </w:rPr>
      </w:pPr>
      <w:r>
        <w:rPr>
          <w:spacing w:val="2"/>
          <w:sz w:val="25"/>
          <w:szCs w:val="25"/>
          <w:lang w:val="es-ES" w:eastAsia="es-ES"/>
        </w:rPr>
        <w:t xml:space="preserve">Determinándose en virtud de lo expuesto, la </w:t>
      </w:r>
      <w:r>
        <w:rPr>
          <w:b/>
          <w:bCs/>
          <w:spacing w:val="2"/>
          <w:sz w:val="25"/>
          <w:szCs w:val="25"/>
          <w:u w:val="single"/>
          <w:lang w:val="es-ES" w:eastAsia="es-ES"/>
        </w:rPr>
        <w:t>NO APLICACIÓN</w:t>
      </w:r>
      <w:r>
        <w:rPr>
          <w:spacing w:val="2"/>
          <w:sz w:val="25"/>
          <w:szCs w:val="25"/>
          <w:lang w:val="es-ES" w:eastAsia="es-ES"/>
        </w:rPr>
        <w:t xml:space="preserve"> DE LA CADUCIDAD DEL PROCEDIMIENTO, según lo dispuesto por el literal 340 de la LGAP.</w:t>
      </w:r>
    </w:p>
    <w:p w:rsidR="00000000" w:rsidRDefault="00202FD9">
      <w:pPr>
        <w:kinsoku w:val="0"/>
        <w:overflowPunct w:val="0"/>
        <w:autoSpaceDE/>
        <w:autoSpaceDN/>
        <w:adjustRightInd/>
        <w:spacing w:before="492" w:line="326" w:lineRule="exact"/>
        <w:ind w:right="72"/>
        <w:jc w:val="both"/>
        <w:textAlignment w:val="baseline"/>
        <w:rPr>
          <w:spacing w:val="14"/>
          <w:sz w:val="25"/>
          <w:szCs w:val="25"/>
          <w:lang w:val="es-ES" w:eastAsia="es-ES"/>
        </w:rPr>
      </w:pPr>
      <w:r>
        <w:rPr>
          <w:spacing w:val="14"/>
          <w:sz w:val="25"/>
          <w:szCs w:val="25"/>
          <w:lang w:val="es-ES" w:eastAsia="es-ES"/>
        </w:rPr>
        <w:t>Ahora bien, no obstante lo último dicho y en su detrimento, cuando se Valora el Tiemp</w:t>
      </w:r>
      <w:r>
        <w:rPr>
          <w:spacing w:val="14"/>
          <w:sz w:val="25"/>
          <w:szCs w:val="25"/>
          <w:lang w:val="es-ES" w:eastAsia="es-ES"/>
        </w:rPr>
        <w:t xml:space="preserve">o Transcurrido entre </w:t>
      </w:r>
      <w:r>
        <w:rPr>
          <w:b/>
          <w:bCs/>
          <w:spacing w:val="14"/>
          <w:sz w:val="25"/>
          <w:szCs w:val="25"/>
          <w:u w:val="single"/>
          <w:lang w:val="es-ES" w:eastAsia="es-ES"/>
        </w:rPr>
        <w:t>el Momento de Conocimiento del Hecho de Infracción</w:t>
      </w:r>
      <w:r>
        <w:rPr>
          <w:i/>
          <w:iCs/>
          <w:spacing w:val="14"/>
          <w:sz w:val="25"/>
          <w:szCs w:val="25"/>
          <w:lang w:val="es-ES" w:eastAsia="es-ES"/>
        </w:rPr>
        <w:t xml:space="preserve"> (Diciembre del 2007) y </w:t>
      </w:r>
      <w:r>
        <w:rPr>
          <w:b/>
          <w:bCs/>
          <w:spacing w:val="14"/>
          <w:sz w:val="25"/>
          <w:szCs w:val="25"/>
          <w:u w:val="single"/>
          <w:lang w:val="es-ES" w:eastAsia="es-ES"/>
        </w:rPr>
        <w:t>el Inicio Efectivo del Procedimiento Administrativo</w:t>
      </w:r>
      <w:r>
        <w:rPr>
          <w:i/>
          <w:iCs/>
          <w:spacing w:val="14"/>
          <w:sz w:val="25"/>
          <w:szCs w:val="25"/>
          <w:lang w:val="es-ES" w:eastAsia="es-ES"/>
        </w:rPr>
        <w:t xml:space="preserve"> (Febrero del 2009) </w:t>
      </w:r>
      <w:r>
        <w:rPr>
          <w:spacing w:val="14"/>
          <w:sz w:val="25"/>
          <w:szCs w:val="25"/>
          <w:lang w:val="es-ES" w:eastAsia="es-ES"/>
        </w:rPr>
        <w:t xml:space="preserve">se determina </w:t>
      </w:r>
      <w:r>
        <w:rPr>
          <w:i/>
          <w:iCs/>
          <w:spacing w:val="14"/>
          <w:sz w:val="25"/>
          <w:szCs w:val="25"/>
          <w:lang w:val="es-ES" w:eastAsia="es-ES"/>
        </w:rPr>
        <w:t xml:space="preserve">—sin lugar a dudas- </w:t>
      </w:r>
      <w:r>
        <w:rPr>
          <w:spacing w:val="14"/>
          <w:sz w:val="25"/>
          <w:szCs w:val="25"/>
          <w:lang w:val="es-ES" w:eastAsia="es-ES"/>
        </w:rPr>
        <w:t xml:space="preserve">que Discurre sin justificación un </w:t>
      </w:r>
      <w:r>
        <w:rPr>
          <w:b/>
          <w:bCs/>
          <w:spacing w:val="14"/>
          <w:sz w:val="25"/>
          <w:szCs w:val="25"/>
          <w:lang w:val="es-ES" w:eastAsia="es-ES"/>
        </w:rPr>
        <w:t>PLAZO MAYOR A LOS S</w:t>
      </w:r>
      <w:r>
        <w:rPr>
          <w:b/>
          <w:bCs/>
          <w:spacing w:val="14"/>
          <w:sz w:val="25"/>
          <w:szCs w:val="25"/>
          <w:lang w:val="es-ES" w:eastAsia="es-ES"/>
        </w:rPr>
        <w:t xml:space="preserve">EIS MESES </w:t>
      </w:r>
      <w:r>
        <w:rPr>
          <w:spacing w:val="14"/>
          <w:sz w:val="25"/>
          <w:szCs w:val="25"/>
          <w:lang w:val="es-ES" w:eastAsia="es-ES"/>
        </w:rPr>
        <w:t xml:space="preserve">de mérito </w:t>
      </w:r>
      <w:r>
        <w:rPr>
          <w:i/>
          <w:iCs/>
          <w:spacing w:val="14"/>
          <w:sz w:val="25"/>
          <w:szCs w:val="25"/>
          <w:lang w:val="es-ES" w:eastAsia="es-ES"/>
        </w:rPr>
        <w:t xml:space="preserve">y, per se, </w:t>
      </w:r>
      <w:r>
        <w:rPr>
          <w:spacing w:val="14"/>
          <w:sz w:val="25"/>
          <w:szCs w:val="25"/>
          <w:lang w:val="es-ES" w:eastAsia="es-ES"/>
        </w:rPr>
        <w:t xml:space="preserve">en los claros términos del Precedente Jurisdiccional </w:t>
      </w:r>
      <w:r>
        <w:rPr>
          <w:i/>
          <w:iCs/>
          <w:spacing w:val="14"/>
          <w:sz w:val="25"/>
          <w:szCs w:val="25"/>
          <w:lang w:val="es-ES" w:eastAsia="es-ES"/>
        </w:rPr>
        <w:t xml:space="preserve">supra </w:t>
      </w:r>
      <w:r>
        <w:rPr>
          <w:spacing w:val="14"/>
          <w:sz w:val="25"/>
          <w:szCs w:val="25"/>
          <w:lang w:val="es-ES" w:eastAsia="es-ES"/>
        </w:rPr>
        <w:t xml:space="preserve">aludido, cuya tesis prohíja este Tribunal Administrativo, acontece la </w:t>
      </w:r>
      <w:r>
        <w:rPr>
          <w:b/>
          <w:bCs/>
          <w:spacing w:val="14"/>
          <w:sz w:val="25"/>
          <w:szCs w:val="25"/>
          <w:lang w:val="es-ES" w:eastAsia="es-ES"/>
        </w:rPr>
        <w:t xml:space="preserve">NULIDAD </w:t>
      </w:r>
      <w:r>
        <w:rPr>
          <w:i/>
          <w:iCs/>
          <w:spacing w:val="14"/>
          <w:sz w:val="25"/>
          <w:szCs w:val="25"/>
          <w:lang w:val="es-ES" w:eastAsia="es-ES"/>
        </w:rPr>
        <w:t xml:space="preserve">(artículo 181 de la LGAP) </w:t>
      </w:r>
      <w:r>
        <w:rPr>
          <w:spacing w:val="14"/>
          <w:sz w:val="25"/>
          <w:szCs w:val="25"/>
          <w:lang w:val="es-ES" w:eastAsia="es-ES"/>
        </w:rPr>
        <w:t>del Procedimiento que se ha llevado en cuanto al Recurrente y,</w:t>
      </w:r>
      <w:r>
        <w:rPr>
          <w:spacing w:val="14"/>
          <w:sz w:val="25"/>
          <w:szCs w:val="25"/>
          <w:lang w:val="es-ES" w:eastAsia="es-ES"/>
        </w:rPr>
        <w:t xml:space="preserve"> por ende, la de su Acto Final Impugnado.</w:t>
      </w:r>
    </w:p>
    <w:p w:rsidR="00000000" w:rsidRDefault="00202FD9">
      <w:pPr>
        <w:kinsoku w:val="0"/>
        <w:overflowPunct w:val="0"/>
        <w:autoSpaceDE/>
        <w:autoSpaceDN/>
        <w:adjustRightInd/>
        <w:spacing w:before="384" w:line="312" w:lineRule="exact"/>
        <w:ind w:right="72"/>
        <w:jc w:val="both"/>
        <w:textAlignment w:val="baseline"/>
        <w:rPr>
          <w:b/>
          <w:bCs/>
          <w:spacing w:val="6"/>
          <w:sz w:val="25"/>
          <w:szCs w:val="25"/>
          <w:lang w:val="es-ES" w:eastAsia="es-ES"/>
        </w:rPr>
      </w:pPr>
      <w:r>
        <w:rPr>
          <w:spacing w:val="6"/>
          <w:sz w:val="25"/>
          <w:szCs w:val="25"/>
          <w:lang w:val="es-ES" w:eastAsia="es-ES"/>
        </w:rPr>
        <w:t xml:space="preserve">Así las cosas, en cuanto al presente caso </w:t>
      </w:r>
      <w:r>
        <w:rPr>
          <w:b/>
          <w:bCs/>
          <w:spacing w:val="6"/>
          <w:sz w:val="25"/>
          <w:szCs w:val="25"/>
          <w:lang w:val="es-ES" w:eastAsia="es-ES"/>
        </w:rPr>
        <w:t>PROCEDE DECLARAR la NULIDAD DE LO ACTUADO Y DISPUESTO CONTRA EL CONCESIONARIO ENDILGADO.</w:t>
      </w:r>
    </w:p>
    <w:p w:rsidR="00000000" w:rsidRDefault="00202FD9">
      <w:pPr>
        <w:widowControl/>
        <w:rPr>
          <w:sz w:val="24"/>
          <w:szCs w:val="24"/>
        </w:rPr>
        <w:sectPr w:rsidR="00000000">
          <w:pgSz w:w="12134" w:h="15840"/>
          <w:pgMar w:top="1380" w:right="1526" w:bottom="742" w:left="1608" w:header="720" w:footer="720" w:gutter="0"/>
          <w:cols w:space="720"/>
          <w:noEndnote/>
        </w:sectPr>
      </w:pPr>
    </w:p>
    <w:p w:rsidR="00000000" w:rsidRDefault="00202FD9">
      <w:pPr>
        <w:kinsoku w:val="0"/>
        <w:overflowPunct w:val="0"/>
        <w:autoSpaceDE/>
        <w:autoSpaceDN/>
        <w:adjustRightInd/>
        <w:spacing w:line="310" w:lineRule="exact"/>
        <w:ind w:right="792"/>
        <w:jc w:val="both"/>
        <w:textAlignment w:val="baseline"/>
        <w:rPr>
          <w:b/>
          <w:bCs/>
          <w:sz w:val="26"/>
          <w:szCs w:val="26"/>
          <w:lang w:val="es-ES" w:eastAsia="es-ES"/>
        </w:rPr>
      </w:pPr>
      <w:r>
        <w:rPr>
          <w:sz w:val="26"/>
          <w:szCs w:val="26"/>
          <w:lang w:val="es-ES" w:eastAsia="es-ES"/>
        </w:rPr>
        <w:t>Motivando todo lo ant</w:t>
      </w:r>
      <w:r>
        <w:rPr>
          <w:sz w:val="26"/>
          <w:szCs w:val="26"/>
          <w:lang w:val="es-ES" w:eastAsia="es-ES"/>
        </w:rPr>
        <w:t xml:space="preserve">erior el que se ACOJAN las Acciones de Impugnación que nos han ocupado y que se definen por este medio. Lo que necesariamente </w:t>
      </w:r>
      <w:r>
        <w:rPr>
          <w:b/>
          <w:bCs/>
          <w:sz w:val="26"/>
          <w:szCs w:val="26"/>
          <w:lang w:val="es-ES" w:eastAsia="es-ES"/>
        </w:rPr>
        <w:t>trae consigo el restablecimiento de la accionante en el disfrute de sus derechos.</w:t>
      </w:r>
    </w:p>
    <w:p w:rsidR="00000000" w:rsidRDefault="00202FD9">
      <w:pPr>
        <w:kinsoku w:val="0"/>
        <w:overflowPunct w:val="0"/>
        <w:autoSpaceDE/>
        <w:autoSpaceDN/>
        <w:adjustRightInd/>
        <w:spacing w:before="308" w:line="294" w:lineRule="exact"/>
        <w:jc w:val="center"/>
        <w:textAlignment w:val="baseline"/>
        <w:rPr>
          <w:b/>
          <w:bCs/>
          <w:i/>
          <w:iCs/>
          <w:sz w:val="26"/>
          <w:szCs w:val="26"/>
          <w:lang w:val="es-ES" w:eastAsia="es-ES"/>
        </w:rPr>
      </w:pPr>
      <w:r>
        <w:rPr>
          <w:b/>
          <w:bCs/>
          <w:i/>
          <w:iCs/>
          <w:sz w:val="26"/>
          <w:szCs w:val="26"/>
          <w:lang w:val="es-ES" w:eastAsia="es-ES"/>
        </w:rPr>
        <w:t>Por Tanto</w:t>
      </w:r>
    </w:p>
    <w:p w:rsidR="00000000" w:rsidRDefault="00202FD9">
      <w:pPr>
        <w:numPr>
          <w:ilvl w:val="0"/>
          <w:numId w:val="8"/>
        </w:numPr>
        <w:kinsoku w:val="0"/>
        <w:overflowPunct w:val="0"/>
        <w:autoSpaceDE/>
        <w:autoSpaceDN/>
        <w:adjustRightInd/>
        <w:spacing w:before="298" w:line="302" w:lineRule="exact"/>
        <w:ind w:right="792"/>
        <w:jc w:val="both"/>
        <w:textAlignment w:val="baseline"/>
        <w:rPr>
          <w:b/>
          <w:bCs/>
          <w:i/>
          <w:iCs/>
          <w:sz w:val="26"/>
          <w:szCs w:val="26"/>
          <w:lang w:val="es-ES" w:eastAsia="es-ES"/>
        </w:rPr>
      </w:pPr>
      <w:r>
        <w:rPr>
          <w:sz w:val="26"/>
          <w:szCs w:val="26"/>
          <w:lang w:val="es-ES" w:eastAsia="es-ES"/>
        </w:rPr>
        <w:t xml:space="preserve">Conforme todo lo acotado </w:t>
      </w:r>
      <w:r>
        <w:rPr>
          <w:i/>
          <w:iCs/>
          <w:sz w:val="26"/>
          <w:szCs w:val="26"/>
          <w:lang w:val="es-ES" w:eastAsia="es-ES"/>
        </w:rPr>
        <w:t xml:space="preserve">supra, </w:t>
      </w:r>
      <w:r>
        <w:rPr>
          <w:sz w:val="26"/>
          <w:szCs w:val="26"/>
          <w:lang w:val="es-ES" w:eastAsia="es-ES"/>
        </w:rPr>
        <w:t xml:space="preserve">se declaran </w:t>
      </w:r>
      <w:r>
        <w:rPr>
          <w:b/>
          <w:bCs/>
          <w:sz w:val="26"/>
          <w:szCs w:val="26"/>
          <w:lang w:val="es-ES" w:eastAsia="es-ES"/>
        </w:rPr>
        <w:t xml:space="preserve">CON LUGAR </w:t>
      </w:r>
      <w:r>
        <w:rPr>
          <w:sz w:val="26"/>
          <w:szCs w:val="26"/>
          <w:lang w:val="es-ES" w:eastAsia="es-ES"/>
        </w:rPr>
        <w:t xml:space="preserve">el Recurso de Apelación en subsidio y la Acción de Nulidad Absoluta interpuestos por el señor presentado por el señor </w:t>
      </w:r>
      <w:r>
        <w:rPr>
          <w:b/>
          <w:bCs/>
          <w:sz w:val="26"/>
          <w:szCs w:val="26"/>
          <w:lang w:val="es-ES" w:eastAsia="es-ES"/>
        </w:rPr>
        <w:t>M</w:t>
      </w:r>
      <w:r w:rsidR="00E83990">
        <w:rPr>
          <w:b/>
          <w:bCs/>
          <w:sz w:val="26"/>
          <w:szCs w:val="26"/>
          <w:lang w:val="es-ES" w:eastAsia="es-ES"/>
        </w:rPr>
        <w:t>.J.C.</w:t>
      </w:r>
      <w:r>
        <w:rPr>
          <w:b/>
          <w:bCs/>
          <w:sz w:val="26"/>
          <w:szCs w:val="26"/>
          <w:lang w:val="es-ES" w:eastAsia="es-ES"/>
        </w:rPr>
        <w:t xml:space="preserve">, </w:t>
      </w:r>
      <w:r>
        <w:rPr>
          <w:sz w:val="26"/>
          <w:szCs w:val="26"/>
          <w:lang w:val="es-ES" w:eastAsia="es-ES"/>
        </w:rPr>
        <w:t xml:space="preserve">de calidades conocidas, portador de la cédula de identidad número </w:t>
      </w:r>
      <w:r w:rsidR="00E83990">
        <w:rPr>
          <w:sz w:val="26"/>
          <w:szCs w:val="26"/>
          <w:lang w:val="es-ES" w:eastAsia="es-ES"/>
        </w:rPr>
        <w:t>…</w:t>
      </w:r>
      <w:r>
        <w:rPr>
          <w:sz w:val="26"/>
          <w:szCs w:val="26"/>
          <w:lang w:val="es-ES" w:eastAsia="es-ES"/>
        </w:rPr>
        <w:t xml:space="preserve">, en su condición </w:t>
      </w:r>
      <w:r>
        <w:rPr>
          <w:sz w:val="26"/>
          <w:szCs w:val="26"/>
          <w:lang w:val="es-ES" w:eastAsia="es-ES"/>
        </w:rPr>
        <w:t xml:space="preserve">de Apoderado del señor </w:t>
      </w:r>
      <w:r>
        <w:rPr>
          <w:b/>
          <w:bCs/>
          <w:sz w:val="26"/>
          <w:szCs w:val="26"/>
          <w:lang w:val="es-ES" w:eastAsia="es-ES"/>
        </w:rPr>
        <w:t>M</w:t>
      </w:r>
      <w:r w:rsidR="00E83990">
        <w:rPr>
          <w:b/>
          <w:bCs/>
          <w:sz w:val="26"/>
          <w:szCs w:val="26"/>
          <w:lang w:val="es-ES" w:eastAsia="es-ES"/>
        </w:rPr>
        <w:t>.R.C.A.</w:t>
      </w:r>
      <w:r>
        <w:rPr>
          <w:b/>
          <w:bCs/>
          <w:sz w:val="26"/>
          <w:szCs w:val="26"/>
          <w:lang w:val="es-ES" w:eastAsia="es-ES"/>
        </w:rPr>
        <w:t xml:space="preserve">, </w:t>
      </w:r>
      <w:r>
        <w:rPr>
          <w:sz w:val="26"/>
          <w:szCs w:val="26"/>
          <w:lang w:val="es-ES" w:eastAsia="es-ES"/>
        </w:rPr>
        <w:t xml:space="preserve">de calidades conocidas, portador de la cédula de identidad número </w:t>
      </w:r>
      <w:r w:rsidR="00E83990">
        <w:rPr>
          <w:sz w:val="26"/>
          <w:szCs w:val="26"/>
          <w:lang w:val="es-ES" w:eastAsia="es-ES"/>
        </w:rPr>
        <w:t>…</w:t>
      </w:r>
      <w:r>
        <w:rPr>
          <w:sz w:val="26"/>
          <w:szCs w:val="26"/>
          <w:lang w:val="es-ES" w:eastAsia="es-ES"/>
        </w:rPr>
        <w:t>, contra el Acuerdo No. 6.7.16 de la Sesión Ordinaria No. 70-2009 de la Junta Directiva del Consejo de Transporte Público, del 2</w:t>
      </w:r>
      <w:r>
        <w:rPr>
          <w:sz w:val="26"/>
          <w:szCs w:val="26"/>
          <w:lang w:val="es-ES" w:eastAsia="es-ES"/>
        </w:rPr>
        <w:t xml:space="preserve">0 de Octubre del 2009. Se anula el Acto Objetado, el Procedimiento seguido en su relación y contra y se Ordena la Restitución de los Derechos debidos del Recurrente. </w:t>
      </w:r>
      <w:r>
        <w:rPr>
          <w:b/>
          <w:bCs/>
          <w:i/>
          <w:iCs/>
          <w:sz w:val="26"/>
          <w:szCs w:val="26"/>
          <w:lang w:val="es-ES" w:eastAsia="es-ES"/>
        </w:rPr>
        <w:t>(NOTA DEL LIC. QUESADA AGUIRRE)</w:t>
      </w:r>
    </w:p>
    <w:p w:rsidR="00000000" w:rsidRDefault="00202FD9">
      <w:pPr>
        <w:numPr>
          <w:ilvl w:val="0"/>
          <w:numId w:val="9"/>
        </w:numPr>
        <w:kinsoku w:val="0"/>
        <w:overflowPunct w:val="0"/>
        <w:autoSpaceDE/>
        <w:autoSpaceDN/>
        <w:adjustRightInd/>
        <w:spacing w:before="310" w:line="302" w:lineRule="exact"/>
        <w:ind w:right="792"/>
        <w:jc w:val="both"/>
        <w:textAlignment w:val="baseline"/>
        <w:rPr>
          <w:spacing w:val="1"/>
          <w:sz w:val="26"/>
          <w:szCs w:val="26"/>
          <w:lang w:val="es-ES" w:eastAsia="es-ES"/>
        </w:rPr>
      </w:pPr>
      <w:r>
        <w:rPr>
          <w:spacing w:val="1"/>
          <w:sz w:val="26"/>
          <w:szCs w:val="26"/>
          <w:lang w:val="es-ES" w:eastAsia="es-ES"/>
        </w:rPr>
        <w:t>Conforme las disposiciones del Artí</w:t>
      </w:r>
      <w:r>
        <w:rPr>
          <w:spacing w:val="1"/>
          <w:sz w:val="26"/>
          <w:szCs w:val="26"/>
          <w:lang w:val="es-ES" w:eastAsia="es-ES"/>
        </w:rPr>
        <w:t>culo No. 16 de la Ley No. 7969 se recuerda que los fallos de este Tribunal son de acatamiento inmediato, estricto y obligatorio.</w:t>
      </w:r>
    </w:p>
    <w:p w:rsidR="00000000" w:rsidRDefault="00202FD9">
      <w:pPr>
        <w:numPr>
          <w:ilvl w:val="0"/>
          <w:numId w:val="9"/>
        </w:numPr>
        <w:kinsoku w:val="0"/>
        <w:overflowPunct w:val="0"/>
        <w:autoSpaceDE/>
        <w:autoSpaceDN/>
        <w:adjustRightInd/>
        <w:spacing w:before="327" w:line="295" w:lineRule="exact"/>
        <w:ind w:right="792"/>
        <w:jc w:val="both"/>
        <w:textAlignment w:val="baseline"/>
        <w:rPr>
          <w:i/>
          <w:iCs/>
          <w:sz w:val="26"/>
          <w:szCs w:val="26"/>
          <w:lang w:val="es-ES" w:eastAsia="es-ES"/>
        </w:rPr>
      </w:pPr>
      <w:r>
        <w:rPr>
          <w:sz w:val="26"/>
          <w:szCs w:val="26"/>
          <w:lang w:val="es-ES" w:eastAsia="es-ES"/>
        </w:rPr>
        <w:t>Por carecer la presente resolución de ulterior recurso en sede administrativa, de conformidad con los artículos 16 y 22, inciso</w:t>
      </w:r>
      <w:r>
        <w:rPr>
          <w:sz w:val="26"/>
          <w:szCs w:val="26"/>
          <w:lang w:val="es-ES" w:eastAsia="es-ES"/>
        </w:rPr>
        <w:t xml:space="preserve"> c), de la Ley 7969, </w:t>
      </w:r>
      <w:r>
        <w:rPr>
          <w:i/>
          <w:iCs/>
          <w:sz w:val="26"/>
          <w:szCs w:val="26"/>
          <w:lang w:val="es-ES" w:eastAsia="es-ES"/>
        </w:rPr>
        <w:t>se da por agotada la vía administrativa.</w:t>
      </w:r>
    </w:p>
    <w:p w:rsidR="00000000" w:rsidRDefault="00202FD9" w:rsidP="00E83990">
      <w:pPr>
        <w:kinsoku w:val="0"/>
        <w:overflowPunct w:val="0"/>
        <w:autoSpaceDE/>
        <w:autoSpaceDN/>
        <w:adjustRightInd/>
        <w:spacing w:before="306" w:after="250" w:line="302" w:lineRule="exact"/>
        <w:textAlignment w:val="baseline"/>
        <w:rPr>
          <w:b/>
          <w:bCs/>
          <w:sz w:val="26"/>
          <w:szCs w:val="26"/>
          <w:lang w:val="es-ES" w:eastAsia="es-ES"/>
        </w:rPr>
      </w:pPr>
      <w:r>
        <w:rPr>
          <w:b/>
          <w:bCs/>
          <w:sz w:val="26"/>
          <w:szCs w:val="26"/>
          <w:lang w:val="es-ES" w:eastAsia="es-ES"/>
        </w:rPr>
        <w:t>NOTIFÍQUESE</w:t>
      </w:r>
    </w:p>
    <w:p w:rsidR="00E83990" w:rsidRPr="00CF40A0" w:rsidRDefault="00E83990" w:rsidP="00E83990">
      <w:pPr>
        <w:kinsoku w:val="0"/>
        <w:overflowPunct w:val="0"/>
        <w:autoSpaceDE/>
        <w:autoSpaceDN/>
        <w:adjustRightInd/>
        <w:spacing w:before="329" w:after="374" w:line="320" w:lineRule="exact"/>
        <w:ind w:left="72" w:right="72"/>
        <w:jc w:val="center"/>
        <w:textAlignment w:val="baseline"/>
        <w:rPr>
          <w:rStyle w:val="CharacterStyle1"/>
          <w:b/>
          <w:bCs/>
          <w:sz w:val="24"/>
          <w:szCs w:val="24"/>
          <w:lang w:val="es-ES" w:eastAsia="es-ES"/>
        </w:rPr>
      </w:pPr>
      <w:r w:rsidRPr="00CF40A0">
        <w:rPr>
          <w:rStyle w:val="CharacterStyle1"/>
          <w:i/>
          <w:iCs/>
          <w:spacing w:val="5"/>
          <w:sz w:val="26"/>
          <w:szCs w:val="26"/>
        </w:rPr>
        <w:t>Lic. Carlos Miguel Portuguez Méndez</w:t>
      </w:r>
    </w:p>
    <w:p w:rsidR="00E83990" w:rsidRDefault="00E83990" w:rsidP="00E83990">
      <w:pPr>
        <w:pStyle w:val="Style1"/>
        <w:kinsoku w:val="0"/>
        <w:overflowPunct w:val="0"/>
        <w:autoSpaceDE/>
        <w:autoSpaceDN/>
        <w:adjustRightInd/>
        <w:spacing w:before="204" w:after="301" w:line="288" w:lineRule="exact"/>
        <w:ind w:left="72"/>
        <w:jc w:val="center"/>
        <w:textAlignment w:val="baseline"/>
        <w:rPr>
          <w:rStyle w:val="CharacterStyle1"/>
          <w:b/>
          <w:i/>
          <w:iCs/>
          <w:spacing w:val="5"/>
          <w:sz w:val="26"/>
          <w:szCs w:val="26"/>
        </w:rPr>
      </w:pPr>
      <w:r>
        <w:rPr>
          <w:rStyle w:val="CharacterStyle1"/>
          <w:b/>
          <w:i/>
          <w:iCs/>
          <w:spacing w:val="5"/>
          <w:sz w:val="26"/>
          <w:szCs w:val="26"/>
        </w:rPr>
        <w:t xml:space="preserve">Presidente </w:t>
      </w:r>
    </w:p>
    <w:p w:rsidR="00E83990" w:rsidRDefault="00E83990" w:rsidP="00E83990">
      <w:pPr>
        <w:kinsoku w:val="0"/>
        <w:overflowPunct w:val="0"/>
        <w:autoSpaceDE/>
        <w:autoSpaceDN/>
        <w:adjustRightInd/>
        <w:spacing w:before="329" w:after="374" w:line="320" w:lineRule="exact"/>
        <w:ind w:left="72" w:right="72"/>
        <w:jc w:val="center"/>
        <w:textAlignment w:val="baseline"/>
        <w:rPr>
          <w:b/>
          <w:bCs/>
          <w:sz w:val="24"/>
          <w:szCs w:val="24"/>
          <w:lang w:val="es-ES" w:eastAsia="es-ES"/>
        </w:rPr>
      </w:pPr>
      <w:proofErr w:type="spellStart"/>
      <w:proofErr w:type="gramStart"/>
      <w:r>
        <w:rPr>
          <w:rStyle w:val="CharacterStyle1"/>
          <w:i/>
          <w:iCs/>
          <w:spacing w:val="5"/>
          <w:sz w:val="26"/>
          <w:szCs w:val="26"/>
        </w:rPr>
        <w:t>Licd</w:t>
      </w:r>
      <w:r w:rsidRPr="00724304">
        <w:rPr>
          <w:rStyle w:val="CharacterStyle1"/>
          <w:i/>
          <w:iCs/>
          <w:spacing w:val="5"/>
          <w:sz w:val="26"/>
          <w:szCs w:val="26"/>
        </w:rPr>
        <w:t>a</w:t>
      </w:r>
      <w:proofErr w:type="spellEnd"/>
      <w:r w:rsidRPr="00724304">
        <w:rPr>
          <w:rStyle w:val="CharacterStyle1"/>
          <w:i/>
          <w:iCs/>
          <w:spacing w:val="5"/>
          <w:sz w:val="26"/>
          <w:szCs w:val="26"/>
        </w:rPr>
        <w:t>.</w:t>
      </w:r>
      <w:proofErr w:type="gramEnd"/>
      <w:r w:rsidRPr="00724304">
        <w:rPr>
          <w:rStyle w:val="CharacterStyle1"/>
          <w:i/>
          <w:iCs/>
          <w:spacing w:val="5"/>
          <w:sz w:val="26"/>
          <w:szCs w:val="26"/>
        </w:rPr>
        <w:t xml:space="preserve"> </w:t>
      </w:r>
      <w:proofErr w:type="gramStart"/>
      <w:r w:rsidRPr="00724304">
        <w:rPr>
          <w:rStyle w:val="CharacterStyle1"/>
          <w:i/>
          <w:iCs/>
          <w:spacing w:val="5"/>
          <w:sz w:val="26"/>
          <w:szCs w:val="26"/>
        </w:rPr>
        <w:t xml:space="preserve">Marta Luz </w:t>
      </w:r>
      <w:proofErr w:type="spellStart"/>
      <w:r w:rsidRPr="00724304">
        <w:rPr>
          <w:rStyle w:val="CharacterStyle1"/>
          <w:i/>
          <w:iCs/>
          <w:spacing w:val="5"/>
          <w:sz w:val="26"/>
          <w:szCs w:val="26"/>
        </w:rPr>
        <w:t>Pérez</w:t>
      </w:r>
      <w:proofErr w:type="spellEnd"/>
      <w:r w:rsidRPr="00724304">
        <w:rPr>
          <w:rStyle w:val="CharacterStyle1"/>
          <w:i/>
          <w:iCs/>
          <w:spacing w:val="5"/>
          <w:sz w:val="26"/>
          <w:szCs w:val="26"/>
        </w:rPr>
        <w:t xml:space="preserve"> </w:t>
      </w:r>
      <w:proofErr w:type="spellStart"/>
      <w:r w:rsidRPr="00724304">
        <w:rPr>
          <w:rStyle w:val="CharacterStyle1"/>
          <w:i/>
          <w:iCs/>
          <w:spacing w:val="5"/>
          <w:sz w:val="26"/>
          <w:szCs w:val="26"/>
        </w:rPr>
        <w:t>Peláez</w:t>
      </w:r>
      <w:proofErr w:type="spellEnd"/>
      <w:r>
        <w:rPr>
          <w:rStyle w:val="CharacterStyle1"/>
          <w:i/>
          <w:iCs/>
          <w:spacing w:val="5"/>
          <w:sz w:val="26"/>
          <w:szCs w:val="26"/>
        </w:rPr>
        <w:tab/>
      </w:r>
      <w:r>
        <w:rPr>
          <w:rStyle w:val="CharacterStyle1"/>
          <w:i/>
          <w:iCs/>
          <w:spacing w:val="5"/>
          <w:sz w:val="26"/>
          <w:szCs w:val="26"/>
        </w:rPr>
        <w:tab/>
        <w:t>Lic.</w:t>
      </w:r>
      <w:proofErr w:type="gramEnd"/>
      <w:r>
        <w:rPr>
          <w:rStyle w:val="CharacterStyle1"/>
          <w:i/>
          <w:iCs/>
          <w:spacing w:val="5"/>
          <w:sz w:val="26"/>
          <w:szCs w:val="26"/>
        </w:rPr>
        <w:t xml:space="preserve"> Mario Quesada Aguirre</w:t>
      </w:r>
      <w:r>
        <w:rPr>
          <w:rStyle w:val="CharacterStyle1"/>
          <w:i/>
          <w:iCs/>
          <w:spacing w:val="5"/>
          <w:sz w:val="26"/>
          <w:szCs w:val="26"/>
        </w:rPr>
        <w:tab/>
        <w:t xml:space="preserve">                             </w:t>
      </w:r>
      <w:r>
        <w:rPr>
          <w:rStyle w:val="CharacterStyle1"/>
          <w:b/>
          <w:i/>
          <w:iCs/>
          <w:spacing w:val="5"/>
          <w:sz w:val="26"/>
          <w:szCs w:val="26"/>
        </w:rPr>
        <w:t>JUEZA</w:t>
      </w:r>
      <w:r>
        <w:rPr>
          <w:rStyle w:val="CharacterStyle1"/>
          <w:b/>
          <w:i/>
          <w:iCs/>
          <w:spacing w:val="5"/>
          <w:sz w:val="26"/>
          <w:szCs w:val="26"/>
        </w:rPr>
        <w:tab/>
      </w:r>
      <w:r>
        <w:rPr>
          <w:rStyle w:val="CharacterStyle1"/>
          <w:b/>
          <w:i/>
          <w:iCs/>
          <w:spacing w:val="5"/>
          <w:sz w:val="26"/>
          <w:szCs w:val="26"/>
        </w:rPr>
        <w:tab/>
      </w:r>
      <w:r>
        <w:rPr>
          <w:rStyle w:val="CharacterStyle1"/>
          <w:b/>
          <w:i/>
          <w:iCs/>
          <w:spacing w:val="5"/>
          <w:sz w:val="26"/>
          <w:szCs w:val="26"/>
        </w:rPr>
        <w:tab/>
      </w:r>
      <w:r>
        <w:rPr>
          <w:rStyle w:val="CharacterStyle1"/>
          <w:b/>
          <w:i/>
          <w:iCs/>
          <w:spacing w:val="5"/>
          <w:sz w:val="26"/>
          <w:szCs w:val="26"/>
        </w:rPr>
        <w:tab/>
      </w:r>
      <w:r>
        <w:rPr>
          <w:rStyle w:val="CharacterStyle1"/>
          <w:b/>
          <w:i/>
          <w:iCs/>
          <w:spacing w:val="5"/>
          <w:sz w:val="26"/>
          <w:szCs w:val="26"/>
        </w:rPr>
        <w:tab/>
        <w:t xml:space="preserve">JUEZ  </w:t>
      </w:r>
    </w:p>
    <w:p w:rsidR="00E83990" w:rsidRDefault="00E83990" w:rsidP="00E83990">
      <w:pPr>
        <w:kinsoku w:val="0"/>
        <w:overflowPunct w:val="0"/>
        <w:autoSpaceDE/>
        <w:autoSpaceDN/>
        <w:adjustRightInd/>
        <w:spacing w:before="306" w:after="250" w:line="302" w:lineRule="exact"/>
        <w:textAlignment w:val="baseline"/>
        <w:rPr>
          <w:sz w:val="24"/>
          <w:szCs w:val="24"/>
        </w:rPr>
      </w:pPr>
    </w:p>
    <w:p w:rsidR="00000000" w:rsidRDefault="00202FD9">
      <w:pPr>
        <w:widowControl/>
        <w:rPr>
          <w:sz w:val="24"/>
          <w:szCs w:val="24"/>
        </w:rPr>
        <w:sectPr w:rsidR="00000000">
          <w:pgSz w:w="12134" w:h="15840"/>
          <w:pgMar w:top="1380" w:right="820" w:bottom="424" w:left="1594" w:header="720" w:footer="720" w:gutter="0"/>
          <w:cols w:space="720"/>
          <w:noEndnote/>
        </w:sectPr>
      </w:pPr>
    </w:p>
    <w:p w:rsidR="00202FD9" w:rsidRDefault="00E83990">
      <w:pPr>
        <w:tabs>
          <w:tab w:val="right" w:pos="3528"/>
        </w:tabs>
        <w:kinsoku w:val="0"/>
        <w:overflowPunct w:val="0"/>
        <w:autoSpaceDE/>
        <w:autoSpaceDN/>
        <w:adjustRightInd/>
        <w:spacing w:before="21" w:line="220" w:lineRule="exact"/>
        <w:textAlignment w:val="baseline"/>
        <w:rPr>
          <w:i/>
          <w:iCs/>
          <w:sz w:val="21"/>
          <w:szCs w:val="21"/>
          <w:lang w:val="es-ES" w:eastAsia="es-ES"/>
        </w:rPr>
      </w:pPr>
      <w:r>
        <w:rPr>
          <w:i/>
          <w:iCs/>
          <w:sz w:val="21"/>
          <w:szCs w:val="21"/>
          <w:lang w:val="es-ES" w:eastAsia="es-ES"/>
        </w:rPr>
        <w:tab/>
      </w:r>
    </w:p>
    <w:sectPr w:rsidR="00202FD9">
      <w:type w:val="continuous"/>
      <w:pgSz w:w="12134" w:h="15840"/>
      <w:pgMar w:top="1380" w:right="1021" w:bottom="424" w:left="7613" w:header="720" w:footer="720" w:gutter="0"/>
      <w:cols w:space="720"/>
      <w:noEndnote/>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00000000" w:usb2="00000000"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CD6E7"/>
    <w:multiLevelType w:val="singleLevel"/>
    <w:tmpl w:val="C792C142"/>
    <w:lvl w:ilvl="0">
      <w:start w:val="1"/>
      <w:numFmt w:val="decimal"/>
      <w:lvlText w:val="%1.-"/>
      <w:lvlJc w:val="left"/>
      <w:pPr>
        <w:tabs>
          <w:tab w:val="num" w:pos="720"/>
        </w:tabs>
        <w:ind w:left="72"/>
      </w:pPr>
      <w:rPr>
        <w:b/>
        <w:snapToGrid/>
        <w:sz w:val="26"/>
        <w:szCs w:val="26"/>
      </w:rPr>
    </w:lvl>
  </w:abstractNum>
  <w:abstractNum w:abstractNumId="1">
    <w:nsid w:val="01180572"/>
    <w:multiLevelType w:val="singleLevel"/>
    <w:tmpl w:val="0ECE497F"/>
    <w:lvl w:ilvl="0">
      <w:start w:val="1"/>
      <w:numFmt w:val="upperRoman"/>
      <w:lvlText w:val="%1.-"/>
      <w:lvlJc w:val="left"/>
      <w:pPr>
        <w:tabs>
          <w:tab w:val="num" w:pos="792"/>
        </w:tabs>
        <w:ind w:left="72"/>
      </w:pPr>
      <w:rPr>
        <w:b/>
        <w:bCs/>
        <w:snapToGrid/>
        <w:sz w:val="26"/>
        <w:szCs w:val="26"/>
      </w:rPr>
    </w:lvl>
  </w:abstractNum>
  <w:abstractNum w:abstractNumId="2">
    <w:nsid w:val="0265FCE3"/>
    <w:multiLevelType w:val="singleLevel"/>
    <w:tmpl w:val="3F32EA5C"/>
    <w:lvl w:ilvl="0">
      <w:start w:val="1"/>
      <w:numFmt w:val="lowerLetter"/>
      <w:lvlText w:val="%1.-"/>
      <w:lvlJc w:val="left"/>
      <w:pPr>
        <w:tabs>
          <w:tab w:val="num" w:pos="792"/>
        </w:tabs>
        <w:ind w:left="72"/>
      </w:pPr>
      <w:rPr>
        <w:b/>
        <w:i/>
        <w:iCs/>
        <w:snapToGrid/>
        <w:sz w:val="26"/>
        <w:szCs w:val="26"/>
      </w:rPr>
    </w:lvl>
  </w:abstractNum>
  <w:abstractNum w:abstractNumId="3">
    <w:nsid w:val="03AA222D"/>
    <w:multiLevelType w:val="singleLevel"/>
    <w:tmpl w:val="101680BC"/>
    <w:lvl w:ilvl="0">
      <w:start w:val="3"/>
      <w:numFmt w:val="decimal"/>
      <w:lvlText w:val="%1.-"/>
      <w:lvlJc w:val="left"/>
      <w:pPr>
        <w:tabs>
          <w:tab w:val="num" w:pos="792"/>
        </w:tabs>
        <w:ind w:left="72"/>
      </w:pPr>
      <w:rPr>
        <w:b/>
        <w:snapToGrid/>
        <w:sz w:val="26"/>
        <w:szCs w:val="26"/>
      </w:rPr>
    </w:lvl>
  </w:abstractNum>
  <w:abstractNum w:abstractNumId="4">
    <w:nsid w:val="03D90DF5"/>
    <w:multiLevelType w:val="singleLevel"/>
    <w:tmpl w:val="062624CE"/>
    <w:lvl w:ilvl="0">
      <w:start w:val="1"/>
      <w:numFmt w:val="upperRoman"/>
      <w:lvlText w:val="%1.-"/>
      <w:lvlJc w:val="left"/>
      <w:pPr>
        <w:tabs>
          <w:tab w:val="num" w:pos="504"/>
        </w:tabs>
      </w:pPr>
      <w:rPr>
        <w:snapToGrid/>
        <w:sz w:val="26"/>
        <w:szCs w:val="26"/>
      </w:rPr>
    </w:lvl>
  </w:abstractNum>
  <w:abstractNum w:abstractNumId="5">
    <w:nsid w:val="07379669"/>
    <w:multiLevelType w:val="singleLevel"/>
    <w:tmpl w:val="48FC71CE"/>
    <w:lvl w:ilvl="0">
      <w:start w:val="4"/>
      <w:numFmt w:val="upperRoman"/>
      <w:lvlText w:val="%1.-"/>
      <w:lvlJc w:val="left"/>
      <w:pPr>
        <w:tabs>
          <w:tab w:val="num" w:pos="792"/>
        </w:tabs>
        <w:ind w:left="72"/>
      </w:pPr>
      <w:rPr>
        <w:b/>
        <w:bCs/>
        <w:snapToGrid/>
        <w:spacing w:val="-1"/>
        <w:sz w:val="26"/>
        <w:szCs w:val="26"/>
      </w:rPr>
    </w:lvl>
  </w:abstractNum>
  <w:num w:numId="1">
    <w:abstractNumId w:val="0"/>
  </w:num>
  <w:num w:numId="2">
    <w:abstractNumId w:val="3"/>
  </w:num>
  <w:num w:numId="3">
    <w:abstractNumId w:val="1"/>
  </w:num>
  <w:num w:numId="4">
    <w:abstractNumId w:val="1"/>
    <w:lvlOverride w:ilvl="0">
      <w:lvl w:ilvl="0">
        <w:numFmt w:val="upperRoman"/>
        <w:lvlText w:val="%1.-"/>
        <w:lvlJc w:val="left"/>
        <w:pPr>
          <w:tabs>
            <w:tab w:val="num" w:pos="792"/>
          </w:tabs>
          <w:ind w:left="72"/>
        </w:pPr>
        <w:rPr>
          <w:b/>
          <w:bCs/>
          <w:snapToGrid/>
          <w:sz w:val="26"/>
          <w:szCs w:val="26"/>
        </w:rPr>
      </w:lvl>
    </w:lvlOverride>
  </w:num>
  <w:num w:numId="5">
    <w:abstractNumId w:val="2"/>
  </w:num>
  <w:num w:numId="6">
    <w:abstractNumId w:val="5"/>
  </w:num>
  <w:num w:numId="7">
    <w:abstractNumId w:val="5"/>
    <w:lvlOverride w:ilvl="0">
      <w:lvl w:ilvl="0">
        <w:numFmt w:val="upperRoman"/>
        <w:lvlText w:val="%1.-"/>
        <w:lvlJc w:val="left"/>
        <w:pPr>
          <w:tabs>
            <w:tab w:val="num" w:pos="792"/>
          </w:tabs>
          <w:ind w:left="72"/>
        </w:pPr>
        <w:rPr>
          <w:b/>
          <w:bCs/>
          <w:snapToGrid/>
          <w:spacing w:val="-1"/>
          <w:sz w:val="26"/>
          <w:szCs w:val="26"/>
        </w:rPr>
      </w:lvl>
    </w:lvlOverride>
  </w:num>
  <w:num w:numId="8">
    <w:abstractNumId w:val="4"/>
  </w:num>
  <w:num w:numId="9">
    <w:abstractNumId w:val="4"/>
    <w:lvlOverride w:ilvl="0">
      <w:lvl w:ilvl="0">
        <w:numFmt w:val="upperRoman"/>
        <w:lvlText w:val="%1.-"/>
        <w:lvlJc w:val="left"/>
        <w:pPr>
          <w:tabs>
            <w:tab w:val="num" w:pos="720"/>
          </w:tabs>
        </w:pPr>
        <w:rPr>
          <w:b/>
          <w:snapToGrid/>
          <w:spacing w:val="1"/>
          <w:sz w:val="26"/>
          <w:szCs w:val="26"/>
        </w:rPr>
      </w:lvl>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embedSystemFonts/>
  <w:proofState w:spelling="clean" w:grammar="clean"/>
  <w:defaultTabStop w:val="720"/>
  <w:hyphenationZone w:val="425"/>
  <w:drawingGridHorizontalSpacing w:val="120"/>
  <w:drawingGridVerticalSpacing w:val="120"/>
  <w:displayHorizontalDrawingGridEvery w:val="0"/>
  <w:displayVerticalDrawingGridEvery w:val="3"/>
  <w:doNotUseMarginsForDrawingGridOrigin/>
  <w:characterSpacingControl w:val="doNotCompress"/>
  <w:savePreviewPicture/>
  <w:doNotValidateAgainstSchema/>
  <w:doNotDemarcateInvalidXml/>
  <w:compat>
    <w:applyBreakingRules/>
    <w:useFELayout/>
  </w:compat>
  <w:rsids>
    <w:rsidRoot w:val="00CC4AC9"/>
    <w:rsid w:val="0004413A"/>
    <w:rsid w:val="000D57D5"/>
    <w:rsid w:val="00202FD9"/>
    <w:rsid w:val="00805B73"/>
    <w:rsid w:val="00B01A6C"/>
    <w:rsid w:val="00CC4AC9"/>
    <w:rsid w:val="00E802F2"/>
    <w:rsid w:val="00E83990"/>
  </w:rsids>
  <m:mathPr>
    <m:mathFont m:val="Cambria Math"/>
    <m:brkBin m:val="before"/>
    <m:brkBinSub m:val="--"/>
    <m:smallFrac m:val="off"/>
    <m:dispDef/>
    <m:lMargin m:val="0"/>
    <m:rMargin m:val="0"/>
    <m:defJc m:val="centerGroup"/>
    <m:wrapIndent m:val="1440"/>
    <m:intLim m:val="subSup"/>
    <m:naryLim m:val="undOvr"/>
  </m:mathPr>
  <w:themeFontLang w:val="es-C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s-CR" w:eastAsia="es-CR" w:bidi="ar-SA"/>
      </w:rPr>
    </w:rPrDefault>
    <w:pPrDefault>
      <w:pPr>
        <w:spacing w:after="200" w:line="276" w:lineRule="auto"/>
      </w:pPr>
    </w:pPrDefault>
  </w:docDefaults>
  <w:latentStyles w:defLockedState="0" w:defUIPriority="99" w:defSemiHidden="1" w:defUnhideWhenUsed="1" w:defQFormat="0" w:count="267">
    <w:lsdException w:name="Normal" w:semiHidden="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nhideWhenUsed="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99"/>
    <w:qFormat/>
    <w:pPr>
      <w:widowControl w:val="0"/>
      <w:autoSpaceDE w:val="0"/>
      <w:autoSpaceDN w:val="0"/>
      <w:adjustRightInd w:val="0"/>
      <w:spacing w:after="0" w:line="240" w:lineRule="auto"/>
    </w:pPr>
    <w:rPr>
      <w:rFonts w:ascii="Times New Roman" w:hAnsi="Times New Roman" w:cs="Times New Roman"/>
      <w:sz w:val="20"/>
      <w:szCs w:val="20"/>
      <w:lang w:val="en-US"/>
    </w:rPr>
  </w:style>
  <w:style w:type="character" w:default="1" w:styleId="Fuentedeprrafopredeter">
    <w:name w:val="Default Paragraph Font"/>
    <w:uiPriority w:val="99"/>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Style1">
    <w:name w:val="Style 1"/>
    <w:basedOn w:val="Normal"/>
    <w:uiPriority w:val="99"/>
    <w:rsid w:val="00E83990"/>
    <w:rPr>
      <w:lang w:val="es-CR"/>
    </w:rPr>
  </w:style>
  <w:style w:type="character" w:customStyle="1" w:styleId="CharacterStyle1">
    <w:name w:val="Character Style 1"/>
    <w:uiPriority w:val="99"/>
    <w:rsid w:val="00E83990"/>
    <w:rPr>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10</Pages>
  <Words>3533</Words>
  <Characters>19437</Characters>
  <Application>Microsoft Office Word</Application>
  <DocSecurity>0</DocSecurity>
  <Lines>161</Lines>
  <Paragraphs>45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22925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brodriguez</dc:creator>
  <cp:lastModifiedBy>brodriguez</cp:lastModifiedBy>
  <cp:revision>2</cp:revision>
  <dcterms:created xsi:type="dcterms:W3CDTF">2016-01-21T21:48:00Z</dcterms:created>
  <dcterms:modified xsi:type="dcterms:W3CDTF">2016-01-21T21:48:00Z</dcterms:modified>
</cp:coreProperties>
</file>