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63DF7">
      <w:pPr>
        <w:kinsoku w:val="0"/>
        <w:overflowPunct w:val="0"/>
        <w:autoSpaceDE/>
        <w:autoSpaceDN/>
        <w:adjustRightInd/>
        <w:spacing w:line="236"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 TAT-2482-2015</w:t>
      </w:r>
    </w:p>
    <w:p w:rsidR="00000000" w:rsidRDefault="00963DF7">
      <w:pPr>
        <w:kinsoku w:val="0"/>
        <w:overflowPunct w:val="0"/>
        <w:autoSpaceDE/>
        <w:autoSpaceDN/>
        <w:adjustRightInd/>
        <w:spacing w:before="522"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w:t>
      </w:r>
      <w:r>
        <w:rPr>
          <w:rFonts w:ascii="Verdana" w:hAnsi="Verdana" w:cs="Verdana"/>
          <w:lang w:val="es-ES" w:eastAsia="es-ES"/>
        </w:rPr>
        <w:t>, a las doce horas veinticinco minutos del veintisiete de febrero de dos mil quince.</w:t>
      </w:r>
    </w:p>
    <w:p w:rsidR="00000000" w:rsidRDefault="00963DF7">
      <w:pPr>
        <w:kinsoku w:val="0"/>
        <w:overflowPunct w:val="0"/>
        <w:autoSpaceDE/>
        <w:autoSpaceDN/>
        <w:adjustRightInd/>
        <w:spacing w:before="249" w:line="254" w:lineRule="exact"/>
        <w:ind w:right="576"/>
        <w:jc w:val="both"/>
        <w:textAlignment w:val="baseline"/>
        <w:rPr>
          <w:rFonts w:ascii="Verdana" w:hAnsi="Verdana" w:cs="Verdana"/>
          <w:b/>
          <w:bCs/>
          <w:spacing w:val="-2"/>
          <w:lang w:val="es-ES" w:eastAsia="es-ES"/>
        </w:rPr>
      </w:pPr>
      <w:r>
        <w:rPr>
          <w:rFonts w:ascii="Verdana" w:hAnsi="Verdana" w:cs="Verdana"/>
          <w:spacing w:val="-2"/>
          <w:lang w:val="es-ES" w:eastAsia="es-ES"/>
        </w:rPr>
        <w:t xml:space="preserve">RECURSO DE APELACIÓN EN SUBSIDIO Y NULIDAD CONCOMITANTE, interpuesto por el </w:t>
      </w:r>
      <w:r>
        <w:rPr>
          <w:spacing w:val="-2"/>
          <w:sz w:val="22"/>
          <w:szCs w:val="22"/>
          <w:lang w:val="es-ES" w:eastAsia="es-ES"/>
        </w:rPr>
        <w:t xml:space="preserve">señor </w:t>
      </w:r>
      <w:r>
        <w:rPr>
          <w:rFonts w:ascii="Verdana" w:hAnsi="Verdana" w:cs="Verdana"/>
          <w:b/>
          <w:bCs/>
          <w:spacing w:val="-2"/>
          <w:lang w:val="es-ES" w:eastAsia="es-ES"/>
        </w:rPr>
        <w:t>R</w:t>
      </w:r>
      <w:r w:rsidR="00376E4F">
        <w:rPr>
          <w:rFonts w:ascii="Verdana" w:hAnsi="Verdana" w:cs="Verdana"/>
          <w:b/>
          <w:bCs/>
          <w:spacing w:val="-2"/>
          <w:lang w:val="es-ES" w:eastAsia="es-ES"/>
        </w:rPr>
        <w:t>.G.S.B.</w:t>
      </w:r>
      <w:r>
        <w:rPr>
          <w:rFonts w:ascii="Verdana" w:hAnsi="Verdana" w:cs="Verdana"/>
          <w:b/>
          <w:bCs/>
          <w:spacing w:val="-2"/>
          <w:lang w:val="es-ES" w:eastAsia="es-ES"/>
        </w:rPr>
        <w:t xml:space="preserve">, </w:t>
      </w:r>
      <w:r>
        <w:rPr>
          <w:rFonts w:ascii="Verdana" w:hAnsi="Verdana" w:cs="Verdana"/>
          <w:spacing w:val="-2"/>
          <w:lang w:val="es-ES" w:eastAsia="es-ES"/>
        </w:rPr>
        <w:t xml:space="preserve">cédula de identidad </w:t>
      </w:r>
      <w:proofErr w:type="gramStart"/>
      <w:r>
        <w:rPr>
          <w:rFonts w:ascii="Verdana" w:hAnsi="Verdana" w:cs="Verdana"/>
          <w:spacing w:val="-2"/>
          <w:lang w:val="es-ES" w:eastAsia="es-ES"/>
        </w:rPr>
        <w:t xml:space="preserve">número </w:t>
      </w:r>
      <w:r w:rsidR="00376E4F">
        <w:rPr>
          <w:spacing w:val="-2"/>
          <w:sz w:val="22"/>
          <w:szCs w:val="22"/>
          <w:lang w:val="es-ES" w:eastAsia="es-ES"/>
        </w:rPr>
        <w:t>…</w:t>
      </w:r>
      <w:proofErr w:type="gramEnd"/>
      <w:r>
        <w:rPr>
          <w:spacing w:val="-2"/>
          <w:sz w:val="22"/>
          <w:szCs w:val="22"/>
          <w:lang w:val="es-ES" w:eastAsia="es-ES"/>
        </w:rPr>
        <w:t xml:space="preserve">, en </w:t>
      </w:r>
      <w:r>
        <w:rPr>
          <w:rFonts w:ascii="Verdana" w:hAnsi="Verdana" w:cs="Verdana"/>
          <w:spacing w:val="-2"/>
          <w:lang w:val="es-ES" w:eastAsia="es-ES"/>
        </w:rPr>
        <w:t>su condición de</w:t>
      </w:r>
      <w:r>
        <w:rPr>
          <w:rFonts w:ascii="Verdana" w:hAnsi="Verdana" w:cs="Verdana"/>
          <w:spacing w:val="-2"/>
          <w:lang w:val="es-ES" w:eastAsia="es-ES"/>
        </w:rPr>
        <w:t xml:space="preserve"> concesionario de la placa de taxi </w:t>
      </w:r>
      <w:r>
        <w:rPr>
          <w:rFonts w:ascii="Verdana" w:hAnsi="Verdana" w:cs="Verdana"/>
          <w:b/>
          <w:bCs/>
          <w:spacing w:val="-2"/>
          <w:lang w:val="es-ES" w:eastAsia="es-ES"/>
        </w:rPr>
        <w:t>TSJ-</w:t>
      </w:r>
      <w:r w:rsidR="00376E4F">
        <w:rPr>
          <w:rFonts w:ascii="Verdana" w:hAnsi="Verdana" w:cs="Verdana"/>
          <w:b/>
          <w:bCs/>
          <w:spacing w:val="-2"/>
          <w:lang w:val="es-ES" w:eastAsia="es-ES"/>
        </w:rPr>
        <w:t>XXXX</w:t>
      </w:r>
      <w:r>
        <w:rPr>
          <w:rFonts w:ascii="Verdana" w:hAnsi="Verdana" w:cs="Verdana"/>
          <w:b/>
          <w:bCs/>
          <w:spacing w:val="-2"/>
          <w:lang w:val="es-ES" w:eastAsia="es-ES"/>
        </w:rPr>
        <w:t xml:space="preserve">, </w:t>
      </w:r>
      <w:r>
        <w:rPr>
          <w:rFonts w:ascii="Verdana" w:hAnsi="Verdana" w:cs="Verdana"/>
          <w:spacing w:val="-2"/>
          <w:lang w:val="es-ES" w:eastAsia="es-ES"/>
        </w:rPr>
        <w:t xml:space="preserve">contra el </w:t>
      </w:r>
      <w:r>
        <w:rPr>
          <w:rFonts w:ascii="Verdana" w:hAnsi="Verdana" w:cs="Verdana"/>
          <w:b/>
          <w:bCs/>
          <w:spacing w:val="-2"/>
          <w:lang w:val="es-ES" w:eastAsia="es-ES"/>
        </w:rPr>
        <w:t xml:space="preserve">Artículo 6.2.40 de la Sesión Ordinaria 53-2009 de 18 de agosto de 2009, </w:t>
      </w:r>
      <w:r>
        <w:rPr>
          <w:rFonts w:ascii="Verdana" w:hAnsi="Verdana" w:cs="Verdana"/>
          <w:spacing w:val="-2"/>
          <w:lang w:val="es-ES" w:eastAsia="es-ES"/>
        </w:rPr>
        <w:t xml:space="preserve">dictado por la JUNTA DIRECTIVA DEL CONSEJO DE TRANSPORTE PÚBLICO. </w:t>
      </w:r>
      <w:r>
        <w:rPr>
          <w:rFonts w:ascii="Verdana" w:hAnsi="Verdana" w:cs="Verdana"/>
          <w:b/>
          <w:bCs/>
          <w:spacing w:val="-2"/>
          <w:lang w:val="es-ES" w:eastAsia="es-ES"/>
        </w:rPr>
        <w:t>EL caso es tramitado bajo Expediente Administrativo No. TAT-224</w:t>
      </w:r>
      <w:r>
        <w:rPr>
          <w:rFonts w:ascii="Verdana" w:hAnsi="Verdana" w:cs="Verdana"/>
          <w:b/>
          <w:bCs/>
          <w:spacing w:val="-2"/>
          <w:lang w:val="es-ES" w:eastAsia="es-ES"/>
        </w:rPr>
        <w:t>-14.</w:t>
      </w:r>
    </w:p>
    <w:p w:rsidR="00000000" w:rsidRDefault="00963DF7">
      <w:pPr>
        <w:kinsoku w:val="0"/>
        <w:overflowPunct w:val="0"/>
        <w:autoSpaceDE/>
        <w:autoSpaceDN/>
        <w:adjustRightInd/>
        <w:spacing w:before="778" w:line="242"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w:t>
      </w:r>
      <w:r>
        <w:rPr>
          <w:rFonts w:ascii="Verdana" w:hAnsi="Verdana" w:cs="Verdana"/>
          <w:b/>
          <w:bCs/>
          <w:spacing w:val="-3"/>
          <w:lang w:val="es-ES" w:eastAsia="es-ES"/>
        </w:rPr>
        <w:t>DO</w:t>
      </w:r>
    </w:p>
    <w:p w:rsidR="00000000" w:rsidRDefault="00963DF7">
      <w:pPr>
        <w:kinsoku w:val="0"/>
        <w:overflowPunct w:val="0"/>
        <w:autoSpaceDE/>
        <w:autoSpaceDN/>
        <w:adjustRightInd/>
        <w:spacing w:before="527"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dispuso en el acuerdo impugnado, Decretar la caducidad del derecho de concesión de la placa </w:t>
      </w:r>
      <w:r>
        <w:rPr>
          <w:rFonts w:ascii="Verdana" w:hAnsi="Verdana" w:cs="Verdana"/>
          <w:b/>
          <w:bCs/>
          <w:lang w:val="es-ES" w:eastAsia="es-ES"/>
        </w:rPr>
        <w:t>TSJ-</w:t>
      </w:r>
      <w:r w:rsidR="00376E4F">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al tenerse por demostrado el traspaso sin autorización de la explotación de </w:t>
      </w:r>
      <w:r>
        <w:rPr>
          <w:rFonts w:ascii="Verdana" w:hAnsi="Verdana" w:cs="Verdana"/>
          <w:lang w:val="es-ES" w:eastAsia="es-ES"/>
        </w:rPr>
        <w:t xml:space="preserve">la misma por parte del señor </w:t>
      </w:r>
      <w:r>
        <w:rPr>
          <w:rFonts w:ascii="Verdana" w:hAnsi="Verdana" w:cs="Verdana"/>
          <w:b/>
          <w:bCs/>
          <w:lang w:val="es-ES" w:eastAsia="es-ES"/>
        </w:rPr>
        <w:t>R</w:t>
      </w:r>
      <w:r w:rsidR="00376E4F">
        <w:rPr>
          <w:rFonts w:ascii="Verdana" w:hAnsi="Verdana" w:cs="Verdana"/>
          <w:b/>
          <w:bCs/>
          <w:lang w:val="es-ES" w:eastAsia="es-ES"/>
        </w:rPr>
        <w:t>.G.S.B.</w:t>
      </w:r>
      <w:r>
        <w:rPr>
          <w:rFonts w:ascii="Verdana" w:hAnsi="Verdana" w:cs="Verdana"/>
          <w:b/>
          <w:bCs/>
          <w:lang w:val="es-ES" w:eastAsia="es-ES"/>
        </w:rPr>
        <w:t xml:space="preserve">, </w:t>
      </w:r>
      <w:r>
        <w:rPr>
          <w:rFonts w:ascii="Verdana" w:hAnsi="Verdana" w:cs="Verdana"/>
          <w:lang w:val="es-ES" w:eastAsia="es-ES"/>
        </w:rPr>
        <w:t xml:space="preserve">a favor del señor </w:t>
      </w:r>
      <w:r>
        <w:rPr>
          <w:rFonts w:ascii="Verdana" w:hAnsi="Verdana" w:cs="Verdana"/>
          <w:b/>
          <w:bCs/>
          <w:lang w:val="es-ES" w:eastAsia="es-ES"/>
        </w:rPr>
        <w:t>A</w:t>
      </w:r>
      <w:r w:rsidR="00376E4F">
        <w:rPr>
          <w:rFonts w:ascii="Verdana" w:hAnsi="Verdana" w:cs="Verdana"/>
          <w:b/>
          <w:bCs/>
          <w:lang w:val="es-ES" w:eastAsia="es-ES"/>
        </w:rPr>
        <w:t>.M.N.P.</w:t>
      </w:r>
      <w:r>
        <w:rPr>
          <w:rFonts w:ascii="Verdana" w:hAnsi="Verdana" w:cs="Verdana"/>
          <w:b/>
          <w:bCs/>
          <w:lang w:val="es-ES" w:eastAsia="es-ES"/>
        </w:rPr>
        <w:t xml:space="preserve">, </w:t>
      </w:r>
      <w:r>
        <w:rPr>
          <w:rFonts w:ascii="Verdana" w:hAnsi="Verdana" w:cs="Verdana"/>
          <w:lang w:val="es-ES" w:eastAsia="es-ES"/>
        </w:rPr>
        <w:t>por medio del otorgamiento de un Poder Generalísimo sin Límite de Suma. (Léanse folios 17 al 20 del expediente administrativo).</w:t>
      </w:r>
    </w:p>
    <w:p w:rsidR="00000000" w:rsidRDefault="00963DF7">
      <w:pPr>
        <w:kinsoku w:val="0"/>
        <w:overflowPunct w:val="0"/>
        <w:autoSpaceDE/>
        <w:autoSpaceDN/>
        <w:adjustRightInd/>
        <w:spacing w:before="298" w:line="254" w:lineRule="exact"/>
        <w:ind w:right="576"/>
        <w:jc w:val="both"/>
        <w:textAlignment w:val="baseline"/>
        <w:rPr>
          <w:rFonts w:ascii="Verdana" w:hAnsi="Verdana" w:cs="Verdana"/>
          <w:spacing w:val="3"/>
          <w:lang w:val="es-ES" w:eastAsia="es-ES"/>
        </w:rPr>
      </w:pPr>
      <w:r>
        <w:rPr>
          <w:rFonts w:ascii="Verdana" w:hAnsi="Verdana" w:cs="Verdana"/>
          <w:b/>
          <w:bCs/>
          <w:spacing w:val="3"/>
          <w:lang w:val="es-ES" w:eastAsia="es-ES"/>
        </w:rPr>
        <w:t xml:space="preserve">SEGUNDO: </w:t>
      </w:r>
      <w:r>
        <w:rPr>
          <w:rFonts w:ascii="Verdana" w:hAnsi="Verdana" w:cs="Verdana"/>
          <w:spacing w:val="3"/>
          <w:lang w:val="es-ES" w:eastAsia="es-ES"/>
        </w:rPr>
        <w:t>El recur</w:t>
      </w:r>
      <w:r>
        <w:rPr>
          <w:rFonts w:ascii="Verdana" w:hAnsi="Verdana" w:cs="Verdana"/>
          <w:spacing w:val="3"/>
          <w:lang w:val="es-ES" w:eastAsia="es-ES"/>
        </w:rPr>
        <w:t xml:space="preserve">rente manifiesta en su escrito en lo conducente para el caso y en resumen, que existe un vicio en el acto por violación al numeral 245 de la Ley General de la Administración Pública, pues el acuerdo no indica el texto integro del acto con la indicación de </w:t>
      </w:r>
      <w:r>
        <w:rPr>
          <w:rFonts w:ascii="Verdana" w:hAnsi="Verdana" w:cs="Verdana"/>
          <w:spacing w:val="3"/>
          <w:lang w:val="es-ES" w:eastAsia="es-ES"/>
        </w:rPr>
        <w:t>los recursos, el plazo y el órgano que los resolverá lo cual violenta el Debido Proceso el principio de audiencia y defensa, lo que comporta una nulidad que debe ser decretada. Se ordena la realización de un procedimiento de caducidad y se decreta la misma</w:t>
      </w:r>
      <w:r>
        <w:rPr>
          <w:rFonts w:ascii="Verdana" w:hAnsi="Verdana" w:cs="Verdana"/>
          <w:spacing w:val="3"/>
          <w:lang w:val="es-ES" w:eastAsia="es-ES"/>
        </w:rPr>
        <w:t xml:space="preserve"> asumiendo que con el Poder Generalísimo otorgado se ha traspasado la concesión, lo cual no es cierto de hecho solicito a la dirección de Asuntos Jurídicos solicitud para cancelar el poder conferido y se le indico que no procedía. El contrato de mandato nu</w:t>
      </w:r>
      <w:r>
        <w:rPr>
          <w:rFonts w:ascii="Verdana" w:hAnsi="Verdana" w:cs="Verdana"/>
          <w:spacing w:val="3"/>
          <w:lang w:val="es-ES" w:eastAsia="es-ES"/>
        </w:rPr>
        <w:t>nca transfirió la titularidad del derecho pues el apoderado lo que hace es actuar por orden y cuenta del poderdante. Solicita se deje sin efecto el procedimiento administrativo. (Léase folios 26 al 50 del expediente administrativo).</w:t>
      </w:r>
    </w:p>
    <w:p w:rsidR="00000000" w:rsidRDefault="00963DF7">
      <w:pPr>
        <w:kinsoku w:val="0"/>
        <w:overflowPunct w:val="0"/>
        <w:autoSpaceDE/>
        <w:autoSpaceDN/>
        <w:adjustRightInd/>
        <w:spacing w:before="505" w:after="1022"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TERCERO: </w:t>
      </w:r>
      <w:r>
        <w:rPr>
          <w:rFonts w:ascii="Verdana" w:hAnsi="Verdana" w:cs="Verdana"/>
          <w:lang w:val="es-ES" w:eastAsia="es-ES"/>
        </w:rPr>
        <w:t>La Junta Direc</w:t>
      </w:r>
      <w:r>
        <w:rPr>
          <w:rFonts w:ascii="Verdana" w:hAnsi="Verdana" w:cs="Verdana"/>
          <w:lang w:val="es-ES" w:eastAsia="es-ES"/>
        </w:rPr>
        <w:t>tiva del Consejo de Transporte Público mediante Artículo 7.14.4 de la Sesión Ordinaria 59-2014 de 15 de octubre de 2014,</w:t>
      </w:r>
    </w:p>
    <w:p w:rsidR="00000000" w:rsidRDefault="00963DF7">
      <w:pPr>
        <w:widowControl/>
        <w:rPr>
          <w:sz w:val="24"/>
          <w:szCs w:val="24"/>
        </w:rPr>
        <w:sectPr w:rsidR="00000000">
          <w:pgSz w:w="12134" w:h="15840"/>
          <w:pgMar w:top="820" w:right="1363" w:bottom="190" w:left="2131" w:header="720" w:footer="720" w:gutter="0"/>
          <w:cols w:space="720"/>
          <w:noEndnote/>
        </w:sectPr>
      </w:pPr>
    </w:p>
    <w:p w:rsidR="00000000" w:rsidRDefault="00963DF7">
      <w:pPr>
        <w:tabs>
          <w:tab w:val="right" w:pos="2736"/>
        </w:tabs>
        <w:kinsoku w:val="0"/>
        <w:overflowPunct w:val="0"/>
        <w:autoSpaceDE/>
        <w:autoSpaceDN/>
        <w:adjustRightInd/>
        <w:spacing w:before="2" w:line="208" w:lineRule="exact"/>
        <w:textAlignment w:val="baseline"/>
        <w:rPr>
          <w:sz w:val="19"/>
          <w:szCs w:val="19"/>
          <w:lang w:val="es-ES" w:eastAsia="es-ES"/>
        </w:rPr>
      </w:pPr>
      <w:r>
        <w:rPr>
          <w:sz w:val="19"/>
          <w:szCs w:val="19"/>
          <w:lang w:val="es-ES" w:eastAsia="es-ES"/>
        </w:rPr>
        <w:lastRenderedPageBreak/>
        <w:tab/>
      </w:r>
    </w:p>
    <w:p w:rsidR="00000000" w:rsidRDefault="00963DF7">
      <w:pPr>
        <w:widowControl/>
        <w:rPr>
          <w:sz w:val="24"/>
          <w:szCs w:val="24"/>
        </w:rPr>
        <w:sectPr w:rsidR="00000000">
          <w:type w:val="continuous"/>
          <w:pgSz w:w="12134" w:h="15840"/>
          <w:pgMar w:top="820" w:right="2003" w:bottom="190" w:left="7411" w:header="720" w:footer="720" w:gutter="0"/>
          <w:cols w:space="720"/>
          <w:noEndnote/>
        </w:sectPr>
      </w:pPr>
    </w:p>
    <w:p w:rsidR="00000000" w:rsidRDefault="00963DF7">
      <w:pPr>
        <w:kinsoku w:val="0"/>
        <w:overflowPunct w:val="0"/>
        <w:autoSpaceDE/>
        <w:autoSpaceDN/>
        <w:adjustRightInd/>
        <w:spacing w:before="34" w:line="254" w:lineRule="exact"/>
        <w:jc w:val="both"/>
        <w:textAlignment w:val="baseline"/>
        <w:rPr>
          <w:rFonts w:ascii="Verdana" w:hAnsi="Verdana" w:cs="Verdana"/>
          <w:spacing w:val="4"/>
          <w:lang w:val="es-ES" w:eastAsia="es-ES"/>
        </w:rPr>
      </w:pPr>
      <w:proofErr w:type="gramStart"/>
      <w:r>
        <w:rPr>
          <w:rFonts w:ascii="Verdana" w:hAnsi="Verdana" w:cs="Verdana"/>
          <w:spacing w:val="4"/>
          <w:lang w:val="es-ES" w:eastAsia="es-ES"/>
        </w:rPr>
        <w:lastRenderedPageBreak/>
        <w:t>aprueba</w:t>
      </w:r>
      <w:proofErr w:type="gramEnd"/>
      <w:r>
        <w:rPr>
          <w:rFonts w:ascii="Verdana" w:hAnsi="Verdana" w:cs="Verdana"/>
          <w:spacing w:val="4"/>
          <w:lang w:val="es-ES" w:eastAsia="es-ES"/>
        </w:rPr>
        <w:t xml:space="preserve"> el informe de la Dirección de Asuntos Jurí</w:t>
      </w:r>
      <w:r>
        <w:rPr>
          <w:rFonts w:ascii="Verdana" w:hAnsi="Verdana" w:cs="Verdana"/>
          <w:spacing w:val="4"/>
          <w:lang w:val="es-ES" w:eastAsia="es-ES"/>
        </w:rPr>
        <w:t>dicos el DAJ-2011-002076 de 7 de setiembre de 2011 y rechaza el recurso de Revocatoria por considerar que no lleva razón en sus argumentos el recurrente. (Léase folios 2 y 3 y del 11 al 161 del expediente administrativo).</w:t>
      </w:r>
    </w:p>
    <w:p w:rsidR="00000000" w:rsidRDefault="00963DF7">
      <w:pPr>
        <w:kinsoku w:val="0"/>
        <w:overflowPunct w:val="0"/>
        <w:autoSpaceDE/>
        <w:autoSpaceDN/>
        <w:adjustRightInd/>
        <w:spacing w:before="502" w:line="254" w:lineRule="exact"/>
        <w:jc w:val="both"/>
        <w:textAlignment w:val="baseline"/>
        <w:rPr>
          <w:rFonts w:ascii="Verdana" w:hAnsi="Verdana" w:cs="Verdana"/>
          <w:spacing w:val="3"/>
          <w:lang w:val="es-ES" w:eastAsia="es-ES"/>
        </w:rPr>
      </w:pPr>
      <w:r>
        <w:rPr>
          <w:rFonts w:ascii="Verdana" w:hAnsi="Verdana" w:cs="Verdana"/>
          <w:b/>
          <w:bCs/>
          <w:spacing w:val="3"/>
          <w:lang w:val="es-ES" w:eastAsia="es-ES"/>
        </w:rPr>
        <w:t xml:space="preserve">CUARTO: </w:t>
      </w:r>
      <w:r>
        <w:rPr>
          <w:rFonts w:ascii="Verdana" w:hAnsi="Verdana" w:cs="Verdana"/>
          <w:spacing w:val="3"/>
          <w:lang w:val="es-ES" w:eastAsia="es-ES"/>
        </w:rPr>
        <w:t xml:space="preserve">Mediante </w:t>
      </w:r>
      <w:r>
        <w:rPr>
          <w:rFonts w:ascii="Verdana" w:hAnsi="Verdana" w:cs="Verdana"/>
          <w:b/>
          <w:bCs/>
          <w:spacing w:val="3"/>
          <w:lang w:val="es-ES" w:eastAsia="es-ES"/>
        </w:rPr>
        <w:t xml:space="preserve">Acuerdo 3.1.4 de </w:t>
      </w:r>
      <w:r>
        <w:rPr>
          <w:rFonts w:ascii="Verdana" w:hAnsi="Verdana" w:cs="Verdana"/>
          <w:b/>
          <w:bCs/>
          <w:spacing w:val="3"/>
          <w:lang w:val="es-ES" w:eastAsia="es-ES"/>
        </w:rPr>
        <w:t xml:space="preserve">la Sesión Ordinaria 39-2008 del 3 </w:t>
      </w:r>
      <w:r>
        <w:rPr>
          <w:rFonts w:ascii="Verdana" w:hAnsi="Verdana" w:cs="Verdana"/>
          <w:b/>
          <w:bCs/>
          <w:i/>
          <w:iCs/>
          <w:spacing w:val="3"/>
          <w:sz w:val="17"/>
          <w:szCs w:val="17"/>
          <w:lang w:val="es-ES" w:eastAsia="es-ES"/>
        </w:rPr>
        <w:t xml:space="preserve">de </w:t>
      </w:r>
      <w:r>
        <w:rPr>
          <w:rFonts w:ascii="Verdana" w:hAnsi="Verdana" w:cs="Verdana"/>
          <w:b/>
          <w:bCs/>
          <w:spacing w:val="3"/>
          <w:lang w:val="es-ES" w:eastAsia="es-ES"/>
        </w:rPr>
        <w:t xml:space="preserve">junio de 2008, </w:t>
      </w:r>
      <w:r>
        <w:rPr>
          <w:rFonts w:ascii="Verdana" w:hAnsi="Verdana" w:cs="Verdana"/>
          <w:spacing w:val="3"/>
          <w:lang w:val="es-ES" w:eastAsia="es-ES"/>
        </w:rPr>
        <w:t>la Junta Directiva del Consejo de Transporte Público dispone solicitar a la Dirección de Asuntos Jurídicos la apertura del Procedimiento Administrativo para averiguar la verdad real de los hechos en torno</w:t>
      </w:r>
      <w:r>
        <w:rPr>
          <w:rFonts w:ascii="Verdana" w:hAnsi="Verdana" w:cs="Verdana"/>
          <w:spacing w:val="3"/>
          <w:lang w:val="es-ES" w:eastAsia="es-ES"/>
        </w:rPr>
        <w:t xml:space="preserve"> a los posibles incumplimientos por parte del concesionario de la placa de </w:t>
      </w:r>
      <w:r>
        <w:rPr>
          <w:rFonts w:ascii="Verdana" w:hAnsi="Verdana" w:cs="Verdana"/>
          <w:b/>
          <w:bCs/>
          <w:spacing w:val="3"/>
          <w:lang w:val="es-ES" w:eastAsia="es-ES"/>
        </w:rPr>
        <w:t>TSJ-</w:t>
      </w:r>
      <w:r w:rsidR="00376E4F">
        <w:rPr>
          <w:rFonts w:ascii="Verdana" w:hAnsi="Verdana" w:cs="Verdana"/>
          <w:b/>
          <w:bCs/>
          <w:spacing w:val="3"/>
          <w:lang w:val="es-ES" w:eastAsia="es-ES"/>
        </w:rPr>
        <w:t>XXXX</w:t>
      </w:r>
      <w:r>
        <w:rPr>
          <w:rFonts w:ascii="Verdana" w:hAnsi="Verdana" w:cs="Verdana"/>
          <w:b/>
          <w:bCs/>
          <w:spacing w:val="3"/>
          <w:lang w:val="es-ES" w:eastAsia="es-ES"/>
        </w:rPr>
        <w:t xml:space="preserve">. </w:t>
      </w:r>
      <w:r>
        <w:rPr>
          <w:rFonts w:ascii="Verdana" w:hAnsi="Verdana" w:cs="Verdana"/>
          <w:spacing w:val="3"/>
          <w:lang w:val="es-ES" w:eastAsia="es-ES"/>
        </w:rPr>
        <w:t>(Léase folio 78 del expediente administrativo)</w:t>
      </w:r>
    </w:p>
    <w:p w:rsidR="00000000" w:rsidRDefault="00963DF7">
      <w:pPr>
        <w:kinsoku w:val="0"/>
        <w:overflowPunct w:val="0"/>
        <w:autoSpaceDE/>
        <w:autoSpaceDN/>
        <w:adjustRightInd/>
        <w:spacing w:before="526" w:line="254" w:lineRule="exact"/>
        <w:jc w:val="both"/>
        <w:textAlignment w:val="baseline"/>
        <w:rPr>
          <w:rFonts w:ascii="Verdana" w:hAnsi="Verdana" w:cs="Verdana"/>
          <w:spacing w:val="3"/>
          <w:lang w:val="es-ES" w:eastAsia="es-ES"/>
        </w:rPr>
      </w:pPr>
      <w:r>
        <w:rPr>
          <w:rFonts w:ascii="Verdana" w:hAnsi="Verdana" w:cs="Verdana"/>
          <w:b/>
          <w:bCs/>
          <w:spacing w:val="3"/>
          <w:lang w:val="es-ES" w:eastAsia="es-ES"/>
        </w:rPr>
        <w:t xml:space="preserve">QUINTO: </w:t>
      </w:r>
      <w:r>
        <w:rPr>
          <w:rFonts w:ascii="Verdana" w:hAnsi="Verdana" w:cs="Verdana"/>
          <w:spacing w:val="3"/>
          <w:lang w:val="es-ES" w:eastAsia="es-ES"/>
        </w:rPr>
        <w:t>Con fecha 25 de febrero de 2009 la Dirección de Asuntos Jurídicos, emite el acto de apertura, del procedimiento admi</w:t>
      </w:r>
      <w:r>
        <w:rPr>
          <w:rFonts w:ascii="Verdana" w:hAnsi="Verdana" w:cs="Verdana"/>
          <w:spacing w:val="3"/>
          <w:lang w:val="es-ES" w:eastAsia="es-ES"/>
        </w:rPr>
        <w:t xml:space="preserve">nistrativo de caducidad en contra de </w:t>
      </w:r>
      <w:r>
        <w:rPr>
          <w:rFonts w:ascii="Verdana" w:hAnsi="Verdana" w:cs="Verdana"/>
          <w:b/>
          <w:bCs/>
          <w:spacing w:val="3"/>
          <w:lang w:val="es-ES" w:eastAsia="es-ES"/>
        </w:rPr>
        <w:t>R</w:t>
      </w:r>
      <w:r w:rsidR="00376E4F">
        <w:rPr>
          <w:rFonts w:ascii="Verdana" w:hAnsi="Verdana" w:cs="Verdana"/>
          <w:b/>
          <w:bCs/>
          <w:spacing w:val="3"/>
          <w:lang w:val="es-ES" w:eastAsia="es-ES"/>
        </w:rPr>
        <w:t>.G.S.B.</w:t>
      </w:r>
      <w:r>
        <w:rPr>
          <w:rFonts w:ascii="Verdana" w:hAnsi="Verdana" w:cs="Verdana"/>
          <w:b/>
          <w:bCs/>
          <w:spacing w:val="3"/>
          <w:lang w:val="es-ES" w:eastAsia="es-ES"/>
        </w:rPr>
        <w:t xml:space="preserve"> </w:t>
      </w:r>
      <w:r>
        <w:rPr>
          <w:rFonts w:ascii="Verdana" w:hAnsi="Verdana" w:cs="Verdana"/>
          <w:spacing w:val="3"/>
          <w:lang w:val="es-ES" w:eastAsia="es-ES"/>
        </w:rPr>
        <w:t>y con fecha 13 de abril de 2009 emite el informe de recomendación para que sea conocido por la Junta Directiva del Consejo de Transporte Público y en el que le recomienda la cancelación d</w:t>
      </w:r>
      <w:r>
        <w:rPr>
          <w:rFonts w:ascii="Verdana" w:hAnsi="Verdana" w:cs="Verdana"/>
          <w:spacing w:val="3"/>
          <w:lang w:val="es-ES" w:eastAsia="es-ES"/>
        </w:rPr>
        <w:t xml:space="preserve">e la concesión de la placa </w:t>
      </w:r>
      <w:r>
        <w:rPr>
          <w:rFonts w:ascii="Verdana" w:hAnsi="Verdana" w:cs="Verdana"/>
          <w:b/>
          <w:bCs/>
          <w:spacing w:val="3"/>
          <w:lang w:val="es-ES" w:eastAsia="es-ES"/>
        </w:rPr>
        <w:t>TSJ-</w:t>
      </w:r>
      <w:r w:rsidR="00376E4F">
        <w:rPr>
          <w:rFonts w:ascii="Verdana" w:hAnsi="Verdana" w:cs="Verdana"/>
          <w:b/>
          <w:bCs/>
          <w:spacing w:val="3"/>
          <w:lang w:val="es-ES" w:eastAsia="es-ES"/>
        </w:rPr>
        <w:t>XXXX</w:t>
      </w:r>
      <w:r>
        <w:rPr>
          <w:rFonts w:ascii="Verdana" w:hAnsi="Verdana" w:cs="Verdana"/>
          <w:b/>
          <w:bCs/>
          <w:spacing w:val="3"/>
          <w:lang w:val="es-ES" w:eastAsia="es-ES"/>
        </w:rPr>
        <w:t xml:space="preserve"> </w:t>
      </w:r>
      <w:r>
        <w:rPr>
          <w:rFonts w:ascii="Verdana" w:hAnsi="Verdana" w:cs="Verdana"/>
          <w:spacing w:val="3"/>
          <w:lang w:val="es-ES" w:eastAsia="es-ES"/>
        </w:rPr>
        <w:t xml:space="preserve">y que ostenta el recurrente </w:t>
      </w:r>
      <w:r>
        <w:rPr>
          <w:rFonts w:ascii="Verdana" w:hAnsi="Verdana" w:cs="Verdana"/>
          <w:b/>
          <w:bCs/>
          <w:spacing w:val="3"/>
          <w:lang w:val="es-ES" w:eastAsia="es-ES"/>
        </w:rPr>
        <w:t>S</w:t>
      </w:r>
      <w:r w:rsidR="00376E4F">
        <w:rPr>
          <w:rFonts w:ascii="Verdana" w:hAnsi="Verdana" w:cs="Verdana"/>
          <w:b/>
          <w:bCs/>
          <w:spacing w:val="3"/>
          <w:lang w:val="es-ES" w:eastAsia="es-ES"/>
        </w:rPr>
        <w:t>.B.</w:t>
      </w:r>
      <w:r>
        <w:rPr>
          <w:rFonts w:ascii="Verdana" w:hAnsi="Verdana" w:cs="Verdana"/>
          <w:b/>
          <w:bCs/>
          <w:spacing w:val="3"/>
          <w:lang w:val="es-ES" w:eastAsia="es-ES"/>
        </w:rPr>
        <w:t xml:space="preserve"> </w:t>
      </w:r>
      <w:r>
        <w:rPr>
          <w:rFonts w:ascii="Verdana" w:hAnsi="Verdana" w:cs="Verdana"/>
          <w:spacing w:val="3"/>
          <w:lang w:val="es-ES" w:eastAsia="es-ES"/>
        </w:rPr>
        <w:t>(Léanse folios del 63 a 67 y del 76 al 77 del expediente administrativo)</w:t>
      </w:r>
    </w:p>
    <w:p w:rsidR="00000000" w:rsidRDefault="00963DF7">
      <w:pPr>
        <w:kinsoku w:val="0"/>
        <w:overflowPunct w:val="0"/>
        <w:autoSpaceDE/>
        <w:autoSpaceDN/>
        <w:adjustRightInd/>
        <w:spacing w:before="252" w:line="254" w:lineRule="exact"/>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A folio del 80 al 83 del expediente administrativo se encuentra la Solicitud de Sesión presen</w:t>
      </w:r>
      <w:r>
        <w:rPr>
          <w:rFonts w:ascii="Verdana" w:hAnsi="Verdana" w:cs="Verdana"/>
          <w:lang w:val="es-ES" w:eastAsia="es-ES"/>
        </w:rPr>
        <w:t xml:space="preserve">tada por el recurrente y a folio 84 copia de certificación del Poder otorgado por </w:t>
      </w:r>
      <w:r>
        <w:rPr>
          <w:rFonts w:ascii="Verdana" w:hAnsi="Verdana" w:cs="Verdana"/>
          <w:b/>
          <w:bCs/>
          <w:lang w:val="es-ES" w:eastAsia="es-ES"/>
        </w:rPr>
        <w:t>S</w:t>
      </w:r>
      <w:r w:rsidR="00376E4F">
        <w:rPr>
          <w:rFonts w:ascii="Verdana" w:hAnsi="Verdana" w:cs="Verdana"/>
          <w:b/>
          <w:bCs/>
          <w:lang w:val="es-ES" w:eastAsia="es-ES"/>
        </w:rPr>
        <w:t>.B.</w:t>
      </w:r>
      <w:r>
        <w:rPr>
          <w:rFonts w:ascii="Verdana" w:hAnsi="Verdana" w:cs="Verdana"/>
          <w:b/>
          <w:bCs/>
          <w:lang w:val="es-ES" w:eastAsia="es-ES"/>
        </w:rPr>
        <w:t xml:space="preserve"> </w:t>
      </w:r>
      <w:r>
        <w:rPr>
          <w:rFonts w:ascii="Verdana" w:hAnsi="Verdana" w:cs="Verdana"/>
          <w:lang w:val="es-ES" w:eastAsia="es-ES"/>
        </w:rPr>
        <w:t xml:space="preserve">a favor de </w:t>
      </w:r>
      <w:r>
        <w:rPr>
          <w:rFonts w:ascii="Verdana" w:hAnsi="Verdana" w:cs="Verdana"/>
          <w:b/>
          <w:bCs/>
          <w:lang w:val="es-ES" w:eastAsia="es-ES"/>
        </w:rPr>
        <w:t>A</w:t>
      </w:r>
      <w:r w:rsidR="00376E4F">
        <w:rPr>
          <w:rFonts w:ascii="Verdana" w:hAnsi="Verdana" w:cs="Verdana"/>
          <w:b/>
          <w:bCs/>
          <w:lang w:val="es-ES" w:eastAsia="es-ES"/>
        </w:rPr>
        <w:t>.M.N.P.</w:t>
      </w:r>
      <w:r>
        <w:rPr>
          <w:rFonts w:ascii="Verdana" w:hAnsi="Verdana" w:cs="Verdana"/>
          <w:b/>
          <w:bCs/>
          <w:lang w:val="es-ES" w:eastAsia="es-ES"/>
        </w:rPr>
        <w:t xml:space="preserve">, </w:t>
      </w:r>
      <w:r>
        <w:rPr>
          <w:rFonts w:ascii="Verdana" w:hAnsi="Verdana" w:cs="Verdana"/>
          <w:lang w:val="es-ES" w:eastAsia="es-ES"/>
        </w:rPr>
        <w:t xml:space="preserve">y en las </w:t>
      </w:r>
      <w:r>
        <w:rPr>
          <w:rFonts w:ascii="Verdana" w:hAnsi="Verdana" w:cs="Verdana"/>
          <w:i/>
          <w:iCs/>
          <w:lang w:val="es-ES" w:eastAsia="es-ES"/>
        </w:rPr>
        <w:t xml:space="preserve">"Facultades y Restricciones" </w:t>
      </w:r>
      <w:r>
        <w:rPr>
          <w:rFonts w:ascii="Verdana" w:hAnsi="Verdana" w:cs="Verdana"/>
          <w:lang w:val="es-ES" w:eastAsia="es-ES"/>
        </w:rPr>
        <w:t>se indica que se otorga con exclusividad a la explotación del vehículo placa</w:t>
      </w:r>
      <w:r>
        <w:rPr>
          <w:rFonts w:ascii="Verdana" w:hAnsi="Verdana" w:cs="Verdana"/>
          <w:lang w:val="es-ES" w:eastAsia="es-ES"/>
        </w:rPr>
        <w:t xml:space="preserve">s </w:t>
      </w:r>
      <w:r>
        <w:rPr>
          <w:rFonts w:ascii="Verdana" w:hAnsi="Verdana" w:cs="Verdana"/>
          <w:b/>
          <w:bCs/>
          <w:lang w:val="es-ES" w:eastAsia="es-ES"/>
        </w:rPr>
        <w:t>TSJ-</w:t>
      </w:r>
      <w:r w:rsidR="00376E4F">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y se otorga por tiempo indefinido.</w:t>
      </w:r>
    </w:p>
    <w:p w:rsidR="00000000" w:rsidRDefault="00963DF7">
      <w:pPr>
        <w:kinsoku w:val="0"/>
        <w:overflowPunct w:val="0"/>
        <w:autoSpaceDE/>
        <w:autoSpaceDN/>
        <w:adjustRightInd/>
        <w:spacing w:before="249" w:line="262" w:lineRule="exact"/>
        <w:jc w:val="both"/>
        <w:textAlignment w:val="baseline"/>
        <w:rPr>
          <w:rFonts w:ascii="Verdana" w:hAnsi="Verdana" w:cs="Verdana"/>
          <w:lang w:val="es-ES" w:eastAsia="es-ES"/>
        </w:rPr>
      </w:pPr>
      <w:r>
        <w:rPr>
          <w:rFonts w:ascii="Verdana" w:hAnsi="Verdana" w:cs="Verdana"/>
          <w:b/>
          <w:bCs/>
          <w:lang w:val="es-ES" w:eastAsia="es-ES"/>
        </w:rPr>
        <w:t xml:space="preserve">SETIMO: </w:t>
      </w:r>
      <w:r>
        <w:rPr>
          <w:rFonts w:ascii="Verdana" w:hAnsi="Verdana" w:cs="Verdana"/>
          <w:lang w:val="es-ES" w:eastAsia="es-ES"/>
        </w:rPr>
        <w:t>En los procedimientos seguidos se han observado las prescripciones legales.</w:t>
      </w:r>
    </w:p>
    <w:p w:rsidR="00000000" w:rsidRDefault="00963DF7">
      <w:pPr>
        <w:kinsoku w:val="0"/>
        <w:overflowPunct w:val="0"/>
        <w:autoSpaceDE/>
        <w:autoSpaceDN/>
        <w:adjustRightInd/>
        <w:spacing w:before="770" w:line="254" w:lineRule="exact"/>
        <w:textAlignment w:val="baseline"/>
        <w:rPr>
          <w:rFonts w:ascii="Verdana" w:hAnsi="Verdana" w:cs="Verdana"/>
          <w:spacing w:val="4"/>
          <w:lang w:val="es-ES" w:eastAsia="es-ES"/>
        </w:rPr>
      </w:pPr>
      <w:r>
        <w:rPr>
          <w:rFonts w:ascii="Verdana" w:hAnsi="Verdana" w:cs="Verdana"/>
          <w:spacing w:val="4"/>
          <w:lang w:val="es-ES" w:eastAsia="es-ES"/>
        </w:rPr>
        <w:t>Redacta la Jueza Pérez Peláez.</w:t>
      </w:r>
    </w:p>
    <w:p w:rsidR="00000000" w:rsidRDefault="00963DF7">
      <w:pPr>
        <w:kinsoku w:val="0"/>
        <w:overflowPunct w:val="0"/>
        <w:autoSpaceDE/>
        <w:autoSpaceDN/>
        <w:adjustRightInd/>
        <w:spacing w:before="250" w:line="244"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000000" w:rsidRDefault="00963DF7">
      <w:pPr>
        <w:numPr>
          <w:ilvl w:val="0"/>
          <w:numId w:val="1"/>
        </w:numPr>
        <w:kinsoku w:val="0"/>
        <w:overflowPunct w:val="0"/>
        <w:autoSpaceDE/>
        <w:autoSpaceDN/>
        <w:adjustRightInd/>
        <w:spacing w:before="529" w:line="254"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 xml:space="preserve">El </w:t>
      </w:r>
      <w:r>
        <w:rPr>
          <w:rFonts w:ascii="Verdana" w:hAnsi="Verdana" w:cs="Verdana"/>
          <w:sz w:val="17"/>
          <w:szCs w:val="17"/>
          <w:lang w:val="es-ES" w:eastAsia="es-ES"/>
        </w:rPr>
        <w:t xml:space="preserve">TRIBUNAL </w:t>
      </w:r>
      <w:r>
        <w:rPr>
          <w:rFonts w:ascii="Verdana" w:hAnsi="Verdana" w:cs="Verdana"/>
          <w:lang w:val="es-ES" w:eastAsia="es-ES"/>
        </w:rPr>
        <w:t xml:space="preserve">ADMINISTRATIVO </w:t>
      </w:r>
      <w:r>
        <w:rPr>
          <w:rFonts w:ascii="Verdana" w:hAnsi="Verdana" w:cs="Verdana"/>
          <w:sz w:val="17"/>
          <w:szCs w:val="17"/>
          <w:lang w:val="es-ES" w:eastAsia="es-ES"/>
        </w:rPr>
        <w:t xml:space="preserve">DE TRANSPORTE </w:t>
      </w:r>
      <w:r>
        <w:rPr>
          <w:rFonts w:ascii="Verdana" w:hAnsi="Verdana" w:cs="Verdana"/>
          <w:lang w:val="es-ES" w:eastAsia="es-ES"/>
        </w:rPr>
        <w:t xml:space="preserve">es el competente para conocer y resolver el presente RECURSO </w:t>
      </w:r>
      <w:r>
        <w:rPr>
          <w:rFonts w:ascii="Verdana" w:hAnsi="Verdana" w:cs="Verdana"/>
          <w:sz w:val="17"/>
          <w:szCs w:val="17"/>
          <w:lang w:val="es-ES" w:eastAsia="es-ES"/>
        </w:rPr>
        <w:t xml:space="preserve">DE APELACIÓN EN SUBSIDIO, </w:t>
      </w:r>
      <w:r>
        <w:rPr>
          <w:rFonts w:ascii="Verdana" w:hAnsi="Verdana" w:cs="Verdana"/>
          <w:lang w:val="es-ES" w:eastAsia="es-ES"/>
        </w:rPr>
        <w:t xml:space="preserve">De conformidad con el Artículo 22 de la Ley Reguladora del Servicio Público de Transporte Remunerado de Personas en Vehículos en la Modalidad de Taxi, N. 7969 del 22 de </w:t>
      </w:r>
      <w:r>
        <w:rPr>
          <w:rFonts w:ascii="Verdana" w:hAnsi="Verdana" w:cs="Verdana"/>
          <w:lang w:val="es-ES" w:eastAsia="es-ES"/>
        </w:rPr>
        <w:t>diciembre de 1999.</w:t>
      </w:r>
    </w:p>
    <w:p w:rsidR="00000000" w:rsidRDefault="00963DF7">
      <w:pPr>
        <w:numPr>
          <w:ilvl w:val="0"/>
          <w:numId w:val="1"/>
        </w:numPr>
        <w:kinsoku w:val="0"/>
        <w:overflowPunct w:val="0"/>
        <w:autoSpaceDE/>
        <w:autoSpaceDN/>
        <w:adjustRightInd/>
        <w:spacing w:before="252" w:after="547" w:line="254"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SOBRE LA ADMISIBILIDAD DEL RECURSO: </w:t>
      </w:r>
      <w:r>
        <w:rPr>
          <w:rFonts w:ascii="Verdana" w:hAnsi="Verdana" w:cs="Verdana"/>
          <w:b/>
          <w:bCs/>
          <w:spacing w:val="4"/>
          <w:u w:val="single"/>
          <w:lang w:val="es-ES" w:eastAsia="es-ES"/>
        </w:rPr>
        <w:t>Legitimación:</w:t>
      </w:r>
      <w:r>
        <w:rPr>
          <w:rFonts w:ascii="Verdana" w:hAnsi="Verdana" w:cs="Verdana"/>
          <w:spacing w:val="4"/>
          <w:lang w:val="es-ES" w:eastAsia="es-ES"/>
        </w:rPr>
        <w:t xml:space="preserve"> Al señor </w:t>
      </w:r>
      <w:r>
        <w:rPr>
          <w:rFonts w:ascii="Verdana" w:hAnsi="Verdana" w:cs="Verdana"/>
          <w:b/>
          <w:bCs/>
          <w:spacing w:val="4"/>
          <w:lang w:val="es-ES" w:eastAsia="es-ES"/>
        </w:rPr>
        <w:t>R</w:t>
      </w:r>
      <w:r w:rsidR="00376E4F">
        <w:rPr>
          <w:rFonts w:ascii="Verdana" w:hAnsi="Verdana" w:cs="Verdana"/>
          <w:b/>
          <w:bCs/>
          <w:spacing w:val="4"/>
          <w:lang w:val="es-ES" w:eastAsia="es-ES"/>
        </w:rPr>
        <w:t>.G.S.B.</w:t>
      </w:r>
      <w:r>
        <w:rPr>
          <w:rFonts w:ascii="Verdana" w:hAnsi="Verdana" w:cs="Verdana"/>
          <w:b/>
          <w:bCs/>
          <w:spacing w:val="4"/>
          <w:lang w:val="es-ES" w:eastAsia="es-ES"/>
        </w:rPr>
        <w:t xml:space="preserve">, </w:t>
      </w:r>
      <w:r>
        <w:rPr>
          <w:rFonts w:ascii="Verdana" w:hAnsi="Verdana" w:cs="Verdana"/>
          <w:spacing w:val="4"/>
          <w:lang w:val="es-ES" w:eastAsia="es-ES"/>
        </w:rPr>
        <w:t xml:space="preserve">le cancelaron el derecho de concesión sobre la placa de taxi </w:t>
      </w:r>
      <w:r w:rsidR="00376E4F">
        <w:rPr>
          <w:rFonts w:ascii="Verdana" w:hAnsi="Verdana" w:cs="Verdana"/>
          <w:b/>
          <w:bCs/>
          <w:spacing w:val="4"/>
          <w:lang w:val="es-ES" w:eastAsia="es-ES"/>
        </w:rPr>
        <w:t>TSJ-XXXX</w:t>
      </w:r>
      <w:r>
        <w:rPr>
          <w:rFonts w:ascii="Verdana" w:hAnsi="Verdana" w:cs="Verdana"/>
          <w:b/>
          <w:bCs/>
          <w:spacing w:val="4"/>
          <w:lang w:val="es-ES" w:eastAsia="es-ES"/>
        </w:rPr>
        <w:t xml:space="preserve">, </w:t>
      </w:r>
      <w:r>
        <w:rPr>
          <w:rFonts w:ascii="Verdana" w:hAnsi="Verdana" w:cs="Verdana"/>
          <w:spacing w:val="4"/>
          <w:lang w:val="es-ES" w:eastAsia="es-ES"/>
        </w:rPr>
        <w:t>mediante el acuerdo impugnado, por lo que cuenta con la legitimación neces</w:t>
      </w:r>
      <w:r>
        <w:rPr>
          <w:rFonts w:ascii="Verdana" w:hAnsi="Verdana" w:cs="Verdana"/>
          <w:spacing w:val="4"/>
          <w:lang w:val="es-ES" w:eastAsia="es-ES"/>
        </w:rPr>
        <w:t xml:space="preserve">aria para actuar en el presente asunto. </w:t>
      </w:r>
      <w:r>
        <w:rPr>
          <w:rFonts w:ascii="Verdana" w:hAnsi="Verdana" w:cs="Verdana"/>
          <w:b/>
          <w:bCs/>
          <w:spacing w:val="4"/>
          <w:u w:val="single"/>
          <w:lang w:val="es-ES" w:eastAsia="es-ES"/>
        </w:rPr>
        <w:t>En cuanto al plazo:</w:t>
      </w:r>
      <w:r>
        <w:rPr>
          <w:rFonts w:ascii="Verdana" w:hAnsi="Verdana" w:cs="Verdana"/>
          <w:spacing w:val="4"/>
          <w:lang w:val="es-ES" w:eastAsia="es-ES"/>
        </w:rPr>
        <w:t xml:space="preserve"> El Recurso de Apelación fue presentado dentro del plazo legal de cinco días establecido en el artículo 11</w:t>
      </w:r>
    </w:p>
    <w:p w:rsidR="00000000" w:rsidRDefault="00963DF7">
      <w:pPr>
        <w:widowControl/>
        <w:rPr>
          <w:sz w:val="24"/>
          <w:szCs w:val="24"/>
        </w:rPr>
        <w:sectPr w:rsidR="00000000">
          <w:pgSz w:w="12134" w:h="15840"/>
          <w:pgMar w:top="1340" w:right="1928" w:bottom="180" w:left="2146" w:header="720" w:footer="720" w:gutter="0"/>
          <w:cols w:space="720"/>
          <w:noEndnote/>
        </w:sectPr>
      </w:pPr>
    </w:p>
    <w:p w:rsidR="00000000" w:rsidRDefault="00963DF7">
      <w:pPr>
        <w:tabs>
          <w:tab w:val="right" w:pos="2736"/>
        </w:tabs>
        <w:kinsoku w:val="0"/>
        <w:overflowPunct w:val="0"/>
        <w:autoSpaceDE/>
        <w:autoSpaceDN/>
        <w:adjustRightInd/>
        <w:spacing w:line="222" w:lineRule="exact"/>
        <w:textAlignment w:val="baseline"/>
        <w:rPr>
          <w:rFonts w:ascii="Verdana" w:hAnsi="Verdana" w:cs="Verdana"/>
          <w:lang w:val="es-ES" w:eastAsia="es-ES"/>
        </w:rPr>
      </w:pPr>
      <w:r>
        <w:rPr>
          <w:sz w:val="19"/>
          <w:szCs w:val="19"/>
          <w:lang w:val="es-ES" w:eastAsia="es-ES"/>
        </w:rPr>
        <w:tab/>
      </w:r>
    </w:p>
    <w:p w:rsidR="00000000" w:rsidRDefault="00963DF7">
      <w:pPr>
        <w:widowControl/>
        <w:rPr>
          <w:sz w:val="24"/>
          <w:szCs w:val="24"/>
        </w:rPr>
        <w:sectPr w:rsidR="00000000">
          <w:type w:val="continuous"/>
          <w:pgSz w:w="12134" w:h="15840"/>
          <w:pgMar w:top="1340" w:right="1958" w:bottom="180" w:left="7416" w:header="720" w:footer="720" w:gutter="0"/>
          <w:cols w:space="720"/>
          <w:noEndnote/>
        </w:sectPr>
      </w:pPr>
    </w:p>
    <w:p w:rsidR="00000000" w:rsidRDefault="00963DF7">
      <w:pPr>
        <w:kinsoku w:val="0"/>
        <w:overflowPunct w:val="0"/>
        <w:autoSpaceDE/>
        <w:autoSpaceDN/>
        <w:adjustRightInd/>
        <w:spacing w:before="25" w:line="251" w:lineRule="exact"/>
        <w:ind w:left="72"/>
        <w:jc w:val="both"/>
        <w:textAlignment w:val="baseline"/>
        <w:rPr>
          <w:rFonts w:ascii="Verdana" w:hAnsi="Verdana" w:cs="Verdana"/>
          <w:lang w:val="es-ES" w:eastAsia="es-ES"/>
        </w:rPr>
      </w:pPr>
      <w:proofErr w:type="gramStart"/>
      <w:r>
        <w:rPr>
          <w:rFonts w:ascii="Verdana" w:hAnsi="Verdana" w:cs="Verdana"/>
          <w:lang w:val="es-ES" w:eastAsia="es-ES"/>
        </w:rPr>
        <w:t>de</w:t>
      </w:r>
      <w:proofErr w:type="gramEnd"/>
      <w:r>
        <w:rPr>
          <w:rFonts w:ascii="Verdana" w:hAnsi="Verdana" w:cs="Verdana"/>
          <w:lang w:val="es-ES" w:eastAsia="es-ES"/>
        </w:rPr>
        <w:t xml:space="preserve"> la Ley N. 7969, ya que e</w:t>
      </w:r>
      <w:r>
        <w:rPr>
          <w:rFonts w:ascii="Verdana" w:hAnsi="Verdana" w:cs="Verdana"/>
          <w:lang w:val="es-ES" w:eastAsia="es-ES"/>
        </w:rPr>
        <w:t>l acuerdo fue notificado el día 15 de octubre de 2008 y el recurso se presentó el 22 del mismo mes y año.</w:t>
      </w:r>
    </w:p>
    <w:p w:rsidR="00000000" w:rsidRDefault="00963DF7">
      <w:pPr>
        <w:kinsoku w:val="0"/>
        <w:overflowPunct w:val="0"/>
        <w:autoSpaceDE/>
        <w:autoSpaceDN/>
        <w:adjustRightInd/>
        <w:spacing w:before="277" w:line="231" w:lineRule="exact"/>
        <w:ind w:left="72"/>
        <w:jc w:val="both"/>
        <w:textAlignment w:val="baseline"/>
        <w:rPr>
          <w:rFonts w:ascii="Verdana" w:hAnsi="Verdana" w:cs="Verdana"/>
          <w:b/>
          <w:bCs/>
          <w:spacing w:val="14"/>
          <w:lang w:val="es-ES" w:eastAsia="es-ES"/>
        </w:rPr>
      </w:pPr>
      <w:r>
        <w:rPr>
          <w:rFonts w:ascii="Verdana" w:hAnsi="Verdana" w:cs="Verdana"/>
          <w:b/>
          <w:bCs/>
          <w:spacing w:val="14"/>
          <w:lang w:val="es-ES" w:eastAsia="es-ES"/>
        </w:rPr>
        <w:t>3.- HECHOS PROBADOS DE IMPORTANCIA PARA ESTE ASUNTO:</w:t>
      </w:r>
    </w:p>
    <w:p w:rsidR="00000000" w:rsidRPr="00376E4F" w:rsidRDefault="00963DF7" w:rsidP="00376E4F">
      <w:pPr>
        <w:numPr>
          <w:ilvl w:val="0"/>
          <w:numId w:val="2"/>
        </w:numPr>
        <w:kinsoku w:val="0"/>
        <w:overflowPunct w:val="0"/>
        <w:autoSpaceDE/>
        <w:autoSpaceDN/>
        <w:adjustRightInd/>
        <w:spacing w:before="17" w:line="251" w:lineRule="exact"/>
        <w:jc w:val="both"/>
        <w:textAlignment w:val="baseline"/>
        <w:rPr>
          <w:rFonts w:ascii="Verdana" w:hAnsi="Verdana" w:cs="Verdana"/>
          <w:lang w:val="es-ES" w:eastAsia="es-ES"/>
        </w:rPr>
      </w:pPr>
      <w:r w:rsidRPr="00376E4F">
        <w:rPr>
          <w:rFonts w:ascii="Verdana" w:hAnsi="Verdana" w:cs="Verdana"/>
          <w:spacing w:val="-6"/>
          <w:lang w:val="es-ES" w:eastAsia="es-ES"/>
        </w:rPr>
        <w:t>La JUNTA DIRECTIVA DEL CONSEJO DE TRANSPORTE PÚBLICO dispuso en el</w:t>
      </w:r>
      <w:r w:rsidR="00376E4F" w:rsidRPr="00376E4F">
        <w:rPr>
          <w:rFonts w:ascii="Verdana" w:hAnsi="Verdana" w:cs="Verdana"/>
          <w:spacing w:val="-6"/>
          <w:lang w:val="es-ES" w:eastAsia="es-ES"/>
        </w:rPr>
        <w:t xml:space="preserve"> </w:t>
      </w:r>
      <w:r w:rsidRPr="00376E4F">
        <w:rPr>
          <w:rFonts w:ascii="Verdana" w:hAnsi="Verdana" w:cs="Verdana"/>
          <w:spacing w:val="5"/>
          <w:lang w:val="es-ES" w:eastAsia="es-ES"/>
        </w:rPr>
        <w:t>acuerdo impugnado, Dec</w:t>
      </w:r>
      <w:r w:rsidRPr="00376E4F">
        <w:rPr>
          <w:rFonts w:ascii="Verdana" w:hAnsi="Verdana" w:cs="Verdana"/>
          <w:spacing w:val="5"/>
          <w:lang w:val="es-ES" w:eastAsia="es-ES"/>
        </w:rPr>
        <w:t>retar la caducidad del derecho de concesión de la</w:t>
      </w:r>
      <w:r w:rsidR="00376E4F" w:rsidRPr="00376E4F">
        <w:rPr>
          <w:rFonts w:ascii="Verdana" w:hAnsi="Verdana" w:cs="Verdana"/>
          <w:spacing w:val="5"/>
          <w:lang w:val="es-ES" w:eastAsia="es-ES"/>
        </w:rPr>
        <w:t xml:space="preserve"> </w:t>
      </w:r>
      <w:r w:rsidRPr="00376E4F">
        <w:rPr>
          <w:rFonts w:ascii="Verdana" w:hAnsi="Verdana" w:cs="Verdana"/>
          <w:lang w:val="es-ES" w:eastAsia="es-ES"/>
        </w:rPr>
        <w:t xml:space="preserve">placa </w:t>
      </w:r>
      <w:r w:rsidRPr="00376E4F">
        <w:rPr>
          <w:rFonts w:ascii="Verdana" w:hAnsi="Verdana" w:cs="Verdana"/>
          <w:b/>
          <w:bCs/>
          <w:lang w:val="es-ES" w:eastAsia="es-ES"/>
        </w:rPr>
        <w:t>TSJ-</w:t>
      </w:r>
      <w:r w:rsidR="00376E4F" w:rsidRPr="00376E4F">
        <w:rPr>
          <w:rFonts w:ascii="Verdana" w:hAnsi="Verdana" w:cs="Verdana"/>
          <w:b/>
          <w:bCs/>
          <w:lang w:val="es-ES" w:eastAsia="es-ES"/>
        </w:rPr>
        <w:t>XXXX</w:t>
      </w:r>
      <w:r w:rsidRPr="00376E4F">
        <w:rPr>
          <w:rFonts w:ascii="Verdana" w:hAnsi="Verdana" w:cs="Verdana"/>
          <w:b/>
          <w:bCs/>
          <w:lang w:val="es-ES" w:eastAsia="es-ES"/>
        </w:rPr>
        <w:t xml:space="preserve"> </w:t>
      </w:r>
      <w:r w:rsidRPr="00376E4F">
        <w:rPr>
          <w:rFonts w:ascii="Verdana" w:hAnsi="Verdana" w:cs="Verdana"/>
          <w:lang w:val="es-ES" w:eastAsia="es-ES"/>
        </w:rPr>
        <w:t xml:space="preserve">al tenerse por demostrado el traspaso sin autorización de la </w:t>
      </w:r>
      <w:r w:rsidR="00376E4F" w:rsidRPr="00376E4F">
        <w:rPr>
          <w:rFonts w:ascii="Verdana" w:hAnsi="Verdana" w:cs="Verdana"/>
          <w:lang w:val="es-ES" w:eastAsia="es-ES"/>
        </w:rPr>
        <w:t>e</w:t>
      </w:r>
      <w:r w:rsidRPr="00376E4F">
        <w:rPr>
          <w:rFonts w:ascii="Verdana" w:hAnsi="Verdana" w:cs="Verdana"/>
          <w:lang w:val="es-ES" w:eastAsia="es-ES"/>
        </w:rPr>
        <w:t xml:space="preserve">xplotación de la misma por parte del señor </w:t>
      </w:r>
      <w:r w:rsidRPr="00376E4F">
        <w:rPr>
          <w:rFonts w:ascii="Verdana" w:hAnsi="Verdana" w:cs="Verdana"/>
          <w:b/>
          <w:bCs/>
          <w:lang w:val="es-ES" w:eastAsia="es-ES"/>
        </w:rPr>
        <w:t>R</w:t>
      </w:r>
      <w:r w:rsidR="00376E4F" w:rsidRPr="00376E4F">
        <w:rPr>
          <w:rFonts w:ascii="Verdana" w:hAnsi="Verdana" w:cs="Verdana"/>
          <w:b/>
          <w:bCs/>
          <w:lang w:val="es-ES" w:eastAsia="es-ES"/>
        </w:rPr>
        <w:t>.G.S.B.</w:t>
      </w:r>
      <w:r w:rsidRPr="00376E4F">
        <w:rPr>
          <w:rFonts w:ascii="Verdana" w:hAnsi="Verdana" w:cs="Verdana"/>
          <w:b/>
          <w:bCs/>
          <w:lang w:val="es-ES" w:eastAsia="es-ES"/>
        </w:rPr>
        <w:t xml:space="preserve">, </w:t>
      </w:r>
      <w:r w:rsidRPr="00376E4F">
        <w:rPr>
          <w:rFonts w:ascii="Verdana" w:hAnsi="Verdana" w:cs="Verdana"/>
          <w:lang w:val="es-ES" w:eastAsia="es-ES"/>
        </w:rPr>
        <w:t xml:space="preserve">a favor del señor </w:t>
      </w:r>
      <w:r w:rsidRPr="00376E4F">
        <w:rPr>
          <w:rFonts w:ascii="Verdana" w:hAnsi="Verdana" w:cs="Verdana"/>
          <w:b/>
          <w:bCs/>
          <w:lang w:val="es-ES" w:eastAsia="es-ES"/>
        </w:rPr>
        <w:t>A</w:t>
      </w:r>
      <w:r w:rsidR="00376E4F">
        <w:rPr>
          <w:rFonts w:ascii="Verdana" w:hAnsi="Verdana" w:cs="Verdana"/>
          <w:b/>
          <w:bCs/>
          <w:lang w:val="es-ES" w:eastAsia="es-ES"/>
        </w:rPr>
        <w:t>.M.N.P.</w:t>
      </w:r>
      <w:r w:rsidRPr="00376E4F">
        <w:rPr>
          <w:rFonts w:ascii="Verdana" w:hAnsi="Verdana" w:cs="Verdana"/>
          <w:b/>
          <w:bCs/>
          <w:lang w:val="es-ES" w:eastAsia="es-ES"/>
        </w:rPr>
        <w:t xml:space="preserve">, </w:t>
      </w:r>
      <w:r w:rsidRPr="00376E4F">
        <w:rPr>
          <w:rFonts w:ascii="Verdana" w:hAnsi="Verdana" w:cs="Verdana"/>
          <w:lang w:val="es-ES" w:eastAsia="es-ES"/>
        </w:rPr>
        <w:t>por medio del otorgamiento de un Poder Generalísimo sin Límite de Suma. (Léanse folios 17 al 20 del expediente administrativo).</w:t>
      </w:r>
    </w:p>
    <w:p w:rsidR="00000000" w:rsidRDefault="00963DF7">
      <w:pPr>
        <w:numPr>
          <w:ilvl w:val="0"/>
          <w:numId w:val="2"/>
        </w:numPr>
        <w:kinsoku w:val="0"/>
        <w:overflowPunct w:val="0"/>
        <w:autoSpaceDE/>
        <w:autoSpaceDN/>
        <w:adjustRightInd/>
        <w:spacing w:before="57" w:line="251" w:lineRule="exact"/>
        <w:jc w:val="both"/>
        <w:textAlignment w:val="baseline"/>
        <w:rPr>
          <w:rFonts w:ascii="Verdana" w:hAnsi="Verdana" w:cs="Verdana"/>
          <w:spacing w:val="3"/>
          <w:lang w:val="es-ES" w:eastAsia="es-ES"/>
        </w:rPr>
      </w:pPr>
      <w:r>
        <w:rPr>
          <w:rFonts w:ascii="Verdana" w:hAnsi="Verdana" w:cs="Verdana"/>
          <w:spacing w:val="3"/>
          <w:lang w:val="es-ES" w:eastAsia="es-ES"/>
        </w:rPr>
        <w:t>El recurrente manifiesta en su escrito en lo conducente para el caso y en resumen, que existe un vicio en el acto por vi</w:t>
      </w:r>
      <w:r>
        <w:rPr>
          <w:rFonts w:ascii="Verdana" w:hAnsi="Verdana" w:cs="Verdana"/>
          <w:spacing w:val="3"/>
          <w:lang w:val="es-ES" w:eastAsia="es-ES"/>
        </w:rPr>
        <w:t>olación al numeral 245 de la Ley General de la Administración Pública, pues el acuerdo no indica el texto integro del acto con la indicación de los recursos, el plazo y el órgano que los resolverá lo cual violenta el Debido Proceso el principio de audienci</w:t>
      </w:r>
      <w:r>
        <w:rPr>
          <w:rFonts w:ascii="Verdana" w:hAnsi="Verdana" w:cs="Verdana"/>
          <w:spacing w:val="3"/>
          <w:lang w:val="es-ES" w:eastAsia="es-ES"/>
        </w:rPr>
        <w:t>a y defensa, lo que comporta una nulidad que debe ser decretada. Se ordena la realización de un procedimiento de caducidad y se decreta la misma asumiendo que con el Poder Generalísimo otorgado se ha traspasado la concesión, lo cual no es cierto de hecho s</w:t>
      </w:r>
      <w:r>
        <w:rPr>
          <w:rFonts w:ascii="Verdana" w:hAnsi="Verdana" w:cs="Verdana"/>
          <w:spacing w:val="3"/>
          <w:lang w:val="es-ES" w:eastAsia="es-ES"/>
        </w:rPr>
        <w:t>olicito a la Dirección de Asuntos Jurídicos solicitud para cancelar el poder conferido y se le indico que no procedía. El contrato de mandato nunca transfirió la titularidad del derecho pues el apoderado lo que hace es actuar por orden y cuenta del poderda</w:t>
      </w:r>
      <w:r>
        <w:rPr>
          <w:rFonts w:ascii="Verdana" w:hAnsi="Verdana" w:cs="Verdana"/>
          <w:spacing w:val="3"/>
          <w:lang w:val="es-ES" w:eastAsia="es-ES"/>
        </w:rPr>
        <w:t>nte. Solicita se deje sin efecto el procedimiento administrativo. (Léase folios 26 al 50 del expediente administrativo).</w:t>
      </w:r>
    </w:p>
    <w:p w:rsidR="00000000" w:rsidRDefault="00963DF7">
      <w:pPr>
        <w:kinsoku w:val="0"/>
        <w:overflowPunct w:val="0"/>
        <w:autoSpaceDE/>
        <w:autoSpaceDN/>
        <w:adjustRightInd/>
        <w:spacing w:before="25" w:line="251" w:lineRule="exact"/>
        <w:ind w:left="72" w:right="72"/>
        <w:jc w:val="both"/>
        <w:textAlignment w:val="baseline"/>
        <w:rPr>
          <w:rFonts w:ascii="Verdana" w:hAnsi="Verdana" w:cs="Verdana"/>
          <w:lang w:val="es-ES" w:eastAsia="es-ES"/>
        </w:rPr>
      </w:pPr>
      <w:r>
        <w:rPr>
          <w:rFonts w:ascii="Verdana" w:hAnsi="Verdana" w:cs="Verdana"/>
          <w:b/>
          <w:bCs/>
          <w:lang w:val="es-ES" w:eastAsia="es-ES"/>
        </w:rPr>
        <w:t xml:space="preserve">C). </w:t>
      </w:r>
      <w:r>
        <w:rPr>
          <w:rFonts w:ascii="Verdana" w:hAnsi="Verdana" w:cs="Verdana"/>
          <w:lang w:val="es-ES" w:eastAsia="es-ES"/>
        </w:rPr>
        <w:t>La Junta Directiva del Consejo de Transporte Público mediante Artículo 7.14.4 de la Sesión Ordinaria 59-2014 de 15 de octubre de 20</w:t>
      </w:r>
      <w:r>
        <w:rPr>
          <w:rFonts w:ascii="Verdana" w:hAnsi="Verdana" w:cs="Verdana"/>
          <w:lang w:val="es-ES" w:eastAsia="es-ES"/>
        </w:rPr>
        <w:t>14, aprueba el informe de la Dirección de Asuntos Jurídicos el DAJ-2011-002076 de 7 de setiembre de 2011 y rechaza el recurso de Revocatoria por considerar que no lleva razón en sus argumentos el recurrente. (Léase folios 2 y 3 y del 11 al 16 del expedient</w:t>
      </w:r>
      <w:r>
        <w:rPr>
          <w:rFonts w:ascii="Verdana" w:hAnsi="Verdana" w:cs="Verdana"/>
          <w:lang w:val="es-ES" w:eastAsia="es-ES"/>
        </w:rPr>
        <w:t>e administrativo).</w:t>
      </w:r>
    </w:p>
    <w:p w:rsidR="00000000" w:rsidRDefault="00963DF7">
      <w:pPr>
        <w:numPr>
          <w:ilvl w:val="0"/>
          <w:numId w:val="3"/>
        </w:numPr>
        <w:kinsoku w:val="0"/>
        <w:overflowPunct w:val="0"/>
        <w:autoSpaceDE/>
        <w:autoSpaceDN/>
        <w:adjustRightInd/>
        <w:spacing w:before="30" w:line="251" w:lineRule="exact"/>
        <w:ind w:right="72"/>
        <w:jc w:val="both"/>
        <w:textAlignment w:val="baseline"/>
        <w:rPr>
          <w:rFonts w:ascii="Verdana" w:hAnsi="Verdana" w:cs="Verdana"/>
          <w:lang w:val="es-ES" w:eastAsia="es-ES"/>
        </w:rPr>
      </w:pPr>
      <w:r>
        <w:rPr>
          <w:rFonts w:ascii="Verdana" w:hAnsi="Verdana" w:cs="Verdana"/>
          <w:lang w:val="es-ES" w:eastAsia="es-ES"/>
        </w:rPr>
        <w:t xml:space="preserve">Mediante </w:t>
      </w:r>
      <w:r>
        <w:rPr>
          <w:rFonts w:ascii="Verdana" w:hAnsi="Verdana" w:cs="Verdana"/>
          <w:b/>
          <w:bCs/>
          <w:lang w:val="es-ES" w:eastAsia="es-ES"/>
        </w:rPr>
        <w:t xml:space="preserve">Acuerdo 3.1.4 de la Sesión Ordinaria 39-2008 del 3 de junio de 2008, </w:t>
      </w:r>
      <w:r>
        <w:rPr>
          <w:rFonts w:ascii="Verdana" w:hAnsi="Verdana" w:cs="Verdana"/>
          <w:lang w:val="es-ES" w:eastAsia="es-ES"/>
        </w:rPr>
        <w:t>la Junta Directiva del Consejo de Transporte Público dispone solicitar a la Dirección de Asuntos Jurídicos la apertura del Procedimiento Administrativo</w:t>
      </w:r>
      <w:r>
        <w:rPr>
          <w:rFonts w:ascii="Verdana" w:hAnsi="Verdana" w:cs="Verdana"/>
          <w:lang w:val="es-ES" w:eastAsia="es-ES"/>
        </w:rPr>
        <w:t xml:space="preserve"> para averiguar la verdad real de los hechos en torno a los posibles incumplimientos por parte del concesionario de la placa de </w:t>
      </w:r>
      <w:r>
        <w:rPr>
          <w:rFonts w:ascii="Verdana" w:hAnsi="Verdana" w:cs="Verdana"/>
          <w:b/>
          <w:bCs/>
          <w:lang w:val="es-ES" w:eastAsia="es-ES"/>
        </w:rPr>
        <w:t>TSJ-</w:t>
      </w:r>
      <w:r w:rsidR="00376E4F">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(Léase folio 78 del expediente administrativo)</w:t>
      </w:r>
    </w:p>
    <w:p w:rsidR="00000000" w:rsidRDefault="00963DF7">
      <w:pPr>
        <w:numPr>
          <w:ilvl w:val="0"/>
          <w:numId w:val="3"/>
        </w:numPr>
        <w:kinsoku w:val="0"/>
        <w:overflowPunct w:val="0"/>
        <w:autoSpaceDE/>
        <w:autoSpaceDN/>
        <w:adjustRightInd/>
        <w:spacing w:before="23" w:after="2327" w:line="251" w:lineRule="exact"/>
        <w:ind w:right="72"/>
        <w:jc w:val="both"/>
        <w:textAlignment w:val="baseline"/>
        <w:rPr>
          <w:rFonts w:ascii="Verdana" w:hAnsi="Verdana" w:cs="Verdana"/>
          <w:lang w:val="es-ES" w:eastAsia="es-ES"/>
        </w:rPr>
      </w:pPr>
      <w:r>
        <w:rPr>
          <w:rFonts w:ascii="Verdana" w:hAnsi="Verdana" w:cs="Verdana"/>
          <w:lang w:val="es-ES" w:eastAsia="es-ES"/>
        </w:rPr>
        <w:t>Con fecha 25 de febrero de 2009 la Dirección de Asuntos Jurídicos, emit</w:t>
      </w:r>
      <w:r>
        <w:rPr>
          <w:rFonts w:ascii="Verdana" w:hAnsi="Verdana" w:cs="Verdana"/>
          <w:lang w:val="es-ES" w:eastAsia="es-ES"/>
        </w:rPr>
        <w:t xml:space="preserve">e el acto de apertura, del procedimiento administrativo de caducidad en contra de </w:t>
      </w:r>
      <w:r>
        <w:rPr>
          <w:rFonts w:ascii="Verdana" w:hAnsi="Verdana" w:cs="Verdana"/>
          <w:b/>
          <w:bCs/>
          <w:lang w:val="es-ES" w:eastAsia="es-ES"/>
        </w:rPr>
        <w:t>R</w:t>
      </w:r>
      <w:r w:rsidR="00376E4F">
        <w:rPr>
          <w:rFonts w:ascii="Verdana" w:hAnsi="Verdana" w:cs="Verdana"/>
          <w:b/>
          <w:bCs/>
          <w:lang w:val="es-ES" w:eastAsia="es-ES"/>
        </w:rPr>
        <w:t>.G.S.B.</w:t>
      </w:r>
      <w:r>
        <w:rPr>
          <w:rFonts w:ascii="Verdana" w:hAnsi="Verdana" w:cs="Verdana"/>
          <w:b/>
          <w:bCs/>
          <w:lang w:val="es-ES" w:eastAsia="es-ES"/>
        </w:rPr>
        <w:t xml:space="preserve"> </w:t>
      </w:r>
      <w:r>
        <w:rPr>
          <w:rFonts w:ascii="Verdana" w:hAnsi="Verdana" w:cs="Verdana"/>
          <w:lang w:val="es-ES" w:eastAsia="es-ES"/>
        </w:rPr>
        <w:t>y con fecha 13 de abril de 2009 emite el informe de recomendación para que sea conocido por la Junta Directiva del Consejo de Transporte Públi</w:t>
      </w:r>
      <w:r>
        <w:rPr>
          <w:rFonts w:ascii="Verdana" w:hAnsi="Verdana" w:cs="Verdana"/>
          <w:lang w:val="es-ES" w:eastAsia="es-ES"/>
        </w:rPr>
        <w:t xml:space="preserve">co y en el que le recomienda la cancelación de la concesión de la placa </w:t>
      </w:r>
      <w:r>
        <w:rPr>
          <w:rFonts w:ascii="Verdana" w:hAnsi="Verdana" w:cs="Verdana"/>
          <w:b/>
          <w:bCs/>
          <w:lang w:val="es-ES" w:eastAsia="es-ES"/>
        </w:rPr>
        <w:t>TSJ-</w:t>
      </w:r>
      <w:r w:rsidR="00376E4F">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y que ostenta el recurrente </w:t>
      </w:r>
      <w:r>
        <w:rPr>
          <w:rFonts w:ascii="Verdana" w:hAnsi="Verdana" w:cs="Verdana"/>
          <w:b/>
          <w:bCs/>
          <w:lang w:val="es-ES" w:eastAsia="es-ES"/>
        </w:rPr>
        <w:t>S</w:t>
      </w:r>
      <w:r w:rsidR="00376E4F">
        <w:rPr>
          <w:rFonts w:ascii="Verdana" w:hAnsi="Verdana" w:cs="Verdana"/>
          <w:b/>
          <w:bCs/>
          <w:lang w:val="es-ES" w:eastAsia="es-ES"/>
        </w:rPr>
        <w:t>.B.</w:t>
      </w:r>
      <w:r>
        <w:rPr>
          <w:rFonts w:ascii="Verdana" w:hAnsi="Verdana" w:cs="Verdana"/>
          <w:b/>
          <w:bCs/>
          <w:lang w:val="es-ES" w:eastAsia="es-ES"/>
        </w:rPr>
        <w:t xml:space="preserve"> </w:t>
      </w:r>
      <w:r>
        <w:rPr>
          <w:rFonts w:ascii="Verdana" w:hAnsi="Verdana" w:cs="Verdana"/>
          <w:lang w:val="es-ES" w:eastAsia="es-ES"/>
        </w:rPr>
        <w:t>(Léanse folios del 63 a 67 y del 76 al 77 del expediente administrativo)</w:t>
      </w:r>
    </w:p>
    <w:p w:rsidR="00000000" w:rsidRDefault="00963DF7">
      <w:pPr>
        <w:widowControl/>
        <w:rPr>
          <w:sz w:val="24"/>
          <w:szCs w:val="24"/>
        </w:rPr>
        <w:sectPr w:rsidR="00000000">
          <w:pgSz w:w="12134" w:h="15840"/>
          <w:pgMar w:top="1340" w:right="1888" w:bottom="170" w:left="2146" w:header="720" w:footer="720" w:gutter="0"/>
          <w:cols w:space="720"/>
          <w:noEndnote/>
        </w:sectPr>
      </w:pPr>
    </w:p>
    <w:p w:rsidR="00000000" w:rsidRDefault="00963DF7">
      <w:pPr>
        <w:tabs>
          <w:tab w:val="right" w:pos="2736"/>
        </w:tabs>
        <w:kinsoku w:val="0"/>
        <w:overflowPunct w:val="0"/>
        <w:autoSpaceDE/>
        <w:autoSpaceDN/>
        <w:adjustRightInd/>
        <w:spacing w:line="228" w:lineRule="exact"/>
        <w:textAlignment w:val="baseline"/>
        <w:rPr>
          <w:rFonts w:ascii="Verdana" w:hAnsi="Verdana" w:cs="Verdana"/>
          <w:lang w:val="es-ES" w:eastAsia="es-ES"/>
        </w:rPr>
      </w:pPr>
      <w:r>
        <w:rPr>
          <w:sz w:val="19"/>
          <w:szCs w:val="19"/>
          <w:lang w:val="es-ES" w:eastAsia="es-ES"/>
        </w:rPr>
        <w:tab/>
      </w:r>
    </w:p>
    <w:p w:rsidR="00000000" w:rsidRDefault="00963DF7">
      <w:pPr>
        <w:widowControl/>
        <w:rPr>
          <w:sz w:val="24"/>
          <w:szCs w:val="24"/>
        </w:rPr>
        <w:sectPr w:rsidR="00000000">
          <w:type w:val="continuous"/>
          <w:pgSz w:w="12134" w:h="15840"/>
          <w:pgMar w:top="1340" w:right="1975" w:bottom="170" w:left="7399" w:header="720" w:footer="720" w:gutter="0"/>
          <w:cols w:space="720"/>
          <w:noEndnote/>
        </w:sectPr>
      </w:pPr>
    </w:p>
    <w:p w:rsidR="00000000" w:rsidRDefault="00963DF7">
      <w:pPr>
        <w:kinsoku w:val="0"/>
        <w:overflowPunct w:val="0"/>
        <w:autoSpaceDE/>
        <w:autoSpaceDN/>
        <w:adjustRightInd/>
        <w:spacing w:before="20" w:line="255" w:lineRule="exact"/>
        <w:jc w:val="both"/>
        <w:textAlignment w:val="baseline"/>
        <w:rPr>
          <w:rFonts w:ascii="Verdana" w:hAnsi="Verdana" w:cs="Verdana"/>
          <w:lang w:val="es-ES" w:eastAsia="es-ES"/>
        </w:rPr>
      </w:pPr>
      <w:r w:rsidRPr="00376E4F">
        <w:rPr>
          <w:rFonts w:ascii="Verdana" w:hAnsi="Verdana" w:cs="Verdana"/>
          <w:b/>
          <w:lang w:val="es-ES" w:eastAsia="es-ES"/>
        </w:rPr>
        <w:t>F).-</w:t>
      </w:r>
      <w:r>
        <w:rPr>
          <w:rFonts w:ascii="Verdana" w:hAnsi="Verdana" w:cs="Verdana"/>
          <w:lang w:val="es-ES" w:eastAsia="es-ES"/>
        </w:rPr>
        <w:t xml:space="preserve"> A folio del 80 al 83 del expediente administrativo se encuentra la Solicitud de Sesión presentada por el recurrente y a folio 84 copia de certificación del Poder otorgado por </w:t>
      </w:r>
      <w:r>
        <w:rPr>
          <w:rFonts w:ascii="Verdana" w:hAnsi="Verdana" w:cs="Verdana"/>
          <w:b/>
          <w:bCs/>
          <w:lang w:val="es-ES" w:eastAsia="es-ES"/>
        </w:rPr>
        <w:t>S</w:t>
      </w:r>
      <w:r w:rsidR="00376E4F">
        <w:rPr>
          <w:rFonts w:ascii="Verdana" w:hAnsi="Verdana" w:cs="Verdana"/>
          <w:b/>
          <w:bCs/>
          <w:lang w:val="es-ES" w:eastAsia="es-ES"/>
        </w:rPr>
        <w:t>.B.</w:t>
      </w:r>
      <w:r>
        <w:rPr>
          <w:rFonts w:ascii="Verdana" w:hAnsi="Verdana" w:cs="Verdana"/>
          <w:b/>
          <w:bCs/>
          <w:lang w:val="es-ES" w:eastAsia="es-ES"/>
        </w:rPr>
        <w:t xml:space="preserve"> </w:t>
      </w:r>
      <w:r>
        <w:rPr>
          <w:rFonts w:ascii="Verdana" w:hAnsi="Verdana" w:cs="Verdana"/>
          <w:lang w:val="es-ES" w:eastAsia="es-ES"/>
        </w:rPr>
        <w:t xml:space="preserve">a favor de </w:t>
      </w:r>
      <w:r>
        <w:rPr>
          <w:rFonts w:ascii="Verdana" w:hAnsi="Verdana" w:cs="Verdana"/>
          <w:b/>
          <w:bCs/>
          <w:lang w:val="es-ES" w:eastAsia="es-ES"/>
        </w:rPr>
        <w:t>A</w:t>
      </w:r>
      <w:r w:rsidR="00376E4F">
        <w:rPr>
          <w:rFonts w:ascii="Verdana" w:hAnsi="Verdana" w:cs="Verdana"/>
          <w:b/>
          <w:bCs/>
          <w:lang w:val="es-ES" w:eastAsia="es-ES"/>
        </w:rPr>
        <w:t>.M.N.P.</w:t>
      </w:r>
      <w:r>
        <w:rPr>
          <w:rFonts w:ascii="Verdana" w:hAnsi="Verdana" w:cs="Verdana"/>
          <w:b/>
          <w:bCs/>
          <w:lang w:val="es-ES" w:eastAsia="es-ES"/>
        </w:rPr>
        <w:t xml:space="preserve">, </w:t>
      </w:r>
      <w:r>
        <w:rPr>
          <w:rFonts w:ascii="Verdana" w:hAnsi="Verdana" w:cs="Verdana"/>
          <w:lang w:val="es-ES" w:eastAsia="es-ES"/>
        </w:rPr>
        <w:t xml:space="preserve">y en las </w:t>
      </w:r>
      <w:r>
        <w:rPr>
          <w:rFonts w:ascii="Verdana" w:hAnsi="Verdana" w:cs="Verdana"/>
          <w:i/>
          <w:iCs/>
          <w:lang w:val="es-ES" w:eastAsia="es-ES"/>
        </w:rPr>
        <w:t xml:space="preserve">"Facultades y Restricciones" </w:t>
      </w:r>
      <w:r>
        <w:rPr>
          <w:rFonts w:ascii="Verdana" w:hAnsi="Verdana" w:cs="Verdana"/>
          <w:lang w:val="es-ES" w:eastAsia="es-ES"/>
        </w:rPr>
        <w:t xml:space="preserve">se indica que se otorga con exclusividad a la explotación del vehículo placas </w:t>
      </w:r>
      <w:r>
        <w:rPr>
          <w:rFonts w:ascii="Verdana" w:hAnsi="Verdana" w:cs="Verdana"/>
          <w:b/>
          <w:bCs/>
          <w:lang w:val="es-ES" w:eastAsia="es-ES"/>
        </w:rPr>
        <w:t>TSJ-</w:t>
      </w:r>
      <w:r w:rsidR="00376E4F">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y se otorga por tiempo indefinido.</w:t>
      </w:r>
    </w:p>
    <w:p w:rsidR="00000000" w:rsidRDefault="00963DF7">
      <w:pPr>
        <w:numPr>
          <w:ilvl w:val="0"/>
          <w:numId w:val="4"/>
        </w:numPr>
        <w:kinsoku w:val="0"/>
        <w:overflowPunct w:val="0"/>
        <w:autoSpaceDE/>
        <w:autoSpaceDN/>
        <w:adjustRightInd/>
        <w:spacing w:before="774" w:line="241" w:lineRule="exact"/>
        <w:textAlignment w:val="baseline"/>
        <w:rPr>
          <w:rFonts w:ascii="Verdana" w:hAnsi="Verdana" w:cs="Verdana"/>
          <w:b/>
          <w:bCs/>
          <w:spacing w:val="3"/>
          <w:lang w:val="es-ES" w:eastAsia="es-ES"/>
        </w:rPr>
      </w:pPr>
      <w:r>
        <w:rPr>
          <w:rFonts w:ascii="Verdana" w:hAnsi="Verdana" w:cs="Verdana"/>
          <w:b/>
          <w:bCs/>
          <w:spacing w:val="3"/>
          <w:lang w:val="es-ES" w:eastAsia="es-ES"/>
        </w:rPr>
        <w:t>HECHOS NO PROBADOS</w:t>
      </w:r>
    </w:p>
    <w:p w:rsidR="00000000" w:rsidRDefault="00963DF7">
      <w:pPr>
        <w:kinsoku w:val="0"/>
        <w:overflowPunct w:val="0"/>
        <w:autoSpaceDE/>
        <w:autoSpaceDN/>
        <w:adjustRightInd/>
        <w:spacing w:line="561" w:lineRule="exact"/>
        <w:ind w:right="1296"/>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 xml:space="preserve">5.- </w:t>
      </w:r>
      <w:r>
        <w:rPr>
          <w:rFonts w:ascii="Verdana" w:hAnsi="Verdana" w:cs="Verdana"/>
          <w:b/>
          <w:bCs/>
          <w:lang w:val="es-ES" w:eastAsia="es-ES"/>
        </w:rPr>
        <w:t>SOBRE EL FONDO</w:t>
      </w:r>
    </w:p>
    <w:p w:rsidR="00000000" w:rsidRDefault="00963DF7">
      <w:pPr>
        <w:kinsoku w:val="0"/>
        <w:overflowPunct w:val="0"/>
        <w:autoSpaceDE/>
        <w:autoSpaceDN/>
        <w:adjustRightInd/>
        <w:spacing w:before="255" w:line="258"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OBJETO DEL PROCEDIMIENTO. </w:t>
      </w:r>
      <w:r>
        <w:rPr>
          <w:rFonts w:ascii="Verdana" w:hAnsi="Verdana" w:cs="Verdana"/>
          <w:spacing w:val="4"/>
          <w:lang w:val="es-ES" w:eastAsia="es-ES"/>
        </w:rPr>
        <w:t xml:space="preserve">Determinar si existe ilegalidad del </w:t>
      </w:r>
      <w:r>
        <w:rPr>
          <w:rFonts w:ascii="Verdana" w:hAnsi="Verdana" w:cs="Verdana"/>
          <w:b/>
          <w:bCs/>
          <w:spacing w:val="4"/>
          <w:lang w:val="es-ES" w:eastAsia="es-ES"/>
        </w:rPr>
        <w:t xml:space="preserve">Artículo 6.2.40 de la Sesión Ordinaria 53-2009 de 18 de agosto de 2009, </w:t>
      </w:r>
      <w:r>
        <w:rPr>
          <w:rFonts w:ascii="Verdana" w:hAnsi="Verdana" w:cs="Verdana"/>
          <w:spacing w:val="4"/>
          <w:lang w:val="es-ES" w:eastAsia="es-ES"/>
        </w:rPr>
        <w:t xml:space="preserve">del Consejo de Transporte Público y de ser así, el consecuente restablecimiento de la concesión del taxi </w:t>
      </w:r>
      <w:r>
        <w:rPr>
          <w:rFonts w:ascii="Verdana" w:hAnsi="Verdana" w:cs="Verdana"/>
          <w:b/>
          <w:bCs/>
          <w:spacing w:val="4"/>
          <w:lang w:val="es-ES" w:eastAsia="es-ES"/>
        </w:rPr>
        <w:t>TSJ-</w:t>
      </w:r>
      <w:r w:rsidR="00376E4F">
        <w:rPr>
          <w:rFonts w:ascii="Verdana" w:hAnsi="Verdana" w:cs="Verdana"/>
          <w:b/>
          <w:bCs/>
          <w:spacing w:val="4"/>
          <w:lang w:val="es-ES" w:eastAsia="es-ES"/>
        </w:rPr>
        <w:t xml:space="preserve">XXXX </w:t>
      </w:r>
      <w:r w:rsidRPr="00376E4F">
        <w:rPr>
          <w:rFonts w:ascii="Verdana" w:hAnsi="Verdana" w:cs="Verdana"/>
          <w:bCs/>
          <w:spacing w:val="4"/>
          <w:lang w:val="es-ES" w:eastAsia="es-ES"/>
        </w:rPr>
        <w:t>a</w:t>
      </w:r>
      <w:r>
        <w:rPr>
          <w:rFonts w:ascii="Verdana" w:hAnsi="Verdana" w:cs="Verdana"/>
          <w:b/>
          <w:bCs/>
          <w:spacing w:val="4"/>
          <w:lang w:val="es-ES" w:eastAsia="es-ES"/>
        </w:rPr>
        <w:t xml:space="preserve"> </w:t>
      </w:r>
      <w:r>
        <w:rPr>
          <w:rFonts w:ascii="Verdana" w:hAnsi="Verdana" w:cs="Verdana"/>
          <w:spacing w:val="4"/>
          <w:lang w:val="es-ES" w:eastAsia="es-ES"/>
        </w:rPr>
        <w:t xml:space="preserve">favor del recurrente </w:t>
      </w:r>
      <w:r>
        <w:rPr>
          <w:rFonts w:ascii="Verdana" w:hAnsi="Verdana" w:cs="Verdana"/>
          <w:b/>
          <w:bCs/>
          <w:spacing w:val="4"/>
          <w:lang w:val="es-ES" w:eastAsia="es-ES"/>
        </w:rPr>
        <w:t>R</w:t>
      </w:r>
      <w:r w:rsidR="00376E4F">
        <w:rPr>
          <w:rFonts w:ascii="Verdana" w:hAnsi="Verdana" w:cs="Verdana"/>
          <w:b/>
          <w:bCs/>
          <w:spacing w:val="4"/>
          <w:lang w:val="es-ES" w:eastAsia="es-ES"/>
        </w:rPr>
        <w:t>.G.S.B.</w:t>
      </w:r>
      <w:r>
        <w:rPr>
          <w:rFonts w:ascii="Verdana" w:hAnsi="Verdana" w:cs="Verdana"/>
          <w:b/>
          <w:bCs/>
          <w:spacing w:val="4"/>
          <w:lang w:val="es-ES" w:eastAsia="es-ES"/>
        </w:rPr>
        <w:t xml:space="preserve">, </w:t>
      </w:r>
      <w:r>
        <w:rPr>
          <w:rFonts w:ascii="Verdana" w:hAnsi="Verdana" w:cs="Verdana"/>
          <w:spacing w:val="4"/>
          <w:lang w:val="es-ES" w:eastAsia="es-ES"/>
        </w:rPr>
        <w:t xml:space="preserve">cédula de identidad número </w:t>
      </w:r>
      <w:r w:rsidR="00376E4F">
        <w:rPr>
          <w:rFonts w:ascii="Verdana" w:hAnsi="Verdana" w:cs="Verdana"/>
          <w:spacing w:val="4"/>
          <w:lang w:val="es-ES" w:eastAsia="es-ES"/>
        </w:rPr>
        <w:t>..</w:t>
      </w:r>
      <w:r>
        <w:rPr>
          <w:rFonts w:ascii="Verdana" w:hAnsi="Verdana" w:cs="Verdana"/>
          <w:spacing w:val="4"/>
          <w:lang w:val="es-ES" w:eastAsia="es-ES"/>
        </w:rPr>
        <w:t>.</w:t>
      </w:r>
    </w:p>
    <w:p w:rsidR="00000000" w:rsidRDefault="00963DF7">
      <w:pPr>
        <w:kinsoku w:val="0"/>
        <w:overflowPunct w:val="0"/>
        <w:autoSpaceDE/>
        <w:autoSpaceDN/>
        <w:adjustRightInd/>
        <w:spacing w:before="244" w:line="247"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000000" w:rsidRDefault="00963DF7">
      <w:pPr>
        <w:kinsoku w:val="0"/>
        <w:overflowPunct w:val="0"/>
        <w:autoSpaceDE/>
        <w:autoSpaceDN/>
        <w:adjustRightInd/>
        <w:spacing w:before="262" w:line="256" w:lineRule="exact"/>
        <w:jc w:val="both"/>
        <w:textAlignment w:val="baseline"/>
        <w:rPr>
          <w:rFonts w:ascii="Verdana" w:hAnsi="Verdana" w:cs="Verdana"/>
          <w:b/>
          <w:bCs/>
          <w:spacing w:val="6"/>
          <w:lang w:val="es-ES" w:eastAsia="es-ES"/>
        </w:rPr>
      </w:pPr>
      <w:r>
        <w:rPr>
          <w:rFonts w:ascii="Verdana" w:hAnsi="Verdana" w:cs="Verdana"/>
          <w:spacing w:val="6"/>
          <w:lang w:val="es-ES" w:eastAsia="es-ES"/>
        </w:rPr>
        <w:t xml:space="preserve">Mediante </w:t>
      </w:r>
      <w:r>
        <w:rPr>
          <w:rFonts w:ascii="Verdana" w:hAnsi="Verdana" w:cs="Verdana"/>
          <w:b/>
          <w:bCs/>
          <w:spacing w:val="6"/>
          <w:lang w:val="es-ES" w:eastAsia="es-ES"/>
        </w:rPr>
        <w:t xml:space="preserve">Acuerdo 3.1.4 de la Sesión Ordinaria 39-2008 del 3 de junio de 2008, la </w:t>
      </w:r>
      <w:r>
        <w:rPr>
          <w:rFonts w:ascii="Verdana" w:hAnsi="Verdana" w:cs="Verdana"/>
          <w:spacing w:val="6"/>
          <w:lang w:val="es-ES" w:eastAsia="es-ES"/>
        </w:rPr>
        <w:t>Junta Directiva del Co</w:t>
      </w:r>
      <w:r>
        <w:rPr>
          <w:rFonts w:ascii="Verdana" w:hAnsi="Verdana" w:cs="Verdana"/>
          <w:spacing w:val="6"/>
          <w:lang w:val="es-ES" w:eastAsia="es-ES"/>
        </w:rPr>
        <w:t xml:space="preserve">nsejo de Transporte Público dispone solicitar a la Dirección de Asuntos Jurídicos la apertura del Procedimiento Administrativo para averiguar la verdad real de los hechos en torno a los posibles incumplimientos por parte del concesionario de la placa de </w:t>
      </w:r>
      <w:r>
        <w:rPr>
          <w:rFonts w:ascii="Verdana" w:hAnsi="Verdana" w:cs="Verdana"/>
          <w:b/>
          <w:bCs/>
          <w:spacing w:val="6"/>
          <w:lang w:val="es-ES" w:eastAsia="es-ES"/>
        </w:rPr>
        <w:t>TS</w:t>
      </w:r>
      <w:r>
        <w:rPr>
          <w:rFonts w:ascii="Verdana" w:hAnsi="Verdana" w:cs="Verdana"/>
          <w:b/>
          <w:bCs/>
          <w:spacing w:val="6"/>
          <w:lang w:val="es-ES" w:eastAsia="es-ES"/>
        </w:rPr>
        <w:t>J-</w:t>
      </w:r>
      <w:r w:rsidR="00376E4F">
        <w:rPr>
          <w:rFonts w:ascii="Verdana" w:hAnsi="Verdana" w:cs="Verdana"/>
          <w:b/>
          <w:bCs/>
          <w:spacing w:val="6"/>
          <w:lang w:val="es-ES" w:eastAsia="es-ES"/>
        </w:rPr>
        <w:t>XXXX</w:t>
      </w:r>
      <w:r>
        <w:rPr>
          <w:rFonts w:ascii="Verdana" w:hAnsi="Verdana" w:cs="Verdana"/>
          <w:b/>
          <w:bCs/>
          <w:spacing w:val="6"/>
          <w:lang w:val="es-ES" w:eastAsia="es-ES"/>
        </w:rPr>
        <w:t>.</w:t>
      </w:r>
    </w:p>
    <w:p w:rsidR="00000000" w:rsidRDefault="00963DF7">
      <w:pPr>
        <w:kinsoku w:val="0"/>
        <w:overflowPunct w:val="0"/>
        <w:autoSpaceDE/>
        <w:autoSpaceDN/>
        <w:adjustRightInd/>
        <w:spacing w:before="241" w:line="257" w:lineRule="exact"/>
        <w:jc w:val="both"/>
        <w:textAlignment w:val="baseline"/>
        <w:rPr>
          <w:rFonts w:ascii="Verdana" w:hAnsi="Verdana" w:cs="Verdana"/>
          <w:b/>
          <w:bCs/>
          <w:lang w:val="es-ES" w:eastAsia="es-ES"/>
        </w:rPr>
      </w:pPr>
      <w:r>
        <w:rPr>
          <w:rFonts w:ascii="Verdana" w:hAnsi="Verdana" w:cs="Verdana"/>
          <w:lang w:val="es-ES" w:eastAsia="es-ES"/>
        </w:rPr>
        <w:t xml:space="preserve">Con fecha 25 </w:t>
      </w:r>
      <w:r>
        <w:rPr>
          <w:rFonts w:ascii="Verdana" w:hAnsi="Verdana" w:cs="Verdana"/>
          <w:b/>
          <w:bCs/>
          <w:lang w:val="es-ES" w:eastAsia="es-ES"/>
        </w:rPr>
        <w:t xml:space="preserve">de febrero </w:t>
      </w:r>
      <w:r>
        <w:rPr>
          <w:rFonts w:ascii="Verdana" w:hAnsi="Verdana" w:cs="Verdana"/>
          <w:lang w:val="es-ES" w:eastAsia="es-ES"/>
        </w:rPr>
        <w:t xml:space="preserve">de 2009 la Dirección de Asuntos Jurídicos, emite el acto de apertura, </w:t>
      </w:r>
      <w:r>
        <w:rPr>
          <w:rFonts w:ascii="Verdana" w:hAnsi="Verdana" w:cs="Verdana"/>
          <w:b/>
          <w:bCs/>
          <w:lang w:val="es-ES" w:eastAsia="es-ES"/>
        </w:rPr>
        <w:t xml:space="preserve">del </w:t>
      </w:r>
      <w:r>
        <w:rPr>
          <w:rFonts w:ascii="Verdana" w:hAnsi="Verdana" w:cs="Verdana"/>
          <w:lang w:val="es-ES" w:eastAsia="es-ES"/>
        </w:rPr>
        <w:t xml:space="preserve">procedimiento administrativo de caducidad en contra de </w:t>
      </w:r>
      <w:r>
        <w:rPr>
          <w:rFonts w:ascii="Verdana" w:hAnsi="Verdana" w:cs="Verdana"/>
          <w:b/>
          <w:bCs/>
          <w:lang w:val="es-ES" w:eastAsia="es-ES"/>
        </w:rPr>
        <w:t>R</w:t>
      </w:r>
      <w:r w:rsidR="00522A50">
        <w:rPr>
          <w:rFonts w:ascii="Verdana" w:hAnsi="Verdana" w:cs="Verdana"/>
          <w:b/>
          <w:bCs/>
          <w:lang w:val="es-ES" w:eastAsia="es-ES"/>
        </w:rPr>
        <w:t>.G.S.B.</w:t>
      </w:r>
      <w:r>
        <w:rPr>
          <w:rFonts w:ascii="Verdana" w:hAnsi="Verdana" w:cs="Verdana"/>
          <w:b/>
          <w:bCs/>
          <w:lang w:val="es-ES" w:eastAsia="es-ES"/>
        </w:rPr>
        <w:t xml:space="preserve"> </w:t>
      </w:r>
      <w:r>
        <w:rPr>
          <w:rFonts w:ascii="Verdana" w:hAnsi="Verdana" w:cs="Verdana"/>
          <w:lang w:val="es-ES" w:eastAsia="es-ES"/>
        </w:rPr>
        <w:t>y con fecha 13 de abril de 2009 emite el informe de recomendaci</w:t>
      </w:r>
      <w:r>
        <w:rPr>
          <w:rFonts w:ascii="Verdana" w:hAnsi="Verdana" w:cs="Verdana"/>
          <w:lang w:val="es-ES" w:eastAsia="es-ES"/>
        </w:rPr>
        <w:t xml:space="preserve">ón para que sea conocido por la Junta Directiva del Consejo de Transporte Público y en el que le recomienda la cancelación de la concesión de la placa </w:t>
      </w:r>
      <w:r>
        <w:rPr>
          <w:rFonts w:ascii="Verdana" w:hAnsi="Verdana" w:cs="Verdana"/>
          <w:b/>
          <w:bCs/>
          <w:lang w:val="es-ES" w:eastAsia="es-ES"/>
        </w:rPr>
        <w:t>TSJ-</w:t>
      </w:r>
      <w:r w:rsidR="00522A50">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y que ostenta el recurrente </w:t>
      </w:r>
      <w:r>
        <w:rPr>
          <w:rFonts w:ascii="Verdana" w:hAnsi="Verdana" w:cs="Verdana"/>
          <w:b/>
          <w:bCs/>
          <w:lang w:val="es-ES" w:eastAsia="es-ES"/>
        </w:rPr>
        <w:t>S</w:t>
      </w:r>
      <w:r w:rsidR="00522A50">
        <w:rPr>
          <w:rFonts w:ascii="Verdana" w:hAnsi="Verdana" w:cs="Verdana"/>
          <w:b/>
          <w:bCs/>
          <w:lang w:val="es-ES" w:eastAsia="es-ES"/>
        </w:rPr>
        <w:t>.B.</w:t>
      </w:r>
    </w:p>
    <w:p w:rsidR="00000000" w:rsidRDefault="00963DF7">
      <w:pPr>
        <w:kinsoku w:val="0"/>
        <w:overflowPunct w:val="0"/>
        <w:autoSpaceDE/>
        <w:autoSpaceDN/>
        <w:adjustRightInd/>
        <w:spacing w:before="254" w:line="256" w:lineRule="exact"/>
        <w:jc w:val="both"/>
        <w:textAlignment w:val="baseline"/>
        <w:rPr>
          <w:rFonts w:ascii="Verdana" w:hAnsi="Verdana" w:cs="Verdana"/>
          <w:lang w:val="es-ES" w:eastAsia="es-ES"/>
        </w:rPr>
      </w:pPr>
      <w:r>
        <w:rPr>
          <w:rFonts w:ascii="Verdana" w:hAnsi="Verdana" w:cs="Verdana"/>
          <w:lang w:val="es-ES" w:eastAsia="es-ES"/>
        </w:rPr>
        <w:t xml:space="preserve">La JUNTA </w:t>
      </w:r>
      <w:r>
        <w:rPr>
          <w:rFonts w:ascii="Verdana" w:hAnsi="Verdana" w:cs="Verdana"/>
          <w:sz w:val="17"/>
          <w:szCs w:val="17"/>
          <w:lang w:val="es-ES" w:eastAsia="es-ES"/>
        </w:rPr>
        <w:t>DIRECTIVA DEL CONSEJO DE TRANSPORTE PÚBL</w:t>
      </w:r>
      <w:r>
        <w:rPr>
          <w:rFonts w:ascii="Verdana" w:hAnsi="Verdana" w:cs="Verdana"/>
          <w:sz w:val="17"/>
          <w:szCs w:val="17"/>
          <w:lang w:val="es-ES" w:eastAsia="es-ES"/>
        </w:rPr>
        <w:t xml:space="preserve">ICO </w:t>
      </w:r>
      <w:r>
        <w:rPr>
          <w:rFonts w:ascii="Verdana" w:hAnsi="Verdana" w:cs="Verdana"/>
          <w:lang w:val="es-ES" w:eastAsia="es-ES"/>
        </w:rPr>
        <w:t xml:space="preserve">dispuso en el acuerdo impugnado, Decretar la caducidad del derecho de concesión de la placa </w:t>
      </w:r>
      <w:r>
        <w:rPr>
          <w:rFonts w:ascii="Verdana" w:hAnsi="Verdana" w:cs="Verdana"/>
          <w:b/>
          <w:bCs/>
          <w:lang w:val="es-ES" w:eastAsia="es-ES"/>
        </w:rPr>
        <w:t>TSJ-</w:t>
      </w:r>
      <w:r w:rsidR="00522A50">
        <w:rPr>
          <w:rFonts w:ascii="Verdana" w:hAnsi="Verdana" w:cs="Verdana"/>
          <w:b/>
          <w:bCs/>
          <w:lang w:val="es-ES" w:eastAsia="es-ES"/>
        </w:rPr>
        <w:t>XXXX</w:t>
      </w:r>
      <w:r>
        <w:rPr>
          <w:rFonts w:ascii="Verdana" w:hAnsi="Verdana" w:cs="Verdana"/>
          <w:b/>
          <w:bCs/>
          <w:lang w:val="es-ES" w:eastAsia="es-ES"/>
        </w:rPr>
        <w:t xml:space="preserve"> </w:t>
      </w:r>
      <w:r>
        <w:rPr>
          <w:rFonts w:ascii="Verdana" w:hAnsi="Verdana" w:cs="Verdana"/>
          <w:lang w:val="es-ES" w:eastAsia="es-ES"/>
        </w:rPr>
        <w:t xml:space="preserve">al tenerse por demostrado el traspaso sin autorización de la explotación de la misma por parte del señor </w:t>
      </w:r>
      <w:r>
        <w:rPr>
          <w:rFonts w:ascii="Verdana" w:hAnsi="Verdana" w:cs="Verdana"/>
          <w:b/>
          <w:bCs/>
          <w:lang w:val="es-ES" w:eastAsia="es-ES"/>
        </w:rPr>
        <w:t>R</w:t>
      </w:r>
      <w:r w:rsidR="00522A50">
        <w:rPr>
          <w:rFonts w:ascii="Verdana" w:hAnsi="Verdana" w:cs="Verdana"/>
          <w:b/>
          <w:bCs/>
          <w:lang w:val="es-ES" w:eastAsia="es-ES"/>
        </w:rPr>
        <w:t>.G.S.B.</w:t>
      </w:r>
      <w:r>
        <w:rPr>
          <w:rFonts w:ascii="Verdana" w:hAnsi="Verdana" w:cs="Verdana"/>
          <w:b/>
          <w:bCs/>
          <w:lang w:val="es-ES" w:eastAsia="es-ES"/>
        </w:rPr>
        <w:t xml:space="preserve">, </w:t>
      </w:r>
      <w:r>
        <w:rPr>
          <w:rFonts w:ascii="Verdana" w:hAnsi="Verdana" w:cs="Verdana"/>
          <w:lang w:val="es-ES" w:eastAsia="es-ES"/>
        </w:rPr>
        <w:t>a favor del s</w:t>
      </w:r>
      <w:r>
        <w:rPr>
          <w:rFonts w:ascii="Verdana" w:hAnsi="Verdana" w:cs="Verdana"/>
          <w:lang w:val="es-ES" w:eastAsia="es-ES"/>
        </w:rPr>
        <w:t xml:space="preserve">eñor </w:t>
      </w:r>
      <w:r>
        <w:rPr>
          <w:rFonts w:ascii="Verdana" w:hAnsi="Verdana" w:cs="Verdana"/>
          <w:b/>
          <w:bCs/>
          <w:lang w:val="es-ES" w:eastAsia="es-ES"/>
        </w:rPr>
        <w:t>A</w:t>
      </w:r>
      <w:r w:rsidR="00522A50">
        <w:rPr>
          <w:rFonts w:ascii="Verdana" w:hAnsi="Verdana" w:cs="Verdana"/>
          <w:b/>
          <w:bCs/>
          <w:lang w:val="es-ES" w:eastAsia="es-ES"/>
        </w:rPr>
        <w:t>.M.N.P.</w:t>
      </w:r>
      <w:r>
        <w:rPr>
          <w:rFonts w:ascii="Verdana" w:hAnsi="Verdana" w:cs="Verdana"/>
          <w:b/>
          <w:bCs/>
          <w:lang w:val="es-ES" w:eastAsia="es-ES"/>
        </w:rPr>
        <w:t xml:space="preserve">, </w:t>
      </w:r>
      <w:r>
        <w:rPr>
          <w:rFonts w:ascii="Verdana" w:hAnsi="Verdana" w:cs="Verdana"/>
          <w:lang w:val="es-ES" w:eastAsia="es-ES"/>
        </w:rPr>
        <w:t>por medio del otorgamiento de un Poder Generalísimo sin Límite de Suma.</w:t>
      </w:r>
    </w:p>
    <w:p w:rsidR="00000000" w:rsidRDefault="00963DF7">
      <w:pPr>
        <w:kinsoku w:val="0"/>
        <w:overflowPunct w:val="0"/>
        <w:autoSpaceDE/>
        <w:autoSpaceDN/>
        <w:adjustRightInd/>
        <w:spacing w:before="257" w:after="676" w:line="253" w:lineRule="exact"/>
        <w:jc w:val="both"/>
        <w:textAlignment w:val="baseline"/>
        <w:rPr>
          <w:rFonts w:ascii="Verdana" w:hAnsi="Verdana" w:cs="Verdana"/>
          <w:spacing w:val="3"/>
          <w:lang w:val="es-ES" w:eastAsia="es-ES"/>
        </w:rPr>
      </w:pPr>
      <w:r>
        <w:rPr>
          <w:rFonts w:ascii="Verdana" w:hAnsi="Verdana" w:cs="Verdana"/>
          <w:spacing w:val="3"/>
          <w:lang w:val="es-ES" w:eastAsia="es-ES"/>
        </w:rPr>
        <w:t>La Junta Directiva del Consejo de Transporte Público mediante Artículo 7.14.4 de la Sesió</w:t>
      </w:r>
      <w:r>
        <w:rPr>
          <w:rFonts w:ascii="Verdana" w:hAnsi="Verdana" w:cs="Verdana"/>
          <w:spacing w:val="3"/>
          <w:lang w:val="es-ES" w:eastAsia="es-ES"/>
        </w:rPr>
        <w:t>n Ordinaria 59-2014 de 15 de octubre de 2014, aprueba el informe de la Dirección de Asuntos Jurídicos el DAJ-2011-002076 de 7 de setiembre de 2011 y rechaza el recurso de Revocatoria por considerar que no lleva razón en sus argumentos el recurrente.</w:t>
      </w:r>
    </w:p>
    <w:p w:rsidR="00000000" w:rsidRDefault="00963DF7">
      <w:pPr>
        <w:widowControl/>
        <w:rPr>
          <w:sz w:val="24"/>
          <w:szCs w:val="24"/>
        </w:rPr>
        <w:sectPr w:rsidR="00000000">
          <w:pgSz w:w="12134" w:h="15840"/>
          <w:pgMar w:top="1340" w:right="1926" w:bottom="190" w:left="2148" w:header="720" w:footer="720" w:gutter="0"/>
          <w:cols w:space="720"/>
          <w:noEndnote/>
        </w:sectPr>
      </w:pPr>
    </w:p>
    <w:p w:rsidR="00000000" w:rsidRDefault="00963DF7">
      <w:pPr>
        <w:tabs>
          <w:tab w:val="right" w:pos="2736"/>
        </w:tabs>
        <w:kinsoku w:val="0"/>
        <w:overflowPunct w:val="0"/>
        <w:autoSpaceDE/>
        <w:autoSpaceDN/>
        <w:adjustRightInd/>
        <w:spacing w:line="222" w:lineRule="exact"/>
        <w:textAlignment w:val="baseline"/>
        <w:rPr>
          <w:rFonts w:ascii="Verdana" w:hAnsi="Verdana" w:cs="Verdana"/>
          <w:lang w:val="es-ES" w:eastAsia="es-ES"/>
        </w:rPr>
      </w:pPr>
      <w:r>
        <w:rPr>
          <w:sz w:val="19"/>
          <w:szCs w:val="19"/>
          <w:lang w:val="es-ES" w:eastAsia="es-ES"/>
        </w:rPr>
        <w:tab/>
      </w:r>
    </w:p>
    <w:p w:rsidR="00000000" w:rsidRDefault="00963DF7">
      <w:pPr>
        <w:widowControl/>
        <w:rPr>
          <w:sz w:val="24"/>
          <w:szCs w:val="24"/>
        </w:rPr>
        <w:sectPr w:rsidR="00000000">
          <w:type w:val="continuous"/>
          <w:pgSz w:w="12134" w:h="15840"/>
          <w:pgMar w:top="1340" w:right="1924" w:bottom="190" w:left="7450" w:header="720" w:footer="720" w:gutter="0"/>
          <w:cols w:space="720"/>
          <w:noEndnote/>
        </w:sectPr>
      </w:pPr>
    </w:p>
    <w:p w:rsidR="00000000" w:rsidRDefault="00963DF7">
      <w:pPr>
        <w:kinsoku w:val="0"/>
        <w:overflowPunct w:val="0"/>
        <w:autoSpaceDE/>
        <w:autoSpaceDN/>
        <w:adjustRightInd/>
        <w:spacing w:before="3" w:line="245" w:lineRule="exact"/>
        <w:textAlignment w:val="baseline"/>
        <w:rPr>
          <w:rFonts w:ascii="Verdana" w:hAnsi="Verdana" w:cs="Verdana"/>
          <w:b/>
          <w:bCs/>
          <w:spacing w:val="4"/>
          <w:lang w:val="es-ES" w:eastAsia="es-ES"/>
        </w:rPr>
      </w:pPr>
      <w:r>
        <w:rPr>
          <w:rFonts w:ascii="Verdana" w:hAnsi="Verdana" w:cs="Verdana"/>
          <w:b/>
          <w:bCs/>
          <w:spacing w:val="4"/>
          <w:lang w:val="es-ES" w:eastAsia="es-ES"/>
        </w:rPr>
        <w:t>DE LO ALEGADO POR EL RECURRENTE</w:t>
      </w:r>
    </w:p>
    <w:p w:rsidR="00000000" w:rsidRDefault="00963DF7">
      <w:pPr>
        <w:kinsoku w:val="0"/>
        <w:overflowPunct w:val="0"/>
        <w:autoSpaceDE/>
        <w:autoSpaceDN/>
        <w:adjustRightInd/>
        <w:spacing w:before="264" w:line="255"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El recurrente manifiesta en su escrito en lo conducente para el caso y en resumen, que existe un vicio en el acto por violación al numeral 245 de la Ley General </w:t>
      </w:r>
      <w:r>
        <w:rPr>
          <w:rFonts w:ascii="Verdana" w:hAnsi="Verdana" w:cs="Verdana"/>
          <w:spacing w:val="3"/>
          <w:lang w:val="es-ES" w:eastAsia="es-ES"/>
        </w:rPr>
        <w:t xml:space="preserve">de la Administración Pública, pues el acuerdo no indica el texto integro del acto con la indicación de los recursos, el plazo y el órgano que los resolverá lo cual violenta el Debido Proceso el principio de audiencia y defensa, lo que comporta una nulidad </w:t>
      </w:r>
      <w:r>
        <w:rPr>
          <w:rFonts w:ascii="Verdana" w:hAnsi="Verdana" w:cs="Verdana"/>
          <w:spacing w:val="3"/>
          <w:lang w:val="es-ES" w:eastAsia="es-ES"/>
        </w:rPr>
        <w:t>que debe ser decretada. Se ordena la realización de un procedimiento de caducidad y se decreta la misma asumiendo que con el Poder Generalísimo otorgado se ha traspasado la concesión, lo cual no es cierto de hecho solicito a la dirección de Asuntos Jurídic</w:t>
      </w:r>
      <w:r>
        <w:rPr>
          <w:rFonts w:ascii="Verdana" w:hAnsi="Verdana" w:cs="Verdana"/>
          <w:spacing w:val="3"/>
          <w:lang w:val="es-ES" w:eastAsia="es-ES"/>
        </w:rPr>
        <w:t>os solicitud para cancelar el poder conferido y se le indico que no procedía. El contrato de mandato nunca transfirió la titularidad del derecho pues el apoderado lo que hace es actuar por orden y cuenta del poderdante. Solicita se deje sin efecto el proce</w:t>
      </w:r>
      <w:r>
        <w:rPr>
          <w:rFonts w:ascii="Verdana" w:hAnsi="Verdana" w:cs="Verdana"/>
          <w:spacing w:val="3"/>
          <w:lang w:val="es-ES" w:eastAsia="es-ES"/>
        </w:rPr>
        <w:t>dimiento administrativo.</w:t>
      </w:r>
    </w:p>
    <w:p w:rsidR="00000000" w:rsidRDefault="00963DF7">
      <w:pPr>
        <w:kinsoku w:val="0"/>
        <w:overflowPunct w:val="0"/>
        <w:autoSpaceDE/>
        <w:autoSpaceDN/>
        <w:adjustRightInd/>
        <w:spacing w:before="532" w:line="245" w:lineRule="exact"/>
        <w:textAlignment w:val="baseline"/>
        <w:rPr>
          <w:rFonts w:ascii="Verdana" w:hAnsi="Verdana" w:cs="Verdana"/>
          <w:b/>
          <w:bCs/>
          <w:spacing w:val="3"/>
          <w:lang w:val="es-ES" w:eastAsia="es-ES"/>
        </w:rPr>
      </w:pPr>
      <w:r>
        <w:rPr>
          <w:rFonts w:ascii="Verdana" w:hAnsi="Verdana" w:cs="Verdana"/>
          <w:b/>
          <w:bCs/>
          <w:spacing w:val="3"/>
          <w:lang w:val="es-ES" w:eastAsia="es-ES"/>
        </w:rPr>
        <w:t>SOBRE EL CASO CONCRETO:</w:t>
      </w:r>
    </w:p>
    <w:p w:rsidR="00000000" w:rsidRDefault="00963DF7">
      <w:pPr>
        <w:kinsoku w:val="0"/>
        <w:overflowPunct w:val="0"/>
        <w:autoSpaceDE/>
        <w:autoSpaceDN/>
        <w:adjustRightInd/>
        <w:spacing w:before="261" w:line="255" w:lineRule="exact"/>
        <w:jc w:val="both"/>
        <w:textAlignment w:val="baseline"/>
        <w:rPr>
          <w:rFonts w:ascii="Verdana" w:hAnsi="Verdana" w:cs="Verdana"/>
          <w:spacing w:val="3"/>
          <w:lang w:val="es-ES" w:eastAsia="es-ES"/>
        </w:rPr>
      </w:pPr>
      <w:r>
        <w:rPr>
          <w:rFonts w:ascii="Verdana" w:hAnsi="Verdana" w:cs="Verdana"/>
          <w:spacing w:val="3"/>
          <w:lang w:val="es-ES" w:eastAsia="es-ES"/>
        </w:rPr>
        <w:t>El recurrente en su escrito de impugnación, indica que no es posible asumir que se haya dado un traspaso no autorizado, de su parte, por el solo hecho de que se otorgara un Poder Generalísimo sin Lí</w:t>
      </w:r>
      <w:r>
        <w:rPr>
          <w:rFonts w:ascii="Verdana" w:hAnsi="Verdana" w:cs="Verdana"/>
          <w:spacing w:val="3"/>
          <w:lang w:val="es-ES" w:eastAsia="es-ES"/>
        </w:rPr>
        <w:t>mite de suma; no obstante lo anterior, ya los más altos Tribunales de la Republica se ha referido a este tema en casos similares y han determinado la incompatibilidad del otorgamiento de Poderes Generalísimos sin Límite de suma, con las concesiones de Taxi</w:t>
      </w:r>
      <w:r>
        <w:rPr>
          <w:rFonts w:ascii="Verdana" w:hAnsi="Verdana" w:cs="Verdana"/>
          <w:spacing w:val="3"/>
          <w:lang w:val="es-ES" w:eastAsia="es-ES"/>
        </w:rPr>
        <w:t>, por la naturalezas de éstas últimas.</w:t>
      </w:r>
    </w:p>
    <w:p w:rsidR="00000000" w:rsidRDefault="00963DF7">
      <w:pPr>
        <w:kinsoku w:val="0"/>
        <w:overflowPunct w:val="0"/>
        <w:autoSpaceDE/>
        <w:autoSpaceDN/>
        <w:adjustRightInd/>
        <w:spacing w:before="261" w:line="255" w:lineRule="exact"/>
        <w:jc w:val="both"/>
        <w:textAlignment w:val="baseline"/>
        <w:rPr>
          <w:rFonts w:ascii="Verdana" w:hAnsi="Verdana" w:cs="Verdana"/>
          <w:lang w:val="es-ES" w:eastAsia="es-ES"/>
        </w:rPr>
      </w:pPr>
      <w:r>
        <w:rPr>
          <w:rFonts w:ascii="Verdana" w:hAnsi="Verdana" w:cs="Verdana"/>
          <w:b/>
          <w:bCs/>
          <w:lang w:val="es-ES" w:eastAsia="es-ES"/>
        </w:rPr>
        <w:t xml:space="preserve">La SALA PRIMERA DE LA CORTE SUPREMA DE JUSTICIA, </w:t>
      </w:r>
      <w:r>
        <w:rPr>
          <w:rFonts w:ascii="Verdana" w:hAnsi="Verdana" w:cs="Verdana"/>
          <w:lang w:val="es-ES" w:eastAsia="es-ES"/>
        </w:rPr>
        <w:t xml:space="preserve">en Resolución </w:t>
      </w:r>
      <w:r>
        <w:rPr>
          <w:rFonts w:ascii="Verdana" w:hAnsi="Verdana" w:cs="Verdana"/>
          <w:b/>
          <w:bCs/>
          <w:lang w:val="es-ES" w:eastAsia="es-ES"/>
        </w:rPr>
        <w:t xml:space="preserve">Res. 000190-F-S1-2012, </w:t>
      </w:r>
      <w:r>
        <w:rPr>
          <w:rFonts w:ascii="Verdana" w:hAnsi="Verdana" w:cs="Verdana"/>
          <w:lang w:val="es-ES" w:eastAsia="es-ES"/>
        </w:rPr>
        <w:t>de las ocho horas cuarenta y cinco minutos del dieciséis de febrero de dos mil doce indicó respecto al tema en cuestión lo siguient</w:t>
      </w:r>
      <w:r>
        <w:rPr>
          <w:rFonts w:ascii="Verdana" w:hAnsi="Verdana" w:cs="Verdana"/>
          <w:lang w:val="es-ES" w:eastAsia="es-ES"/>
        </w:rPr>
        <w:t>e:</w:t>
      </w:r>
    </w:p>
    <w:p w:rsidR="00000000" w:rsidRDefault="00963DF7">
      <w:pPr>
        <w:kinsoku w:val="0"/>
        <w:overflowPunct w:val="0"/>
        <w:autoSpaceDE/>
        <w:autoSpaceDN/>
        <w:adjustRightInd/>
        <w:spacing w:before="372" w:after="470" w:line="185" w:lineRule="exact"/>
        <w:ind w:left="360" w:right="360"/>
        <w:jc w:val="both"/>
        <w:textAlignment w:val="baseline"/>
        <w:rPr>
          <w:rFonts w:ascii="Verdana" w:hAnsi="Verdana" w:cs="Verdana"/>
          <w:spacing w:val="2"/>
          <w:sz w:val="15"/>
          <w:szCs w:val="15"/>
          <w:lang w:val="es-ES" w:eastAsia="es-ES"/>
        </w:rPr>
      </w:pPr>
      <w:r>
        <w:rPr>
          <w:rFonts w:ascii="Tahoma" w:hAnsi="Tahoma" w:cs="Tahoma"/>
          <w:b/>
          <w:bCs/>
          <w:spacing w:val="2"/>
          <w:sz w:val="14"/>
          <w:szCs w:val="14"/>
          <w:lang w:val="es-ES" w:eastAsia="es-ES"/>
        </w:rPr>
        <w:t xml:space="preserve">"(...) IV.- En lo que al recurso </w:t>
      </w:r>
      <w:r>
        <w:rPr>
          <w:rFonts w:ascii="Verdana" w:hAnsi="Verdana" w:cs="Verdana"/>
          <w:spacing w:val="2"/>
          <w:sz w:val="15"/>
          <w:szCs w:val="15"/>
          <w:lang w:val="es-ES" w:eastAsia="es-ES"/>
        </w:rPr>
        <w:t xml:space="preserve">concierne, debe recordarse </w:t>
      </w:r>
      <w:r>
        <w:rPr>
          <w:rFonts w:ascii="Tahoma" w:hAnsi="Tahoma" w:cs="Tahoma"/>
          <w:b/>
          <w:bCs/>
          <w:spacing w:val="2"/>
          <w:sz w:val="14"/>
          <w:szCs w:val="14"/>
          <w:lang w:val="es-ES" w:eastAsia="es-ES"/>
        </w:rPr>
        <w:t xml:space="preserve">que esta </w:t>
      </w:r>
      <w:r>
        <w:rPr>
          <w:rFonts w:ascii="Verdana" w:hAnsi="Verdana" w:cs="Verdana"/>
          <w:spacing w:val="2"/>
          <w:sz w:val="15"/>
          <w:szCs w:val="15"/>
          <w:lang w:val="es-ES" w:eastAsia="es-ES"/>
        </w:rPr>
        <w:t xml:space="preserve">instancia procesal no corresponde </w:t>
      </w:r>
      <w:r>
        <w:rPr>
          <w:rFonts w:ascii="Tahoma" w:hAnsi="Tahoma" w:cs="Tahoma"/>
          <w:b/>
          <w:bCs/>
          <w:spacing w:val="2"/>
          <w:sz w:val="14"/>
          <w:szCs w:val="14"/>
          <w:lang w:val="es-ES" w:eastAsia="es-ES"/>
        </w:rPr>
        <w:t xml:space="preserve">a un recurso ordinario </w:t>
      </w:r>
      <w:r>
        <w:rPr>
          <w:rFonts w:ascii="Verdana" w:hAnsi="Verdana" w:cs="Verdana"/>
          <w:spacing w:val="2"/>
          <w:sz w:val="15"/>
          <w:szCs w:val="15"/>
          <w:lang w:val="es-ES" w:eastAsia="es-ES"/>
        </w:rPr>
        <w:t xml:space="preserve">(como es la apelación), pues es necesario el contraste de lo decidido con </w:t>
      </w:r>
      <w:r>
        <w:rPr>
          <w:rFonts w:ascii="Tahoma" w:hAnsi="Tahoma" w:cs="Tahoma"/>
          <w:b/>
          <w:bCs/>
          <w:spacing w:val="2"/>
          <w:sz w:val="14"/>
          <w:szCs w:val="14"/>
          <w:lang w:val="es-ES" w:eastAsia="es-ES"/>
        </w:rPr>
        <w:t xml:space="preserve">la infracción general que, en criterio del </w:t>
      </w:r>
      <w:proofErr w:type="spellStart"/>
      <w:r>
        <w:rPr>
          <w:rFonts w:ascii="Tahoma" w:hAnsi="Tahoma" w:cs="Tahoma"/>
          <w:b/>
          <w:bCs/>
          <w:spacing w:val="2"/>
          <w:sz w:val="14"/>
          <w:szCs w:val="14"/>
          <w:lang w:val="es-ES" w:eastAsia="es-ES"/>
        </w:rPr>
        <w:t>casacionis</w:t>
      </w:r>
      <w:r>
        <w:rPr>
          <w:rFonts w:ascii="Tahoma" w:hAnsi="Tahoma" w:cs="Tahoma"/>
          <w:b/>
          <w:bCs/>
          <w:spacing w:val="2"/>
          <w:sz w:val="14"/>
          <w:szCs w:val="14"/>
          <w:lang w:val="es-ES" w:eastAsia="es-ES"/>
        </w:rPr>
        <w:t>ta</w:t>
      </w:r>
      <w:proofErr w:type="spellEnd"/>
      <w:r>
        <w:rPr>
          <w:rFonts w:ascii="Tahoma" w:hAnsi="Tahoma" w:cs="Tahoma"/>
          <w:b/>
          <w:bCs/>
          <w:spacing w:val="2"/>
          <w:sz w:val="14"/>
          <w:szCs w:val="14"/>
          <w:lang w:val="es-ES" w:eastAsia="es-ES"/>
        </w:rPr>
        <w:t xml:space="preserve">, </w:t>
      </w:r>
      <w:r>
        <w:rPr>
          <w:rFonts w:ascii="Verdana" w:hAnsi="Verdana" w:cs="Verdana"/>
          <w:spacing w:val="2"/>
          <w:sz w:val="15"/>
          <w:szCs w:val="15"/>
          <w:lang w:val="es-ES" w:eastAsia="es-ES"/>
        </w:rPr>
        <w:t xml:space="preserve">tuvo lugar. Como reiteradamente </w:t>
      </w:r>
      <w:r>
        <w:rPr>
          <w:rFonts w:ascii="Tahoma" w:hAnsi="Tahoma" w:cs="Tahoma"/>
          <w:b/>
          <w:bCs/>
          <w:spacing w:val="2"/>
          <w:sz w:val="14"/>
          <w:szCs w:val="14"/>
          <w:lang w:val="es-ES" w:eastAsia="es-ES"/>
        </w:rPr>
        <w:t xml:space="preserve">se ha señalado, este recurso </w:t>
      </w:r>
      <w:r>
        <w:rPr>
          <w:rFonts w:ascii="Verdana" w:hAnsi="Verdana" w:cs="Verdana"/>
          <w:spacing w:val="2"/>
          <w:sz w:val="15"/>
          <w:szCs w:val="15"/>
          <w:lang w:val="es-ES" w:eastAsia="es-ES"/>
        </w:rPr>
        <w:t xml:space="preserve">debe bastarse a sí mismo en cuanto a su cabal entendimiento, </w:t>
      </w:r>
      <w:r>
        <w:rPr>
          <w:rFonts w:ascii="Tahoma" w:hAnsi="Tahoma" w:cs="Tahoma"/>
          <w:b/>
          <w:bCs/>
          <w:spacing w:val="2"/>
          <w:sz w:val="14"/>
          <w:szCs w:val="14"/>
          <w:lang w:val="es-ES" w:eastAsia="es-ES"/>
        </w:rPr>
        <w:t xml:space="preserve">para que esta Sala lleve a cabo la labor contralora que le es </w:t>
      </w:r>
      <w:r>
        <w:rPr>
          <w:rFonts w:ascii="Verdana" w:hAnsi="Verdana" w:cs="Verdana"/>
          <w:spacing w:val="2"/>
          <w:sz w:val="15"/>
          <w:szCs w:val="15"/>
          <w:lang w:val="es-ES" w:eastAsia="es-ES"/>
        </w:rPr>
        <w:t xml:space="preserve">propia y evitar que tenga que </w:t>
      </w:r>
      <w:r>
        <w:rPr>
          <w:rFonts w:ascii="Tahoma" w:hAnsi="Tahoma" w:cs="Tahoma"/>
          <w:b/>
          <w:bCs/>
          <w:spacing w:val="2"/>
          <w:sz w:val="14"/>
          <w:szCs w:val="14"/>
          <w:lang w:val="es-ES" w:eastAsia="es-ES"/>
        </w:rPr>
        <w:t>verse obligado a interpretarlo, más aú</w:t>
      </w:r>
      <w:r>
        <w:rPr>
          <w:rFonts w:ascii="Tahoma" w:hAnsi="Tahoma" w:cs="Tahoma"/>
          <w:b/>
          <w:bCs/>
          <w:spacing w:val="2"/>
          <w:sz w:val="14"/>
          <w:szCs w:val="14"/>
          <w:lang w:val="es-ES" w:eastAsia="es-ES"/>
        </w:rPr>
        <w:t xml:space="preserve">n, realizar una labor de juez </w:t>
      </w:r>
      <w:r>
        <w:rPr>
          <w:rFonts w:ascii="Verdana" w:hAnsi="Verdana" w:cs="Verdana"/>
          <w:spacing w:val="2"/>
          <w:sz w:val="15"/>
          <w:szCs w:val="15"/>
          <w:lang w:val="es-ES" w:eastAsia="es-ES"/>
        </w:rPr>
        <w:t xml:space="preserve">de instancia, a fin de esclarecer </w:t>
      </w:r>
      <w:r>
        <w:rPr>
          <w:rFonts w:ascii="Tahoma" w:hAnsi="Tahoma" w:cs="Tahoma"/>
          <w:b/>
          <w:bCs/>
          <w:spacing w:val="2"/>
          <w:sz w:val="14"/>
          <w:szCs w:val="14"/>
          <w:lang w:val="es-ES" w:eastAsia="es-ES"/>
        </w:rPr>
        <w:t xml:space="preserve">todo aquello que debió decir de modo explícito y comprensible. En realidad, en </w:t>
      </w:r>
      <w:r>
        <w:rPr>
          <w:rFonts w:ascii="Verdana" w:hAnsi="Verdana" w:cs="Verdana"/>
          <w:spacing w:val="2"/>
          <w:sz w:val="15"/>
          <w:szCs w:val="15"/>
          <w:lang w:val="es-ES" w:eastAsia="es-ES"/>
        </w:rPr>
        <w:t xml:space="preserve">gran parte, </w:t>
      </w:r>
      <w:r>
        <w:rPr>
          <w:rFonts w:ascii="Tahoma" w:hAnsi="Tahoma" w:cs="Tahoma"/>
          <w:b/>
          <w:bCs/>
          <w:spacing w:val="2"/>
          <w:sz w:val="14"/>
          <w:szCs w:val="14"/>
          <w:lang w:val="es-ES" w:eastAsia="es-ES"/>
        </w:rPr>
        <w:t xml:space="preserve">el recurso se enfoca más a censurar la resolución impugnada en el proceso, que </w:t>
      </w:r>
      <w:r>
        <w:rPr>
          <w:rFonts w:ascii="Verdana" w:hAnsi="Verdana" w:cs="Verdana"/>
          <w:spacing w:val="2"/>
          <w:sz w:val="15"/>
          <w:szCs w:val="15"/>
          <w:lang w:val="es-ES" w:eastAsia="es-ES"/>
        </w:rPr>
        <w:t xml:space="preserve">a rebatir, de </w:t>
      </w:r>
      <w:r>
        <w:rPr>
          <w:rFonts w:ascii="Tahoma" w:hAnsi="Tahoma" w:cs="Tahoma"/>
          <w:b/>
          <w:bCs/>
          <w:spacing w:val="2"/>
          <w:sz w:val="14"/>
          <w:szCs w:val="14"/>
          <w:lang w:val="es-ES" w:eastAsia="es-ES"/>
        </w:rPr>
        <w:t>manera p</w:t>
      </w:r>
      <w:r>
        <w:rPr>
          <w:rFonts w:ascii="Tahoma" w:hAnsi="Tahoma" w:cs="Tahoma"/>
          <w:b/>
          <w:bCs/>
          <w:spacing w:val="2"/>
          <w:sz w:val="14"/>
          <w:szCs w:val="14"/>
          <w:lang w:val="es-ES" w:eastAsia="es-ES"/>
        </w:rPr>
        <w:t xml:space="preserve">untual, el fallo, que es el que se revisa en esta instancia. En orden a </w:t>
      </w:r>
      <w:r>
        <w:rPr>
          <w:rFonts w:ascii="Verdana" w:hAnsi="Verdana" w:cs="Verdana"/>
          <w:spacing w:val="2"/>
          <w:sz w:val="15"/>
          <w:szCs w:val="15"/>
          <w:lang w:val="es-ES" w:eastAsia="es-ES"/>
        </w:rPr>
        <w:t xml:space="preserve">lo indicado, y </w:t>
      </w:r>
      <w:r>
        <w:rPr>
          <w:rFonts w:ascii="Tahoma" w:hAnsi="Tahoma" w:cs="Tahoma"/>
          <w:b/>
          <w:bCs/>
          <w:spacing w:val="2"/>
          <w:sz w:val="14"/>
          <w:szCs w:val="14"/>
          <w:lang w:val="es-ES" w:eastAsia="es-ES"/>
        </w:rPr>
        <w:t xml:space="preserve">considerando que el recurso no cumple con la técnica debida, lo procedente </w:t>
      </w:r>
      <w:r>
        <w:rPr>
          <w:rFonts w:ascii="Verdana" w:hAnsi="Verdana" w:cs="Verdana"/>
          <w:spacing w:val="2"/>
          <w:sz w:val="15"/>
          <w:szCs w:val="15"/>
          <w:lang w:val="es-ES" w:eastAsia="es-ES"/>
        </w:rPr>
        <w:t xml:space="preserve">es desestimar las </w:t>
      </w:r>
      <w:r>
        <w:rPr>
          <w:rFonts w:ascii="Tahoma" w:hAnsi="Tahoma" w:cs="Tahoma"/>
          <w:b/>
          <w:bCs/>
          <w:spacing w:val="2"/>
          <w:sz w:val="14"/>
          <w:szCs w:val="14"/>
          <w:lang w:val="es-ES" w:eastAsia="es-ES"/>
        </w:rPr>
        <w:t xml:space="preserve">alegaciones respecto de los siguientes temas: 1) La intervención de la DAJ </w:t>
      </w:r>
      <w:r>
        <w:rPr>
          <w:rFonts w:ascii="Verdana" w:hAnsi="Verdana" w:cs="Verdana"/>
          <w:spacing w:val="2"/>
          <w:sz w:val="15"/>
          <w:szCs w:val="15"/>
          <w:lang w:val="es-ES" w:eastAsia="es-ES"/>
        </w:rPr>
        <w:t>c</w:t>
      </w:r>
      <w:r>
        <w:rPr>
          <w:rFonts w:ascii="Verdana" w:hAnsi="Verdana" w:cs="Verdana"/>
          <w:spacing w:val="2"/>
          <w:sz w:val="15"/>
          <w:szCs w:val="15"/>
          <w:lang w:val="es-ES" w:eastAsia="es-ES"/>
        </w:rPr>
        <w:t xml:space="preserve">omo juez </w:t>
      </w:r>
      <w:r>
        <w:rPr>
          <w:rFonts w:ascii="Tahoma" w:hAnsi="Tahoma" w:cs="Tahoma"/>
          <w:b/>
          <w:bCs/>
          <w:spacing w:val="2"/>
          <w:sz w:val="14"/>
          <w:szCs w:val="14"/>
          <w:lang w:val="es-ES" w:eastAsia="es-ES"/>
        </w:rPr>
        <w:t xml:space="preserve">y parte (denunciante, órgano director del procedimiento y elaborar las resoluciones </w:t>
      </w:r>
      <w:r>
        <w:rPr>
          <w:rFonts w:ascii="Verdana" w:hAnsi="Verdana" w:cs="Verdana"/>
          <w:spacing w:val="2"/>
          <w:sz w:val="15"/>
          <w:szCs w:val="15"/>
          <w:lang w:val="es-ES" w:eastAsia="es-ES"/>
        </w:rPr>
        <w:t xml:space="preserve">de los recursos </w:t>
      </w:r>
      <w:r>
        <w:rPr>
          <w:rFonts w:ascii="Tahoma" w:hAnsi="Tahoma" w:cs="Tahoma"/>
          <w:b/>
          <w:bCs/>
          <w:spacing w:val="2"/>
          <w:sz w:val="14"/>
          <w:szCs w:val="14"/>
          <w:lang w:val="es-ES" w:eastAsia="es-ES"/>
        </w:rPr>
        <w:t xml:space="preserve">de revocatoria contra los actos del CTP). 2) El desconocimiento de las causales </w:t>
      </w:r>
      <w:r>
        <w:rPr>
          <w:rFonts w:ascii="Verdana" w:hAnsi="Verdana" w:cs="Verdana"/>
          <w:spacing w:val="2"/>
          <w:sz w:val="15"/>
          <w:szCs w:val="15"/>
          <w:lang w:val="es-ES" w:eastAsia="es-ES"/>
        </w:rPr>
        <w:t xml:space="preserve">de inhibitoria y </w:t>
      </w:r>
      <w:r>
        <w:rPr>
          <w:rFonts w:ascii="Tahoma" w:hAnsi="Tahoma" w:cs="Tahoma"/>
          <w:b/>
          <w:bCs/>
          <w:spacing w:val="2"/>
          <w:sz w:val="14"/>
          <w:szCs w:val="14"/>
          <w:lang w:val="es-ES" w:eastAsia="es-ES"/>
        </w:rPr>
        <w:t>recusación establecidas en los artículos 230 y sig</w:t>
      </w:r>
      <w:r>
        <w:rPr>
          <w:rFonts w:ascii="Tahoma" w:hAnsi="Tahoma" w:cs="Tahoma"/>
          <w:b/>
          <w:bCs/>
          <w:spacing w:val="2"/>
          <w:sz w:val="14"/>
          <w:szCs w:val="14"/>
          <w:lang w:val="es-ES" w:eastAsia="es-ES"/>
        </w:rPr>
        <w:t xml:space="preserve">uientes de la LGAP, </w:t>
      </w:r>
      <w:r>
        <w:rPr>
          <w:rFonts w:ascii="Verdana" w:hAnsi="Verdana" w:cs="Verdana"/>
          <w:spacing w:val="2"/>
          <w:sz w:val="15"/>
          <w:szCs w:val="15"/>
          <w:lang w:val="es-ES" w:eastAsia="es-ES"/>
        </w:rPr>
        <w:t xml:space="preserve">así como las contenidas </w:t>
      </w:r>
      <w:r>
        <w:rPr>
          <w:rFonts w:ascii="Tahoma" w:hAnsi="Tahoma" w:cs="Tahoma"/>
          <w:b/>
          <w:bCs/>
          <w:spacing w:val="2"/>
          <w:sz w:val="14"/>
          <w:szCs w:val="14"/>
          <w:lang w:val="es-ES" w:eastAsia="es-ES"/>
        </w:rPr>
        <w:t xml:space="preserve">en el CPC. 3) La presunción de la cesión o traspaso del derecho en virtud </w:t>
      </w:r>
      <w:r>
        <w:rPr>
          <w:rFonts w:ascii="Verdana" w:hAnsi="Verdana" w:cs="Verdana"/>
          <w:spacing w:val="2"/>
          <w:sz w:val="15"/>
          <w:szCs w:val="15"/>
          <w:lang w:val="es-ES" w:eastAsia="es-ES"/>
        </w:rPr>
        <w:t xml:space="preserve">del poder generalísimo </w:t>
      </w:r>
      <w:r>
        <w:rPr>
          <w:rFonts w:ascii="Tahoma" w:hAnsi="Tahoma" w:cs="Tahoma"/>
          <w:b/>
          <w:bCs/>
          <w:spacing w:val="2"/>
          <w:sz w:val="14"/>
          <w:szCs w:val="14"/>
          <w:lang w:val="es-ES" w:eastAsia="es-ES"/>
        </w:rPr>
        <w:t xml:space="preserve">otorgado, aunado a que la Administración, a quien correspondía la carga </w:t>
      </w:r>
      <w:r>
        <w:rPr>
          <w:rFonts w:ascii="Verdana" w:hAnsi="Verdana" w:cs="Verdana"/>
          <w:spacing w:val="2"/>
          <w:sz w:val="15"/>
          <w:szCs w:val="15"/>
          <w:lang w:val="es-ES" w:eastAsia="es-ES"/>
        </w:rPr>
        <w:t xml:space="preserve">de la prueba, </w:t>
      </w:r>
      <w:r>
        <w:rPr>
          <w:rFonts w:ascii="Tahoma" w:hAnsi="Tahoma" w:cs="Tahoma"/>
          <w:b/>
          <w:bCs/>
          <w:spacing w:val="2"/>
          <w:sz w:val="14"/>
          <w:szCs w:val="14"/>
          <w:lang w:val="es-ES" w:eastAsia="es-ES"/>
        </w:rPr>
        <w:t>no lo demostró. Sin perjuicio</w:t>
      </w:r>
      <w:r>
        <w:rPr>
          <w:rFonts w:ascii="Tahoma" w:hAnsi="Tahoma" w:cs="Tahoma"/>
          <w:b/>
          <w:bCs/>
          <w:spacing w:val="2"/>
          <w:sz w:val="14"/>
          <w:szCs w:val="14"/>
          <w:lang w:val="es-ES" w:eastAsia="es-ES"/>
        </w:rPr>
        <w:t xml:space="preserve"> de lo anterior, y a </w:t>
      </w:r>
      <w:r>
        <w:rPr>
          <w:rFonts w:ascii="Verdana" w:hAnsi="Verdana" w:cs="Verdana"/>
          <w:spacing w:val="2"/>
          <w:sz w:val="15"/>
          <w:szCs w:val="15"/>
          <w:lang w:val="es-ES" w:eastAsia="es-ES"/>
        </w:rPr>
        <w:t xml:space="preserve">mayor abundamiento de razones, </w:t>
      </w:r>
      <w:r>
        <w:rPr>
          <w:rFonts w:ascii="Tahoma" w:hAnsi="Tahoma" w:cs="Tahoma"/>
          <w:b/>
          <w:bCs/>
          <w:spacing w:val="2"/>
          <w:sz w:val="14"/>
          <w:szCs w:val="14"/>
          <w:lang w:val="es-ES" w:eastAsia="es-ES"/>
        </w:rPr>
        <w:t xml:space="preserve">resulta oportuno señalar que, en cuanto a los dos primeros, el Tribunal consideró </w:t>
      </w:r>
      <w:r>
        <w:rPr>
          <w:rFonts w:ascii="Verdana" w:hAnsi="Verdana" w:cs="Verdana"/>
          <w:spacing w:val="2"/>
          <w:sz w:val="15"/>
          <w:szCs w:val="15"/>
          <w:lang w:val="es-ES" w:eastAsia="es-ES"/>
        </w:rPr>
        <w:t xml:space="preserve">que la participación </w:t>
      </w:r>
      <w:r>
        <w:rPr>
          <w:rFonts w:ascii="Tahoma" w:hAnsi="Tahoma" w:cs="Tahoma"/>
          <w:b/>
          <w:bCs/>
          <w:spacing w:val="2"/>
          <w:sz w:val="14"/>
          <w:szCs w:val="14"/>
          <w:lang w:val="es-ES" w:eastAsia="es-ES"/>
        </w:rPr>
        <w:t xml:space="preserve">de la DAJ como órgano director fue en virtud de la designación expresa de la </w:t>
      </w:r>
      <w:r>
        <w:rPr>
          <w:rFonts w:ascii="Verdana" w:hAnsi="Verdana" w:cs="Verdana"/>
          <w:spacing w:val="2"/>
          <w:sz w:val="15"/>
          <w:szCs w:val="15"/>
          <w:lang w:val="es-ES" w:eastAsia="es-ES"/>
        </w:rPr>
        <w:t xml:space="preserve">Junta Directiva </w:t>
      </w:r>
      <w:r>
        <w:rPr>
          <w:rFonts w:ascii="Verdana" w:hAnsi="Verdana" w:cs="Verdana"/>
          <w:i/>
          <w:iCs/>
          <w:spacing w:val="2"/>
          <w:sz w:val="15"/>
          <w:szCs w:val="15"/>
          <w:lang w:val="es-ES" w:eastAsia="es-ES"/>
        </w:rPr>
        <w:t>"...conf</w:t>
      </w:r>
      <w:r>
        <w:rPr>
          <w:rFonts w:ascii="Verdana" w:hAnsi="Verdana" w:cs="Verdana"/>
          <w:i/>
          <w:iCs/>
          <w:spacing w:val="2"/>
          <w:sz w:val="15"/>
          <w:szCs w:val="15"/>
          <w:lang w:val="es-ES" w:eastAsia="es-ES"/>
        </w:rPr>
        <w:t>igurando una delegación de la potestad de instrucción en tono con los mandatos 89 y 90 de Ley General de la Administración Pública. Ese acto, [...] no presenta vicio de invalidez por el hecho de que esa misma Dirección fue la que solicitó la apertura del p</w:t>
      </w:r>
      <w:r>
        <w:rPr>
          <w:rFonts w:ascii="Verdana" w:hAnsi="Verdana" w:cs="Verdana"/>
          <w:i/>
          <w:iCs/>
          <w:spacing w:val="2"/>
          <w:sz w:val="15"/>
          <w:szCs w:val="15"/>
          <w:lang w:val="es-ES" w:eastAsia="es-ES"/>
        </w:rPr>
        <w:t xml:space="preserve">rocedimiento ordinario....". </w:t>
      </w:r>
      <w:r>
        <w:rPr>
          <w:rFonts w:ascii="Verdana" w:hAnsi="Verdana" w:cs="Verdana"/>
          <w:spacing w:val="2"/>
          <w:sz w:val="15"/>
          <w:szCs w:val="15"/>
          <w:lang w:val="es-ES" w:eastAsia="es-ES"/>
        </w:rPr>
        <w:t>Asimismo, que lo advertido por esa Dirección a la Junta Directiva,</w:t>
      </w:r>
    </w:p>
    <w:p w:rsidR="00000000" w:rsidRDefault="00963DF7">
      <w:pPr>
        <w:widowControl/>
        <w:rPr>
          <w:sz w:val="24"/>
          <w:szCs w:val="24"/>
        </w:rPr>
        <w:sectPr w:rsidR="00000000">
          <w:pgSz w:w="12134" w:h="15840"/>
          <w:pgMar w:top="2120" w:right="1914" w:bottom="180" w:left="2160" w:header="720" w:footer="720" w:gutter="0"/>
          <w:cols w:space="720"/>
          <w:noEndnote/>
        </w:sectPr>
      </w:pPr>
    </w:p>
    <w:p w:rsidR="00000000" w:rsidRDefault="00963DF7">
      <w:pPr>
        <w:tabs>
          <w:tab w:val="right" w:pos="2736"/>
        </w:tabs>
        <w:kinsoku w:val="0"/>
        <w:overflowPunct w:val="0"/>
        <w:autoSpaceDE/>
        <w:autoSpaceDN/>
        <w:adjustRightInd/>
        <w:spacing w:line="221" w:lineRule="exact"/>
        <w:textAlignment w:val="baseline"/>
        <w:rPr>
          <w:rFonts w:ascii="Verdana" w:hAnsi="Verdana" w:cs="Verdana"/>
          <w:lang w:val="es-ES" w:eastAsia="es-ES"/>
        </w:rPr>
      </w:pPr>
      <w:r>
        <w:rPr>
          <w:sz w:val="18"/>
          <w:szCs w:val="18"/>
          <w:lang w:val="es-ES" w:eastAsia="es-ES"/>
        </w:rPr>
        <w:tab/>
      </w:r>
    </w:p>
    <w:p w:rsidR="00000000" w:rsidRDefault="00963DF7">
      <w:pPr>
        <w:widowControl/>
        <w:rPr>
          <w:sz w:val="24"/>
          <w:szCs w:val="24"/>
        </w:rPr>
        <w:sectPr w:rsidR="00000000">
          <w:type w:val="continuous"/>
          <w:pgSz w:w="12134" w:h="15840"/>
          <w:pgMar w:top="2120" w:right="1927" w:bottom="180" w:left="7447" w:header="720" w:footer="720" w:gutter="0"/>
          <w:cols w:space="720"/>
          <w:noEndnote/>
        </w:sectPr>
      </w:pPr>
    </w:p>
    <w:p w:rsidR="00000000" w:rsidRDefault="00963DF7">
      <w:pPr>
        <w:kinsoku w:val="0"/>
        <w:overflowPunct w:val="0"/>
        <w:autoSpaceDE/>
        <w:autoSpaceDN/>
        <w:adjustRightInd/>
        <w:spacing w:before="29" w:line="185" w:lineRule="exact"/>
        <w:ind w:left="360" w:right="360"/>
        <w:jc w:val="both"/>
        <w:textAlignment w:val="baseline"/>
        <w:rPr>
          <w:rFonts w:ascii="Verdana" w:hAnsi="Verdana" w:cs="Verdana"/>
          <w:spacing w:val="1"/>
          <w:sz w:val="15"/>
          <w:szCs w:val="15"/>
          <w:lang w:val="es-ES" w:eastAsia="es-ES"/>
        </w:rPr>
      </w:pPr>
      <w:proofErr w:type="gramStart"/>
      <w:r>
        <w:rPr>
          <w:rFonts w:ascii="Verdana" w:hAnsi="Verdana" w:cs="Verdana"/>
          <w:spacing w:val="1"/>
          <w:sz w:val="15"/>
          <w:szCs w:val="15"/>
          <w:lang w:val="es-ES" w:eastAsia="es-ES"/>
        </w:rPr>
        <w:t>es</w:t>
      </w:r>
      <w:proofErr w:type="gramEnd"/>
      <w:r>
        <w:rPr>
          <w:rFonts w:ascii="Verdana" w:hAnsi="Verdana" w:cs="Verdana"/>
          <w:spacing w:val="1"/>
          <w:sz w:val="15"/>
          <w:szCs w:val="15"/>
          <w:lang w:val="es-ES" w:eastAsia="es-ES"/>
        </w:rPr>
        <w:t xml:space="preserve"> en cuanto a los resultados obtenidos en una investigació</w:t>
      </w:r>
      <w:r>
        <w:rPr>
          <w:rFonts w:ascii="Verdana" w:hAnsi="Verdana" w:cs="Verdana"/>
          <w:spacing w:val="1"/>
          <w:sz w:val="15"/>
          <w:szCs w:val="15"/>
          <w:lang w:val="es-ES" w:eastAsia="es-ES"/>
        </w:rPr>
        <w:t xml:space="preserve">n preliminar de una serie de situaciones que se detectaron en la administración de la placa de taxi. También, que por su contenido, tal acto no permite establecer un anticipo de criterio, pues </w:t>
      </w:r>
      <w:r>
        <w:rPr>
          <w:rFonts w:ascii="Verdana" w:hAnsi="Verdana" w:cs="Verdana"/>
          <w:spacing w:val="1"/>
          <w:sz w:val="17"/>
          <w:szCs w:val="17"/>
          <w:lang w:val="es-ES" w:eastAsia="es-ES"/>
        </w:rPr>
        <w:t xml:space="preserve">las </w:t>
      </w:r>
      <w:r>
        <w:rPr>
          <w:rFonts w:ascii="Verdana" w:hAnsi="Verdana" w:cs="Verdana"/>
          <w:spacing w:val="1"/>
          <w:sz w:val="15"/>
          <w:szCs w:val="15"/>
          <w:lang w:val="es-ES" w:eastAsia="es-ES"/>
        </w:rPr>
        <w:t>acciones preliminares buscan determinar la necesidad o méri</w:t>
      </w:r>
      <w:r>
        <w:rPr>
          <w:rFonts w:ascii="Verdana" w:hAnsi="Verdana" w:cs="Verdana"/>
          <w:spacing w:val="1"/>
          <w:sz w:val="15"/>
          <w:szCs w:val="15"/>
          <w:lang w:val="es-ES" w:eastAsia="es-ES"/>
        </w:rPr>
        <w:t xml:space="preserve">to de la apertura de un procedimiento. </w:t>
      </w:r>
      <w:r>
        <w:rPr>
          <w:rFonts w:ascii="Verdana" w:hAnsi="Verdana" w:cs="Verdana"/>
          <w:i/>
          <w:iCs/>
          <w:spacing w:val="1"/>
          <w:sz w:val="15"/>
          <w:szCs w:val="15"/>
          <w:lang w:val="es-ES" w:eastAsia="es-ES"/>
        </w:rPr>
        <w:t xml:space="preserve">"...Es el jerarca decisor quien opta por abrir ese </w:t>
      </w:r>
      <w:proofErr w:type="spellStart"/>
      <w:r>
        <w:rPr>
          <w:rFonts w:ascii="Verdana" w:hAnsi="Verdana" w:cs="Verdana"/>
          <w:i/>
          <w:iCs/>
          <w:spacing w:val="1"/>
          <w:sz w:val="15"/>
          <w:szCs w:val="15"/>
          <w:lang w:val="es-ES" w:eastAsia="es-ES"/>
        </w:rPr>
        <w:t>iter</w:t>
      </w:r>
      <w:proofErr w:type="spellEnd"/>
      <w:r>
        <w:rPr>
          <w:rFonts w:ascii="Verdana" w:hAnsi="Verdana" w:cs="Verdana"/>
          <w:i/>
          <w:iCs/>
          <w:spacing w:val="1"/>
          <w:sz w:val="15"/>
          <w:szCs w:val="15"/>
          <w:lang w:val="es-ES" w:eastAsia="es-ES"/>
        </w:rPr>
        <w:t xml:space="preserve"> o no. De ahí que no exista motivo para inferir una parcialidad en detrimento de los derechos del accionante. Así las cosas, de los autos no se observa que en el </w:t>
      </w:r>
      <w:r>
        <w:rPr>
          <w:rFonts w:ascii="Verdana" w:hAnsi="Verdana" w:cs="Verdana"/>
          <w:i/>
          <w:iCs/>
          <w:spacing w:val="1"/>
          <w:sz w:val="15"/>
          <w:szCs w:val="15"/>
          <w:lang w:val="es-ES" w:eastAsia="es-ES"/>
        </w:rPr>
        <w:t xml:space="preserve">órgano director concurra alguna causal inhibitoria que hubiera viciado el procedimiento. Cabe señalar que ese acto contenido en el oficio DAJ-088-00325, no debía ser comunicado al actor, por tratarse de un acto interno, misma naturaleza ostenta el acuerdo </w:t>
      </w:r>
      <w:r>
        <w:rPr>
          <w:rFonts w:ascii="Verdana" w:hAnsi="Verdana" w:cs="Verdana"/>
          <w:i/>
          <w:iCs/>
          <w:spacing w:val="1"/>
          <w:sz w:val="15"/>
          <w:szCs w:val="15"/>
          <w:lang w:val="es-ES" w:eastAsia="es-ES"/>
        </w:rPr>
        <w:t>3-1.22 de la sesión ordinaria 33-2007. El derecho del demandante de conocer los integrantes del órgano director para efectos de ejercer su derecho de recusación, se concreta al ser notificado del acto de apertura. Empero, no objetó en modo alguno ese aspec</w:t>
      </w:r>
      <w:r>
        <w:rPr>
          <w:rFonts w:ascii="Verdana" w:hAnsi="Verdana" w:cs="Verdana"/>
          <w:i/>
          <w:iCs/>
          <w:spacing w:val="1"/>
          <w:sz w:val="15"/>
          <w:szCs w:val="15"/>
          <w:lang w:val="es-ES" w:eastAsia="es-ES"/>
        </w:rPr>
        <w:t xml:space="preserve">to. Si bien, al amparo del ordinal 238.3 de la Ley General de la Administración Pública, ello no supone una suerte de preclusión para discutir el tema, se insiste, no se observa nulidad en cuando a ese particular...". </w:t>
      </w:r>
      <w:r>
        <w:rPr>
          <w:rFonts w:ascii="Verdana" w:hAnsi="Verdana" w:cs="Verdana"/>
          <w:b/>
          <w:bCs/>
          <w:spacing w:val="1"/>
          <w:sz w:val="15"/>
          <w:szCs w:val="15"/>
          <w:lang w:val="es-ES" w:eastAsia="es-ES"/>
        </w:rPr>
        <w:t>En cuanto al tercero, en lo medular, e</w:t>
      </w:r>
      <w:r>
        <w:rPr>
          <w:rFonts w:ascii="Verdana" w:hAnsi="Verdana" w:cs="Verdana"/>
          <w:b/>
          <w:bCs/>
          <w:spacing w:val="1"/>
          <w:sz w:val="15"/>
          <w:szCs w:val="15"/>
          <w:lang w:val="es-ES" w:eastAsia="es-ES"/>
        </w:rPr>
        <w:t xml:space="preserve">l reproche del </w:t>
      </w:r>
      <w:proofErr w:type="spellStart"/>
      <w:r>
        <w:rPr>
          <w:rFonts w:ascii="Verdana" w:hAnsi="Verdana" w:cs="Verdana"/>
          <w:b/>
          <w:bCs/>
          <w:spacing w:val="1"/>
          <w:sz w:val="15"/>
          <w:szCs w:val="15"/>
          <w:lang w:val="es-ES" w:eastAsia="es-ES"/>
        </w:rPr>
        <w:t>casacionista</w:t>
      </w:r>
      <w:proofErr w:type="spellEnd"/>
      <w:r>
        <w:rPr>
          <w:rFonts w:ascii="Verdana" w:hAnsi="Verdana" w:cs="Verdana"/>
          <w:b/>
          <w:bCs/>
          <w:spacing w:val="1"/>
          <w:sz w:val="15"/>
          <w:szCs w:val="15"/>
          <w:lang w:val="es-ES" w:eastAsia="es-ES"/>
        </w:rPr>
        <w:t xml:space="preserve"> gira en torno a que no hubo un traspaso de la concesión, pues para ello se requiere de un poder especial y no un generalísimo. Sobre el particular, con apoyo en una resolución de la Sala Constitucional, el fallo es preciso respe</w:t>
      </w:r>
      <w:r>
        <w:rPr>
          <w:rFonts w:ascii="Verdana" w:hAnsi="Verdana" w:cs="Verdana"/>
          <w:b/>
          <w:bCs/>
          <w:spacing w:val="1"/>
          <w:sz w:val="15"/>
          <w:szCs w:val="15"/>
          <w:lang w:val="es-ES" w:eastAsia="es-ES"/>
        </w:rPr>
        <w:t xml:space="preserve">cto de que ese tipo de concesión, es un derecho de naturaleza personal </w:t>
      </w:r>
      <w:r>
        <w:rPr>
          <w:rFonts w:ascii="Verdana" w:hAnsi="Verdana" w:cs="Verdana"/>
          <w:b/>
          <w:bCs/>
          <w:i/>
          <w:iCs/>
          <w:spacing w:val="1"/>
          <w:sz w:val="15"/>
          <w:szCs w:val="15"/>
          <w:lang w:val="es-ES" w:eastAsia="es-ES"/>
        </w:rPr>
        <w:t xml:space="preserve">"...que se confiere a una persona en virtud de sus cualidades o condiciones subjetivas y personales, por tanto, intransmisibles a otro beneficiario.". </w:t>
      </w:r>
      <w:r>
        <w:rPr>
          <w:rFonts w:ascii="Verdana" w:hAnsi="Verdana" w:cs="Verdana"/>
          <w:b/>
          <w:bCs/>
          <w:spacing w:val="1"/>
          <w:sz w:val="15"/>
          <w:szCs w:val="15"/>
          <w:lang w:val="es-ES" w:eastAsia="es-ES"/>
        </w:rPr>
        <w:t>Especifica, esa condición "intuito</w:t>
      </w:r>
      <w:r>
        <w:rPr>
          <w:rFonts w:ascii="Verdana" w:hAnsi="Verdana" w:cs="Verdana"/>
          <w:b/>
          <w:bCs/>
          <w:spacing w:val="1"/>
          <w:sz w:val="15"/>
          <w:szCs w:val="15"/>
          <w:lang w:val="es-ES" w:eastAsia="es-ES"/>
        </w:rPr>
        <w:t xml:space="preserve"> </w:t>
      </w:r>
      <w:proofErr w:type="spellStart"/>
      <w:r>
        <w:rPr>
          <w:rFonts w:ascii="Verdana" w:hAnsi="Verdana" w:cs="Verdana"/>
          <w:b/>
          <w:bCs/>
          <w:spacing w:val="1"/>
          <w:sz w:val="15"/>
          <w:szCs w:val="15"/>
          <w:lang w:val="es-ES" w:eastAsia="es-ES"/>
        </w:rPr>
        <w:t>personae</w:t>
      </w:r>
      <w:proofErr w:type="spellEnd"/>
      <w:r>
        <w:rPr>
          <w:rFonts w:ascii="Verdana" w:hAnsi="Verdana" w:cs="Verdana"/>
          <w:b/>
          <w:bCs/>
          <w:spacing w:val="1"/>
          <w:sz w:val="15"/>
          <w:szCs w:val="15"/>
          <w:lang w:val="es-ES" w:eastAsia="es-ES"/>
        </w:rPr>
        <w:t>" que impregna ese tipo de concesiones, determina que una de las causales de cancelación del derecho sea la transmisión no autorizada por el CTP, lo que no implica, que no pueda darse (como requisito previo de validez de la conducta), pero antes d</w:t>
      </w:r>
      <w:r>
        <w:rPr>
          <w:rFonts w:ascii="Verdana" w:hAnsi="Verdana" w:cs="Verdana"/>
          <w:b/>
          <w:bCs/>
          <w:spacing w:val="1"/>
          <w:sz w:val="15"/>
          <w:szCs w:val="15"/>
          <w:lang w:val="es-ES" w:eastAsia="es-ES"/>
        </w:rPr>
        <w:t>e la concreción de un comportamiento. En la línea del fallo, esta Sala comparte el criterio del Tribunal en cuanto a que, en efecto hubo una cesión material de la concesión de taxi que le fue asignada para su explotación personal y directa (transfirió la a</w:t>
      </w:r>
      <w:r>
        <w:rPr>
          <w:rFonts w:ascii="Verdana" w:hAnsi="Verdana" w:cs="Verdana"/>
          <w:b/>
          <w:bCs/>
          <w:spacing w:val="1"/>
          <w:sz w:val="15"/>
          <w:szCs w:val="15"/>
          <w:lang w:val="es-ES" w:eastAsia="es-ES"/>
        </w:rPr>
        <w:t xml:space="preserve">dministración y explotación). Por ende, resultaba improcedente el otorgamiento de un poder generalísimo (...)" </w:t>
      </w:r>
      <w:r>
        <w:rPr>
          <w:rFonts w:ascii="Verdana" w:hAnsi="Verdana" w:cs="Verdana"/>
          <w:spacing w:val="1"/>
          <w:sz w:val="15"/>
          <w:szCs w:val="15"/>
          <w:lang w:val="es-ES" w:eastAsia="es-ES"/>
        </w:rPr>
        <w:t>(El resaltado es nuestro)</w:t>
      </w:r>
    </w:p>
    <w:p w:rsidR="00000000" w:rsidRDefault="00963DF7">
      <w:pPr>
        <w:kinsoku w:val="0"/>
        <w:overflowPunct w:val="0"/>
        <w:autoSpaceDE/>
        <w:autoSpaceDN/>
        <w:adjustRightInd/>
        <w:spacing w:before="558" w:line="253" w:lineRule="exact"/>
        <w:jc w:val="both"/>
        <w:textAlignment w:val="baseline"/>
        <w:rPr>
          <w:rFonts w:ascii="Verdana" w:hAnsi="Verdana" w:cs="Verdana"/>
          <w:lang w:val="es-ES" w:eastAsia="es-ES"/>
        </w:rPr>
      </w:pPr>
      <w:r>
        <w:rPr>
          <w:rFonts w:ascii="Verdana" w:hAnsi="Verdana" w:cs="Verdana"/>
          <w:b/>
          <w:bCs/>
          <w:lang w:val="es-ES" w:eastAsia="es-ES"/>
        </w:rPr>
        <w:t xml:space="preserve">En otra Resolución La SALA PRIMERA DE LA CORTE SUPREMA DE JUSTICIA, </w:t>
      </w:r>
      <w:r>
        <w:rPr>
          <w:rFonts w:ascii="Verdana" w:hAnsi="Verdana" w:cs="Verdana"/>
          <w:lang w:val="es-ES" w:eastAsia="es-ES"/>
        </w:rPr>
        <w:t xml:space="preserve">en un caso similar emite la Resolución </w:t>
      </w:r>
      <w:r>
        <w:rPr>
          <w:rFonts w:ascii="Verdana" w:hAnsi="Verdana" w:cs="Verdana"/>
          <w:b/>
          <w:bCs/>
          <w:lang w:val="es-ES" w:eastAsia="es-ES"/>
        </w:rPr>
        <w:t>Res. 09-001078</w:t>
      </w:r>
      <w:r>
        <w:rPr>
          <w:rFonts w:ascii="Verdana" w:hAnsi="Verdana" w:cs="Verdana"/>
          <w:b/>
          <w:bCs/>
          <w:lang w:val="es-ES" w:eastAsia="es-ES"/>
        </w:rPr>
        <w:softHyphen/>
        <w:t xml:space="preserve">1027-CA, </w:t>
      </w:r>
      <w:r>
        <w:rPr>
          <w:rFonts w:ascii="Verdana" w:hAnsi="Verdana" w:cs="Verdana"/>
          <w:lang w:val="es-ES" w:eastAsia="es-ES"/>
        </w:rPr>
        <w:t>de las ocho horas cincuenta minutos de primero de marzo de dos mil doce e indica:</w:t>
      </w:r>
    </w:p>
    <w:p w:rsidR="00000000" w:rsidRDefault="00963DF7">
      <w:pPr>
        <w:kinsoku w:val="0"/>
        <w:overflowPunct w:val="0"/>
        <w:autoSpaceDE/>
        <w:autoSpaceDN/>
        <w:adjustRightInd/>
        <w:spacing w:before="715" w:after="513" w:line="208" w:lineRule="exact"/>
        <w:ind w:left="360" w:right="360" w:firstLine="792"/>
        <w:jc w:val="both"/>
        <w:textAlignment w:val="baseline"/>
        <w:rPr>
          <w:rFonts w:ascii="Verdana" w:hAnsi="Verdana" w:cs="Verdana"/>
          <w:i/>
          <w:iCs/>
          <w:sz w:val="17"/>
          <w:szCs w:val="17"/>
          <w:lang w:val="es-ES" w:eastAsia="es-ES"/>
        </w:rPr>
      </w:pPr>
      <w:proofErr w:type="gramStart"/>
      <w:r>
        <w:rPr>
          <w:rFonts w:ascii="Verdana" w:hAnsi="Verdana" w:cs="Verdana"/>
          <w:b/>
          <w:bCs/>
          <w:i/>
          <w:iCs/>
          <w:sz w:val="15"/>
          <w:szCs w:val="15"/>
          <w:lang w:val="es-ES" w:eastAsia="es-ES"/>
        </w:rPr>
        <w:t>" (</w:t>
      </w:r>
      <w:proofErr w:type="gramEnd"/>
      <w:r>
        <w:rPr>
          <w:rFonts w:ascii="Verdana" w:hAnsi="Verdana" w:cs="Verdana"/>
          <w:b/>
          <w:bCs/>
          <w:i/>
          <w:iCs/>
          <w:sz w:val="15"/>
          <w:szCs w:val="15"/>
          <w:lang w:val="es-ES" w:eastAsia="es-ES"/>
        </w:rPr>
        <w:t xml:space="preserve">...)V. </w:t>
      </w:r>
      <w:r>
        <w:rPr>
          <w:rFonts w:ascii="Verdana" w:hAnsi="Verdana" w:cs="Verdana"/>
          <w:i/>
          <w:iCs/>
          <w:sz w:val="17"/>
          <w:szCs w:val="17"/>
          <w:lang w:val="es-ES" w:eastAsia="es-ES"/>
        </w:rPr>
        <w:t xml:space="preserve">Por estar íntimamente ligados, el primer alegato y el tercero serán analizados en conjunto. Señala el </w:t>
      </w:r>
      <w:proofErr w:type="spellStart"/>
      <w:r>
        <w:rPr>
          <w:rFonts w:ascii="Verdana" w:hAnsi="Verdana" w:cs="Verdana"/>
          <w:i/>
          <w:iCs/>
          <w:sz w:val="17"/>
          <w:szCs w:val="17"/>
          <w:lang w:val="es-ES" w:eastAsia="es-ES"/>
        </w:rPr>
        <w:t>casacionista</w:t>
      </w:r>
      <w:proofErr w:type="spellEnd"/>
      <w:r>
        <w:rPr>
          <w:rFonts w:ascii="Verdana" w:hAnsi="Verdana" w:cs="Verdana"/>
          <w:i/>
          <w:iCs/>
          <w:sz w:val="17"/>
          <w:szCs w:val="17"/>
          <w:lang w:val="es-ES" w:eastAsia="es-ES"/>
        </w:rPr>
        <w:t>, que el Tribunal se equiv</w:t>
      </w:r>
      <w:r>
        <w:rPr>
          <w:rFonts w:ascii="Verdana" w:hAnsi="Verdana" w:cs="Verdana"/>
          <w:i/>
          <w:iCs/>
          <w:sz w:val="17"/>
          <w:szCs w:val="17"/>
          <w:lang w:val="es-ES" w:eastAsia="es-ES"/>
        </w:rPr>
        <w:t xml:space="preserve">oca al admitir la tesis de la Administración sobre las implicaciones que representa el poder generalísimo sin límite de suma otorgado a doña </w:t>
      </w:r>
      <w:proofErr w:type="spellStart"/>
      <w:r>
        <w:rPr>
          <w:rFonts w:ascii="Verdana" w:hAnsi="Verdana" w:cs="Verdana"/>
          <w:i/>
          <w:iCs/>
          <w:sz w:val="17"/>
          <w:szCs w:val="17"/>
          <w:lang w:val="es-ES" w:eastAsia="es-ES"/>
        </w:rPr>
        <w:t>xxx</w:t>
      </w:r>
      <w:proofErr w:type="spellEnd"/>
      <w:r>
        <w:rPr>
          <w:rFonts w:ascii="Verdana" w:hAnsi="Verdana" w:cs="Verdana"/>
          <w:i/>
          <w:iCs/>
          <w:sz w:val="17"/>
          <w:szCs w:val="17"/>
          <w:lang w:val="es-ES" w:eastAsia="es-ES"/>
        </w:rPr>
        <w:t>; pues lo percibió como una cesión al derecho de concesión y que esto además conlleva un vicio en el acto por fa</w:t>
      </w:r>
      <w:r>
        <w:rPr>
          <w:rFonts w:ascii="Verdana" w:hAnsi="Verdana" w:cs="Verdana"/>
          <w:i/>
          <w:iCs/>
          <w:sz w:val="17"/>
          <w:szCs w:val="17"/>
          <w:lang w:val="es-ES" w:eastAsia="es-ES"/>
        </w:rPr>
        <w:t xml:space="preserve">lta de motivo y por ende del contenido. En primer lugar, ha de señalarse que dentro del acuerdo firmado por la Administración y don </w:t>
      </w:r>
      <w:proofErr w:type="spellStart"/>
      <w:r>
        <w:rPr>
          <w:rFonts w:ascii="Verdana" w:hAnsi="Verdana" w:cs="Verdana"/>
          <w:i/>
          <w:iCs/>
          <w:sz w:val="17"/>
          <w:szCs w:val="17"/>
          <w:lang w:val="es-ES" w:eastAsia="es-ES"/>
        </w:rPr>
        <w:t>xxx</w:t>
      </w:r>
      <w:proofErr w:type="spellEnd"/>
      <w:r>
        <w:rPr>
          <w:rFonts w:ascii="Verdana" w:hAnsi="Verdana" w:cs="Verdana"/>
          <w:i/>
          <w:iCs/>
          <w:sz w:val="17"/>
          <w:szCs w:val="17"/>
          <w:lang w:val="es-ES" w:eastAsia="es-ES"/>
        </w:rPr>
        <w:t xml:space="preserve">, entre otras obligaciones se estableció: </w:t>
      </w:r>
      <w:r>
        <w:rPr>
          <w:rFonts w:ascii="Verdana" w:hAnsi="Verdana" w:cs="Verdana"/>
          <w:b/>
          <w:bCs/>
          <w:i/>
          <w:iCs/>
          <w:sz w:val="15"/>
          <w:szCs w:val="15"/>
          <w:lang w:val="es-ES" w:eastAsia="es-ES"/>
        </w:rPr>
        <w:t xml:space="preserve">"ARTÍCULO V: DE LAS OBLIGACIONES DEL CONCESIONARIO </w:t>
      </w:r>
      <w:r>
        <w:rPr>
          <w:rFonts w:ascii="Verdana" w:hAnsi="Verdana" w:cs="Verdana"/>
          <w:i/>
          <w:iCs/>
          <w:sz w:val="15"/>
          <w:szCs w:val="15"/>
          <w:lang w:val="es-ES" w:eastAsia="es-ES"/>
        </w:rPr>
        <w:t xml:space="preserve">(A)/ </w:t>
      </w:r>
      <w:r>
        <w:rPr>
          <w:rFonts w:ascii="Verdana" w:hAnsi="Verdana" w:cs="Verdana"/>
          <w:i/>
          <w:iCs/>
          <w:sz w:val="17"/>
          <w:szCs w:val="17"/>
          <w:lang w:val="es-ES" w:eastAsia="es-ES"/>
        </w:rPr>
        <w:t>Sin perjuicio de las ob</w:t>
      </w:r>
      <w:r>
        <w:rPr>
          <w:rFonts w:ascii="Verdana" w:hAnsi="Verdana" w:cs="Verdana"/>
          <w:i/>
          <w:iCs/>
          <w:sz w:val="17"/>
          <w:szCs w:val="17"/>
          <w:lang w:val="es-ES" w:eastAsia="es-ES"/>
        </w:rPr>
        <w:t xml:space="preserve">ligaciones contenidas en la normativa aplicable </w:t>
      </w:r>
      <w:r>
        <w:rPr>
          <w:rFonts w:ascii="Verdana" w:hAnsi="Verdana" w:cs="Verdana"/>
          <w:b/>
          <w:bCs/>
          <w:i/>
          <w:iCs/>
          <w:sz w:val="15"/>
          <w:szCs w:val="15"/>
          <w:lang w:val="es-ES" w:eastAsia="es-ES"/>
        </w:rPr>
        <w:t xml:space="preserve">EL CONCESIONARIO (A) </w:t>
      </w:r>
      <w:r>
        <w:rPr>
          <w:rFonts w:ascii="Verdana" w:hAnsi="Verdana" w:cs="Verdana"/>
          <w:i/>
          <w:iCs/>
          <w:sz w:val="17"/>
          <w:szCs w:val="17"/>
          <w:lang w:val="es-ES" w:eastAsia="es-ES"/>
        </w:rPr>
        <w:t>deberá cumplir durante la vigencia de la concesión con las siguientes obligaciones: a) Prestar el servicio bajo los principios del servicio público, para asegurar su continuidad, eficienc</w:t>
      </w:r>
      <w:r>
        <w:rPr>
          <w:rFonts w:ascii="Verdana" w:hAnsi="Verdana" w:cs="Verdana"/>
          <w:i/>
          <w:iCs/>
          <w:sz w:val="17"/>
          <w:szCs w:val="17"/>
          <w:lang w:val="es-ES" w:eastAsia="es-ES"/>
        </w:rPr>
        <w:t>ia y adaptación a todo cambio en el régimen legal o en la necesidad social que satisfacen, seguridad y uniformidad en igualdad de condiciones. [...] g) A conducir personalmente, al menos una jornada de ocho horas diarias, el vehículo amparado a esta conces</w:t>
      </w:r>
      <w:r>
        <w:rPr>
          <w:rFonts w:ascii="Verdana" w:hAnsi="Verdana" w:cs="Verdana"/>
          <w:i/>
          <w:iCs/>
          <w:sz w:val="17"/>
          <w:szCs w:val="17"/>
          <w:lang w:val="es-ES" w:eastAsia="es-ES"/>
        </w:rPr>
        <w:t>ión.". Asimismo, en el artículo XI se dispuso: "La concesión podrá ser caducada por parte del concedente, previo procedimiento administrativo: a) Por incumplimientos comprobados de las obligaciones y condiciones establecidas en la normativa vigente, los té</w:t>
      </w:r>
      <w:r>
        <w:rPr>
          <w:rFonts w:ascii="Verdana" w:hAnsi="Verdana" w:cs="Verdana"/>
          <w:i/>
          <w:iCs/>
          <w:sz w:val="17"/>
          <w:szCs w:val="17"/>
          <w:lang w:val="es-ES" w:eastAsia="es-ES"/>
        </w:rPr>
        <w:t>rminos y compromisos asumidos contractualmente y el acuerdo de adjudicación de la concesión [...] d) Ceder, transferir de algún modo o alquilar la concesión sin contar con la autorización del consejo (sic) de Transporte Pública [...] j) La no prestación pe</w:t>
      </w:r>
      <w:r>
        <w:rPr>
          <w:rFonts w:ascii="Verdana" w:hAnsi="Verdana" w:cs="Verdana"/>
          <w:i/>
          <w:iCs/>
          <w:sz w:val="17"/>
          <w:szCs w:val="17"/>
          <w:lang w:val="es-ES" w:eastAsia="es-ES"/>
        </w:rPr>
        <w:t>rsonal del servicio (mínimo 8 horas) sin tener para ello la autorización del Consejo de Transporte Público.". Ahora bien, relativo al tema del mandato, resulta importante aclarar que este contrato se encuentra regulado por el ordenamiento jurídico en el Có</w:t>
      </w:r>
      <w:r>
        <w:rPr>
          <w:rFonts w:ascii="Verdana" w:hAnsi="Verdana" w:cs="Verdana"/>
          <w:i/>
          <w:iCs/>
          <w:sz w:val="17"/>
          <w:szCs w:val="17"/>
          <w:lang w:val="es-ES" w:eastAsia="es-ES"/>
        </w:rPr>
        <w:t>digo Civil, a partir del artículo 1251 y hasta el 1294. En el caso bajo estudio, lo que se convino, es que la mandataria pudiera vender, hipotecar y de cualquier otro modo enajenar o gravar toda clase de bienes, gestionar</w:t>
      </w:r>
    </w:p>
    <w:p w:rsidR="00000000" w:rsidRDefault="00963DF7">
      <w:pPr>
        <w:widowControl/>
        <w:rPr>
          <w:sz w:val="24"/>
          <w:szCs w:val="24"/>
        </w:rPr>
        <w:sectPr w:rsidR="00000000">
          <w:pgSz w:w="12134" w:h="15840"/>
          <w:pgMar w:top="1340" w:right="1938" w:bottom="190" w:left="2136" w:header="720" w:footer="720" w:gutter="0"/>
          <w:cols w:space="720"/>
          <w:noEndnote/>
        </w:sectPr>
      </w:pPr>
    </w:p>
    <w:p w:rsidR="00000000" w:rsidRDefault="00963DF7">
      <w:pPr>
        <w:tabs>
          <w:tab w:val="right" w:pos="2736"/>
        </w:tabs>
        <w:kinsoku w:val="0"/>
        <w:overflowPunct w:val="0"/>
        <w:autoSpaceDE/>
        <w:autoSpaceDN/>
        <w:adjustRightInd/>
        <w:spacing w:before="23" w:line="190" w:lineRule="exact"/>
        <w:textAlignment w:val="baseline"/>
        <w:rPr>
          <w:rFonts w:ascii="Verdana" w:hAnsi="Verdana" w:cs="Verdana"/>
          <w:lang w:val="es-ES" w:eastAsia="es-ES"/>
        </w:rPr>
      </w:pPr>
      <w:r>
        <w:rPr>
          <w:rFonts w:ascii="Verdana" w:hAnsi="Verdana" w:cs="Verdana"/>
          <w:sz w:val="15"/>
          <w:szCs w:val="15"/>
          <w:lang w:val="es-ES" w:eastAsia="es-ES"/>
        </w:rPr>
        <w:tab/>
      </w:r>
    </w:p>
    <w:p w:rsidR="00000000" w:rsidRDefault="00963DF7">
      <w:pPr>
        <w:widowControl/>
        <w:rPr>
          <w:sz w:val="24"/>
          <w:szCs w:val="24"/>
        </w:rPr>
        <w:sectPr w:rsidR="00000000">
          <w:type w:val="continuous"/>
          <w:pgSz w:w="12134" w:h="15840"/>
          <w:pgMar w:top="1340" w:right="1939" w:bottom="190" w:left="7435" w:header="720" w:footer="720" w:gutter="0"/>
          <w:cols w:space="720"/>
          <w:noEndnote/>
        </w:sectPr>
      </w:pPr>
    </w:p>
    <w:p w:rsidR="00000000" w:rsidRDefault="00963DF7" w:rsidP="00522A50">
      <w:pPr>
        <w:kinsoku w:val="0"/>
        <w:overflowPunct w:val="0"/>
        <w:autoSpaceDE/>
        <w:autoSpaceDN/>
        <w:adjustRightInd/>
        <w:spacing w:before="22" w:line="208" w:lineRule="exact"/>
        <w:jc w:val="both"/>
        <w:textAlignment w:val="baseline"/>
        <w:rPr>
          <w:rFonts w:ascii="Verdana" w:hAnsi="Verdana" w:cs="Verdana"/>
          <w:b/>
          <w:bCs/>
          <w:i/>
          <w:iCs/>
          <w:sz w:val="17"/>
          <w:szCs w:val="17"/>
          <w:u w:val="single"/>
          <w:lang w:val="es-ES" w:eastAsia="es-ES"/>
        </w:rPr>
      </w:pPr>
      <w:proofErr w:type="gramStart"/>
      <w:r>
        <w:rPr>
          <w:rFonts w:ascii="Verdana" w:hAnsi="Verdana" w:cs="Verdana"/>
          <w:i/>
          <w:iCs/>
          <w:spacing w:val="-1"/>
          <w:sz w:val="17"/>
          <w:szCs w:val="17"/>
          <w:lang w:val="es-ES" w:eastAsia="es-ES"/>
        </w:rPr>
        <w:t>judicialmente</w:t>
      </w:r>
      <w:proofErr w:type="gramEnd"/>
      <w:r>
        <w:rPr>
          <w:rFonts w:ascii="Verdana" w:hAnsi="Verdana" w:cs="Verdana"/>
          <w:i/>
          <w:iCs/>
          <w:spacing w:val="-1"/>
          <w:sz w:val="17"/>
          <w:szCs w:val="17"/>
          <w:lang w:val="es-ES" w:eastAsia="es-ES"/>
        </w:rPr>
        <w:t xml:space="preserve">, celebrar toda clase de contratos y ejecutar todos los demás actos jurídicos que podría hacer el poderdante, excepto los que conforme a la ley deben </w:t>
      </w:r>
      <w:proofErr w:type="spellStart"/>
      <w:r>
        <w:rPr>
          <w:rFonts w:ascii="Verdana" w:hAnsi="Verdana" w:cs="Verdana"/>
          <w:i/>
          <w:iCs/>
          <w:spacing w:val="-1"/>
          <w:sz w:val="17"/>
          <w:szCs w:val="17"/>
          <w:lang w:val="es-ES" w:eastAsia="es-ES"/>
        </w:rPr>
        <w:t>se</w:t>
      </w:r>
      <w:proofErr w:type="spellEnd"/>
      <w:r>
        <w:rPr>
          <w:rFonts w:ascii="Verdana" w:hAnsi="Verdana" w:cs="Verdana"/>
          <w:i/>
          <w:iCs/>
          <w:spacing w:val="-1"/>
          <w:sz w:val="17"/>
          <w:szCs w:val="17"/>
          <w:lang w:val="es-ES" w:eastAsia="es-ES"/>
        </w:rPr>
        <w:t xml:space="preserve"> ejecutados por el mismo dueño en persona y los actos para los</w:t>
      </w:r>
      <w:r>
        <w:rPr>
          <w:rFonts w:ascii="Verdana" w:hAnsi="Verdana" w:cs="Verdana"/>
          <w:i/>
          <w:iCs/>
          <w:spacing w:val="-1"/>
          <w:sz w:val="17"/>
          <w:szCs w:val="17"/>
          <w:lang w:val="es-ES" w:eastAsia="es-ES"/>
        </w:rPr>
        <w:t xml:space="preserve"> cuales la ley exige expresamente poder especialísimo; lo anterior al amparo del artículo 1253 ídem. Además, el canon 1254 ibídem, impone: "Si el poder generalísimo fuere solo para alguno o algunos negocios, el mandatario tendrá respecto del negocio o nego</w:t>
      </w:r>
      <w:r>
        <w:rPr>
          <w:rFonts w:ascii="Verdana" w:hAnsi="Verdana" w:cs="Verdana"/>
          <w:i/>
          <w:iCs/>
          <w:spacing w:val="-1"/>
          <w:sz w:val="17"/>
          <w:szCs w:val="17"/>
          <w:lang w:val="es-ES" w:eastAsia="es-ES"/>
        </w:rPr>
        <w:t xml:space="preserve">cios a que su poder se refiere y de los bienes que ellos comprendan, las mismas facultades que según el artículo anterior, tiene el apoderado generalísimo para todos los negocios de una persona.". En el poder otorgado por el actor a la señora </w:t>
      </w:r>
      <w:proofErr w:type="spellStart"/>
      <w:r>
        <w:rPr>
          <w:rFonts w:ascii="Verdana" w:hAnsi="Verdana" w:cs="Verdana"/>
          <w:i/>
          <w:iCs/>
          <w:spacing w:val="-1"/>
          <w:sz w:val="17"/>
          <w:szCs w:val="17"/>
          <w:lang w:val="es-ES" w:eastAsia="es-ES"/>
        </w:rPr>
        <w:t>xxx</w:t>
      </w:r>
      <w:proofErr w:type="spellEnd"/>
      <w:r>
        <w:rPr>
          <w:rFonts w:ascii="Verdana" w:hAnsi="Verdana" w:cs="Verdana"/>
          <w:i/>
          <w:iCs/>
          <w:spacing w:val="-1"/>
          <w:sz w:val="17"/>
          <w:szCs w:val="17"/>
          <w:lang w:val="es-ES" w:eastAsia="es-ES"/>
        </w:rPr>
        <w:t>, claramen</w:t>
      </w:r>
      <w:r>
        <w:rPr>
          <w:rFonts w:ascii="Verdana" w:hAnsi="Verdana" w:cs="Verdana"/>
          <w:i/>
          <w:iCs/>
          <w:spacing w:val="-1"/>
          <w:sz w:val="17"/>
          <w:szCs w:val="17"/>
          <w:lang w:val="es-ES" w:eastAsia="es-ES"/>
        </w:rPr>
        <w:t>te se estipula: "confiriéndole al efecto las facultades que determina el artículo mil doscientos cincuenta y cuatro del código civil, y además las de sustituir este poder en todo o en parte, revocar sustituciones y hacer otras de nuevo. Este poder se otorg</w:t>
      </w:r>
      <w:r>
        <w:rPr>
          <w:rFonts w:ascii="Verdana" w:hAnsi="Verdana" w:cs="Verdana"/>
          <w:i/>
          <w:iCs/>
          <w:spacing w:val="-1"/>
          <w:sz w:val="17"/>
          <w:szCs w:val="17"/>
          <w:lang w:val="es-ES" w:eastAsia="es-ES"/>
        </w:rPr>
        <w:t>a específicamente con todo lo relacionado con la concesión que opera</w:t>
      </w:r>
      <w:r w:rsidR="00522A50">
        <w:rPr>
          <w:rFonts w:ascii="Verdana" w:hAnsi="Verdana" w:cs="Verdana"/>
          <w:i/>
          <w:iCs/>
          <w:spacing w:val="-1"/>
          <w:sz w:val="17"/>
          <w:szCs w:val="17"/>
          <w:lang w:val="es-ES" w:eastAsia="es-ES"/>
        </w:rPr>
        <w:t xml:space="preserve"> </w:t>
      </w:r>
      <w:r>
        <w:rPr>
          <w:rFonts w:ascii="Verdana" w:hAnsi="Verdana" w:cs="Verdana"/>
          <w:i/>
          <w:iCs/>
          <w:sz w:val="17"/>
          <w:szCs w:val="17"/>
          <w:lang w:val="es-ES" w:eastAsia="es-ES"/>
        </w:rPr>
        <w:t>c</w:t>
      </w:r>
      <w:r>
        <w:rPr>
          <w:rFonts w:ascii="Verdana" w:hAnsi="Verdana" w:cs="Verdana"/>
          <w:i/>
          <w:iCs/>
          <w:sz w:val="17"/>
          <w:szCs w:val="17"/>
          <w:lang w:val="es-ES" w:eastAsia="es-ES"/>
        </w:rPr>
        <w:t>on la placa TH-SEIS OCHO DOS</w:t>
      </w:r>
      <w:r w:rsidR="00522A50">
        <w:rPr>
          <w:rFonts w:ascii="Verdana" w:hAnsi="Verdana" w:cs="Verdana"/>
          <w:i/>
          <w:iCs/>
          <w:sz w:val="17"/>
          <w:szCs w:val="17"/>
          <w:lang w:val="es-ES" w:eastAsia="es-ES"/>
        </w:rPr>
        <w:t xml:space="preserve"> […]” </w:t>
      </w:r>
      <w:r>
        <w:rPr>
          <w:rFonts w:ascii="Verdana" w:hAnsi="Verdana" w:cs="Verdana"/>
          <w:i/>
          <w:iCs/>
          <w:sz w:val="17"/>
          <w:szCs w:val="17"/>
          <w:lang w:val="es-ES" w:eastAsia="es-ES"/>
        </w:rPr>
        <w:t>En virtud de lo anterior, el problema en este</w:t>
      </w:r>
      <w:r w:rsidR="00522A50">
        <w:rPr>
          <w:rFonts w:ascii="Verdana" w:hAnsi="Verdana" w:cs="Verdana"/>
          <w:i/>
          <w:iCs/>
          <w:sz w:val="17"/>
          <w:szCs w:val="17"/>
          <w:lang w:val="es-ES" w:eastAsia="es-ES"/>
        </w:rPr>
        <w:t xml:space="preserve"> </w:t>
      </w:r>
      <w:r>
        <w:rPr>
          <w:rFonts w:ascii="Verdana" w:hAnsi="Verdana" w:cs="Verdana"/>
          <w:i/>
          <w:iCs/>
          <w:sz w:val="17"/>
          <w:szCs w:val="17"/>
          <w:lang w:val="es-ES" w:eastAsia="es-ES"/>
        </w:rPr>
        <w:t>caso se presenta porque dicho poder generalísimo sin lí</w:t>
      </w:r>
      <w:r>
        <w:rPr>
          <w:rFonts w:ascii="Verdana" w:hAnsi="Verdana" w:cs="Verdana"/>
          <w:i/>
          <w:iCs/>
          <w:sz w:val="17"/>
          <w:szCs w:val="17"/>
          <w:lang w:val="es-ES" w:eastAsia="es-ES"/>
        </w:rPr>
        <w:t xml:space="preserve">mite de suma, es otorgado por don </w:t>
      </w:r>
      <w:proofErr w:type="spellStart"/>
      <w:r>
        <w:rPr>
          <w:rFonts w:ascii="Verdana" w:hAnsi="Verdana" w:cs="Verdana"/>
          <w:i/>
          <w:iCs/>
          <w:sz w:val="17"/>
          <w:szCs w:val="17"/>
          <w:lang w:val="es-ES" w:eastAsia="es-ES"/>
        </w:rPr>
        <w:t>xxx</w:t>
      </w:r>
      <w:proofErr w:type="spellEnd"/>
      <w:r>
        <w:rPr>
          <w:rFonts w:ascii="Verdana" w:hAnsi="Verdana" w:cs="Verdana"/>
          <w:i/>
          <w:iCs/>
          <w:sz w:val="17"/>
          <w:szCs w:val="17"/>
          <w:lang w:val="es-ES" w:eastAsia="es-ES"/>
        </w:rPr>
        <w:t xml:space="preserve"> y confiere amplias facultades a la mandataria, relativo a todo aquello que tenga que ver con la administración del taxi placas TH-682; pero lo hace sin advertir que la concesión se le otorgó, condicionada a cumplir con</w:t>
      </w:r>
      <w:r>
        <w:rPr>
          <w:rFonts w:ascii="Verdana" w:hAnsi="Verdana" w:cs="Verdana"/>
          <w:i/>
          <w:iCs/>
          <w:sz w:val="17"/>
          <w:szCs w:val="17"/>
          <w:lang w:val="es-ES" w:eastAsia="es-ES"/>
        </w:rPr>
        <w:t xml:space="preserve"> ciertas exigencias; además de ello, de que tiene un carácter personalísimo, pues el derecho es concedido, tomando en cuenta las características especiales y propias que él reviste. </w:t>
      </w:r>
      <w:r>
        <w:rPr>
          <w:rFonts w:ascii="Verdana" w:hAnsi="Verdana" w:cs="Verdana"/>
          <w:b/>
          <w:bCs/>
          <w:i/>
          <w:iCs/>
          <w:sz w:val="17"/>
          <w:szCs w:val="17"/>
          <w:u w:val="single"/>
          <w:lang w:val="es-ES" w:eastAsia="es-ES"/>
        </w:rPr>
        <w:t>Coincide esta Sala con lo dispuesto Por el Tribunal cuando razona</w:t>
      </w:r>
      <w:proofErr w:type="gramStart"/>
      <w:r>
        <w:rPr>
          <w:rFonts w:ascii="Verdana" w:hAnsi="Verdana" w:cs="Verdana"/>
          <w:b/>
          <w:bCs/>
          <w:i/>
          <w:iCs/>
          <w:sz w:val="17"/>
          <w:szCs w:val="17"/>
          <w:u w:val="single"/>
          <w:lang w:val="es-ES" w:eastAsia="es-ES"/>
        </w:rPr>
        <w:t>:  "</w:t>
      </w:r>
      <w:proofErr w:type="gramEnd"/>
      <w:r>
        <w:rPr>
          <w:rFonts w:ascii="Verdana" w:hAnsi="Verdana" w:cs="Verdana"/>
          <w:b/>
          <w:bCs/>
          <w:i/>
          <w:iCs/>
          <w:sz w:val="17"/>
          <w:szCs w:val="17"/>
          <w:u w:val="single"/>
          <w:lang w:val="es-ES" w:eastAsia="es-ES"/>
        </w:rPr>
        <w:t>es ev</w:t>
      </w:r>
      <w:r>
        <w:rPr>
          <w:rFonts w:ascii="Verdana" w:hAnsi="Verdana" w:cs="Verdana"/>
          <w:b/>
          <w:bCs/>
          <w:i/>
          <w:iCs/>
          <w:sz w:val="17"/>
          <w:szCs w:val="17"/>
          <w:u w:val="single"/>
          <w:lang w:val="es-ES" w:eastAsia="es-ES"/>
        </w:rPr>
        <w:t xml:space="preserve">idente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el otorgamiento de este tipo de mandatos resulta  incompatible con el carácter personalísimo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es inherente a la concesión del servicio público de transporte remunerado de personas en la modalidad de taxi. Por demás, con la amplitud de potesta</w:t>
      </w:r>
      <w:r>
        <w:rPr>
          <w:rFonts w:ascii="Verdana" w:hAnsi="Verdana" w:cs="Verdana"/>
          <w:b/>
          <w:bCs/>
          <w:i/>
          <w:iCs/>
          <w:sz w:val="17"/>
          <w:szCs w:val="17"/>
          <w:u w:val="single"/>
          <w:lang w:val="es-ES" w:eastAsia="es-ES"/>
        </w:rPr>
        <w:t xml:space="preserve">des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el poder generalísimo otorga, se cede la administración de un derecho de contenido  personal, como lo es la concesión en </w:t>
      </w:r>
      <w:r>
        <w:rPr>
          <w:rFonts w:ascii="Verdana" w:hAnsi="Verdana" w:cs="Verdana"/>
          <w:b/>
          <w:bCs/>
          <w:sz w:val="17"/>
          <w:szCs w:val="17"/>
          <w:u w:val="single"/>
          <w:lang w:val="es-ES" w:eastAsia="es-ES"/>
        </w:rPr>
        <w:t xml:space="preserve">este </w:t>
      </w:r>
      <w:r>
        <w:rPr>
          <w:rFonts w:ascii="Verdana" w:hAnsi="Verdana" w:cs="Verdana"/>
          <w:b/>
          <w:bCs/>
          <w:i/>
          <w:iCs/>
          <w:sz w:val="17"/>
          <w:szCs w:val="17"/>
          <w:u w:val="single"/>
          <w:lang w:val="es-ES" w:eastAsia="es-ES"/>
        </w:rPr>
        <w:t xml:space="preserve">tipo de servicio (...1 resultaba  improcedente el otorgamiento de un poder generalísimo en los términos en  </w:t>
      </w:r>
      <w:proofErr w:type="spellStart"/>
      <w:r>
        <w:rPr>
          <w:rFonts w:ascii="Verdana" w:hAnsi="Verdana" w:cs="Verdana"/>
          <w:b/>
          <w:bCs/>
          <w:i/>
          <w:iCs/>
          <w:sz w:val="17"/>
          <w:szCs w:val="17"/>
          <w:u w:val="single"/>
          <w:lang w:val="es-ES" w:eastAsia="es-ES"/>
        </w:rPr>
        <w:t>aue</w:t>
      </w:r>
      <w:proofErr w:type="spellEnd"/>
      <w:r>
        <w:rPr>
          <w:rFonts w:ascii="Verdana" w:hAnsi="Verdana" w:cs="Verdana"/>
          <w:b/>
          <w:bCs/>
          <w:i/>
          <w:iCs/>
          <w:sz w:val="17"/>
          <w:szCs w:val="17"/>
          <w:u w:val="single"/>
          <w:lang w:val="es-ES" w:eastAsia="es-ES"/>
        </w:rPr>
        <w:t xml:space="preserve"> lo concedi</w:t>
      </w:r>
      <w:r>
        <w:rPr>
          <w:rFonts w:ascii="Verdana" w:hAnsi="Verdana" w:cs="Verdana"/>
          <w:b/>
          <w:bCs/>
          <w:i/>
          <w:iCs/>
          <w:sz w:val="17"/>
          <w:szCs w:val="17"/>
          <w:u w:val="single"/>
          <w:lang w:val="es-ES" w:eastAsia="es-ES"/>
        </w:rPr>
        <w:t xml:space="preserve">ó la (sic) accionante, toda vez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la administración y explotación de la concesión de la placa de taxi TH-682 debía ejercerla en  forma personal el demandante, tal y como lo exige la legislación vigente y el propio contrato de concesión.", De lo anterior,</w:t>
      </w:r>
      <w:r>
        <w:rPr>
          <w:rFonts w:ascii="Verdana" w:hAnsi="Verdana" w:cs="Verdana"/>
          <w:b/>
          <w:bCs/>
          <w:i/>
          <w:iCs/>
          <w:sz w:val="17"/>
          <w:szCs w:val="17"/>
          <w:u w:val="single"/>
          <w:lang w:val="es-ES" w:eastAsia="es-ES"/>
        </w:rPr>
        <w:t xml:space="preserve"> se colige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efectivamente el actor estaba imposibilitado de traspasar a otra persona el derecho de disponer ampliamente sobre la concesión a él otorgada, tal y como lo hizo. Según se desprende de las estipulaciones contractuales,  debió haber solicitad</w:t>
      </w:r>
      <w:r>
        <w:rPr>
          <w:rFonts w:ascii="Verdana" w:hAnsi="Verdana" w:cs="Verdana"/>
          <w:b/>
          <w:bCs/>
          <w:i/>
          <w:iCs/>
          <w:sz w:val="17"/>
          <w:szCs w:val="17"/>
          <w:u w:val="single"/>
          <w:lang w:val="es-ES" w:eastAsia="es-ES"/>
        </w:rPr>
        <w:t xml:space="preserve">o al CTP la autorización correspondiente Para realizar el traspaso, lo </w:t>
      </w:r>
      <w:r w:rsidR="00522A50">
        <w:rPr>
          <w:rFonts w:ascii="Verdana" w:hAnsi="Verdana" w:cs="Verdana"/>
          <w:b/>
          <w:bCs/>
          <w:i/>
          <w:iCs/>
          <w:sz w:val="17"/>
          <w:szCs w:val="17"/>
          <w:u w:val="single"/>
          <w:lang w:val="es-ES" w:eastAsia="es-ES"/>
        </w:rPr>
        <w:t>que</w:t>
      </w:r>
      <w:r>
        <w:rPr>
          <w:rFonts w:ascii="Verdana" w:hAnsi="Verdana" w:cs="Verdana"/>
          <w:b/>
          <w:bCs/>
          <w:i/>
          <w:iCs/>
          <w:sz w:val="17"/>
          <w:szCs w:val="17"/>
          <w:u w:val="single"/>
          <w:lang w:val="es-ES" w:eastAsia="es-ES"/>
        </w:rPr>
        <w:t xml:space="preserve"> como se dilo, no llevó a cabo.</w:t>
      </w:r>
      <w:r>
        <w:rPr>
          <w:rFonts w:ascii="Verdana" w:hAnsi="Verdana" w:cs="Verdana"/>
          <w:i/>
          <w:iCs/>
          <w:sz w:val="17"/>
          <w:szCs w:val="17"/>
          <w:lang w:val="es-ES" w:eastAsia="es-ES"/>
        </w:rPr>
        <w:t xml:space="preserve"> Nótese que cuando llevó a cabo dicha solicitud, fue justamente cuando la Administración inició un procedimiento para averiguar cuál era la situación r</w:t>
      </w:r>
      <w:r>
        <w:rPr>
          <w:rFonts w:ascii="Verdana" w:hAnsi="Verdana" w:cs="Verdana"/>
          <w:i/>
          <w:iCs/>
          <w:sz w:val="17"/>
          <w:szCs w:val="17"/>
          <w:lang w:val="es-ES" w:eastAsia="es-ES"/>
        </w:rPr>
        <w:t xml:space="preserve">eal de la placa concedida. Aunado a lo anterior, quedó evidenciado en el proceso, lo cual, el </w:t>
      </w:r>
      <w:proofErr w:type="spellStart"/>
      <w:r>
        <w:rPr>
          <w:rFonts w:ascii="Verdana" w:hAnsi="Verdana" w:cs="Verdana"/>
          <w:i/>
          <w:iCs/>
          <w:sz w:val="17"/>
          <w:szCs w:val="17"/>
          <w:lang w:val="es-ES" w:eastAsia="es-ES"/>
        </w:rPr>
        <w:t>casacionista</w:t>
      </w:r>
      <w:proofErr w:type="spellEnd"/>
      <w:r>
        <w:rPr>
          <w:rFonts w:ascii="Verdana" w:hAnsi="Verdana" w:cs="Verdana"/>
          <w:i/>
          <w:iCs/>
          <w:sz w:val="17"/>
          <w:szCs w:val="17"/>
          <w:lang w:val="es-ES" w:eastAsia="es-ES"/>
        </w:rPr>
        <w:t xml:space="preserve"> no ha podido desvirtuar, que él no estaba cumpliendo con el requisito de manejar el taxi durante ocho horas diarias, aún y cuando alegase problemas d</w:t>
      </w:r>
      <w:r>
        <w:rPr>
          <w:rFonts w:ascii="Verdana" w:hAnsi="Verdana" w:cs="Verdana"/>
          <w:i/>
          <w:iCs/>
          <w:sz w:val="17"/>
          <w:szCs w:val="17"/>
          <w:lang w:val="es-ES" w:eastAsia="es-ES"/>
        </w:rPr>
        <w:t xml:space="preserve">e salud. Tampoco acreditó en sede administrativa ni en la judicial, certificaciones médicas que respaldaran su decir. Todo lo anterior, evidencia el incumplimiento por parte de don </w:t>
      </w:r>
      <w:proofErr w:type="spellStart"/>
      <w:r>
        <w:rPr>
          <w:rFonts w:ascii="Verdana" w:hAnsi="Verdana" w:cs="Verdana"/>
          <w:i/>
          <w:iCs/>
          <w:sz w:val="17"/>
          <w:szCs w:val="17"/>
          <w:lang w:val="es-ES" w:eastAsia="es-ES"/>
        </w:rPr>
        <w:t>xxx</w:t>
      </w:r>
      <w:proofErr w:type="spellEnd"/>
      <w:r>
        <w:rPr>
          <w:rFonts w:ascii="Verdana" w:hAnsi="Verdana" w:cs="Verdana"/>
          <w:i/>
          <w:iCs/>
          <w:sz w:val="17"/>
          <w:szCs w:val="17"/>
          <w:lang w:val="es-ES" w:eastAsia="es-ES"/>
        </w:rPr>
        <w:t xml:space="preserve"> a los acuerdos asumidos con la Administración; lo que en efecto da paso</w:t>
      </w:r>
      <w:r>
        <w:rPr>
          <w:rFonts w:ascii="Verdana" w:hAnsi="Verdana" w:cs="Verdana"/>
          <w:i/>
          <w:iCs/>
          <w:sz w:val="17"/>
          <w:szCs w:val="17"/>
          <w:lang w:val="es-ES" w:eastAsia="es-ES"/>
        </w:rPr>
        <w:t xml:space="preserve"> a la cancelación de su derecho. Esto es, justamente, el motivo del acto emitido por la Junta Directiva del CTP en su artículo 3.2.7 de la sesión ordinaria 13-2009 del 24 de febrero de 2009, del cual aquí se pretende su nulidad y que según lo expuesto, no </w:t>
      </w:r>
      <w:r>
        <w:rPr>
          <w:rFonts w:ascii="Verdana" w:hAnsi="Verdana" w:cs="Verdana"/>
          <w:i/>
          <w:iCs/>
          <w:sz w:val="17"/>
          <w:szCs w:val="17"/>
          <w:lang w:val="es-ES" w:eastAsia="es-ES"/>
        </w:rPr>
        <w:t>es posible determinar la existencia de ningún vicio. Todo lo anterior, encuentra amparo en el artículo 40 de la Ley número 7969, el cual establece: "El Consejo podrá cancelar la concesión administrativamente, de conformidad con las siguientes causales: [</w:t>
      </w:r>
      <w:proofErr w:type="gramStart"/>
      <w:r>
        <w:rPr>
          <w:rFonts w:ascii="Verdana" w:hAnsi="Verdana" w:cs="Verdana"/>
          <w:i/>
          <w:iCs/>
          <w:sz w:val="17"/>
          <w:szCs w:val="17"/>
          <w:lang w:val="es-ES" w:eastAsia="es-ES"/>
        </w:rPr>
        <w:t>..</w:t>
      </w:r>
      <w:r>
        <w:rPr>
          <w:rFonts w:ascii="Verdana" w:hAnsi="Verdana" w:cs="Verdana"/>
          <w:i/>
          <w:iCs/>
          <w:sz w:val="17"/>
          <w:szCs w:val="17"/>
          <w:lang w:val="es-ES" w:eastAsia="es-ES"/>
        </w:rPr>
        <w:t>]</w:t>
      </w:r>
      <w:proofErr w:type="gramEnd"/>
      <w:r>
        <w:rPr>
          <w:rFonts w:ascii="Verdana" w:hAnsi="Verdana" w:cs="Verdana"/>
          <w:i/>
          <w:iCs/>
          <w:sz w:val="17"/>
          <w:szCs w:val="17"/>
          <w:lang w:val="es-ES" w:eastAsia="es-ES"/>
        </w:rPr>
        <w:t xml:space="preserve"> c) Ceder la concesión a favor de un tercero, sin autorización del Consejo...". Con ello, se reafirma aún más las tesis que en esta resolución se viene exponiendo, sobre la falta en la que incurrió el señor </w:t>
      </w:r>
      <w:proofErr w:type="spellStart"/>
      <w:r>
        <w:rPr>
          <w:rFonts w:ascii="Verdana" w:hAnsi="Verdana" w:cs="Verdana"/>
          <w:i/>
          <w:iCs/>
          <w:sz w:val="17"/>
          <w:szCs w:val="17"/>
          <w:lang w:val="es-ES" w:eastAsia="es-ES"/>
        </w:rPr>
        <w:t>xxx</w:t>
      </w:r>
      <w:proofErr w:type="spellEnd"/>
      <w:r>
        <w:rPr>
          <w:rFonts w:ascii="Verdana" w:hAnsi="Verdana" w:cs="Verdana"/>
          <w:i/>
          <w:iCs/>
          <w:sz w:val="17"/>
          <w:szCs w:val="17"/>
          <w:lang w:val="es-ES" w:eastAsia="es-ES"/>
        </w:rPr>
        <w:t xml:space="preserve"> y con ello la legitimidad del contenido del </w:t>
      </w:r>
      <w:r>
        <w:rPr>
          <w:rFonts w:ascii="Verdana" w:hAnsi="Verdana" w:cs="Verdana"/>
          <w:i/>
          <w:iCs/>
          <w:sz w:val="17"/>
          <w:szCs w:val="17"/>
          <w:lang w:val="es-ES" w:eastAsia="es-ES"/>
        </w:rPr>
        <w:t xml:space="preserve">acto por el que la Administración cancela la concesión al actor. También es necesario mencionar, que del recurso pareciera entenderse que el recurrente alega una violación probatoria, pues aduce el Tribunal no tuvo por acreditada su condición de salud. </w:t>
      </w:r>
      <w:r>
        <w:rPr>
          <w:rFonts w:ascii="Verdana" w:hAnsi="Verdana" w:cs="Verdana"/>
          <w:b/>
          <w:bCs/>
          <w:i/>
          <w:iCs/>
          <w:sz w:val="17"/>
          <w:szCs w:val="17"/>
          <w:u w:val="single"/>
          <w:lang w:val="es-ES" w:eastAsia="es-ES"/>
        </w:rPr>
        <w:t xml:space="preserve">En </w:t>
      </w:r>
      <w:r>
        <w:rPr>
          <w:rFonts w:ascii="Verdana" w:hAnsi="Verdana" w:cs="Verdana"/>
          <w:b/>
          <w:bCs/>
          <w:i/>
          <w:iCs/>
          <w:sz w:val="17"/>
          <w:szCs w:val="17"/>
          <w:u w:val="single"/>
          <w:lang w:val="es-ES" w:eastAsia="es-ES"/>
        </w:rPr>
        <w:t xml:space="preserve">este sentido, ha de indicarse que el reproche no es claro ni Preciso, ni menciona violación normativa de fondo al respecto (artículo 139 inciso 4 del Código Procesal Contencioso  Administrativo), todo lo cual dice de su informalidad, razón por la cual no  </w:t>
      </w:r>
      <w:r>
        <w:rPr>
          <w:rFonts w:ascii="Verdana" w:hAnsi="Verdana" w:cs="Verdana"/>
          <w:b/>
          <w:bCs/>
          <w:i/>
          <w:iCs/>
          <w:sz w:val="17"/>
          <w:szCs w:val="17"/>
          <w:u w:val="single"/>
          <w:lang w:val="es-ES" w:eastAsia="es-ES"/>
        </w:rPr>
        <w:t xml:space="preserve">es de recibo. Por último, ha de aclararse </w:t>
      </w:r>
      <w:proofErr w:type="spellStart"/>
      <w:r>
        <w:rPr>
          <w:rFonts w:ascii="Verdana" w:hAnsi="Verdana" w:cs="Verdana"/>
          <w:b/>
          <w:bCs/>
          <w:i/>
          <w:iCs/>
          <w:sz w:val="17"/>
          <w:szCs w:val="17"/>
          <w:u w:val="single"/>
          <w:lang w:val="es-ES" w:eastAsia="es-ES"/>
        </w:rPr>
        <w:t>aue</w:t>
      </w:r>
      <w:proofErr w:type="spellEnd"/>
      <w:r>
        <w:rPr>
          <w:rFonts w:ascii="Verdana" w:hAnsi="Verdana" w:cs="Verdana"/>
          <w:b/>
          <w:bCs/>
          <w:i/>
          <w:iCs/>
          <w:sz w:val="17"/>
          <w:szCs w:val="17"/>
          <w:u w:val="single"/>
          <w:lang w:val="es-ES" w:eastAsia="es-ES"/>
        </w:rPr>
        <w:t xml:space="preserve"> dada la Particularidad de este  tipo de casos, un poder especialísimo tampoco sería compatible con la  figura de la concesión administrativa objeto de análisis, pues es</w:t>
      </w:r>
    </w:p>
    <w:p w:rsidR="00000000" w:rsidRDefault="00963DF7">
      <w:pPr>
        <w:widowControl/>
        <w:rPr>
          <w:sz w:val="24"/>
          <w:szCs w:val="24"/>
        </w:rPr>
        <w:sectPr w:rsidR="00000000">
          <w:pgSz w:w="12134" w:h="15840"/>
          <w:pgMar w:top="1340" w:right="2264" w:bottom="180" w:left="2530" w:header="720" w:footer="720" w:gutter="0"/>
          <w:cols w:space="720"/>
          <w:noEndnote/>
        </w:sectPr>
      </w:pPr>
    </w:p>
    <w:p w:rsidR="00000000" w:rsidRDefault="00963DF7">
      <w:pPr>
        <w:tabs>
          <w:tab w:val="right" w:pos="2736"/>
        </w:tabs>
        <w:kinsoku w:val="0"/>
        <w:overflowPunct w:val="0"/>
        <w:autoSpaceDE/>
        <w:autoSpaceDN/>
        <w:adjustRightInd/>
        <w:spacing w:line="230" w:lineRule="exact"/>
        <w:textAlignment w:val="baseline"/>
        <w:rPr>
          <w:rFonts w:ascii="Verdana" w:hAnsi="Verdana" w:cs="Verdana"/>
          <w:lang w:val="es-ES" w:eastAsia="es-ES"/>
        </w:rPr>
      </w:pPr>
      <w:r>
        <w:rPr>
          <w:sz w:val="19"/>
          <w:szCs w:val="19"/>
          <w:lang w:val="es-ES" w:eastAsia="es-ES"/>
        </w:rPr>
        <w:tab/>
      </w:r>
    </w:p>
    <w:p w:rsidR="00000000" w:rsidRDefault="00963DF7">
      <w:pPr>
        <w:widowControl/>
        <w:rPr>
          <w:sz w:val="24"/>
          <w:szCs w:val="24"/>
        </w:rPr>
        <w:sectPr w:rsidR="00000000">
          <w:type w:val="continuous"/>
          <w:pgSz w:w="12134" w:h="15840"/>
          <w:pgMar w:top="1340" w:right="1922" w:bottom="180" w:left="7452" w:header="720" w:footer="720" w:gutter="0"/>
          <w:cols w:space="720"/>
          <w:noEndnote/>
        </w:sectPr>
      </w:pPr>
    </w:p>
    <w:p w:rsidR="00000000" w:rsidRDefault="00963DF7">
      <w:pPr>
        <w:kinsoku w:val="0"/>
        <w:overflowPunct w:val="0"/>
        <w:autoSpaceDE/>
        <w:autoSpaceDN/>
        <w:adjustRightInd/>
        <w:spacing w:before="17" w:line="205" w:lineRule="exact"/>
        <w:ind w:left="360" w:right="648"/>
        <w:jc w:val="both"/>
        <w:textAlignment w:val="baseline"/>
        <w:rPr>
          <w:rFonts w:ascii="Verdana" w:hAnsi="Verdana" w:cs="Verdana"/>
          <w:i/>
          <w:iCs/>
          <w:sz w:val="17"/>
          <w:szCs w:val="17"/>
          <w:lang w:val="es-ES" w:eastAsia="es-ES"/>
        </w:rPr>
      </w:pPr>
      <w:proofErr w:type="gramStart"/>
      <w:r>
        <w:rPr>
          <w:rFonts w:ascii="Verdana" w:hAnsi="Verdana" w:cs="Verdana"/>
          <w:b/>
          <w:bCs/>
          <w:i/>
          <w:iCs/>
          <w:sz w:val="17"/>
          <w:szCs w:val="17"/>
          <w:u w:val="single"/>
          <w:lang w:val="es-ES" w:eastAsia="es-ES"/>
        </w:rPr>
        <w:t>indispensable</w:t>
      </w:r>
      <w:proofErr w:type="gramEnd"/>
      <w:r>
        <w:rPr>
          <w:rFonts w:ascii="Verdana" w:hAnsi="Verdana" w:cs="Verdana"/>
          <w:b/>
          <w:bCs/>
          <w:i/>
          <w:iCs/>
          <w:sz w:val="17"/>
          <w:szCs w:val="17"/>
          <w:u w:val="single"/>
          <w:lang w:val="es-ES" w:eastAsia="es-ES"/>
        </w:rPr>
        <w:t xml:space="preserve"> la autorización del CTP en este tipo de concesiones, lo cual no se dio(...)".</w:t>
      </w:r>
      <w:r>
        <w:rPr>
          <w:rFonts w:ascii="Verdana" w:hAnsi="Verdana" w:cs="Verdana"/>
          <w:b/>
          <w:bCs/>
          <w:i/>
          <w:iCs/>
          <w:sz w:val="15"/>
          <w:szCs w:val="15"/>
          <w:lang w:val="es-ES" w:eastAsia="es-ES"/>
        </w:rPr>
        <w:t xml:space="preserve"> </w:t>
      </w:r>
      <w:proofErr w:type="gramStart"/>
      <w:r>
        <w:rPr>
          <w:rFonts w:ascii="Verdana" w:hAnsi="Verdana" w:cs="Verdana"/>
          <w:b/>
          <w:bCs/>
          <w:i/>
          <w:iCs/>
          <w:sz w:val="15"/>
          <w:szCs w:val="15"/>
          <w:lang w:val="es-ES" w:eastAsia="es-ES"/>
        </w:rPr>
        <w:t xml:space="preserve">( </w:t>
      </w:r>
      <w:r>
        <w:rPr>
          <w:rFonts w:ascii="Verdana" w:hAnsi="Verdana" w:cs="Verdana"/>
          <w:i/>
          <w:iCs/>
          <w:sz w:val="17"/>
          <w:szCs w:val="17"/>
          <w:lang w:val="es-ES" w:eastAsia="es-ES"/>
        </w:rPr>
        <w:t>El</w:t>
      </w:r>
      <w:proofErr w:type="gramEnd"/>
      <w:r>
        <w:rPr>
          <w:rFonts w:ascii="Verdana" w:hAnsi="Verdana" w:cs="Verdana"/>
          <w:i/>
          <w:iCs/>
          <w:sz w:val="17"/>
          <w:szCs w:val="17"/>
          <w:lang w:val="es-ES" w:eastAsia="es-ES"/>
        </w:rPr>
        <w:t xml:space="preserve"> resaltado es nuestro)</w:t>
      </w:r>
    </w:p>
    <w:p w:rsidR="00000000" w:rsidRDefault="00963DF7">
      <w:pPr>
        <w:kinsoku w:val="0"/>
        <w:overflowPunct w:val="0"/>
        <w:autoSpaceDE/>
        <w:autoSpaceDN/>
        <w:adjustRightInd/>
        <w:spacing w:before="451" w:line="257" w:lineRule="exact"/>
        <w:ind w:right="648"/>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Por lo indicado y dado la vasta Jurisprudencia de los altos Tribunales de lo Contencioso Administrativo y de la Sal</w:t>
      </w:r>
      <w:r>
        <w:rPr>
          <w:rFonts w:ascii="Verdana" w:hAnsi="Verdana" w:cs="Verdana"/>
          <w:sz w:val="21"/>
          <w:szCs w:val="21"/>
          <w:lang w:val="es-ES" w:eastAsia="es-ES"/>
        </w:rPr>
        <w:t xml:space="preserve">a Primera de la Corte Suprema de Justicia en el tema de marras, debe procederse a declarar sin lugar el Recurso de Apelación presentado, así como la nulidad invocada, por </w:t>
      </w:r>
      <w:r>
        <w:rPr>
          <w:rFonts w:ascii="Verdana" w:hAnsi="Verdana" w:cs="Verdana"/>
          <w:b/>
          <w:bCs/>
          <w:sz w:val="21"/>
          <w:szCs w:val="21"/>
          <w:lang w:val="es-ES" w:eastAsia="es-ES"/>
        </w:rPr>
        <w:t>R</w:t>
      </w:r>
      <w:r w:rsidR="00522A50">
        <w:rPr>
          <w:rFonts w:ascii="Verdana" w:hAnsi="Verdana" w:cs="Verdana"/>
          <w:b/>
          <w:bCs/>
          <w:sz w:val="21"/>
          <w:szCs w:val="21"/>
          <w:lang w:val="es-ES" w:eastAsia="es-ES"/>
        </w:rPr>
        <w:t>.G.S.B.</w:t>
      </w:r>
    </w:p>
    <w:p w:rsidR="00000000" w:rsidRDefault="00963DF7">
      <w:pPr>
        <w:kinsoku w:val="0"/>
        <w:overflowPunct w:val="0"/>
        <w:autoSpaceDE/>
        <w:autoSpaceDN/>
        <w:adjustRightInd/>
        <w:spacing w:before="258" w:line="246"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POR TANTO</w:t>
      </w:r>
    </w:p>
    <w:p w:rsidR="00000000" w:rsidRDefault="00963DF7" w:rsidP="00522A50">
      <w:pPr>
        <w:kinsoku w:val="0"/>
        <w:overflowPunct w:val="0"/>
        <w:autoSpaceDE/>
        <w:autoSpaceDN/>
        <w:adjustRightInd/>
        <w:spacing w:before="516" w:line="257" w:lineRule="exact"/>
        <w:ind w:right="288"/>
        <w:jc w:val="both"/>
        <w:textAlignment w:val="baseline"/>
        <w:rPr>
          <w:rFonts w:ascii="Verdana" w:hAnsi="Verdana" w:cs="Verdana"/>
          <w:spacing w:val="2"/>
          <w:sz w:val="17"/>
          <w:szCs w:val="17"/>
          <w:lang w:val="es-ES" w:eastAsia="es-ES"/>
        </w:rPr>
      </w:pPr>
      <w:r>
        <w:rPr>
          <w:rFonts w:ascii="Verdana" w:hAnsi="Verdana" w:cs="Verdana"/>
          <w:b/>
          <w:bCs/>
          <w:sz w:val="21"/>
          <w:szCs w:val="21"/>
          <w:lang w:val="es-ES" w:eastAsia="es-ES"/>
        </w:rPr>
        <w:t xml:space="preserve">L- </w:t>
      </w:r>
      <w:r>
        <w:rPr>
          <w:rFonts w:ascii="Verdana" w:hAnsi="Verdana" w:cs="Verdana"/>
          <w:sz w:val="21"/>
          <w:szCs w:val="21"/>
          <w:lang w:val="es-ES" w:eastAsia="es-ES"/>
        </w:rPr>
        <w:t xml:space="preserve">Se declara sin lugar el </w:t>
      </w:r>
      <w:r>
        <w:rPr>
          <w:rFonts w:ascii="Verdana" w:hAnsi="Verdana" w:cs="Verdana"/>
          <w:sz w:val="17"/>
          <w:szCs w:val="17"/>
          <w:lang w:val="es-ES" w:eastAsia="es-ES"/>
        </w:rPr>
        <w:t>RECURSO DE APEL</w:t>
      </w:r>
      <w:r>
        <w:rPr>
          <w:rFonts w:ascii="Verdana" w:hAnsi="Verdana" w:cs="Verdana"/>
          <w:sz w:val="17"/>
          <w:szCs w:val="17"/>
          <w:lang w:val="es-ES" w:eastAsia="es-ES"/>
        </w:rPr>
        <w:t xml:space="preserve">ACIÓN EN SUBSIDIO </w:t>
      </w:r>
      <w:r>
        <w:rPr>
          <w:rFonts w:ascii="Verdana" w:hAnsi="Verdana" w:cs="Verdana"/>
          <w:sz w:val="21"/>
          <w:szCs w:val="21"/>
          <w:lang w:val="es-ES" w:eastAsia="es-ES"/>
        </w:rPr>
        <w:t xml:space="preserve">Y </w:t>
      </w:r>
      <w:r>
        <w:rPr>
          <w:rFonts w:ascii="Verdana" w:hAnsi="Verdana" w:cs="Verdana"/>
          <w:sz w:val="17"/>
          <w:szCs w:val="17"/>
          <w:lang w:val="es-ES" w:eastAsia="es-ES"/>
        </w:rPr>
        <w:t xml:space="preserve">NULIDAD CONCOMITANTE, </w:t>
      </w:r>
      <w:r>
        <w:rPr>
          <w:rFonts w:ascii="Verdana" w:hAnsi="Verdana" w:cs="Verdana"/>
          <w:sz w:val="21"/>
          <w:szCs w:val="21"/>
          <w:lang w:val="es-ES" w:eastAsia="es-ES"/>
        </w:rPr>
        <w:t xml:space="preserve">interpuesto por el señor </w:t>
      </w:r>
      <w:r>
        <w:rPr>
          <w:rFonts w:ascii="Verdana" w:hAnsi="Verdana" w:cs="Verdana"/>
          <w:b/>
          <w:bCs/>
          <w:sz w:val="21"/>
          <w:szCs w:val="21"/>
          <w:lang w:val="es-ES" w:eastAsia="es-ES"/>
        </w:rPr>
        <w:t>R</w:t>
      </w:r>
      <w:r w:rsidR="00522A50">
        <w:rPr>
          <w:rFonts w:ascii="Verdana" w:hAnsi="Verdana" w:cs="Verdana"/>
          <w:b/>
          <w:bCs/>
          <w:sz w:val="21"/>
          <w:szCs w:val="21"/>
          <w:lang w:val="es-ES" w:eastAsia="es-ES"/>
        </w:rPr>
        <w:t>.G.S.B.</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cédula de identidad </w:t>
      </w:r>
      <w:proofErr w:type="gramStart"/>
      <w:r>
        <w:rPr>
          <w:rFonts w:ascii="Verdana" w:hAnsi="Verdana" w:cs="Verdana"/>
          <w:sz w:val="21"/>
          <w:szCs w:val="21"/>
          <w:lang w:val="es-ES" w:eastAsia="es-ES"/>
        </w:rPr>
        <w:t xml:space="preserve">número </w:t>
      </w:r>
      <w:r w:rsidR="00522A50">
        <w:rPr>
          <w:rFonts w:ascii="Verdana" w:hAnsi="Verdana" w:cs="Verdana"/>
          <w:sz w:val="21"/>
          <w:szCs w:val="21"/>
          <w:lang w:val="es-ES" w:eastAsia="es-ES"/>
        </w:rPr>
        <w:t>…</w:t>
      </w:r>
      <w:proofErr w:type="gramEnd"/>
      <w:r>
        <w:rPr>
          <w:rFonts w:ascii="Verdana" w:hAnsi="Verdana" w:cs="Verdana"/>
          <w:sz w:val="21"/>
          <w:szCs w:val="21"/>
          <w:lang w:val="es-ES" w:eastAsia="es-ES"/>
        </w:rPr>
        <w:t xml:space="preserve">, en su condición de concesionario de la placa de taxi </w:t>
      </w:r>
      <w:r>
        <w:rPr>
          <w:rFonts w:ascii="Verdana" w:hAnsi="Verdana" w:cs="Verdana"/>
          <w:b/>
          <w:bCs/>
          <w:sz w:val="21"/>
          <w:szCs w:val="21"/>
          <w:lang w:val="es-ES" w:eastAsia="es-ES"/>
        </w:rPr>
        <w:t>TSJ-</w:t>
      </w:r>
      <w:r w:rsidR="00522A50">
        <w:rPr>
          <w:rFonts w:ascii="Verdana" w:hAnsi="Verdana" w:cs="Verdana"/>
          <w:b/>
          <w:bCs/>
          <w:sz w:val="21"/>
          <w:szCs w:val="21"/>
          <w:lang w:val="es-ES" w:eastAsia="es-ES"/>
        </w:rPr>
        <w:t>XXXX</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Artículo 6.2.40 de la Sesió</w:t>
      </w:r>
      <w:r>
        <w:rPr>
          <w:rFonts w:ascii="Verdana" w:hAnsi="Verdana" w:cs="Verdana"/>
          <w:b/>
          <w:bCs/>
          <w:sz w:val="21"/>
          <w:szCs w:val="21"/>
          <w:lang w:val="es-ES" w:eastAsia="es-ES"/>
        </w:rPr>
        <w:t xml:space="preserve">n Ordinaria 53-2009 de 18 de agosto de 2009, </w:t>
      </w:r>
      <w:r>
        <w:rPr>
          <w:rFonts w:ascii="Verdana" w:hAnsi="Verdana" w:cs="Verdana"/>
          <w:sz w:val="21"/>
          <w:szCs w:val="21"/>
          <w:lang w:val="es-ES" w:eastAsia="es-ES"/>
        </w:rPr>
        <w:t>dictado por la</w:t>
      </w:r>
      <w:r w:rsidR="00522A50">
        <w:rPr>
          <w:rFonts w:ascii="Verdana" w:hAnsi="Verdana" w:cs="Verdana"/>
          <w:sz w:val="21"/>
          <w:szCs w:val="21"/>
          <w:lang w:val="es-ES" w:eastAsia="es-ES"/>
        </w:rPr>
        <w:t xml:space="preserve"> </w:t>
      </w:r>
      <w:r>
        <w:rPr>
          <w:rFonts w:ascii="Verdana" w:hAnsi="Verdana" w:cs="Verdana"/>
          <w:spacing w:val="2"/>
          <w:sz w:val="17"/>
          <w:szCs w:val="17"/>
          <w:lang w:val="es-ES" w:eastAsia="es-ES"/>
        </w:rPr>
        <w:t>JUNTA DIRECTIVA DEL CONSEJO DE TRANSPORTE PÚBLICO.</w:t>
      </w:r>
    </w:p>
    <w:p w:rsidR="00000000" w:rsidRDefault="00963DF7" w:rsidP="00522A50">
      <w:pPr>
        <w:kinsoku w:val="0"/>
        <w:overflowPunct w:val="0"/>
        <w:autoSpaceDE/>
        <w:autoSpaceDN/>
        <w:adjustRightInd/>
        <w:spacing w:before="257" w:after="796" w:line="257" w:lineRule="exact"/>
        <w:ind w:right="288"/>
        <w:jc w:val="both"/>
        <w:textAlignment w:val="baseline"/>
        <w:rPr>
          <w:sz w:val="24"/>
          <w:szCs w:val="24"/>
        </w:rPr>
      </w:pPr>
      <w:r>
        <w:rPr>
          <w:rFonts w:ascii="Verdana" w:hAnsi="Verdana" w:cs="Verdana"/>
          <w:b/>
          <w:bCs/>
          <w:sz w:val="21"/>
          <w:szCs w:val="21"/>
          <w:lang w:val="es-ES" w:eastAsia="es-ES"/>
        </w:rPr>
        <w:t xml:space="preserve">II.- </w:t>
      </w: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r>
        <w:rPr>
          <w:rFonts w:ascii="Verdana" w:hAnsi="Verdana" w:cs="Verdana"/>
          <w:b/>
          <w:bCs/>
          <w:sz w:val="21"/>
          <w:szCs w:val="21"/>
          <w:lang w:val="es-ES" w:eastAsia="es-ES"/>
        </w:rPr>
        <w:noBreakHyphen/>
      </w:r>
      <w:r w:rsidR="00522A50">
        <w:rPr>
          <w:sz w:val="24"/>
          <w:szCs w:val="24"/>
        </w:rPr>
        <w:t xml:space="preserve"> </w:t>
      </w:r>
    </w:p>
    <w:p w:rsidR="00000000" w:rsidRDefault="00963DF7">
      <w:pPr>
        <w:widowControl/>
        <w:rPr>
          <w:sz w:val="24"/>
          <w:szCs w:val="24"/>
        </w:rPr>
      </w:pPr>
    </w:p>
    <w:p w:rsidR="00522A50" w:rsidRPr="006F2328" w:rsidRDefault="00522A50" w:rsidP="00522A50">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6F2328">
        <w:rPr>
          <w:rStyle w:val="CharacterStyle1"/>
          <w:rFonts w:ascii="Verdana" w:hAnsi="Verdana"/>
          <w:i/>
          <w:iCs/>
          <w:spacing w:val="5"/>
        </w:rPr>
        <w:t>Lic. Carlos Miguel Portuguez Méndez</w:t>
      </w:r>
    </w:p>
    <w:p w:rsidR="00522A50" w:rsidRPr="006F2328" w:rsidRDefault="00522A50" w:rsidP="00522A50">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522A50" w:rsidRPr="006F2328" w:rsidRDefault="00522A50" w:rsidP="00522A50">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proofErr w:type="gramStart"/>
      <w:r w:rsidRPr="006F2328">
        <w:rPr>
          <w:rStyle w:val="CharacterStyle1"/>
          <w:rFonts w:ascii="Verdana" w:hAnsi="Verdana"/>
          <w:i/>
          <w:iCs/>
          <w:spacing w:val="5"/>
        </w:rPr>
        <w:t>Licda</w:t>
      </w:r>
      <w:proofErr w:type="spellEnd"/>
      <w:r w:rsidRPr="006F2328">
        <w:rPr>
          <w:rStyle w:val="CharacterStyle1"/>
          <w:rFonts w:ascii="Verdana" w:hAnsi="Verdana"/>
          <w:i/>
          <w:iCs/>
          <w:spacing w:val="5"/>
        </w:rPr>
        <w:t>.</w:t>
      </w:r>
      <w:proofErr w:type="gramEnd"/>
      <w:r w:rsidRPr="006F2328">
        <w:rPr>
          <w:rStyle w:val="CharacterStyle1"/>
          <w:rFonts w:ascii="Verdana" w:hAnsi="Verdana"/>
          <w:i/>
          <w:iCs/>
          <w:spacing w:val="5"/>
        </w:rPr>
        <w:t xml:space="preserve"> Marta Luz </w:t>
      </w:r>
      <w:proofErr w:type="spellStart"/>
      <w:r w:rsidRPr="006F2328">
        <w:rPr>
          <w:rStyle w:val="CharacterStyle1"/>
          <w:rFonts w:ascii="Verdana" w:hAnsi="Verdana"/>
          <w:i/>
          <w:iCs/>
          <w:spacing w:val="5"/>
        </w:rPr>
        <w:t>Pérez</w:t>
      </w:r>
      <w:proofErr w:type="spellEnd"/>
      <w:r w:rsidRPr="006F2328">
        <w:rPr>
          <w:rStyle w:val="CharacterStyle1"/>
          <w:rFonts w:ascii="Verdana" w:hAnsi="Verdana"/>
          <w:i/>
          <w:iCs/>
          <w:spacing w:val="5"/>
        </w:rPr>
        <w:t xml:space="preserve"> </w:t>
      </w:r>
      <w:proofErr w:type="spellStart"/>
      <w:r w:rsidRPr="006F2328">
        <w:rPr>
          <w:rStyle w:val="CharacterStyle1"/>
          <w:rFonts w:ascii="Verdana" w:hAnsi="Verdana"/>
          <w:i/>
          <w:iCs/>
          <w:spacing w:val="5"/>
        </w:rPr>
        <w:t>Peláez</w:t>
      </w:r>
      <w:proofErr w:type="spellEnd"/>
      <w:r w:rsidRPr="006F2328">
        <w:rPr>
          <w:rStyle w:val="CharacterStyle1"/>
          <w:rFonts w:ascii="Verdana" w:hAnsi="Verdana"/>
          <w:i/>
          <w:iCs/>
          <w:spacing w:val="5"/>
        </w:rPr>
        <w:t xml:space="preserve">       </w:t>
      </w:r>
      <w:r>
        <w:rPr>
          <w:rStyle w:val="CharacterStyle1"/>
          <w:rFonts w:ascii="Verdana" w:hAnsi="Verdana"/>
          <w:i/>
          <w:iCs/>
          <w:spacing w:val="5"/>
        </w:rPr>
        <w:t xml:space="preserve">  </w:t>
      </w:r>
      <w:r w:rsidRPr="006F2328">
        <w:rPr>
          <w:rStyle w:val="CharacterStyle1"/>
          <w:rFonts w:ascii="Verdana" w:hAnsi="Verdana"/>
          <w:i/>
          <w:iCs/>
          <w:spacing w:val="5"/>
        </w:rPr>
        <w:t>Lic. Mario Quesada Aguirre</w:t>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p>
    <w:p w:rsidR="00522A50" w:rsidRDefault="00522A50" w:rsidP="00522A50">
      <w:pPr>
        <w:kinsoku w:val="0"/>
        <w:overflowPunct w:val="0"/>
        <w:autoSpaceDE/>
        <w:autoSpaceDN/>
        <w:adjustRightInd/>
        <w:spacing w:before="285" w:after="648" w:line="277" w:lineRule="exact"/>
        <w:ind w:right="288"/>
        <w:jc w:val="both"/>
        <w:textAlignment w:val="baseline"/>
        <w:rPr>
          <w:rFonts w:ascii="Verdana" w:hAnsi="Verdana" w:cs="Verdana"/>
          <w:sz w:val="24"/>
          <w:szCs w:val="24"/>
          <w:lang w:eastAsia="en-US"/>
        </w:rPr>
      </w:pPr>
      <w:r w:rsidRPr="006F2328">
        <w:rPr>
          <w:rFonts w:ascii="Verdana" w:hAnsi="Verdana"/>
          <w:szCs w:val="24"/>
        </w:rPr>
        <w:t xml:space="preserve"> </w:t>
      </w:r>
    </w:p>
    <w:p w:rsidR="00522A50" w:rsidRDefault="00522A50">
      <w:pPr>
        <w:widowControl/>
        <w:rPr>
          <w:sz w:val="24"/>
          <w:szCs w:val="24"/>
        </w:rPr>
        <w:sectPr w:rsidR="00522A50">
          <w:pgSz w:w="12134" w:h="15840"/>
          <w:pgMar w:top="1340" w:right="1630" w:bottom="190" w:left="2184" w:header="720" w:footer="720" w:gutter="0"/>
          <w:cols w:space="720"/>
          <w:noEndnote/>
        </w:sectPr>
      </w:pPr>
    </w:p>
    <w:p w:rsidR="00963DF7" w:rsidRDefault="00963DF7">
      <w:pPr>
        <w:tabs>
          <w:tab w:val="right" w:pos="2736"/>
        </w:tabs>
        <w:kinsoku w:val="0"/>
        <w:overflowPunct w:val="0"/>
        <w:autoSpaceDE/>
        <w:autoSpaceDN/>
        <w:adjustRightInd/>
        <w:spacing w:line="238" w:lineRule="exact"/>
        <w:textAlignment w:val="baseline"/>
        <w:rPr>
          <w:rFonts w:ascii="Verdana" w:hAnsi="Verdana" w:cs="Verdana"/>
          <w:sz w:val="21"/>
          <w:szCs w:val="21"/>
          <w:lang w:val="es-ES" w:eastAsia="es-ES"/>
        </w:rPr>
      </w:pPr>
    </w:p>
    <w:sectPr w:rsidR="00963DF7">
      <w:type w:val="continuous"/>
      <w:pgSz w:w="12134" w:h="15840"/>
      <w:pgMar w:top="1340" w:right="1903" w:bottom="190" w:left="74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714D"/>
    <w:multiLevelType w:val="singleLevel"/>
    <w:tmpl w:val="15E0D5BE"/>
    <w:lvl w:ilvl="0">
      <w:start w:val="4"/>
      <w:numFmt w:val="decimal"/>
      <w:lvlText w:val="%1.-"/>
      <w:lvlJc w:val="left"/>
      <w:pPr>
        <w:tabs>
          <w:tab w:val="num" w:pos="432"/>
        </w:tabs>
      </w:pPr>
      <w:rPr>
        <w:rFonts w:ascii="Verdana" w:hAnsi="Verdana" w:cs="Verdana"/>
        <w:b/>
        <w:bCs/>
        <w:snapToGrid/>
        <w:spacing w:val="3"/>
        <w:sz w:val="20"/>
        <w:szCs w:val="20"/>
      </w:rPr>
    </w:lvl>
  </w:abstractNum>
  <w:abstractNum w:abstractNumId="1">
    <w:nsid w:val="02BEAF85"/>
    <w:multiLevelType w:val="singleLevel"/>
    <w:tmpl w:val="BA6C46C4"/>
    <w:lvl w:ilvl="0">
      <w:start w:val="1"/>
      <w:numFmt w:val="upperLetter"/>
      <w:lvlText w:val="%1).-"/>
      <w:lvlJc w:val="left"/>
      <w:pPr>
        <w:tabs>
          <w:tab w:val="num" w:pos="576"/>
        </w:tabs>
        <w:ind w:left="72"/>
      </w:pPr>
      <w:rPr>
        <w:rFonts w:ascii="Verdana" w:hAnsi="Verdana" w:cs="Verdana"/>
        <w:b/>
        <w:snapToGrid/>
        <w:spacing w:val="-6"/>
        <w:sz w:val="20"/>
        <w:szCs w:val="20"/>
      </w:rPr>
    </w:lvl>
  </w:abstractNum>
  <w:abstractNum w:abstractNumId="2">
    <w:nsid w:val="033DD0D7"/>
    <w:multiLevelType w:val="singleLevel"/>
    <w:tmpl w:val="522A9990"/>
    <w:lvl w:ilvl="0">
      <w:start w:val="4"/>
      <w:numFmt w:val="upperLetter"/>
      <w:lvlText w:val="%1).-"/>
      <w:lvlJc w:val="left"/>
      <w:pPr>
        <w:tabs>
          <w:tab w:val="num" w:pos="576"/>
        </w:tabs>
        <w:ind w:left="72"/>
      </w:pPr>
      <w:rPr>
        <w:rFonts w:ascii="Verdana" w:hAnsi="Verdana" w:cs="Verdana"/>
        <w:b/>
        <w:snapToGrid/>
        <w:sz w:val="20"/>
        <w:szCs w:val="20"/>
      </w:rPr>
    </w:lvl>
  </w:abstractNum>
  <w:abstractNum w:abstractNumId="3">
    <w:nsid w:val="0740972C"/>
    <w:multiLevelType w:val="singleLevel"/>
    <w:tmpl w:val="3B5BD75A"/>
    <w:lvl w:ilvl="0">
      <w:start w:val="1"/>
      <w:numFmt w:val="decimal"/>
      <w:lvlText w:val="%1.-"/>
      <w:lvlJc w:val="left"/>
      <w:pPr>
        <w:tabs>
          <w:tab w:val="num" w:pos="432"/>
        </w:tabs>
      </w:pPr>
      <w:rPr>
        <w:rFonts w:ascii="Verdana" w:hAnsi="Verdana" w:cs="Verdana"/>
        <w:b/>
        <w:bCs/>
        <w:snapToGrid/>
        <w:sz w:val="20"/>
        <w:szCs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71BA9"/>
    <w:rsid w:val="00376E4F"/>
    <w:rsid w:val="00522A50"/>
    <w:rsid w:val="00963DF7"/>
    <w:rsid w:val="00B71BA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22A50"/>
    <w:rPr>
      <w:lang w:val="es-CR"/>
    </w:rPr>
  </w:style>
  <w:style w:type="character" w:customStyle="1" w:styleId="CharacterStyle1">
    <w:name w:val="Character Style 1"/>
    <w:uiPriority w:val="99"/>
    <w:rsid w:val="00522A5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3806</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2016-01-29T15:43:00Z</dcterms:created>
  <dcterms:modified xsi:type="dcterms:W3CDTF">2016-01-29T15:43:00Z</dcterms:modified>
</cp:coreProperties>
</file>