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B177A">
      <w:pPr>
        <w:kinsoku w:val="0"/>
        <w:overflowPunct w:val="0"/>
        <w:autoSpaceDE/>
        <w:autoSpaceDN/>
        <w:adjustRightInd/>
        <w:spacing w:before="533" w:line="288" w:lineRule="exact"/>
        <w:textAlignment w:val="baseline"/>
        <w:rPr>
          <w:sz w:val="24"/>
          <w:szCs w:val="24"/>
        </w:rPr>
      </w:pPr>
    </w:p>
    <w:p w:rsidR="00000000" w:rsidRDefault="00AB177A">
      <w:pPr>
        <w:kinsoku w:val="0"/>
        <w:overflowPunct w:val="0"/>
        <w:autoSpaceDE/>
        <w:autoSpaceDN/>
        <w:adjustRightInd/>
        <w:spacing w:before="533" w:line="288" w:lineRule="exact"/>
        <w:textAlignment w:val="baseline"/>
        <w:rPr>
          <w:sz w:val="24"/>
          <w:szCs w:val="24"/>
        </w:rPr>
        <w:sectPr w:rsidR="00000000">
          <w:type w:val="continuous"/>
          <w:pgSz w:w="12134" w:h="15840"/>
          <w:pgMar w:top="1580" w:right="1374" w:bottom="304" w:left="1640" w:header="720" w:footer="720" w:gutter="0"/>
          <w:cols w:space="720"/>
          <w:noEndnote/>
        </w:sectPr>
      </w:pPr>
    </w:p>
    <w:p w:rsidR="00000000" w:rsidRDefault="00AB177A">
      <w:pPr>
        <w:kinsoku w:val="0"/>
        <w:overflowPunct w:val="0"/>
        <w:autoSpaceDE/>
        <w:autoSpaceDN/>
        <w:adjustRightInd/>
        <w:spacing w:before="5" w:line="282" w:lineRule="exact"/>
        <w:ind w:left="72"/>
        <w:jc w:val="center"/>
        <w:textAlignment w:val="baseline"/>
        <w:rPr>
          <w:rFonts w:ascii="Arial" w:hAnsi="Arial" w:cs="Arial"/>
          <w:b/>
          <w:bCs/>
          <w:spacing w:val="20"/>
          <w:sz w:val="25"/>
          <w:szCs w:val="25"/>
          <w:lang w:val="es-ES" w:eastAsia="es-ES"/>
        </w:rPr>
      </w:pPr>
      <w:r>
        <w:rPr>
          <w:rFonts w:ascii="Arial" w:hAnsi="Arial" w:cs="Arial"/>
          <w:b/>
          <w:bCs/>
          <w:spacing w:val="20"/>
          <w:sz w:val="25"/>
          <w:szCs w:val="25"/>
          <w:lang w:val="es-ES" w:eastAsia="es-ES"/>
        </w:rPr>
        <w:lastRenderedPageBreak/>
        <w:t>RESOLUCION No. TAT-2483-2015</w:t>
      </w:r>
    </w:p>
    <w:p w:rsidR="00000000" w:rsidRDefault="00AB177A">
      <w:pPr>
        <w:kinsoku w:val="0"/>
        <w:overflowPunct w:val="0"/>
        <w:autoSpaceDE/>
        <w:autoSpaceDN/>
        <w:adjustRightInd/>
        <w:spacing w:before="652" w:line="295" w:lineRule="exact"/>
        <w:ind w:left="72" w:right="144"/>
        <w:jc w:val="both"/>
        <w:textAlignment w:val="baseline"/>
        <w:rPr>
          <w:rFonts w:ascii="Arial" w:hAnsi="Arial" w:cs="Arial"/>
          <w:spacing w:val="13"/>
          <w:sz w:val="25"/>
          <w:szCs w:val="25"/>
          <w:lang w:val="es-ES" w:eastAsia="es-ES"/>
        </w:rPr>
      </w:pPr>
      <w:r>
        <w:rPr>
          <w:rFonts w:ascii="Arial" w:hAnsi="Arial" w:cs="Arial"/>
          <w:b/>
          <w:bCs/>
          <w:spacing w:val="13"/>
          <w:sz w:val="25"/>
          <w:szCs w:val="25"/>
          <w:lang w:val="es-ES" w:eastAsia="es-ES"/>
        </w:rPr>
        <w:t xml:space="preserve">TRIBUNAL ADMINISTRATIVO DE TRANSPORTE. </w:t>
      </w:r>
      <w:r>
        <w:rPr>
          <w:rFonts w:ascii="Arial" w:hAnsi="Arial" w:cs="Arial"/>
          <w:spacing w:val="13"/>
          <w:sz w:val="25"/>
          <w:szCs w:val="25"/>
          <w:lang w:val="es-ES" w:eastAsia="es-ES"/>
        </w:rPr>
        <w:t>San José, a las doce horas treinta minutos del veintisiete de febrero de dos mil quince.</w:t>
      </w:r>
    </w:p>
    <w:p w:rsidR="00000000" w:rsidRDefault="00AB177A">
      <w:pPr>
        <w:kinsoku w:val="0"/>
        <w:overflowPunct w:val="0"/>
        <w:autoSpaceDE/>
        <w:autoSpaceDN/>
        <w:adjustRightInd/>
        <w:spacing w:before="289" w:line="294" w:lineRule="exact"/>
        <w:ind w:left="72" w:right="144"/>
        <w:jc w:val="both"/>
        <w:textAlignment w:val="baseline"/>
        <w:rPr>
          <w:rFonts w:ascii="Arial" w:hAnsi="Arial" w:cs="Arial"/>
          <w:b/>
          <w:bCs/>
          <w:spacing w:val="15"/>
          <w:sz w:val="25"/>
          <w:szCs w:val="25"/>
          <w:lang w:val="es-ES" w:eastAsia="es-ES"/>
        </w:rPr>
      </w:pPr>
      <w:r w:rsidRPr="006829E6">
        <w:rPr>
          <w:rFonts w:ascii="Arial" w:hAnsi="Arial" w:cs="Arial"/>
          <w:b/>
          <w:spacing w:val="15"/>
          <w:sz w:val="25"/>
          <w:szCs w:val="25"/>
          <w:lang w:val="es-ES" w:eastAsia="es-ES"/>
        </w:rPr>
        <w:t>RECURSO DE APELACIÓN INTERPUESTO</w:t>
      </w:r>
      <w:r>
        <w:rPr>
          <w:rFonts w:ascii="Arial" w:hAnsi="Arial" w:cs="Arial"/>
          <w:spacing w:val="15"/>
          <w:sz w:val="25"/>
          <w:szCs w:val="25"/>
          <w:lang w:val="es-ES" w:eastAsia="es-ES"/>
        </w:rPr>
        <w:t xml:space="preserve"> por el señor </w:t>
      </w:r>
      <w:r>
        <w:rPr>
          <w:rFonts w:ascii="Arial" w:hAnsi="Arial" w:cs="Arial"/>
          <w:b/>
          <w:bCs/>
          <w:spacing w:val="15"/>
          <w:sz w:val="25"/>
          <w:szCs w:val="25"/>
          <w:lang w:val="es-ES" w:eastAsia="es-ES"/>
        </w:rPr>
        <w:t>I</w:t>
      </w:r>
      <w:r w:rsidR="006829E6">
        <w:rPr>
          <w:rFonts w:ascii="Arial" w:hAnsi="Arial" w:cs="Arial"/>
          <w:b/>
          <w:bCs/>
          <w:spacing w:val="15"/>
          <w:sz w:val="25"/>
          <w:szCs w:val="25"/>
          <w:lang w:val="es-ES" w:eastAsia="es-ES"/>
        </w:rPr>
        <w:t>.V.J.</w:t>
      </w:r>
      <w:r>
        <w:rPr>
          <w:rFonts w:ascii="Arial" w:hAnsi="Arial" w:cs="Arial"/>
          <w:b/>
          <w:bCs/>
          <w:spacing w:val="15"/>
          <w:sz w:val="25"/>
          <w:szCs w:val="25"/>
          <w:lang w:val="es-ES" w:eastAsia="es-ES"/>
        </w:rPr>
        <w:t xml:space="preserve">, </w:t>
      </w:r>
      <w:r>
        <w:rPr>
          <w:rFonts w:ascii="Arial" w:hAnsi="Arial" w:cs="Arial"/>
          <w:spacing w:val="15"/>
          <w:sz w:val="25"/>
          <w:szCs w:val="25"/>
          <w:lang w:val="es-ES" w:eastAsia="es-ES"/>
        </w:rPr>
        <w:t xml:space="preserve">cédula de identidad </w:t>
      </w:r>
      <w:proofErr w:type="gramStart"/>
      <w:r>
        <w:rPr>
          <w:rFonts w:ascii="Arial" w:hAnsi="Arial" w:cs="Arial"/>
          <w:spacing w:val="15"/>
          <w:sz w:val="25"/>
          <w:szCs w:val="25"/>
          <w:lang w:val="es-ES" w:eastAsia="es-ES"/>
        </w:rPr>
        <w:t xml:space="preserve">número </w:t>
      </w:r>
      <w:r w:rsidR="006829E6">
        <w:rPr>
          <w:rFonts w:ascii="Arial" w:hAnsi="Arial" w:cs="Arial"/>
          <w:spacing w:val="15"/>
          <w:sz w:val="25"/>
          <w:szCs w:val="25"/>
          <w:lang w:val="es-ES" w:eastAsia="es-ES"/>
        </w:rPr>
        <w:t>…</w:t>
      </w:r>
      <w:proofErr w:type="gramEnd"/>
      <w:r>
        <w:rPr>
          <w:rFonts w:ascii="Arial" w:hAnsi="Arial" w:cs="Arial"/>
          <w:spacing w:val="15"/>
          <w:sz w:val="25"/>
          <w:szCs w:val="25"/>
          <w:lang w:val="es-ES" w:eastAsia="es-ES"/>
        </w:rPr>
        <w:t xml:space="preserve">, en su condición </w:t>
      </w:r>
      <w:r>
        <w:rPr>
          <w:rFonts w:ascii="Arial" w:hAnsi="Arial" w:cs="Arial"/>
          <w:spacing w:val="15"/>
          <w:sz w:val="25"/>
          <w:szCs w:val="25"/>
          <w:lang w:val="es-ES" w:eastAsia="es-ES"/>
        </w:rPr>
        <w:t xml:space="preserve">de concesionario de la placa de taxi TP </w:t>
      </w:r>
      <w:r w:rsidR="006829E6">
        <w:rPr>
          <w:rFonts w:ascii="Arial" w:hAnsi="Arial" w:cs="Arial"/>
          <w:spacing w:val="15"/>
          <w:sz w:val="25"/>
          <w:szCs w:val="25"/>
          <w:lang w:val="es-ES" w:eastAsia="es-ES"/>
        </w:rPr>
        <w:t>XXX</w:t>
      </w:r>
      <w:r>
        <w:rPr>
          <w:rFonts w:ascii="Arial" w:hAnsi="Arial" w:cs="Arial"/>
          <w:spacing w:val="15"/>
          <w:sz w:val="25"/>
          <w:szCs w:val="25"/>
          <w:lang w:val="es-ES" w:eastAsia="es-ES"/>
        </w:rPr>
        <w:t xml:space="preserve">, representado por el señor </w:t>
      </w:r>
      <w:r>
        <w:rPr>
          <w:rFonts w:ascii="Arial" w:hAnsi="Arial" w:cs="Arial"/>
          <w:b/>
          <w:bCs/>
          <w:spacing w:val="15"/>
          <w:sz w:val="25"/>
          <w:szCs w:val="25"/>
          <w:lang w:val="es-ES" w:eastAsia="es-ES"/>
        </w:rPr>
        <w:t>M</w:t>
      </w:r>
      <w:r w:rsidR="006829E6">
        <w:rPr>
          <w:rFonts w:ascii="Arial" w:hAnsi="Arial" w:cs="Arial"/>
          <w:b/>
          <w:bCs/>
          <w:spacing w:val="15"/>
          <w:sz w:val="25"/>
          <w:szCs w:val="25"/>
          <w:lang w:val="es-ES" w:eastAsia="es-ES"/>
        </w:rPr>
        <w:t>.H.V.</w:t>
      </w:r>
      <w:r>
        <w:rPr>
          <w:rFonts w:ascii="Arial" w:hAnsi="Arial" w:cs="Arial"/>
          <w:b/>
          <w:bCs/>
          <w:spacing w:val="15"/>
          <w:sz w:val="25"/>
          <w:szCs w:val="25"/>
          <w:lang w:val="es-ES" w:eastAsia="es-ES"/>
        </w:rPr>
        <w:t xml:space="preserve"> </w:t>
      </w:r>
      <w:r>
        <w:rPr>
          <w:rFonts w:ascii="Arial" w:hAnsi="Arial" w:cs="Arial"/>
          <w:spacing w:val="15"/>
          <w:sz w:val="25"/>
          <w:szCs w:val="25"/>
          <w:lang w:val="es-ES" w:eastAsia="es-ES"/>
        </w:rPr>
        <w:t xml:space="preserve">cédula de identidad número </w:t>
      </w:r>
      <w:r w:rsidR="006829E6">
        <w:rPr>
          <w:rFonts w:ascii="Arial" w:hAnsi="Arial" w:cs="Arial"/>
          <w:spacing w:val="15"/>
          <w:sz w:val="25"/>
          <w:szCs w:val="25"/>
          <w:lang w:val="es-ES" w:eastAsia="es-ES"/>
        </w:rPr>
        <w:t>…</w:t>
      </w:r>
      <w:r>
        <w:rPr>
          <w:rFonts w:ascii="Arial" w:hAnsi="Arial" w:cs="Arial"/>
          <w:spacing w:val="15"/>
          <w:sz w:val="25"/>
          <w:szCs w:val="25"/>
          <w:lang w:val="es-ES" w:eastAsia="es-ES"/>
        </w:rPr>
        <w:t xml:space="preserve">, en su carácter de Apoderado Generalísimo sin Límite de suma, </w:t>
      </w:r>
      <w:r>
        <w:rPr>
          <w:rFonts w:ascii="Arial" w:hAnsi="Arial" w:cs="Arial"/>
          <w:b/>
          <w:bCs/>
          <w:spacing w:val="15"/>
          <w:sz w:val="25"/>
          <w:szCs w:val="25"/>
          <w:lang w:val="es-ES" w:eastAsia="es-ES"/>
        </w:rPr>
        <w:t xml:space="preserve">contra el artículo 6.2.33 de la Sesión Ordinaria 53-2009, </w:t>
      </w:r>
      <w:r>
        <w:rPr>
          <w:rFonts w:ascii="Arial" w:hAnsi="Arial" w:cs="Arial"/>
          <w:spacing w:val="15"/>
          <w:sz w:val="25"/>
          <w:szCs w:val="25"/>
          <w:lang w:val="es-ES" w:eastAsia="es-ES"/>
        </w:rPr>
        <w:t xml:space="preserve">del 18 </w:t>
      </w:r>
      <w:r>
        <w:rPr>
          <w:rFonts w:ascii="Arial" w:hAnsi="Arial" w:cs="Arial"/>
          <w:spacing w:val="15"/>
          <w:sz w:val="25"/>
          <w:szCs w:val="25"/>
          <w:lang w:val="es-ES" w:eastAsia="es-ES"/>
        </w:rPr>
        <w:t xml:space="preserve">de agosto de 2009, adoptado por La Junta Directiva del Consejo de Transporte Público, y tramitado en este </w:t>
      </w:r>
      <w:r>
        <w:rPr>
          <w:rFonts w:ascii="Arial" w:hAnsi="Arial" w:cs="Arial"/>
          <w:b/>
          <w:bCs/>
          <w:spacing w:val="15"/>
          <w:sz w:val="25"/>
          <w:szCs w:val="25"/>
          <w:lang w:val="es-ES" w:eastAsia="es-ES"/>
        </w:rPr>
        <w:t>Despacho bajo Expediente Administrativo No. TAT-290-14</w:t>
      </w:r>
    </w:p>
    <w:p w:rsidR="00000000" w:rsidRDefault="00AB177A">
      <w:pPr>
        <w:kinsoku w:val="0"/>
        <w:overflowPunct w:val="0"/>
        <w:autoSpaceDE/>
        <w:autoSpaceDN/>
        <w:adjustRightInd/>
        <w:spacing w:before="548" w:line="282" w:lineRule="exact"/>
        <w:ind w:left="72"/>
        <w:jc w:val="center"/>
        <w:textAlignment w:val="baseline"/>
        <w:rPr>
          <w:rFonts w:ascii="Arial" w:hAnsi="Arial" w:cs="Arial"/>
          <w:b/>
          <w:bCs/>
          <w:spacing w:val="5"/>
          <w:sz w:val="25"/>
          <w:szCs w:val="25"/>
          <w:lang w:val="es-ES" w:eastAsia="es-ES"/>
        </w:rPr>
      </w:pPr>
      <w:r>
        <w:rPr>
          <w:rFonts w:ascii="Arial" w:hAnsi="Arial" w:cs="Arial"/>
          <w:b/>
          <w:bCs/>
          <w:spacing w:val="5"/>
          <w:sz w:val="25"/>
          <w:szCs w:val="25"/>
          <w:lang w:val="es-ES" w:eastAsia="es-ES"/>
        </w:rPr>
        <w:t>RESULTANDO</w:t>
      </w:r>
    </w:p>
    <w:p w:rsidR="00000000" w:rsidRDefault="00AB177A">
      <w:pPr>
        <w:kinsoku w:val="0"/>
        <w:overflowPunct w:val="0"/>
        <w:autoSpaceDE/>
        <w:autoSpaceDN/>
        <w:adjustRightInd/>
        <w:spacing w:before="547" w:line="292" w:lineRule="exact"/>
        <w:ind w:left="72" w:right="144"/>
        <w:jc w:val="both"/>
        <w:textAlignment w:val="baseline"/>
        <w:rPr>
          <w:rFonts w:ascii="Arial" w:hAnsi="Arial" w:cs="Arial"/>
          <w:spacing w:val="12"/>
          <w:sz w:val="25"/>
          <w:szCs w:val="25"/>
          <w:lang w:val="es-ES" w:eastAsia="es-ES"/>
        </w:rPr>
      </w:pPr>
      <w:r>
        <w:rPr>
          <w:rFonts w:ascii="Arial" w:hAnsi="Arial" w:cs="Arial"/>
          <w:b/>
          <w:bCs/>
          <w:spacing w:val="12"/>
          <w:sz w:val="25"/>
          <w:szCs w:val="25"/>
          <w:lang w:val="es-ES" w:eastAsia="es-ES"/>
        </w:rPr>
        <w:t xml:space="preserve">PRIMERO: </w:t>
      </w:r>
      <w:r>
        <w:rPr>
          <w:rFonts w:ascii="Arial" w:hAnsi="Arial" w:cs="Arial"/>
          <w:spacing w:val="12"/>
          <w:sz w:val="25"/>
          <w:szCs w:val="25"/>
          <w:lang w:val="es-ES" w:eastAsia="es-ES"/>
        </w:rPr>
        <w:t xml:space="preserve">Mediante </w:t>
      </w:r>
      <w:r>
        <w:rPr>
          <w:rFonts w:ascii="Arial" w:hAnsi="Arial" w:cs="Arial"/>
          <w:b/>
          <w:bCs/>
          <w:spacing w:val="12"/>
          <w:sz w:val="25"/>
          <w:szCs w:val="25"/>
          <w:lang w:val="es-ES" w:eastAsia="es-ES"/>
        </w:rPr>
        <w:t>artículo 6.2.33 de la Sesión Ordinaria 53</w:t>
      </w:r>
      <w:r>
        <w:rPr>
          <w:rFonts w:ascii="Arial" w:hAnsi="Arial" w:cs="Arial"/>
          <w:b/>
          <w:bCs/>
          <w:spacing w:val="12"/>
          <w:sz w:val="25"/>
          <w:szCs w:val="25"/>
          <w:lang w:val="es-ES" w:eastAsia="es-ES"/>
        </w:rPr>
        <w:softHyphen/>
        <w:t xml:space="preserve">2009, </w:t>
      </w:r>
      <w:r>
        <w:rPr>
          <w:rFonts w:ascii="Arial" w:hAnsi="Arial" w:cs="Arial"/>
          <w:spacing w:val="12"/>
          <w:sz w:val="25"/>
          <w:szCs w:val="25"/>
          <w:lang w:val="es-ES" w:eastAsia="es-ES"/>
        </w:rPr>
        <w:t>del 18 de agosto de 2009, La Junta Directiva del Consejo de Transporte Público, dispone lo siguiente: (Léase folio 59 del expediente administrativo)</w:t>
      </w:r>
    </w:p>
    <w:p w:rsidR="00000000" w:rsidRDefault="00AB177A">
      <w:pPr>
        <w:kinsoku w:val="0"/>
        <w:overflowPunct w:val="0"/>
        <w:autoSpaceDE/>
        <w:autoSpaceDN/>
        <w:adjustRightInd/>
        <w:spacing w:before="250" w:line="194" w:lineRule="exact"/>
        <w:ind w:left="504" w:right="504"/>
        <w:jc w:val="both"/>
        <w:textAlignment w:val="baseline"/>
        <w:rPr>
          <w:rFonts w:ascii="Arial" w:hAnsi="Arial" w:cs="Arial"/>
          <w:b/>
          <w:bCs/>
          <w:i/>
          <w:iCs/>
          <w:spacing w:val="12"/>
          <w:sz w:val="15"/>
          <w:szCs w:val="15"/>
          <w:lang w:val="es-ES" w:eastAsia="es-ES"/>
        </w:rPr>
      </w:pPr>
      <w:r>
        <w:rPr>
          <w:rFonts w:ascii="Arial" w:hAnsi="Arial" w:cs="Arial"/>
          <w:b/>
          <w:bCs/>
          <w:i/>
          <w:iCs/>
          <w:spacing w:val="12"/>
          <w:sz w:val="15"/>
          <w:szCs w:val="15"/>
          <w:lang w:val="es-ES" w:eastAsia="es-ES"/>
        </w:rPr>
        <w:t xml:space="preserve">"ARTÍCULO </w:t>
      </w:r>
      <w:r>
        <w:rPr>
          <w:rFonts w:ascii="Arial" w:hAnsi="Arial" w:cs="Arial"/>
          <w:b/>
          <w:bCs/>
          <w:spacing w:val="12"/>
          <w:sz w:val="18"/>
          <w:szCs w:val="18"/>
          <w:lang w:val="es-ES" w:eastAsia="es-ES"/>
        </w:rPr>
        <w:t xml:space="preserve">6.2.33-: </w:t>
      </w:r>
      <w:r>
        <w:rPr>
          <w:rFonts w:ascii="Arial" w:hAnsi="Arial" w:cs="Arial"/>
          <w:b/>
          <w:bCs/>
          <w:i/>
          <w:iCs/>
          <w:spacing w:val="12"/>
          <w:sz w:val="15"/>
          <w:szCs w:val="15"/>
          <w:lang w:val="es-ES" w:eastAsia="es-ES"/>
        </w:rPr>
        <w:t>Se conoce oficio DAJ-0900856 de la Dirección de Asuntos Jurídicos referente a Procedimie</w:t>
      </w:r>
      <w:r>
        <w:rPr>
          <w:rFonts w:ascii="Arial" w:hAnsi="Arial" w:cs="Arial"/>
          <w:b/>
          <w:bCs/>
          <w:i/>
          <w:iCs/>
          <w:spacing w:val="12"/>
          <w:sz w:val="15"/>
          <w:szCs w:val="15"/>
          <w:lang w:val="es-ES" w:eastAsia="es-ES"/>
        </w:rPr>
        <w:t xml:space="preserve">nto Administrativo Ordinario para averiguar la verdad de los hechos respecto a la Concesión Administrativa </w:t>
      </w:r>
      <w:r>
        <w:rPr>
          <w:rFonts w:ascii="Arial" w:hAnsi="Arial" w:cs="Arial"/>
          <w:i/>
          <w:iCs/>
          <w:spacing w:val="12"/>
          <w:sz w:val="15"/>
          <w:szCs w:val="15"/>
          <w:lang w:val="es-ES" w:eastAsia="es-ES"/>
        </w:rPr>
        <w:t xml:space="preserve">modalidad taxi placa </w:t>
      </w:r>
      <w:r>
        <w:rPr>
          <w:rFonts w:ascii="Arial" w:hAnsi="Arial" w:cs="Arial"/>
          <w:b/>
          <w:bCs/>
          <w:i/>
          <w:iCs/>
          <w:spacing w:val="12"/>
          <w:sz w:val="15"/>
          <w:szCs w:val="15"/>
          <w:lang w:val="es-ES" w:eastAsia="es-ES"/>
        </w:rPr>
        <w:t xml:space="preserve">TP </w:t>
      </w:r>
      <w:r w:rsidR="006829E6">
        <w:rPr>
          <w:rFonts w:ascii="Arial" w:hAnsi="Arial" w:cs="Arial"/>
          <w:b/>
          <w:bCs/>
          <w:i/>
          <w:iCs/>
          <w:spacing w:val="12"/>
          <w:sz w:val="15"/>
          <w:szCs w:val="15"/>
          <w:lang w:val="es-ES" w:eastAsia="es-ES"/>
        </w:rPr>
        <w:t>XXX</w:t>
      </w:r>
      <w:r>
        <w:rPr>
          <w:rFonts w:ascii="Arial" w:hAnsi="Arial" w:cs="Arial"/>
          <w:b/>
          <w:bCs/>
          <w:i/>
          <w:iCs/>
          <w:spacing w:val="12"/>
          <w:sz w:val="15"/>
          <w:szCs w:val="15"/>
          <w:lang w:val="es-ES" w:eastAsia="es-ES"/>
        </w:rPr>
        <w:t>.</w:t>
      </w:r>
    </w:p>
    <w:p w:rsidR="00000000" w:rsidRDefault="00AB177A">
      <w:pPr>
        <w:kinsoku w:val="0"/>
        <w:overflowPunct w:val="0"/>
        <w:autoSpaceDE/>
        <w:autoSpaceDN/>
        <w:adjustRightInd/>
        <w:spacing w:before="409" w:line="180" w:lineRule="exact"/>
        <w:ind w:left="504"/>
        <w:textAlignment w:val="baseline"/>
        <w:rPr>
          <w:rFonts w:ascii="Arial" w:hAnsi="Arial" w:cs="Arial"/>
          <w:b/>
          <w:bCs/>
          <w:i/>
          <w:iCs/>
          <w:spacing w:val="19"/>
          <w:sz w:val="15"/>
          <w:szCs w:val="15"/>
          <w:lang w:val="es-ES" w:eastAsia="es-ES"/>
        </w:rPr>
      </w:pPr>
      <w:r>
        <w:rPr>
          <w:rFonts w:ascii="Arial" w:hAnsi="Arial" w:cs="Arial"/>
          <w:b/>
          <w:bCs/>
          <w:i/>
          <w:iCs/>
          <w:spacing w:val="19"/>
          <w:sz w:val="15"/>
          <w:szCs w:val="15"/>
          <w:lang w:val="es-ES" w:eastAsia="es-ES"/>
        </w:rPr>
        <w:t>POR TANTO ACUERDA EN FIRME</w:t>
      </w:r>
    </w:p>
    <w:p w:rsidR="00000000" w:rsidRDefault="00AB177A">
      <w:pPr>
        <w:numPr>
          <w:ilvl w:val="0"/>
          <w:numId w:val="1"/>
        </w:numPr>
        <w:kinsoku w:val="0"/>
        <w:overflowPunct w:val="0"/>
        <w:autoSpaceDE/>
        <w:autoSpaceDN/>
        <w:adjustRightInd/>
        <w:spacing w:before="406" w:line="192" w:lineRule="exact"/>
        <w:ind w:right="504"/>
        <w:jc w:val="both"/>
        <w:textAlignment w:val="baseline"/>
        <w:rPr>
          <w:rFonts w:ascii="Arial" w:hAnsi="Arial" w:cs="Arial"/>
          <w:b/>
          <w:bCs/>
          <w:i/>
          <w:iCs/>
          <w:spacing w:val="7"/>
          <w:sz w:val="15"/>
          <w:szCs w:val="15"/>
          <w:lang w:val="es-ES" w:eastAsia="es-ES"/>
        </w:rPr>
      </w:pPr>
      <w:r>
        <w:rPr>
          <w:rFonts w:ascii="Arial" w:hAnsi="Arial" w:cs="Arial"/>
          <w:b/>
          <w:bCs/>
          <w:i/>
          <w:iCs/>
          <w:spacing w:val="7"/>
          <w:sz w:val="15"/>
          <w:szCs w:val="15"/>
          <w:lang w:val="es-ES" w:eastAsia="es-ES"/>
        </w:rPr>
        <w:t xml:space="preserve">Solicitar a </w:t>
      </w:r>
      <w:r>
        <w:rPr>
          <w:rFonts w:ascii="Arial" w:hAnsi="Arial" w:cs="Arial"/>
          <w:i/>
          <w:iCs/>
          <w:spacing w:val="7"/>
          <w:sz w:val="15"/>
          <w:szCs w:val="15"/>
          <w:lang w:val="es-ES" w:eastAsia="es-ES"/>
        </w:rPr>
        <w:t xml:space="preserve">la Dirección </w:t>
      </w:r>
      <w:r>
        <w:rPr>
          <w:rFonts w:ascii="Arial" w:hAnsi="Arial" w:cs="Arial"/>
          <w:b/>
          <w:bCs/>
          <w:i/>
          <w:iCs/>
          <w:spacing w:val="7"/>
          <w:sz w:val="15"/>
          <w:szCs w:val="15"/>
          <w:lang w:val="es-ES" w:eastAsia="es-ES"/>
        </w:rPr>
        <w:t xml:space="preserve">de Asuntos Jurídicos </w:t>
      </w:r>
      <w:r>
        <w:rPr>
          <w:rFonts w:ascii="Arial" w:hAnsi="Arial" w:cs="Arial"/>
          <w:i/>
          <w:iCs/>
          <w:spacing w:val="7"/>
          <w:sz w:val="15"/>
          <w:szCs w:val="15"/>
          <w:lang w:val="es-ES" w:eastAsia="es-ES"/>
        </w:rPr>
        <w:t xml:space="preserve">iniciar </w:t>
      </w:r>
      <w:r>
        <w:rPr>
          <w:rFonts w:ascii="Arial" w:hAnsi="Arial" w:cs="Arial"/>
          <w:b/>
          <w:bCs/>
          <w:i/>
          <w:iCs/>
          <w:spacing w:val="7"/>
          <w:sz w:val="15"/>
          <w:szCs w:val="15"/>
          <w:lang w:val="es-ES" w:eastAsia="es-ES"/>
        </w:rPr>
        <w:t>el Procedimiento Administrativo Ord</w:t>
      </w:r>
      <w:r>
        <w:rPr>
          <w:rFonts w:ascii="Arial" w:hAnsi="Arial" w:cs="Arial"/>
          <w:b/>
          <w:bCs/>
          <w:i/>
          <w:iCs/>
          <w:spacing w:val="7"/>
          <w:sz w:val="15"/>
          <w:szCs w:val="15"/>
          <w:lang w:val="es-ES" w:eastAsia="es-ES"/>
        </w:rPr>
        <w:t xml:space="preserve">inario para averiguar </w:t>
      </w:r>
      <w:r>
        <w:rPr>
          <w:rFonts w:ascii="Arial" w:hAnsi="Arial" w:cs="Arial"/>
          <w:i/>
          <w:iCs/>
          <w:spacing w:val="7"/>
          <w:sz w:val="15"/>
          <w:szCs w:val="15"/>
          <w:lang w:val="es-ES" w:eastAsia="es-ES"/>
        </w:rPr>
        <w:t xml:space="preserve">la verdad </w:t>
      </w:r>
      <w:r>
        <w:rPr>
          <w:rFonts w:ascii="Arial" w:hAnsi="Arial" w:cs="Arial"/>
          <w:b/>
          <w:bCs/>
          <w:i/>
          <w:iCs/>
          <w:spacing w:val="7"/>
          <w:sz w:val="15"/>
          <w:szCs w:val="15"/>
          <w:lang w:val="es-ES" w:eastAsia="es-ES"/>
        </w:rPr>
        <w:t xml:space="preserve">real de los hechos </w:t>
      </w:r>
      <w:r>
        <w:rPr>
          <w:rFonts w:ascii="Arial" w:hAnsi="Arial" w:cs="Arial"/>
          <w:i/>
          <w:iCs/>
          <w:spacing w:val="7"/>
          <w:sz w:val="15"/>
          <w:szCs w:val="15"/>
          <w:lang w:val="es-ES" w:eastAsia="es-ES"/>
        </w:rPr>
        <w:t xml:space="preserve">respecto </w:t>
      </w:r>
      <w:r>
        <w:rPr>
          <w:rFonts w:ascii="Arial" w:hAnsi="Arial" w:cs="Arial"/>
          <w:b/>
          <w:bCs/>
          <w:i/>
          <w:iCs/>
          <w:spacing w:val="7"/>
          <w:sz w:val="15"/>
          <w:szCs w:val="15"/>
          <w:lang w:val="es-ES" w:eastAsia="es-ES"/>
        </w:rPr>
        <w:t>de la Concesión Administrativa de Taxi del concesionario V</w:t>
      </w:r>
      <w:r w:rsidR="006829E6">
        <w:rPr>
          <w:rFonts w:ascii="Arial" w:hAnsi="Arial" w:cs="Arial"/>
          <w:b/>
          <w:bCs/>
          <w:i/>
          <w:iCs/>
          <w:spacing w:val="7"/>
          <w:sz w:val="15"/>
          <w:szCs w:val="15"/>
          <w:lang w:val="es-ES" w:eastAsia="es-ES"/>
        </w:rPr>
        <w:t>.J.I.</w:t>
      </w:r>
    </w:p>
    <w:p w:rsidR="00000000" w:rsidRDefault="00AB177A">
      <w:pPr>
        <w:numPr>
          <w:ilvl w:val="0"/>
          <w:numId w:val="2"/>
        </w:numPr>
        <w:kinsoku w:val="0"/>
        <w:overflowPunct w:val="0"/>
        <w:autoSpaceDE/>
        <w:autoSpaceDN/>
        <w:adjustRightInd/>
        <w:spacing w:before="8" w:after="1203" w:line="190" w:lineRule="exact"/>
        <w:ind w:right="504"/>
        <w:jc w:val="both"/>
        <w:textAlignment w:val="baseline"/>
        <w:rPr>
          <w:rFonts w:ascii="Arial" w:hAnsi="Arial" w:cs="Arial"/>
          <w:i/>
          <w:iCs/>
          <w:spacing w:val="13"/>
          <w:sz w:val="15"/>
          <w:szCs w:val="15"/>
          <w:lang w:val="es-ES" w:eastAsia="es-ES"/>
        </w:rPr>
      </w:pPr>
      <w:r>
        <w:rPr>
          <w:rFonts w:ascii="Arial" w:hAnsi="Arial" w:cs="Arial"/>
          <w:b/>
          <w:bCs/>
          <w:i/>
          <w:iCs/>
          <w:spacing w:val="13"/>
          <w:sz w:val="15"/>
          <w:szCs w:val="15"/>
          <w:lang w:val="es-ES" w:eastAsia="es-ES"/>
        </w:rPr>
        <w:t xml:space="preserve">Suspender </w:t>
      </w:r>
      <w:r>
        <w:rPr>
          <w:rFonts w:ascii="Arial" w:hAnsi="Arial" w:cs="Arial"/>
          <w:i/>
          <w:iCs/>
          <w:spacing w:val="13"/>
          <w:sz w:val="15"/>
          <w:szCs w:val="15"/>
          <w:lang w:val="es-ES" w:eastAsia="es-ES"/>
        </w:rPr>
        <w:t xml:space="preserve">la </w:t>
      </w:r>
      <w:r>
        <w:rPr>
          <w:rFonts w:ascii="Arial" w:hAnsi="Arial" w:cs="Arial"/>
          <w:b/>
          <w:bCs/>
          <w:i/>
          <w:iCs/>
          <w:spacing w:val="13"/>
          <w:sz w:val="15"/>
          <w:szCs w:val="15"/>
          <w:lang w:val="es-ES" w:eastAsia="es-ES"/>
        </w:rPr>
        <w:t xml:space="preserve">tramitación de la solicitud de autorización previa para </w:t>
      </w:r>
      <w:r>
        <w:rPr>
          <w:rFonts w:ascii="Arial" w:hAnsi="Arial" w:cs="Arial"/>
          <w:i/>
          <w:iCs/>
          <w:spacing w:val="13"/>
          <w:sz w:val="15"/>
          <w:szCs w:val="15"/>
          <w:lang w:val="es-ES" w:eastAsia="es-ES"/>
        </w:rPr>
        <w:t xml:space="preserve">ceder </w:t>
      </w:r>
      <w:r>
        <w:rPr>
          <w:rFonts w:ascii="Arial" w:hAnsi="Arial" w:cs="Arial"/>
          <w:b/>
          <w:bCs/>
          <w:i/>
          <w:iCs/>
          <w:spacing w:val="13"/>
          <w:sz w:val="15"/>
          <w:szCs w:val="15"/>
          <w:lang w:val="es-ES" w:eastAsia="es-ES"/>
        </w:rPr>
        <w:t xml:space="preserve">la concesión </w:t>
      </w:r>
      <w:r>
        <w:rPr>
          <w:rFonts w:ascii="Arial" w:hAnsi="Arial" w:cs="Arial"/>
          <w:i/>
          <w:iCs/>
          <w:spacing w:val="13"/>
          <w:sz w:val="15"/>
          <w:szCs w:val="15"/>
          <w:lang w:val="es-ES" w:eastAsia="es-ES"/>
        </w:rPr>
        <w:t xml:space="preserve">administrativa de </w:t>
      </w:r>
      <w:r>
        <w:rPr>
          <w:rFonts w:ascii="Arial" w:hAnsi="Arial" w:cs="Arial"/>
          <w:b/>
          <w:bCs/>
          <w:i/>
          <w:iCs/>
          <w:spacing w:val="13"/>
          <w:sz w:val="15"/>
          <w:szCs w:val="15"/>
          <w:lang w:val="es-ES" w:eastAsia="es-ES"/>
        </w:rPr>
        <w:t xml:space="preserve">conformidad con el artículo 42 de la Ley No. 7969 presentada </w:t>
      </w:r>
      <w:r>
        <w:rPr>
          <w:rFonts w:ascii="Arial" w:hAnsi="Arial" w:cs="Arial"/>
          <w:i/>
          <w:iCs/>
          <w:spacing w:val="13"/>
          <w:sz w:val="15"/>
          <w:szCs w:val="15"/>
          <w:lang w:val="es-ES" w:eastAsia="es-ES"/>
        </w:rPr>
        <w:t xml:space="preserve">por el </w:t>
      </w:r>
      <w:r>
        <w:rPr>
          <w:rFonts w:ascii="Arial" w:hAnsi="Arial" w:cs="Arial"/>
          <w:b/>
          <w:bCs/>
          <w:i/>
          <w:iCs/>
          <w:spacing w:val="13"/>
          <w:sz w:val="15"/>
          <w:szCs w:val="15"/>
          <w:lang w:val="es-ES" w:eastAsia="es-ES"/>
        </w:rPr>
        <w:t>señor M</w:t>
      </w:r>
      <w:r w:rsidR="006829E6">
        <w:rPr>
          <w:rFonts w:ascii="Arial" w:hAnsi="Arial" w:cs="Arial"/>
          <w:b/>
          <w:bCs/>
          <w:i/>
          <w:iCs/>
          <w:spacing w:val="13"/>
          <w:sz w:val="15"/>
          <w:szCs w:val="15"/>
          <w:lang w:val="es-ES" w:eastAsia="es-ES"/>
        </w:rPr>
        <w:t>.H.V.</w:t>
      </w:r>
      <w:r>
        <w:rPr>
          <w:rFonts w:ascii="Arial" w:hAnsi="Arial" w:cs="Arial"/>
          <w:i/>
          <w:iCs/>
          <w:spacing w:val="13"/>
          <w:sz w:val="15"/>
          <w:szCs w:val="15"/>
          <w:lang w:val="es-ES" w:eastAsia="es-ES"/>
        </w:rPr>
        <w:t xml:space="preserve">, cédula </w:t>
      </w:r>
      <w:r>
        <w:rPr>
          <w:rFonts w:ascii="Arial" w:hAnsi="Arial" w:cs="Arial"/>
          <w:b/>
          <w:bCs/>
          <w:i/>
          <w:iCs/>
          <w:spacing w:val="13"/>
          <w:sz w:val="15"/>
          <w:szCs w:val="15"/>
          <w:lang w:val="es-ES" w:eastAsia="es-ES"/>
        </w:rPr>
        <w:t xml:space="preserve">de identidad </w:t>
      </w:r>
      <w:proofErr w:type="gramStart"/>
      <w:r>
        <w:rPr>
          <w:rFonts w:ascii="Arial" w:hAnsi="Arial" w:cs="Arial"/>
          <w:b/>
          <w:bCs/>
          <w:i/>
          <w:iCs/>
          <w:spacing w:val="13"/>
          <w:sz w:val="15"/>
          <w:szCs w:val="15"/>
          <w:lang w:val="es-ES" w:eastAsia="es-ES"/>
        </w:rPr>
        <w:t>número</w:t>
      </w:r>
      <w:r w:rsidR="006829E6">
        <w:rPr>
          <w:rFonts w:ascii="Arial" w:hAnsi="Arial" w:cs="Arial"/>
          <w:b/>
          <w:bCs/>
          <w:i/>
          <w:iCs/>
          <w:spacing w:val="13"/>
          <w:sz w:val="15"/>
          <w:szCs w:val="15"/>
          <w:lang w:val="es-ES" w:eastAsia="es-ES"/>
        </w:rPr>
        <w:t xml:space="preserve"> ..</w:t>
      </w:r>
      <w:r>
        <w:rPr>
          <w:rFonts w:ascii="Arial" w:hAnsi="Arial" w:cs="Arial"/>
          <w:b/>
          <w:bCs/>
          <w:i/>
          <w:iCs/>
          <w:spacing w:val="13"/>
          <w:sz w:val="15"/>
          <w:szCs w:val="15"/>
          <w:lang w:val="es-ES" w:eastAsia="es-ES"/>
        </w:rPr>
        <w:t>.</w:t>
      </w:r>
      <w:proofErr w:type="gramEnd"/>
      <w:r>
        <w:rPr>
          <w:rFonts w:ascii="Arial" w:hAnsi="Arial" w:cs="Arial"/>
          <w:b/>
          <w:bCs/>
          <w:i/>
          <w:iCs/>
          <w:spacing w:val="13"/>
          <w:sz w:val="15"/>
          <w:szCs w:val="15"/>
          <w:lang w:val="es-ES" w:eastAsia="es-ES"/>
        </w:rPr>
        <w:t xml:space="preserve">, quedando la </w:t>
      </w:r>
      <w:r>
        <w:rPr>
          <w:rFonts w:ascii="Arial" w:hAnsi="Arial" w:cs="Arial"/>
          <w:i/>
          <w:iCs/>
          <w:spacing w:val="13"/>
          <w:sz w:val="15"/>
          <w:szCs w:val="15"/>
          <w:lang w:val="es-ES" w:eastAsia="es-ES"/>
        </w:rPr>
        <w:t xml:space="preserve">misma supeditada </w:t>
      </w:r>
      <w:r>
        <w:rPr>
          <w:rFonts w:ascii="Arial" w:hAnsi="Arial" w:cs="Arial"/>
          <w:b/>
          <w:bCs/>
          <w:i/>
          <w:iCs/>
          <w:spacing w:val="13"/>
          <w:sz w:val="15"/>
          <w:szCs w:val="15"/>
          <w:lang w:val="es-ES" w:eastAsia="es-ES"/>
        </w:rPr>
        <w:t xml:space="preserve">a las </w:t>
      </w:r>
      <w:r>
        <w:rPr>
          <w:rFonts w:ascii="Arial" w:hAnsi="Arial" w:cs="Arial"/>
          <w:i/>
          <w:iCs/>
          <w:spacing w:val="13"/>
          <w:sz w:val="15"/>
          <w:szCs w:val="15"/>
          <w:lang w:val="es-ES" w:eastAsia="es-ES"/>
        </w:rPr>
        <w:t xml:space="preserve">resultas </w:t>
      </w:r>
      <w:r>
        <w:rPr>
          <w:rFonts w:ascii="Arial" w:hAnsi="Arial" w:cs="Arial"/>
          <w:b/>
          <w:bCs/>
          <w:i/>
          <w:iCs/>
          <w:spacing w:val="13"/>
          <w:sz w:val="15"/>
          <w:szCs w:val="15"/>
          <w:lang w:val="es-ES" w:eastAsia="es-ES"/>
        </w:rPr>
        <w:t xml:space="preserve">de dicho procedimiento ordinario </w:t>
      </w:r>
      <w:r>
        <w:rPr>
          <w:rFonts w:ascii="Arial" w:hAnsi="Arial" w:cs="Arial"/>
          <w:i/>
          <w:iCs/>
          <w:spacing w:val="13"/>
          <w:sz w:val="15"/>
          <w:szCs w:val="15"/>
          <w:lang w:val="es-ES" w:eastAsia="es-ES"/>
        </w:rPr>
        <w:t>administrativo. (...)"</w:t>
      </w:r>
    </w:p>
    <w:p w:rsidR="00000000" w:rsidRDefault="00AB177A">
      <w:pPr>
        <w:widowControl/>
        <w:rPr>
          <w:sz w:val="24"/>
          <w:szCs w:val="24"/>
        </w:rPr>
        <w:sectPr w:rsidR="00000000">
          <w:type w:val="continuous"/>
          <w:pgSz w:w="12134" w:h="15840"/>
          <w:pgMar w:top="1580" w:right="1374" w:bottom="304" w:left="1640" w:header="720" w:footer="720" w:gutter="0"/>
          <w:cols w:space="720"/>
          <w:noEndnote/>
        </w:sectPr>
      </w:pPr>
    </w:p>
    <w:p w:rsidR="00000000" w:rsidRDefault="00AB177A">
      <w:pPr>
        <w:tabs>
          <w:tab w:val="right" w:pos="2520"/>
        </w:tabs>
        <w:kinsoku w:val="0"/>
        <w:overflowPunct w:val="0"/>
        <w:autoSpaceDE/>
        <w:autoSpaceDN/>
        <w:adjustRightInd/>
        <w:spacing w:line="199" w:lineRule="exact"/>
        <w:textAlignment w:val="baseline"/>
        <w:rPr>
          <w:rFonts w:ascii="Arial" w:hAnsi="Arial" w:cs="Arial"/>
          <w:sz w:val="15"/>
          <w:szCs w:val="15"/>
          <w:lang w:val="es-ES" w:eastAsia="es-ES"/>
        </w:rPr>
      </w:pPr>
      <w:r>
        <w:rPr>
          <w:rFonts w:ascii="Arial" w:hAnsi="Arial" w:cs="Arial"/>
          <w:sz w:val="15"/>
          <w:szCs w:val="15"/>
          <w:lang w:val="es-ES" w:eastAsia="es-ES"/>
        </w:rPr>
        <w:lastRenderedPageBreak/>
        <w:tab/>
      </w:r>
    </w:p>
    <w:p w:rsidR="00000000" w:rsidRDefault="00AB177A">
      <w:pPr>
        <w:widowControl/>
        <w:rPr>
          <w:sz w:val="24"/>
          <w:szCs w:val="24"/>
        </w:rPr>
        <w:sectPr w:rsidR="00000000">
          <w:type w:val="continuous"/>
          <w:pgSz w:w="12134" w:h="15840"/>
          <w:pgMar w:top="1580" w:right="1573" w:bottom="304" w:left="8021" w:header="720" w:footer="720" w:gutter="0"/>
          <w:cols w:space="720"/>
          <w:noEndnote/>
        </w:sectPr>
      </w:pPr>
    </w:p>
    <w:p w:rsidR="00000000" w:rsidRDefault="00AB177A">
      <w:pPr>
        <w:kinsoku w:val="0"/>
        <w:overflowPunct w:val="0"/>
        <w:autoSpaceDE/>
        <w:autoSpaceDN/>
        <w:adjustRightInd/>
        <w:spacing w:before="13" w:line="294" w:lineRule="exact"/>
        <w:ind w:left="72"/>
        <w:jc w:val="both"/>
        <w:textAlignment w:val="baseline"/>
        <w:rPr>
          <w:rFonts w:ascii="Verdana" w:hAnsi="Verdana" w:cs="Verdana"/>
          <w:spacing w:val="7"/>
          <w:sz w:val="23"/>
          <w:szCs w:val="23"/>
          <w:lang w:val="es-ES" w:eastAsia="es-ES"/>
        </w:rPr>
      </w:pPr>
      <w:r>
        <w:rPr>
          <w:rFonts w:ascii="Verdana" w:hAnsi="Verdana" w:cs="Verdana"/>
          <w:b/>
          <w:bCs/>
          <w:spacing w:val="7"/>
          <w:sz w:val="23"/>
          <w:szCs w:val="23"/>
          <w:lang w:val="es-ES" w:eastAsia="es-ES"/>
        </w:rPr>
        <w:lastRenderedPageBreak/>
        <w:t xml:space="preserve">SEGUNDO: </w:t>
      </w:r>
      <w:r>
        <w:rPr>
          <w:rFonts w:ascii="Verdana" w:hAnsi="Verdana" w:cs="Verdana"/>
          <w:spacing w:val="7"/>
          <w:sz w:val="23"/>
          <w:szCs w:val="23"/>
          <w:lang w:val="es-ES" w:eastAsia="es-ES"/>
        </w:rPr>
        <w:t xml:space="preserve">El señor </w:t>
      </w:r>
      <w:r>
        <w:rPr>
          <w:rFonts w:ascii="Verdana" w:hAnsi="Verdana" w:cs="Verdana"/>
          <w:b/>
          <w:bCs/>
          <w:spacing w:val="7"/>
          <w:sz w:val="23"/>
          <w:szCs w:val="23"/>
          <w:lang w:val="es-ES" w:eastAsia="es-ES"/>
        </w:rPr>
        <w:t>I</w:t>
      </w:r>
      <w:r w:rsidR="006829E6">
        <w:rPr>
          <w:rFonts w:ascii="Verdana" w:hAnsi="Verdana" w:cs="Verdana"/>
          <w:b/>
          <w:bCs/>
          <w:spacing w:val="7"/>
          <w:sz w:val="23"/>
          <w:szCs w:val="23"/>
          <w:lang w:val="es-ES" w:eastAsia="es-ES"/>
        </w:rPr>
        <w:t>.V.J.</w:t>
      </w:r>
      <w:r>
        <w:rPr>
          <w:rFonts w:ascii="Verdana" w:hAnsi="Verdana" w:cs="Verdana"/>
          <w:b/>
          <w:bCs/>
          <w:spacing w:val="7"/>
          <w:sz w:val="23"/>
          <w:szCs w:val="23"/>
          <w:lang w:val="es-ES" w:eastAsia="es-ES"/>
        </w:rPr>
        <w:t xml:space="preserve">, </w:t>
      </w:r>
      <w:r>
        <w:rPr>
          <w:rFonts w:ascii="Verdana" w:hAnsi="Verdana" w:cs="Verdana"/>
          <w:spacing w:val="7"/>
          <w:sz w:val="23"/>
          <w:szCs w:val="23"/>
          <w:lang w:val="es-ES" w:eastAsia="es-ES"/>
        </w:rPr>
        <w:t xml:space="preserve">cédula de identidad número </w:t>
      </w:r>
      <w:r w:rsidR="006829E6">
        <w:rPr>
          <w:rFonts w:ascii="Verdana" w:hAnsi="Verdana" w:cs="Verdana"/>
          <w:spacing w:val="7"/>
          <w:sz w:val="23"/>
          <w:szCs w:val="23"/>
          <w:lang w:val="es-ES" w:eastAsia="es-ES"/>
        </w:rPr>
        <w:t>…</w:t>
      </w:r>
      <w:r>
        <w:rPr>
          <w:rFonts w:ascii="Verdana" w:hAnsi="Verdana" w:cs="Verdana"/>
          <w:spacing w:val="7"/>
          <w:sz w:val="23"/>
          <w:szCs w:val="23"/>
          <w:lang w:val="es-ES" w:eastAsia="es-ES"/>
        </w:rPr>
        <w:t xml:space="preserve">, en su condición de concesionario de la placa de taxi TP </w:t>
      </w:r>
      <w:r w:rsidR="006829E6">
        <w:rPr>
          <w:rFonts w:ascii="Verdana" w:hAnsi="Verdana" w:cs="Verdana"/>
          <w:spacing w:val="7"/>
          <w:sz w:val="23"/>
          <w:szCs w:val="23"/>
          <w:lang w:val="es-ES" w:eastAsia="es-ES"/>
        </w:rPr>
        <w:t>XXX</w:t>
      </w:r>
      <w:r>
        <w:rPr>
          <w:rFonts w:ascii="Verdana" w:hAnsi="Verdana" w:cs="Verdana"/>
          <w:spacing w:val="7"/>
          <w:sz w:val="23"/>
          <w:szCs w:val="23"/>
          <w:lang w:val="es-ES" w:eastAsia="es-ES"/>
        </w:rPr>
        <w:t xml:space="preserve">, representado por el señor </w:t>
      </w:r>
      <w:r>
        <w:rPr>
          <w:rFonts w:ascii="Verdana" w:hAnsi="Verdana" w:cs="Verdana"/>
          <w:b/>
          <w:bCs/>
          <w:spacing w:val="7"/>
          <w:sz w:val="23"/>
          <w:szCs w:val="23"/>
          <w:lang w:val="es-ES" w:eastAsia="es-ES"/>
        </w:rPr>
        <w:t>M</w:t>
      </w:r>
      <w:r w:rsidR="006829E6">
        <w:rPr>
          <w:rFonts w:ascii="Verdana" w:hAnsi="Verdana" w:cs="Verdana"/>
          <w:b/>
          <w:bCs/>
          <w:spacing w:val="7"/>
          <w:sz w:val="23"/>
          <w:szCs w:val="23"/>
          <w:lang w:val="es-ES" w:eastAsia="es-ES"/>
        </w:rPr>
        <w:t>.H.V.</w:t>
      </w:r>
      <w:r>
        <w:rPr>
          <w:rFonts w:ascii="Verdana" w:hAnsi="Verdana" w:cs="Verdana"/>
          <w:b/>
          <w:bCs/>
          <w:spacing w:val="7"/>
          <w:sz w:val="23"/>
          <w:szCs w:val="23"/>
          <w:lang w:val="es-ES" w:eastAsia="es-ES"/>
        </w:rPr>
        <w:t xml:space="preserve"> </w:t>
      </w:r>
      <w:r>
        <w:rPr>
          <w:rFonts w:ascii="Verdana" w:hAnsi="Verdana" w:cs="Verdana"/>
          <w:spacing w:val="7"/>
          <w:sz w:val="23"/>
          <w:szCs w:val="23"/>
          <w:lang w:val="es-ES" w:eastAsia="es-ES"/>
        </w:rPr>
        <w:t>cédula de identidad n</w:t>
      </w:r>
      <w:r>
        <w:rPr>
          <w:rFonts w:ascii="Verdana" w:hAnsi="Verdana" w:cs="Verdana"/>
          <w:spacing w:val="7"/>
          <w:sz w:val="23"/>
          <w:szCs w:val="23"/>
          <w:lang w:val="es-ES" w:eastAsia="es-ES"/>
        </w:rPr>
        <w:t xml:space="preserve">úmero </w:t>
      </w:r>
      <w:r w:rsidR="006829E6">
        <w:rPr>
          <w:rFonts w:ascii="Verdana" w:hAnsi="Verdana" w:cs="Verdana"/>
          <w:spacing w:val="7"/>
          <w:sz w:val="23"/>
          <w:szCs w:val="23"/>
          <w:lang w:val="es-ES" w:eastAsia="es-ES"/>
        </w:rPr>
        <w:t>…</w:t>
      </w:r>
      <w:r>
        <w:rPr>
          <w:rFonts w:ascii="Verdana" w:hAnsi="Verdana" w:cs="Verdana"/>
          <w:spacing w:val="7"/>
          <w:sz w:val="23"/>
          <w:szCs w:val="23"/>
          <w:lang w:val="es-ES" w:eastAsia="es-ES"/>
        </w:rPr>
        <w:t xml:space="preserve">, en su carácter de Apoderado Generalísimo sin Límite de suma, presenta recurso de Apelación </w:t>
      </w:r>
      <w:r>
        <w:rPr>
          <w:rFonts w:ascii="Verdana" w:hAnsi="Verdana" w:cs="Verdana"/>
          <w:b/>
          <w:bCs/>
          <w:spacing w:val="7"/>
          <w:sz w:val="23"/>
          <w:szCs w:val="23"/>
          <w:lang w:val="es-ES" w:eastAsia="es-ES"/>
        </w:rPr>
        <w:t xml:space="preserve">contra el artículo 6.2.33 de la Sesión Ordinaria 53-2009, </w:t>
      </w:r>
      <w:r>
        <w:rPr>
          <w:rFonts w:ascii="Verdana" w:hAnsi="Verdana" w:cs="Verdana"/>
          <w:spacing w:val="7"/>
          <w:sz w:val="23"/>
          <w:szCs w:val="23"/>
          <w:lang w:val="es-ES" w:eastAsia="es-ES"/>
        </w:rPr>
        <w:t>del 18 de agosto de 2009, adoptado por La Junta Directiva del Consejo de Transporte Públic</w:t>
      </w:r>
      <w:r>
        <w:rPr>
          <w:rFonts w:ascii="Verdana" w:hAnsi="Verdana" w:cs="Verdana"/>
          <w:spacing w:val="7"/>
          <w:sz w:val="23"/>
          <w:szCs w:val="23"/>
          <w:lang w:val="es-ES" w:eastAsia="es-ES"/>
        </w:rPr>
        <w:t>o, por lo siguiente: (Léanse folios 47 al 51 del expediente administrativo)</w:t>
      </w:r>
    </w:p>
    <w:p w:rsidR="00000000" w:rsidRDefault="00AB177A">
      <w:pPr>
        <w:numPr>
          <w:ilvl w:val="0"/>
          <w:numId w:val="3"/>
        </w:numPr>
        <w:kinsoku w:val="0"/>
        <w:overflowPunct w:val="0"/>
        <w:autoSpaceDE/>
        <w:autoSpaceDN/>
        <w:adjustRightInd/>
        <w:spacing w:before="298" w:line="293"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Presenta Recurso de Apelación contra el acuerdo impugnado el cual ordena la apertura de Procedimiento administrativo de caducidad, bajo la indebida presunción de que se ha </w:t>
      </w:r>
      <w:r>
        <w:rPr>
          <w:rFonts w:ascii="Verdana" w:hAnsi="Verdana" w:cs="Verdana"/>
          <w:sz w:val="23"/>
          <w:szCs w:val="23"/>
          <w:lang w:val="es-ES" w:eastAsia="es-ES"/>
        </w:rPr>
        <w:t>vendido, cedido, o traspasado la concesión otorgada a su apoderado por la simple razón de detentar el mismo un Poder Generalísimo sin Límite de suma que le permite hablar en su nombre.</w:t>
      </w:r>
    </w:p>
    <w:p w:rsidR="00000000" w:rsidRDefault="00AB177A">
      <w:pPr>
        <w:numPr>
          <w:ilvl w:val="0"/>
          <w:numId w:val="3"/>
        </w:numPr>
        <w:kinsoku w:val="0"/>
        <w:overflowPunct w:val="0"/>
        <w:autoSpaceDE/>
        <w:autoSpaceDN/>
        <w:adjustRightInd/>
        <w:spacing w:before="253" w:line="339"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Presenta incidente de Recusación y/o escusa contra la Dirección de Asun</w:t>
      </w:r>
      <w:r>
        <w:rPr>
          <w:rFonts w:ascii="Verdana" w:hAnsi="Verdana" w:cs="Verdana"/>
          <w:sz w:val="23"/>
          <w:szCs w:val="23"/>
          <w:lang w:val="es-ES" w:eastAsia="es-ES"/>
        </w:rPr>
        <w:t>tos Jurídicos toda vez que es por su informe jurídico DAJ-0900856 que se adopta el acto recurrido por lo que no puede ser esta oficina Juez y Parte.</w:t>
      </w:r>
    </w:p>
    <w:p w:rsidR="00000000" w:rsidRDefault="00AB177A">
      <w:pPr>
        <w:numPr>
          <w:ilvl w:val="0"/>
          <w:numId w:val="3"/>
        </w:numPr>
        <w:kinsoku w:val="0"/>
        <w:overflowPunct w:val="0"/>
        <w:autoSpaceDE/>
        <w:autoSpaceDN/>
        <w:adjustRightInd/>
        <w:spacing w:before="320" w:line="342" w:lineRule="exact"/>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Dado su avanzada edad y sin renunciar a su concesión, acordaron con pacto de caballeros solicitar al Consej</w:t>
      </w:r>
      <w:r>
        <w:rPr>
          <w:rFonts w:ascii="Verdana" w:hAnsi="Verdana" w:cs="Verdana"/>
          <w:spacing w:val="1"/>
          <w:sz w:val="23"/>
          <w:szCs w:val="23"/>
          <w:lang w:val="es-ES" w:eastAsia="es-ES"/>
        </w:rPr>
        <w:t>o de Transporte Público de la concesión otorgada a él en beneficio del señor M</w:t>
      </w:r>
      <w:r w:rsidR="006829E6">
        <w:rPr>
          <w:rFonts w:ascii="Verdana" w:hAnsi="Verdana" w:cs="Verdana"/>
          <w:spacing w:val="1"/>
          <w:sz w:val="23"/>
          <w:szCs w:val="23"/>
          <w:lang w:val="es-ES" w:eastAsia="es-ES"/>
        </w:rPr>
        <w:t>.H.</w:t>
      </w:r>
      <w:r>
        <w:rPr>
          <w:rFonts w:ascii="Verdana" w:hAnsi="Verdana" w:cs="Verdana"/>
          <w:spacing w:val="1"/>
          <w:sz w:val="23"/>
          <w:szCs w:val="23"/>
          <w:lang w:val="es-ES" w:eastAsia="es-ES"/>
        </w:rPr>
        <w:t xml:space="preserve"> y al ser este más joven para realizar las gestiones requeridas en nombre del concesionario se otorgó el respectivo poder generalísimo sin límite de suma.</w:t>
      </w:r>
    </w:p>
    <w:p w:rsidR="00000000" w:rsidRDefault="00AB177A">
      <w:pPr>
        <w:numPr>
          <w:ilvl w:val="0"/>
          <w:numId w:val="3"/>
        </w:numPr>
        <w:kinsoku w:val="0"/>
        <w:overflowPunct w:val="0"/>
        <w:autoSpaceDE/>
        <w:autoSpaceDN/>
        <w:adjustRightInd/>
        <w:spacing w:before="323" w:line="348"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El Poder otorgado es totalmente abierto y en ninguna parte dice que se circunscriba únicamente a la placa de taxi TP </w:t>
      </w:r>
      <w:r w:rsidR="006829E6">
        <w:rPr>
          <w:rFonts w:ascii="Verdana" w:hAnsi="Verdana" w:cs="Verdana"/>
          <w:sz w:val="23"/>
          <w:szCs w:val="23"/>
          <w:lang w:val="es-ES" w:eastAsia="es-ES"/>
        </w:rPr>
        <w:t>XXX</w:t>
      </w:r>
      <w:r>
        <w:rPr>
          <w:rFonts w:ascii="Verdana" w:hAnsi="Verdana" w:cs="Verdana"/>
          <w:sz w:val="23"/>
          <w:szCs w:val="23"/>
          <w:lang w:val="es-ES" w:eastAsia="es-ES"/>
        </w:rPr>
        <w:t>, sino a todos los negocios del poderdante.</w:t>
      </w:r>
    </w:p>
    <w:p w:rsidR="00000000" w:rsidRDefault="00AB177A">
      <w:pPr>
        <w:numPr>
          <w:ilvl w:val="0"/>
          <w:numId w:val="3"/>
        </w:numPr>
        <w:kinsoku w:val="0"/>
        <w:overflowPunct w:val="0"/>
        <w:autoSpaceDE/>
        <w:autoSpaceDN/>
        <w:adjustRightInd/>
        <w:spacing w:before="368" w:line="299" w:lineRule="exact"/>
        <w:jc w:val="both"/>
        <w:textAlignment w:val="baseline"/>
        <w:rPr>
          <w:rFonts w:ascii="Verdana" w:hAnsi="Verdana" w:cs="Verdana"/>
          <w:spacing w:val="5"/>
          <w:sz w:val="23"/>
          <w:szCs w:val="23"/>
          <w:lang w:val="es-ES" w:eastAsia="es-ES"/>
        </w:rPr>
      </w:pPr>
      <w:r>
        <w:rPr>
          <w:rFonts w:ascii="Verdana" w:hAnsi="Verdana" w:cs="Verdana"/>
          <w:spacing w:val="5"/>
          <w:sz w:val="23"/>
          <w:szCs w:val="23"/>
          <w:lang w:val="es-ES" w:eastAsia="es-ES"/>
        </w:rPr>
        <w:t>En la especie no se ha dado ningún traspaso de la concesión.</w:t>
      </w:r>
    </w:p>
    <w:p w:rsidR="00000000" w:rsidRDefault="00AB177A">
      <w:pPr>
        <w:numPr>
          <w:ilvl w:val="0"/>
          <w:numId w:val="3"/>
        </w:numPr>
        <w:kinsoku w:val="0"/>
        <w:overflowPunct w:val="0"/>
        <w:autoSpaceDE/>
        <w:autoSpaceDN/>
        <w:adjustRightInd/>
        <w:spacing w:before="371" w:line="297" w:lineRule="exact"/>
        <w:jc w:val="both"/>
        <w:textAlignment w:val="baseline"/>
        <w:rPr>
          <w:rFonts w:ascii="Verdana" w:hAnsi="Verdana" w:cs="Verdana"/>
          <w:spacing w:val="2"/>
          <w:sz w:val="23"/>
          <w:szCs w:val="23"/>
          <w:lang w:val="es-ES" w:eastAsia="es-ES"/>
        </w:rPr>
      </w:pPr>
      <w:r>
        <w:rPr>
          <w:rFonts w:ascii="Verdana" w:hAnsi="Verdana" w:cs="Verdana"/>
          <w:spacing w:val="2"/>
          <w:sz w:val="23"/>
          <w:szCs w:val="23"/>
          <w:lang w:val="es-ES" w:eastAsia="es-ES"/>
        </w:rPr>
        <w:t>Solicita se anule el acuerdo im</w:t>
      </w:r>
      <w:r>
        <w:rPr>
          <w:rFonts w:ascii="Verdana" w:hAnsi="Verdana" w:cs="Verdana"/>
          <w:spacing w:val="2"/>
          <w:sz w:val="23"/>
          <w:szCs w:val="23"/>
          <w:lang w:val="es-ES" w:eastAsia="es-ES"/>
        </w:rPr>
        <w:t>pugnado.</w:t>
      </w:r>
    </w:p>
    <w:p w:rsidR="00000000" w:rsidRDefault="00AB177A">
      <w:pPr>
        <w:kinsoku w:val="0"/>
        <w:overflowPunct w:val="0"/>
        <w:autoSpaceDE/>
        <w:autoSpaceDN/>
        <w:adjustRightInd/>
        <w:spacing w:before="371" w:after="624" w:line="297" w:lineRule="exact"/>
        <w:ind w:left="72"/>
        <w:jc w:val="both"/>
        <w:textAlignment w:val="baseline"/>
        <w:rPr>
          <w:rFonts w:ascii="Verdana" w:hAnsi="Verdana" w:cs="Verdana"/>
          <w:sz w:val="24"/>
          <w:szCs w:val="24"/>
          <w:lang w:eastAsia="en-US"/>
        </w:rPr>
      </w:pPr>
      <w:r>
        <w:rPr>
          <w:rFonts w:ascii="Verdana" w:hAnsi="Verdana" w:cs="Verdana"/>
          <w:b/>
          <w:bCs/>
          <w:spacing w:val="8"/>
          <w:sz w:val="23"/>
          <w:szCs w:val="23"/>
          <w:lang w:val="es-ES" w:eastAsia="es-ES"/>
        </w:rPr>
        <w:t xml:space="preserve">TERCERO: </w:t>
      </w:r>
      <w:r>
        <w:rPr>
          <w:rFonts w:ascii="Verdana" w:hAnsi="Verdana" w:cs="Verdana"/>
          <w:spacing w:val="8"/>
          <w:sz w:val="23"/>
          <w:szCs w:val="23"/>
          <w:lang w:val="es-ES" w:eastAsia="es-ES"/>
        </w:rPr>
        <w:t xml:space="preserve">Mediante acuerdo 7.3.8 de la Sesión Ordinaria 56-2014 del 2 de octubre de 2014, la Junta Directiva del Consejo de Transporte Público, conoce el informe de la Dirección de Asuntos Jurídicos </w:t>
      </w:r>
      <w:r>
        <w:rPr>
          <w:rFonts w:ascii="Verdana" w:hAnsi="Verdana" w:cs="Verdana"/>
          <w:b/>
          <w:bCs/>
          <w:spacing w:val="8"/>
          <w:sz w:val="23"/>
          <w:szCs w:val="23"/>
          <w:lang w:val="es-ES" w:eastAsia="es-ES"/>
        </w:rPr>
        <w:t>D</w:t>
      </w:r>
      <w:r w:rsidR="006829E6">
        <w:rPr>
          <w:rFonts w:ascii="Verdana" w:hAnsi="Verdana" w:cs="Verdana"/>
          <w:b/>
          <w:bCs/>
          <w:spacing w:val="8"/>
          <w:sz w:val="23"/>
          <w:szCs w:val="23"/>
          <w:lang w:val="es-ES" w:eastAsia="es-ES"/>
        </w:rPr>
        <w:t>AJ</w:t>
      </w:r>
      <w:r>
        <w:rPr>
          <w:rFonts w:ascii="Verdana" w:hAnsi="Verdana" w:cs="Verdana"/>
          <w:b/>
          <w:bCs/>
          <w:spacing w:val="8"/>
          <w:sz w:val="23"/>
          <w:szCs w:val="23"/>
          <w:lang w:val="es-ES" w:eastAsia="es-ES"/>
        </w:rPr>
        <w:noBreakHyphen/>
      </w:r>
    </w:p>
    <w:p w:rsidR="00000000" w:rsidRDefault="00AB177A">
      <w:pPr>
        <w:widowControl/>
        <w:rPr>
          <w:sz w:val="24"/>
          <w:szCs w:val="24"/>
        </w:rPr>
        <w:sectPr w:rsidR="00000000">
          <w:pgSz w:w="12134" w:h="15840"/>
          <w:pgMar w:top="1620" w:right="1482" w:bottom="304" w:left="1752" w:header="720" w:footer="720" w:gutter="0"/>
          <w:cols w:space="720"/>
          <w:noEndnote/>
        </w:sectPr>
      </w:pPr>
    </w:p>
    <w:p w:rsidR="00000000" w:rsidRDefault="00AB177A">
      <w:pPr>
        <w:widowControl/>
        <w:rPr>
          <w:sz w:val="24"/>
          <w:szCs w:val="24"/>
        </w:rPr>
        <w:sectPr w:rsidR="00000000">
          <w:type w:val="continuous"/>
          <w:pgSz w:w="12134" w:h="15840"/>
          <w:pgMar w:top="1620" w:right="2016" w:bottom="304" w:left="8098" w:header="720" w:footer="720" w:gutter="0"/>
          <w:cols w:space="720"/>
          <w:noEndnote/>
        </w:sectPr>
      </w:pPr>
    </w:p>
    <w:p w:rsidR="00000000" w:rsidRDefault="00AB177A">
      <w:pPr>
        <w:kinsoku w:val="0"/>
        <w:overflowPunct w:val="0"/>
        <w:autoSpaceDE/>
        <w:autoSpaceDN/>
        <w:adjustRightInd/>
        <w:spacing w:before="15" w:line="289" w:lineRule="exact"/>
        <w:ind w:left="144" w:right="144"/>
        <w:jc w:val="both"/>
        <w:textAlignment w:val="baseline"/>
        <w:rPr>
          <w:rFonts w:ascii="Verdana" w:hAnsi="Verdana" w:cs="Verdana"/>
          <w:spacing w:val="4"/>
          <w:sz w:val="23"/>
          <w:szCs w:val="23"/>
          <w:lang w:val="es-ES" w:eastAsia="es-ES"/>
        </w:rPr>
      </w:pPr>
      <w:r>
        <w:rPr>
          <w:rFonts w:ascii="Verdana" w:hAnsi="Verdana" w:cs="Verdana"/>
          <w:b/>
          <w:bCs/>
          <w:spacing w:val="4"/>
          <w:sz w:val="23"/>
          <w:szCs w:val="23"/>
          <w:lang w:val="es-ES" w:eastAsia="es-ES"/>
        </w:rPr>
        <w:t xml:space="preserve">2010-3707 </w:t>
      </w:r>
      <w:r>
        <w:rPr>
          <w:rFonts w:ascii="Verdana" w:hAnsi="Verdana" w:cs="Verdana"/>
          <w:spacing w:val="4"/>
          <w:sz w:val="23"/>
          <w:szCs w:val="23"/>
          <w:lang w:val="es-ES" w:eastAsia="es-ES"/>
        </w:rPr>
        <w:t xml:space="preserve">lo avala y acuerda Rechazar el recurso de Revocatoria presentado, contra el artículo </w:t>
      </w:r>
      <w:r>
        <w:rPr>
          <w:rFonts w:ascii="Verdana" w:hAnsi="Verdana" w:cs="Verdana"/>
          <w:b/>
          <w:bCs/>
          <w:spacing w:val="4"/>
          <w:sz w:val="23"/>
          <w:szCs w:val="23"/>
          <w:lang w:val="es-ES" w:eastAsia="es-ES"/>
        </w:rPr>
        <w:t>6.2.33 de la Sesión Ordinaria 53</w:t>
      </w:r>
      <w:r>
        <w:rPr>
          <w:rFonts w:ascii="Verdana" w:hAnsi="Verdana" w:cs="Verdana"/>
          <w:b/>
          <w:bCs/>
          <w:spacing w:val="4"/>
          <w:sz w:val="23"/>
          <w:szCs w:val="23"/>
          <w:lang w:val="es-ES" w:eastAsia="es-ES"/>
        </w:rPr>
        <w:softHyphen/>
        <w:t xml:space="preserve">2009, </w:t>
      </w:r>
      <w:r>
        <w:rPr>
          <w:rFonts w:ascii="Verdana" w:hAnsi="Verdana" w:cs="Verdana"/>
          <w:spacing w:val="4"/>
          <w:sz w:val="23"/>
          <w:szCs w:val="23"/>
          <w:lang w:val="es-ES" w:eastAsia="es-ES"/>
        </w:rPr>
        <w:t xml:space="preserve">del 18 de agosto de 2009, por ser éste un acto de mero trámite. (Léanse folios del 2 al 4 y del 44 al </w:t>
      </w:r>
      <w:r>
        <w:rPr>
          <w:rFonts w:ascii="Verdana" w:hAnsi="Verdana" w:cs="Verdana"/>
          <w:spacing w:val="4"/>
          <w:sz w:val="23"/>
          <w:szCs w:val="23"/>
          <w:lang w:val="es-ES" w:eastAsia="es-ES"/>
        </w:rPr>
        <w:t>46 del expediente administrativo)</w:t>
      </w:r>
    </w:p>
    <w:p w:rsidR="00000000" w:rsidRDefault="00AB177A">
      <w:pPr>
        <w:kinsoku w:val="0"/>
        <w:overflowPunct w:val="0"/>
        <w:autoSpaceDE/>
        <w:autoSpaceDN/>
        <w:adjustRightInd/>
        <w:spacing w:before="278" w:line="310" w:lineRule="exact"/>
        <w:ind w:left="144" w:right="144"/>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CUARTO: </w:t>
      </w:r>
      <w:r>
        <w:rPr>
          <w:rFonts w:ascii="Verdana" w:hAnsi="Verdana" w:cs="Verdana"/>
          <w:sz w:val="23"/>
          <w:szCs w:val="23"/>
          <w:lang w:val="es-ES" w:eastAsia="es-ES"/>
        </w:rPr>
        <w:t>En los procedimientos seguidos se han observado las prescripciones legales.</w:t>
      </w:r>
    </w:p>
    <w:p w:rsidR="00000000" w:rsidRDefault="00AB177A">
      <w:pPr>
        <w:kinsoku w:val="0"/>
        <w:overflowPunct w:val="0"/>
        <w:autoSpaceDE/>
        <w:autoSpaceDN/>
        <w:adjustRightInd/>
        <w:spacing w:before="295" w:line="281" w:lineRule="exact"/>
        <w:ind w:left="144"/>
        <w:textAlignment w:val="baseline"/>
        <w:rPr>
          <w:rFonts w:ascii="Verdana" w:hAnsi="Verdana" w:cs="Verdana"/>
          <w:b/>
          <w:bCs/>
          <w:spacing w:val="4"/>
          <w:sz w:val="23"/>
          <w:szCs w:val="23"/>
          <w:lang w:val="es-ES" w:eastAsia="es-ES"/>
        </w:rPr>
      </w:pPr>
      <w:r>
        <w:rPr>
          <w:rFonts w:ascii="Verdana" w:hAnsi="Verdana" w:cs="Verdana"/>
          <w:b/>
          <w:bCs/>
          <w:spacing w:val="4"/>
          <w:sz w:val="23"/>
          <w:szCs w:val="23"/>
          <w:lang w:val="es-ES" w:eastAsia="es-ES"/>
        </w:rPr>
        <w:t>Redacta la Jueza Marta Luz Pérez Peláez; y,</w:t>
      </w:r>
    </w:p>
    <w:p w:rsidR="00000000" w:rsidRDefault="00AB177A">
      <w:pPr>
        <w:kinsoku w:val="0"/>
        <w:overflowPunct w:val="0"/>
        <w:autoSpaceDE/>
        <w:autoSpaceDN/>
        <w:adjustRightInd/>
        <w:spacing w:before="869" w:line="292" w:lineRule="exact"/>
        <w:jc w:val="center"/>
        <w:textAlignment w:val="baseline"/>
        <w:rPr>
          <w:rFonts w:ascii="Verdana" w:hAnsi="Verdana" w:cs="Verdana"/>
          <w:b/>
          <w:bCs/>
          <w:spacing w:val="6"/>
          <w:sz w:val="23"/>
          <w:szCs w:val="23"/>
          <w:lang w:val="es-ES" w:eastAsia="es-ES"/>
        </w:rPr>
      </w:pPr>
      <w:r>
        <w:rPr>
          <w:rFonts w:ascii="Verdana" w:hAnsi="Verdana" w:cs="Verdana"/>
          <w:b/>
          <w:bCs/>
          <w:spacing w:val="6"/>
          <w:sz w:val="23"/>
          <w:szCs w:val="23"/>
          <w:lang w:val="es-ES" w:eastAsia="es-ES"/>
        </w:rPr>
        <w:t>CONSIDERANDO ÚNICO</w:t>
      </w:r>
    </w:p>
    <w:p w:rsidR="00000000" w:rsidRDefault="00AB177A">
      <w:pPr>
        <w:kinsoku w:val="0"/>
        <w:overflowPunct w:val="0"/>
        <w:autoSpaceDE/>
        <w:autoSpaceDN/>
        <w:adjustRightInd/>
        <w:spacing w:before="584" w:line="298" w:lineRule="exact"/>
        <w:ind w:left="144" w:right="144"/>
        <w:jc w:val="both"/>
        <w:textAlignment w:val="baseline"/>
        <w:rPr>
          <w:rFonts w:ascii="Verdana" w:hAnsi="Verdana" w:cs="Verdana"/>
          <w:spacing w:val="6"/>
          <w:sz w:val="23"/>
          <w:szCs w:val="23"/>
          <w:lang w:val="es-ES" w:eastAsia="es-ES"/>
        </w:rPr>
      </w:pPr>
      <w:r>
        <w:rPr>
          <w:rFonts w:ascii="Verdana" w:hAnsi="Verdana" w:cs="Verdana"/>
          <w:spacing w:val="6"/>
          <w:sz w:val="23"/>
          <w:szCs w:val="23"/>
          <w:lang w:val="es-ES" w:eastAsia="es-ES"/>
        </w:rPr>
        <w:t xml:space="preserve">El recurso planteado por el señor </w:t>
      </w:r>
      <w:r>
        <w:rPr>
          <w:rFonts w:ascii="Verdana" w:hAnsi="Verdana" w:cs="Verdana"/>
          <w:b/>
          <w:bCs/>
          <w:spacing w:val="6"/>
          <w:sz w:val="23"/>
          <w:szCs w:val="23"/>
          <w:lang w:val="es-ES" w:eastAsia="es-ES"/>
        </w:rPr>
        <w:t>I</w:t>
      </w:r>
      <w:r w:rsidR="006829E6">
        <w:rPr>
          <w:rFonts w:ascii="Verdana" w:hAnsi="Verdana" w:cs="Verdana"/>
          <w:b/>
          <w:bCs/>
          <w:spacing w:val="6"/>
          <w:sz w:val="23"/>
          <w:szCs w:val="23"/>
          <w:lang w:val="es-ES" w:eastAsia="es-ES"/>
        </w:rPr>
        <w:t>.V.J.</w:t>
      </w:r>
      <w:r>
        <w:rPr>
          <w:rFonts w:ascii="Verdana" w:hAnsi="Verdana" w:cs="Verdana"/>
          <w:b/>
          <w:bCs/>
          <w:spacing w:val="6"/>
          <w:sz w:val="23"/>
          <w:szCs w:val="23"/>
          <w:lang w:val="es-ES" w:eastAsia="es-ES"/>
        </w:rPr>
        <w:t xml:space="preserve">, </w:t>
      </w:r>
      <w:r>
        <w:rPr>
          <w:rFonts w:ascii="Verdana" w:hAnsi="Verdana" w:cs="Verdana"/>
          <w:spacing w:val="6"/>
          <w:sz w:val="23"/>
          <w:szCs w:val="23"/>
          <w:lang w:val="es-ES" w:eastAsia="es-ES"/>
        </w:rPr>
        <w:t>cé</w:t>
      </w:r>
      <w:r>
        <w:rPr>
          <w:rFonts w:ascii="Verdana" w:hAnsi="Verdana" w:cs="Verdana"/>
          <w:spacing w:val="6"/>
          <w:sz w:val="23"/>
          <w:szCs w:val="23"/>
          <w:lang w:val="es-ES" w:eastAsia="es-ES"/>
        </w:rPr>
        <w:t xml:space="preserve">dula de identidad </w:t>
      </w:r>
      <w:proofErr w:type="gramStart"/>
      <w:r>
        <w:rPr>
          <w:rFonts w:ascii="Verdana" w:hAnsi="Verdana" w:cs="Verdana"/>
          <w:spacing w:val="6"/>
          <w:sz w:val="23"/>
          <w:szCs w:val="23"/>
          <w:lang w:val="es-ES" w:eastAsia="es-ES"/>
        </w:rPr>
        <w:t xml:space="preserve">número </w:t>
      </w:r>
      <w:r w:rsidR="006829E6">
        <w:rPr>
          <w:rFonts w:ascii="Verdana" w:hAnsi="Verdana" w:cs="Verdana"/>
          <w:spacing w:val="6"/>
          <w:sz w:val="23"/>
          <w:szCs w:val="23"/>
          <w:lang w:val="es-ES" w:eastAsia="es-ES"/>
        </w:rPr>
        <w:t>…</w:t>
      </w:r>
      <w:proofErr w:type="gramEnd"/>
      <w:r>
        <w:rPr>
          <w:rFonts w:ascii="Verdana" w:hAnsi="Verdana" w:cs="Verdana"/>
          <w:spacing w:val="6"/>
          <w:sz w:val="23"/>
          <w:szCs w:val="23"/>
          <w:lang w:val="es-ES" w:eastAsia="es-ES"/>
        </w:rPr>
        <w:t xml:space="preserve">, en su condición de concesionario de la placa de taxi TP </w:t>
      </w:r>
      <w:r w:rsidR="006829E6">
        <w:rPr>
          <w:rFonts w:ascii="Verdana" w:hAnsi="Verdana" w:cs="Verdana"/>
          <w:spacing w:val="6"/>
          <w:sz w:val="23"/>
          <w:szCs w:val="23"/>
          <w:lang w:val="es-ES" w:eastAsia="es-ES"/>
        </w:rPr>
        <w:t>XXX</w:t>
      </w:r>
      <w:r>
        <w:rPr>
          <w:rFonts w:ascii="Verdana" w:hAnsi="Verdana" w:cs="Verdana"/>
          <w:spacing w:val="6"/>
          <w:sz w:val="23"/>
          <w:szCs w:val="23"/>
          <w:lang w:val="es-ES" w:eastAsia="es-ES"/>
        </w:rPr>
        <w:t xml:space="preserve">, representado por el señor </w:t>
      </w:r>
      <w:r>
        <w:rPr>
          <w:rFonts w:ascii="Verdana" w:hAnsi="Verdana" w:cs="Verdana"/>
          <w:b/>
          <w:bCs/>
          <w:spacing w:val="6"/>
          <w:sz w:val="23"/>
          <w:szCs w:val="23"/>
          <w:lang w:val="es-ES" w:eastAsia="es-ES"/>
        </w:rPr>
        <w:t>M</w:t>
      </w:r>
      <w:r w:rsidR="006829E6">
        <w:rPr>
          <w:rFonts w:ascii="Verdana" w:hAnsi="Verdana" w:cs="Verdana"/>
          <w:b/>
          <w:bCs/>
          <w:spacing w:val="6"/>
          <w:sz w:val="23"/>
          <w:szCs w:val="23"/>
          <w:lang w:val="es-ES" w:eastAsia="es-ES"/>
        </w:rPr>
        <w:t>.H.V.</w:t>
      </w:r>
      <w:r>
        <w:rPr>
          <w:rFonts w:ascii="Verdana" w:hAnsi="Verdana" w:cs="Verdana"/>
          <w:b/>
          <w:bCs/>
          <w:spacing w:val="6"/>
          <w:sz w:val="23"/>
          <w:szCs w:val="23"/>
          <w:lang w:val="es-ES" w:eastAsia="es-ES"/>
        </w:rPr>
        <w:t xml:space="preserve"> </w:t>
      </w:r>
      <w:r w:rsidR="006829E6">
        <w:rPr>
          <w:rFonts w:ascii="Verdana" w:hAnsi="Verdana" w:cs="Verdana"/>
          <w:spacing w:val="6"/>
          <w:sz w:val="23"/>
          <w:szCs w:val="23"/>
          <w:lang w:val="es-ES" w:eastAsia="es-ES"/>
        </w:rPr>
        <w:t>cédula de identidad número …</w:t>
      </w:r>
      <w:r>
        <w:rPr>
          <w:rFonts w:ascii="Verdana" w:hAnsi="Verdana" w:cs="Verdana"/>
          <w:spacing w:val="6"/>
          <w:sz w:val="23"/>
          <w:szCs w:val="23"/>
          <w:lang w:val="es-ES" w:eastAsia="es-ES"/>
        </w:rPr>
        <w:t xml:space="preserve">, en su carácter de Apoderado Generalísimo sin Límite de suma, </w:t>
      </w:r>
      <w:r>
        <w:rPr>
          <w:rFonts w:ascii="Verdana" w:hAnsi="Verdana" w:cs="Verdana"/>
          <w:b/>
          <w:bCs/>
          <w:spacing w:val="6"/>
          <w:sz w:val="23"/>
          <w:szCs w:val="23"/>
          <w:lang w:val="es-ES" w:eastAsia="es-ES"/>
        </w:rPr>
        <w:t>contra el art</w:t>
      </w:r>
      <w:r>
        <w:rPr>
          <w:rFonts w:ascii="Verdana" w:hAnsi="Verdana" w:cs="Verdana"/>
          <w:b/>
          <w:bCs/>
          <w:spacing w:val="6"/>
          <w:sz w:val="23"/>
          <w:szCs w:val="23"/>
          <w:lang w:val="es-ES" w:eastAsia="es-ES"/>
        </w:rPr>
        <w:t xml:space="preserve">ículo 6.2.33 de la Sesión Ordinaria 53-2009, </w:t>
      </w:r>
      <w:r>
        <w:rPr>
          <w:rFonts w:ascii="Verdana" w:hAnsi="Verdana" w:cs="Verdana"/>
          <w:spacing w:val="6"/>
          <w:sz w:val="23"/>
          <w:szCs w:val="23"/>
          <w:lang w:val="es-ES" w:eastAsia="es-ES"/>
        </w:rPr>
        <w:t>del 18 de agosto de 2009, adoptado por La Junta Directiva del Consejo de Transporte Público, es improcedente y así debe de ser declarado.</w:t>
      </w:r>
    </w:p>
    <w:p w:rsidR="00000000" w:rsidRDefault="00AB177A" w:rsidP="006829E6">
      <w:pPr>
        <w:kinsoku w:val="0"/>
        <w:overflowPunct w:val="0"/>
        <w:autoSpaceDE/>
        <w:autoSpaceDN/>
        <w:adjustRightInd/>
        <w:spacing w:before="292" w:line="288" w:lineRule="exact"/>
        <w:ind w:left="144" w:right="144"/>
        <w:jc w:val="both"/>
        <w:textAlignment w:val="baseline"/>
        <w:rPr>
          <w:rFonts w:ascii="Verdana" w:hAnsi="Verdana" w:cs="Verdana"/>
          <w:spacing w:val="1"/>
          <w:sz w:val="23"/>
          <w:szCs w:val="23"/>
          <w:lang w:val="es-ES" w:eastAsia="es-ES"/>
        </w:rPr>
      </w:pPr>
      <w:r>
        <w:rPr>
          <w:rFonts w:ascii="Verdana" w:hAnsi="Verdana" w:cs="Verdana"/>
          <w:sz w:val="23"/>
          <w:szCs w:val="23"/>
          <w:lang w:val="es-ES" w:eastAsia="es-ES"/>
        </w:rPr>
        <w:t xml:space="preserve">Este Tribunal Administrativo de Transporte, ha podido verificar, que el acuerdo Recurrido, lo que dispone es </w:t>
      </w:r>
      <w:r>
        <w:rPr>
          <w:rFonts w:ascii="Verdana" w:hAnsi="Verdana" w:cs="Verdana"/>
          <w:b/>
          <w:bCs/>
          <w:i/>
          <w:iCs/>
          <w:sz w:val="23"/>
          <w:szCs w:val="23"/>
          <w:u w:val="single"/>
          <w:lang w:val="es-ES" w:eastAsia="es-ES"/>
        </w:rPr>
        <w:t>"Solicitar a la Dirección de</w:t>
      </w:r>
      <w:r w:rsidR="006829E6">
        <w:rPr>
          <w:rFonts w:ascii="Verdana" w:hAnsi="Verdana" w:cs="Verdana"/>
          <w:b/>
          <w:bCs/>
          <w:i/>
          <w:iCs/>
          <w:sz w:val="23"/>
          <w:szCs w:val="23"/>
          <w:u w:val="single"/>
          <w:lang w:val="es-ES" w:eastAsia="es-ES"/>
        </w:rPr>
        <w:t xml:space="preserve"> </w:t>
      </w:r>
      <w:r>
        <w:rPr>
          <w:rFonts w:ascii="Verdana" w:hAnsi="Verdana" w:cs="Verdana"/>
          <w:b/>
          <w:bCs/>
          <w:i/>
          <w:iCs/>
          <w:spacing w:val="1"/>
          <w:sz w:val="23"/>
          <w:szCs w:val="23"/>
          <w:u w:val="single"/>
          <w:lang w:val="es-ES" w:eastAsia="es-ES"/>
        </w:rPr>
        <w:t>Asuntos Jurídicos iniciar el Procedimiento</w:t>
      </w:r>
      <w:r>
        <w:rPr>
          <w:rFonts w:ascii="Verdana" w:hAnsi="Verdana" w:cs="Verdana"/>
          <w:b/>
          <w:bCs/>
          <w:i/>
          <w:iCs/>
          <w:spacing w:val="1"/>
          <w:sz w:val="23"/>
          <w:szCs w:val="23"/>
          <w:u w:val="single"/>
          <w:lang w:val="es-ES" w:eastAsia="es-ES"/>
        </w:rPr>
        <w:tab/>
        <w:t>Administrativo</w:t>
      </w:r>
      <w:r w:rsidR="006829E6">
        <w:rPr>
          <w:rFonts w:ascii="Verdana" w:hAnsi="Verdana" w:cs="Verdana"/>
          <w:b/>
          <w:bCs/>
          <w:i/>
          <w:iCs/>
          <w:spacing w:val="1"/>
          <w:sz w:val="23"/>
          <w:szCs w:val="23"/>
          <w:u w:val="single"/>
          <w:lang w:val="es-ES" w:eastAsia="es-ES"/>
        </w:rPr>
        <w:t xml:space="preserve"> o</w:t>
      </w:r>
      <w:r>
        <w:rPr>
          <w:rFonts w:ascii="Verdana" w:hAnsi="Verdana" w:cs="Verdana"/>
          <w:b/>
          <w:bCs/>
          <w:i/>
          <w:iCs/>
          <w:spacing w:val="1"/>
          <w:sz w:val="23"/>
          <w:szCs w:val="23"/>
          <w:u w:val="single"/>
          <w:lang w:val="es-ES" w:eastAsia="es-ES"/>
        </w:rPr>
        <w:t>rdinario para averiguar la verdad real de los hechos respec</w:t>
      </w:r>
      <w:r>
        <w:rPr>
          <w:rFonts w:ascii="Verdana" w:hAnsi="Verdana" w:cs="Verdana"/>
          <w:b/>
          <w:bCs/>
          <w:i/>
          <w:iCs/>
          <w:spacing w:val="1"/>
          <w:sz w:val="23"/>
          <w:szCs w:val="23"/>
          <w:u w:val="single"/>
          <w:lang w:val="es-ES" w:eastAsia="es-ES"/>
        </w:rPr>
        <w:t>to de la Concesión Administrativa de Taxi del concesionario V</w:t>
      </w:r>
      <w:r w:rsidR="006829E6">
        <w:rPr>
          <w:rFonts w:ascii="Verdana" w:hAnsi="Verdana" w:cs="Verdana"/>
          <w:b/>
          <w:bCs/>
          <w:i/>
          <w:iCs/>
          <w:spacing w:val="1"/>
          <w:sz w:val="23"/>
          <w:szCs w:val="23"/>
          <w:u w:val="single"/>
          <w:lang w:val="es-ES" w:eastAsia="es-ES"/>
        </w:rPr>
        <w:t xml:space="preserve">.J.I. </w:t>
      </w:r>
      <w:r>
        <w:rPr>
          <w:rFonts w:ascii="Verdana" w:hAnsi="Verdana" w:cs="Verdana"/>
          <w:b/>
          <w:bCs/>
          <w:i/>
          <w:iCs/>
          <w:spacing w:val="1"/>
          <w:sz w:val="23"/>
          <w:szCs w:val="23"/>
          <w:u w:val="single"/>
          <w:lang w:val="es-ES" w:eastAsia="es-ES"/>
        </w:rPr>
        <w:t>",</w:t>
      </w:r>
      <w:r>
        <w:rPr>
          <w:rFonts w:ascii="Verdana" w:hAnsi="Verdana" w:cs="Verdana"/>
          <w:spacing w:val="1"/>
          <w:sz w:val="23"/>
          <w:szCs w:val="23"/>
          <w:lang w:val="es-ES" w:eastAsia="es-ES"/>
        </w:rPr>
        <w:t xml:space="preserve"> lo que a toda luz constituye un acto Administrativo de Mero Trámite que no afecta al recurrente en su esfera personal en cuanto a los intereses o Derechos Subjetivos, </w:t>
      </w:r>
      <w:r>
        <w:rPr>
          <w:rFonts w:ascii="Verdana" w:hAnsi="Verdana" w:cs="Verdana"/>
          <w:spacing w:val="1"/>
          <w:sz w:val="23"/>
          <w:szCs w:val="23"/>
          <w:lang w:val="es-ES" w:eastAsia="es-ES"/>
        </w:rPr>
        <w:t>toda vez que será hasta que se realice el respectivo procedimiento administrativo que se emita un acto final por parte de la Junta Directiva del Consejo de Transporte Público, que de ser contrario a los intereses del recurrente, podrá ser impugnado.</w:t>
      </w:r>
    </w:p>
    <w:p w:rsidR="00000000" w:rsidRDefault="00AB177A">
      <w:pPr>
        <w:kinsoku w:val="0"/>
        <w:overflowPunct w:val="0"/>
        <w:autoSpaceDE/>
        <w:autoSpaceDN/>
        <w:adjustRightInd/>
        <w:spacing w:before="267" w:after="662" w:line="291" w:lineRule="exact"/>
        <w:ind w:left="144" w:right="144"/>
        <w:jc w:val="both"/>
        <w:textAlignment w:val="baseline"/>
        <w:rPr>
          <w:rFonts w:ascii="Verdana" w:hAnsi="Verdana" w:cs="Verdana"/>
          <w:spacing w:val="5"/>
          <w:sz w:val="23"/>
          <w:szCs w:val="23"/>
          <w:lang w:val="es-ES" w:eastAsia="es-ES"/>
        </w:rPr>
      </w:pPr>
      <w:r>
        <w:rPr>
          <w:rFonts w:ascii="Verdana" w:hAnsi="Verdana" w:cs="Verdana"/>
          <w:spacing w:val="5"/>
          <w:sz w:val="23"/>
          <w:szCs w:val="23"/>
          <w:lang w:val="es-ES" w:eastAsia="es-ES"/>
        </w:rPr>
        <w:t>El acu</w:t>
      </w:r>
      <w:r>
        <w:rPr>
          <w:rFonts w:ascii="Verdana" w:hAnsi="Verdana" w:cs="Verdana"/>
          <w:spacing w:val="5"/>
          <w:sz w:val="23"/>
          <w:szCs w:val="23"/>
          <w:lang w:val="es-ES" w:eastAsia="es-ES"/>
        </w:rPr>
        <w:t>erdo impugnado como se indica, lo que dispone es ordenar a la Dirección de Asuntos Jurídicos del CTP, proceder a instruir el procedimiento ordinario respectivo para averiguar si el recurrente a incurrido o no en causal que amerite tomar una decisión de cad</w:t>
      </w:r>
      <w:r>
        <w:rPr>
          <w:rFonts w:ascii="Verdana" w:hAnsi="Verdana" w:cs="Verdana"/>
          <w:spacing w:val="5"/>
          <w:sz w:val="23"/>
          <w:szCs w:val="23"/>
          <w:lang w:val="es-ES" w:eastAsia="es-ES"/>
        </w:rPr>
        <w:t>ucidad de su concesión o bien que le absuelva de toda responsabilidad. Por otro lado, el recurrente no ataca ni indica cuales son los vicios en la conformación del acto que impugna que podría acarrear su anulación, lo</w:t>
      </w:r>
    </w:p>
    <w:p w:rsidR="00000000" w:rsidRDefault="00AB177A">
      <w:pPr>
        <w:widowControl/>
        <w:rPr>
          <w:sz w:val="24"/>
          <w:szCs w:val="24"/>
        </w:rPr>
        <w:sectPr w:rsidR="00000000">
          <w:pgSz w:w="12134" w:h="15840"/>
          <w:pgMar w:top="1320" w:right="1389" w:bottom="324" w:left="1625" w:header="720" w:footer="720" w:gutter="0"/>
          <w:cols w:space="720"/>
          <w:noEndnote/>
        </w:sectPr>
      </w:pPr>
    </w:p>
    <w:p w:rsidR="00000000" w:rsidRDefault="00AB177A">
      <w:pPr>
        <w:widowControl/>
        <w:rPr>
          <w:sz w:val="24"/>
          <w:szCs w:val="24"/>
        </w:rPr>
        <w:sectPr w:rsidR="00000000">
          <w:type w:val="continuous"/>
          <w:pgSz w:w="12134" w:h="15840"/>
          <w:pgMar w:top="1320" w:right="1500" w:bottom="324" w:left="8074" w:header="720" w:footer="720" w:gutter="0"/>
          <w:cols w:space="720"/>
          <w:noEndnote/>
        </w:sectPr>
      </w:pPr>
    </w:p>
    <w:p w:rsidR="00000000" w:rsidRDefault="00AB177A">
      <w:pPr>
        <w:kinsoku w:val="0"/>
        <w:overflowPunct w:val="0"/>
        <w:autoSpaceDE/>
        <w:autoSpaceDN/>
        <w:adjustRightInd/>
        <w:spacing w:before="13" w:line="294" w:lineRule="exact"/>
        <w:ind w:left="144"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t>que hace es una serie de argumentaciones respecto de las razones que mediaron en el otorgamiento del Poder Generalísimo sin Límite de suma al señ</w:t>
      </w:r>
      <w:r>
        <w:rPr>
          <w:rFonts w:ascii="Verdana" w:hAnsi="Verdana" w:cs="Verdana"/>
          <w:sz w:val="23"/>
          <w:szCs w:val="23"/>
          <w:lang w:val="es-ES" w:eastAsia="es-ES"/>
        </w:rPr>
        <w:t>or M</w:t>
      </w:r>
      <w:r w:rsidR="006829E6">
        <w:rPr>
          <w:rFonts w:ascii="Verdana" w:hAnsi="Verdana" w:cs="Verdana"/>
          <w:sz w:val="23"/>
          <w:szCs w:val="23"/>
          <w:lang w:val="es-ES" w:eastAsia="es-ES"/>
        </w:rPr>
        <w:t>.H.V.</w:t>
      </w:r>
      <w:r>
        <w:rPr>
          <w:rFonts w:ascii="Verdana" w:hAnsi="Verdana" w:cs="Verdana"/>
          <w:sz w:val="23"/>
          <w:szCs w:val="23"/>
          <w:lang w:val="es-ES" w:eastAsia="es-ES"/>
        </w:rPr>
        <w:t>, argumentos que no es en este momento procesal pertinentes de conocer, sino que es precisamente, durante la tramitación del procedimiento ordenado en el que se deben ventilar.</w:t>
      </w:r>
    </w:p>
    <w:p w:rsidR="00000000" w:rsidRDefault="00AB177A">
      <w:pPr>
        <w:kinsoku w:val="0"/>
        <w:overflowPunct w:val="0"/>
        <w:autoSpaceDE/>
        <w:autoSpaceDN/>
        <w:adjustRightInd/>
        <w:spacing w:before="281" w:line="294" w:lineRule="exact"/>
        <w:ind w:left="144" w:right="144"/>
        <w:jc w:val="both"/>
        <w:textAlignment w:val="baseline"/>
        <w:rPr>
          <w:rFonts w:ascii="Verdana" w:hAnsi="Verdana" w:cs="Verdana"/>
          <w:spacing w:val="5"/>
          <w:sz w:val="23"/>
          <w:szCs w:val="23"/>
          <w:lang w:val="es-ES" w:eastAsia="es-ES"/>
        </w:rPr>
      </w:pPr>
      <w:r>
        <w:rPr>
          <w:rFonts w:ascii="Verdana" w:hAnsi="Verdana" w:cs="Verdana"/>
          <w:spacing w:val="5"/>
          <w:sz w:val="23"/>
          <w:szCs w:val="23"/>
          <w:lang w:val="es-ES" w:eastAsia="es-ES"/>
        </w:rPr>
        <w:t>Con relación a la naturaleza de los actos de mero trámit</w:t>
      </w:r>
      <w:r>
        <w:rPr>
          <w:rFonts w:ascii="Verdana" w:hAnsi="Verdana" w:cs="Verdana"/>
          <w:spacing w:val="5"/>
          <w:sz w:val="23"/>
          <w:szCs w:val="23"/>
          <w:lang w:val="es-ES" w:eastAsia="es-ES"/>
        </w:rPr>
        <w:t>e o preparatorios, se debe tener presente que: "son aquellos que se emiten como primera etapa de un procedimiento previo, más o menos complejo, que desemboca en un acto administrativo definitivo. Esta serie de actos u operaciones previas son indispensables</w:t>
      </w:r>
      <w:r>
        <w:rPr>
          <w:rFonts w:ascii="Verdana" w:hAnsi="Verdana" w:cs="Verdana"/>
          <w:spacing w:val="5"/>
          <w:sz w:val="23"/>
          <w:szCs w:val="23"/>
          <w:lang w:val="es-ES" w:eastAsia="es-ES"/>
        </w:rPr>
        <w:t xml:space="preserve"> para la emisión del posterior acto definitivo tenido en la mira por la Administración, el cual justifica, en suma, toda la anterior actividad exteriorizada a través de aquellos actos preparatorios que frecuentemente condiciona la validez del acto principa</w:t>
      </w:r>
      <w:r>
        <w:rPr>
          <w:rFonts w:ascii="Verdana" w:hAnsi="Verdana" w:cs="Verdana"/>
          <w:spacing w:val="5"/>
          <w:sz w:val="23"/>
          <w:szCs w:val="23"/>
          <w:lang w:val="es-ES" w:eastAsia="es-ES"/>
        </w:rPr>
        <w:t xml:space="preserve">l" </w:t>
      </w:r>
      <w:r>
        <w:rPr>
          <w:rFonts w:ascii="Verdana" w:hAnsi="Verdana" w:cs="Verdana"/>
          <w:spacing w:val="5"/>
          <w:sz w:val="23"/>
          <w:szCs w:val="23"/>
          <w:u w:val="single"/>
          <w:lang w:val="es-ES" w:eastAsia="es-ES"/>
        </w:rPr>
        <w:t>(Diccionario de Derecho Público,</w:t>
      </w:r>
      <w:r>
        <w:rPr>
          <w:rFonts w:ascii="Verdana" w:hAnsi="Verdana" w:cs="Verdana"/>
          <w:spacing w:val="5"/>
          <w:sz w:val="23"/>
          <w:szCs w:val="23"/>
          <w:lang w:val="es-ES" w:eastAsia="es-ES"/>
        </w:rPr>
        <w:t xml:space="preserve"> Editorial </w:t>
      </w:r>
      <w:proofErr w:type="spellStart"/>
      <w:r>
        <w:rPr>
          <w:rFonts w:ascii="Verdana" w:hAnsi="Verdana" w:cs="Verdana"/>
          <w:spacing w:val="5"/>
          <w:sz w:val="23"/>
          <w:szCs w:val="23"/>
          <w:lang w:val="es-ES" w:eastAsia="es-ES"/>
        </w:rPr>
        <w:t>Astrea</w:t>
      </w:r>
      <w:proofErr w:type="spellEnd"/>
      <w:r>
        <w:rPr>
          <w:rFonts w:ascii="Verdana" w:hAnsi="Verdana" w:cs="Verdana"/>
          <w:spacing w:val="5"/>
          <w:sz w:val="23"/>
          <w:szCs w:val="23"/>
          <w:lang w:val="es-ES" w:eastAsia="es-ES"/>
        </w:rPr>
        <w:t xml:space="preserve"> de Alfredo y Ricardo </w:t>
      </w:r>
      <w:proofErr w:type="spellStart"/>
      <w:r>
        <w:rPr>
          <w:rFonts w:ascii="Verdana" w:hAnsi="Verdana" w:cs="Verdana"/>
          <w:spacing w:val="5"/>
          <w:sz w:val="23"/>
          <w:szCs w:val="23"/>
          <w:lang w:val="es-ES" w:eastAsia="es-ES"/>
        </w:rPr>
        <w:t>Depalma</w:t>
      </w:r>
      <w:proofErr w:type="spellEnd"/>
      <w:r>
        <w:rPr>
          <w:rFonts w:ascii="Verdana" w:hAnsi="Verdana" w:cs="Verdana"/>
          <w:spacing w:val="5"/>
          <w:sz w:val="23"/>
          <w:szCs w:val="23"/>
          <w:lang w:val="es-ES" w:eastAsia="es-ES"/>
        </w:rPr>
        <w:t>, Buenos Aires, 1981, Pág.23)</w:t>
      </w:r>
    </w:p>
    <w:p w:rsidR="00000000" w:rsidRDefault="00AB177A">
      <w:pPr>
        <w:kinsoku w:val="0"/>
        <w:overflowPunct w:val="0"/>
        <w:autoSpaceDE/>
        <w:autoSpaceDN/>
        <w:adjustRightInd/>
        <w:spacing w:before="292" w:line="294" w:lineRule="exact"/>
        <w:ind w:left="144"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El </w:t>
      </w:r>
      <w:r>
        <w:rPr>
          <w:rFonts w:ascii="Verdana" w:hAnsi="Verdana" w:cs="Verdana"/>
          <w:b/>
          <w:bCs/>
          <w:sz w:val="23"/>
          <w:szCs w:val="23"/>
          <w:lang w:val="es-ES" w:eastAsia="es-ES"/>
        </w:rPr>
        <w:t xml:space="preserve">Tribunal Contencioso Administrativo, Sección IV, </w:t>
      </w:r>
      <w:r>
        <w:rPr>
          <w:rFonts w:ascii="Verdana" w:hAnsi="Verdana" w:cs="Verdana"/>
          <w:sz w:val="23"/>
          <w:szCs w:val="23"/>
          <w:lang w:val="es-ES" w:eastAsia="es-ES"/>
        </w:rPr>
        <w:t xml:space="preserve">mediante Sentencia N°00101, </w:t>
      </w:r>
      <w:r>
        <w:rPr>
          <w:rFonts w:ascii="Verdana" w:hAnsi="Verdana" w:cs="Verdana"/>
          <w:b/>
          <w:bCs/>
          <w:sz w:val="23"/>
          <w:szCs w:val="23"/>
          <w:lang w:val="es-ES" w:eastAsia="es-ES"/>
        </w:rPr>
        <w:t xml:space="preserve">de </w:t>
      </w:r>
      <w:r>
        <w:rPr>
          <w:rFonts w:ascii="Verdana" w:hAnsi="Verdana" w:cs="Verdana"/>
          <w:sz w:val="23"/>
          <w:szCs w:val="23"/>
          <w:lang w:val="es-ES" w:eastAsia="es-ES"/>
        </w:rPr>
        <w:t>las ocho horas quince minutos del veintinueve de octubre de dos mil trece, señala con relación a los actos de trámite o preparatorios que estos se impugnan solo con el acto definitivo, en los siguientes términos:</w:t>
      </w:r>
    </w:p>
    <w:p w:rsidR="00000000" w:rsidRDefault="00AB177A">
      <w:pPr>
        <w:kinsoku w:val="0"/>
        <w:overflowPunct w:val="0"/>
        <w:autoSpaceDE/>
        <w:autoSpaceDN/>
        <w:adjustRightInd/>
        <w:spacing w:before="323" w:line="223" w:lineRule="exact"/>
        <w:ind w:left="648" w:right="648"/>
        <w:jc w:val="both"/>
        <w:textAlignment w:val="baseline"/>
        <w:rPr>
          <w:rFonts w:ascii="Verdana" w:hAnsi="Verdana" w:cs="Verdana"/>
          <w:spacing w:val="7"/>
          <w:sz w:val="17"/>
          <w:szCs w:val="17"/>
          <w:lang w:val="es-ES" w:eastAsia="es-ES"/>
        </w:rPr>
      </w:pPr>
      <w:r>
        <w:rPr>
          <w:rFonts w:ascii="Verdana" w:hAnsi="Verdana" w:cs="Verdana"/>
          <w:spacing w:val="7"/>
          <w:sz w:val="17"/>
          <w:szCs w:val="17"/>
          <w:lang w:val="es-ES" w:eastAsia="es-ES"/>
        </w:rPr>
        <w:t>"El representante del codemandado Germán Sá</w:t>
      </w:r>
      <w:r>
        <w:rPr>
          <w:rFonts w:ascii="Verdana" w:hAnsi="Verdana" w:cs="Verdana"/>
          <w:spacing w:val="7"/>
          <w:sz w:val="17"/>
          <w:szCs w:val="17"/>
          <w:lang w:val="es-ES" w:eastAsia="es-ES"/>
        </w:rPr>
        <w:t xml:space="preserve">nchez Mora, alega que constituye un </w:t>
      </w:r>
      <w:r>
        <w:rPr>
          <w:rFonts w:ascii="Verdana" w:hAnsi="Verdana" w:cs="Verdana"/>
          <w:b/>
          <w:bCs/>
          <w:spacing w:val="7"/>
          <w:sz w:val="17"/>
          <w:szCs w:val="17"/>
          <w:lang w:val="es-ES" w:eastAsia="es-ES"/>
        </w:rPr>
        <w:t xml:space="preserve">acto </w:t>
      </w:r>
      <w:r>
        <w:rPr>
          <w:rFonts w:ascii="Verdana" w:hAnsi="Verdana" w:cs="Verdana"/>
          <w:spacing w:val="7"/>
          <w:sz w:val="17"/>
          <w:szCs w:val="17"/>
          <w:lang w:val="es-ES" w:eastAsia="es-ES"/>
        </w:rPr>
        <w:t>que no causa estado, el cual coincide este órgano colegiado, efectivamente de la revisión de la actuación, de forma clara se desprende que se emite un criterio legal en respuesta a solicitudes de unidades administra</w:t>
      </w:r>
      <w:r>
        <w:rPr>
          <w:rFonts w:ascii="Verdana" w:hAnsi="Verdana" w:cs="Verdana"/>
          <w:spacing w:val="7"/>
          <w:sz w:val="17"/>
          <w:szCs w:val="17"/>
          <w:lang w:val="es-ES" w:eastAsia="es-ES"/>
        </w:rPr>
        <w:t>tivas en su condición de Jefe de la Asesoría Jurídica, sin que la orden del pago sea competencia del señor Muñoz Corea, quien se pronuncia solo en su condición de asesor jurídico tanto ante el Director de Edificaciones Nacionales como de la señora Director</w:t>
      </w:r>
      <w:r>
        <w:rPr>
          <w:rFonts w:ascii="Verdana" w:hAnsi="Verdana" w:cs="Verdana"/>
          <w:spacing w:val="7"/>
          <w:sz w:val="17"/>
          <w:szCs w:val="17"/>
          <w:lang w:val="es-ES" w:eastAsia="es-ES"/>
        </w:rPr>
        <w:t xml:space="preserve">a financiera, siendo un </w:t>
      </w:r>
      <w:r>
        <w:rPr>
          <w:rFonts w:ascii="Verdana" w:hAnsi="Verdana" w:cs="Verdana"/>
          <w:b/>
          <w:bCs/>
          <w:spacing w:val="7"/>
          <w:sz w:val="17"/>
          <w:szCs w:val="17"/>
          <w:lang w:val="es-ES" w:eastAsia="es-ES"/>
        </w:rPr>
        <w:t xml:space="preserve">acto </w:t>
      </w:r>
      <w:r>
        <w:rPr>
          <w:rFonts w:ascii="Verdana" w:hAnsi="Verdana" w:cs="Verdana"/>
          <w:spacing w:val="7"/>
          <w:sz w:val="17"/>
          <w:szCs w:val="17"/>
          <w:lang w:val="es-ES" w:eastAsia="es-ES"/>
        </w:rPr>
        <w:t xml:space="preserve">de mero </w:t>
      </w:r>
      <w:r>
        <w:rPr>
          <w:rFonts w:ascii="Verdana" w:hAnsi="Verdana" w:cs="Verdana"/>
          <w:b/>
          <w:bCs/>
          <w:spacing w:val="7"/>
          <w:sz w:val="17"/>
          <w:szCs w:val="17"/>
          <w:lang w:val="es-ES" w:eastAsia="es-ES"/>
        </w:rPr>
        <w:t xml:space="preserve">trámite </w:t>
      </w:r>
      <w:r>
        <w:rPr>
          <w:rFonts w:ascii="Verdana" w:hAnsi="Verdana" w:cs="Verdana"/>
          <w:spacing w:val="7"/>
          <w:sz w:val="17"/>
          <w:szCs w:val="17"/>
          <w:lang w:val="es-ES" w:eastAsia="es-ES"/>
        </w:rPr>
        <w:t xml:space="preserve">sin que cause por sí mismo, un efecto propio. Respecto a los </w:t>
      </w:r>
      <w:r>
        <w:rPr>
          <w:rFonts w:ascii="Verdana" w:hAnsi="Verdana" w:cs="Verdana"/>
          <w:b/>
          <w:bCs/>
          <w:spacing w:val="7"/>
          <w:sz w:val="17"/>
          <w:szCs w:val="17"/>
          <w:lang w:val="es-ES" w:eastAsia="es-ES"/>
        </w:rPr>
        <w:t xml:space="preserve">actos </w:t>
      </w:r>
      <w:r>
        <w:rPr>
          <w:rFonts w:ascii="Verdana" w:hAnsi="Verdana" w:cs="Verdana"/>
          <w:spacing w:val="7"/>
          <w:sz w:val="17"/>
          <w:szCs w:val="17"/>
          <w:lang w:val="es-ES" w:eastAsia="es-ES"/>
        </w:rPr>
        <w:t xml:space="preserve">de mero </w:t>
      </w:r>
      <w:r>
        <w:rPr>
          <w:rFonts w:ascii="Verdana" w:hAnsi="Verdana" w:cs="Verdana"/>
          <w:b/>
          <w:bCs/>
          <w:spacing w:val="7"/>
          <w:sz w:val="17"/>
          <w:szCs w:val="17"/>
          <w:lang w:val="es-ES" w:eastAsia="es-ES"/>
        </w:rPr>
        <w:t xml:space="preserve">trámite </w:t>
      </w:r>
      <w:r>
        <w:rPr>
          <w:rFonts w:ascii="Verdana" w:hAnsi="Verdana" w:cs="Verdana"/>
          <w:spacing w:val="7"/>
          <w:sz w:val="17"/>
          <w:szCs w:val="17"/>
          <w:lang w:val="es-ES" w:eastAsia="es-ES"/>
        </w:rPr>
        <w:t xml:space="preserve">el Tribunal de Casación de lo Contencioso </w:t>
      </w:r>
      <w:r>
        <w:rPr>
          <w:rFonts w:ascii="Verdana" w:hAnsi="Verdana" w:cs="Verdana"/>
          <w:b/>
          <w:bCs/>
          <w:spacing w:val="7"/>
          <w:sz w:val="17"/>
          <w:szCs w:val="17"/>
          <w:lang w:val="es-ES" w:eastAsia="es-ES"/>
        </w:rPr>
        <w:t xml:space="preserve">Administrativo </w:t>
      </w:r>
      <w:r>
        <w:rPr>
          <w:rFonts w:ascii="Verdana" w:hAnsi="Verdana" w:cs="Verdana"/>
          <w:spacing w:val="7"/>
          <w:sz w:val="17"/>
          <w:szCs w:val="17"/>
          <w:lang w:val="es-ES" w:eastAsia="es-ES"/>
        </w:rPr>
        <w:t>ha dispuesto:</w:t>
      </w:r>
    </w:p>
    <w:p w:rsidR="00000000" w:rsidRDefault="00AB177A">
      <w:pPr>
        <w:kinsoku w:val="0"/>
        <w:overflowPunct w:val="0"/>
        <w:autoSpaceDE/>
        <w:autoSpaceDN/>
        <w:adjustRightInd/>
        <w:spacing w:before="428" w:line="223" w:lineRule="exact"/>
        <w:ind w:left="648" w:right="648"/>
        <w:jc w:val="both"/>
        <w:textAlignment w:val="baseline"/>
        <w:rPr>
          <w:rFonts w:ascii="Verdana" w:hAnsi="Verdana" w:cs="Verdana"/>
          <w:spacing w:val="8"/>
          <w:sz w:val="17"/>
          <w:szCs w:val="17"/>
          <w:lang w:val="es-ES" w:eastAsia="es-ES"/>
        </w:rPr>
      </w:pPr>
      <w:r>
        <w:rPr>
          <w:rFonts w:ascii="Verdana" w:hAnsi="Verdana" w:cs="Verdana"/>
          <w:spacing w:val="8"/>
          <w:sz w:val="17"/>
          <w:szCs w:val="17"/>
          <w:lang w:val="es-ES" w:eastAsia="es-ES"/>
        </w:rPr>
        <w:t xml:space="preserve">En lo tocante a la diferencia entre los </w:t>
      </w:r>
      <w:r>
        <w:rPr>
          <w:rFonts w:ascii="Verdana" w:hAnsi="Verdana" w:cs="Verdana"/>
          <w:b/>
          <w:bCs/>
          <w:spacing w:val="8"/>
          <w:sz w:val="17"/>
          <w:szCs w:val="17"/>
          <w:lang w:val="es-ES" w:eastAsia="es-ES"/>
        </w:rPr>
        <w:t xml:space="preserve">actos </w:t>
      </w:r>
      <w:r>
        <w:rPr>
          <w:rFonts w:ascii="Verdana" w:hAnsi="Verdana" w:cs="Verdana"/>
          <w:spacing w:val="8"/>
          <w:sz w:val="17"/>
          <w:szCs w:val="17"/>
          <w:lang w:val="es-ES" w:eastAsia="es-ES"/>
        </w:rPr>
        <w:t xml:space="preserve">preparatorios y los </w:t>
      </w:r>
      <w:r>
        <w:rPr>
          <w:rFonts w:ascii="Verdana" w:hAnsi="Verdana" w:cs="Verdana"/>
          <w:b/>
          <w:bCs/>
          <w:spacing w:val="8"/>
          <w:sz w:val="17"/>
          <w:szCs w:val="17"/>
          <w:lang w:val="es-ES" w:eastAsia="es-ES"/>
        </w:rPr>
        <w:t xml:space="preserve">actos </w:t>
      </w:r>
      <w:r>
        <w:rPr>
          <w:rFonts w:ascii="Verdana" w:hAnsi="Verdana" w:cs="Verdana"/>
          <w:spacing w:val="8"/>
          <w:sz w:val="17"/>
          <w:szCs w:val="17"/>
          <w:lang w:val="es-ES" w:eastAsia="es-ES"/>
        </w:rPr>
        <w:t xml:space="preserve">finales o con efectos propios este Tribunal de Casación expresó: "Para que un </w:t>
      </w:r>
      <w:r>
        <w:rPr>
          <w:rFonts w:ascii="Verdana" w:hAnsi="Verdana" w:cs="Verdana"/>
          <w:b/>
          <w:bCs/>
          <w:spacing w:val="8"/>
          <w:sz w:val="17"/>
          <w:szCs w:val="17"/>
          <w:lang w:val="es-ES" w:eastAsia="es-ES"/>
        </w:rPr>
        <w:t xml:space="preserve">acto administrativo </w:t>
      </w:r>
      <w:r>
        <w:rPr>
          <w:rFonts w:ascii="Verdana" w:hAnsi="Verdana" w:cs="Verdana"/>
          <w:spacing w:val="8"/>
          <w:sz w:val="17"/>
          <w:szCs w:val="17"/>
          <w:lang w:val="es-ES" w:eastAsia="es-ES"/>
        </w:rPr>
        <w:t xml:space="preserve">posea efectos jurídicos propios no debe estar subordinado a ningún otro posterior. Ha de generar efectos sobre los administrados, a </w:t>
      </w:r>
      <w:r>
        <w:rPr>
          <w:rFonts w:ascii="Verdana" w:hAnsi="Verdana" w:cs="Verdana"/>
          <w:spacing w:val="8"/>
          <w:sz w:val="17"/>
          <w:szCs w:val="17"/>
          <w:lang w:val="es-ES" w:eastAsia="es-ES"/>
        </w:rPr>
        <w:t>diferencia</w:t>
      </w:r>
    </w:p>
    <w:p w:rsidR="00000000" w:rsidRDefault="00AB177A">
      <w:pPr>
        <w:tabs>
          <w:tab w:val="left" w:pos="1080"/>
        </w:tabs>
        <w:kinsoku w:val="0"/>
        <w:overflowPunct w:val="0"/>
        <w:autoSpaceDE/>
        <w:autoSpaceDN/>
        <w:adjustRightInd/>
        <w:spacing w:after="850" w:line="219" w:lineRule="exact"/>
        <w:ind w:left="648" w:right="648"/>
        <w:jc w:val="both"/>
        <w:textAlignment w:val="baseline"/>
        <w:rPr>
          <w:rFonts w:ascii="Verdana" w:hAnsi="Verdana" w:cs="Verdana"/>
          <w:spacing w:val="7"/>
          <w:sz w:val="17"/>
          <w:szCs w:val="17"/>
          <w:lang w:val="es-ES" w:eastAsia="es-ES"/>
        </w:rPr>
      </w:pPr>
      <w:proofErr w:type="gramStart"/>
      <w:r>
        <w:rPr>
          <w:rFonts w:ascii="Verdana" w:hAnsi="Verdana" w:cs="Verdana"/>
          <w:spacing w:val="7"/>
          <w:sz w:val="17"/>
          <w:szCs w:val="17"/>
          <w:lang w:val="es-ES" w:eastAsia="es-ES"/>
        </w:rPr>
        <w:t>de</w:t>
      </w:r>
      <w:proofErr w:type="gramEnd"/>
      <w:r>
        <w:rPr>
          <w:rFonts w:ascii="Verdana" w:hAnsi="Verdana" w:cs="Verdana"/>
          <w:spacing w:val="7"/>
          <w:sz w:val="17"/>
          <w:szCs w:val="17"/>
          <w:lang w:val="es-ES" w:eastAsia="es-ES"/>
        </w:rPr>
        <w:tab/>
        <w:t xml:space="preserve">los de </w:t>
      </w:r>
      <w:r>
        <w:rPr>
          <w:rFonts w:ascii="Verdana" w:hAnsi="Verdana" w:cs="Verdana"/>
          <w:b/>
          <w:bCs/>
          <w:spacing w:val="7"/>
          <w:sz w:val="17"/>
          <w:szCs w:val="17"/>
          <w:lang w:val="es-ES" w:eastAsia="es-ES"/>
        </w:rPr>
        <w:t xml:space="preserve">trámite </w:t>
      </w:r>
      <w:r>
        <w:rPr>
          <w:rFonts w:ascii="Verdana" w:hAnsi="Verdana" w:cs="Verdana"/>
          <w:spacing w:val="7"/>
          <w:sz w:val="17"/>
          <w:szCs w:val="17"/>
          <w:lang w:val="es-ES" w:eastAsia="es-ES"/>
        </w:rPr>
        <w:t xml:space="preserve">o preparatorios que informan o preparan la emisión del </w:t>
      </w:r>
      <w:r>
        <w:rPr>
          <w:rFonts w:ascii="Verdana" w:hAnsi="Verdana" w:cs="Verdana"/>
          <w:b/>
          <w:bCs/>
          <w:spacing w:val="7"/>
          <w:sz w:val="17"/>
          <w:szCs w:val="17"/>
          <w:lang w:val="es-ES" w:eastAsia="es-ES"/>
        </w:rPr>
        <w:t xml:space="preserve">acto administrativo </w:t>
      </w:r>
      <w:r>
        <w:rPr>
          <w:rFonts w:ascii="Verdana" w:hAnsi="Verdana" w:cs="Verdana"/>
          <w:spacing w:val="7"/>
          <w:sz w:val="17"/>
          <w:szCs w:val="17"/>
          <w:lang w:val="es-ES" w:eastAsia="es-ES"/>
        </w:rPr>
        <w:t>principal, de modo que no producen efecto externo alguno, sino solo a través de este último. Únicamente se considerarían impugnables aquellos que suspen</w:t>
      </w:r>
      <w:r>
        <w:rPr>
          <w:rFonts w:ascii="Verdana" w:hAnsi="Verdana" w:cs="Verdana"/>
          <w:spacing w:val="7"/>
          <w:sz w:val="17"/>
          <w:szCs w:val="17"/>
          <w:lang w:val="es-ES" w:eastAsia="es-ES"/>
        </w:rPr>
        <w:t>den indefinidamente o hacen imposible la continuación del procedimiento... La Sala Constitucional siendo conteste con lo dispuesto en la Ley General de la Administración Pública [incisos 2 y 3 de los artículos 163 y 345 respectivamente] ha expresado que no</w:t>
      </w:r>
      <w:r>
        <w:rPr>
          <w:rFonts w:ascii="Verdana" w:hAnsi="Verdana" w:cs="Verdana"/>
          <w:spacing w:val="7"/>
          <w:sz w:val="17"/>
          <w:szCs w:val="17"/>
          <w:lang w:val="es-ES" w:eastAsia="es-ES"/>
        </w:rPr>
        <w:t xml:space="preserve"> significa que los </w:t>
      </w:r>
      <w:r>
        <w:rPr>
          <w:rFonts w:ascii="Verdana" w:hAnsi="Verdana" w:cs="Verdana"/>
          <w:b/>
          <w:bCs/>
          <w:spacing w:val="7"/>
          <w:sz w:val="17"/>
          <w:szCs w:val="17"/>
          <w:lang w:val="es-ES" w:eastAsia="es-ES"/>
        </w:rPr>
        <w:t xml:space="preserve">actos </w:t>
      </w:r>
      <w:r>
        <w:rPr>
          <w:rFonts w:ascii="Verdana" w:hAnsi="Verdana" w:cs="Verdana"/>
          <w:spacing w:val="7"/>
          <w:sz w:val="17"/>
          <w:szCs w:val="17"/>
          <w:lang w:val="es-ES" w:eastAsia="es-ES"/>
        </w:rPr>
        <w:t xml:space="preserve">previos no sean impugnables, sino que deben serlo junto con el </w:t>
      </w:r>
      <w:r>
        <w:rPr>
          <w:rFonts w:ascii="Verdana" w:hAnsi="Verdana" w:cs="Verdana"/>
          <w:b/>
          <w:bCs/>
          <w:spacing w:val="7"/>
          <w:sz w:val="17"/>
          <w:szCs w:val="17"/>
          <w:lang w:val="es-ES" w:eastAsia="es-ES"/>
        </w:rPr>
        <w:t xml:space="preserve">acto </w:t>
      </w:r>
      <w:r>
        <w:rPr>
          <w:rFonts w:ascii="Verdana" w:hAnsi="Verdana" w:cs="Verdana"/>
          <w:spacing w:val="7"/>
          <w:sz w:val="17"/>
          <w:szCs w:val="17"/>
          <w:lang w:val="es-ES" w:eastAsia="es-ES"/>
        </w:rPr>
        <w:t>final, que posee efectos jurídicos propios (no. 4075 de las 10 horas con 36 minutos de 1995)". N° 104 de las 11 horas 10 minutos del primero de junio de 2009.)(Sen</w:t>
      </w:r>
      <w:r>
        <w:rPr>
          <w:rFonts w:ascii="Verdana" w:hAnsi="Verdana" w:cs="Verdana"/>
          <w:spacing w:val="7"/>
          <w:sz w:val="17"/>
          <w:szCs w:val="17"/>
          <w:lang w:val="es-ES" w:eastAsia="es-ES"/>
        </w:rPr>
        <w:t>tencia: 00014 Expediente: 10-001549-1027-CA Fecha: 22/03/2012 Hora: 08:30)""</w:t>
      </w:r>
    </w:p>
    <w:p w:rsidR="00000000" w:rsidRDefault="00AB177A">
      <w:pPr>
        <w:widowControl/>
        <w:rPr>
          <w:sz w:val="24"/>
          <w:szCs w:val="24"/>
        </w:rPr>
        <w:sectPr w:rsidR="00000000">
          <w:pgSz w:w="12134" w:h="15840"/>
          <w:pgMar w:top="1320" w:right="1401" w:bottom="304" w:left="1613" w:header="720" w:footer="720" w:gutter="0"/>
          <w:cols w:space="720"/>
          <w:noEndnote/>
        </w:sectPr>
      </w:pPr>
    </w:p>
    <w:p w:rsidR="00000000" w:rsidRDefault="00AB177A">
      <w:pPr>
        <w:tabs>
          <w:tab w:val="right" w:pos="2592"/>
        </w:tabs>
        <w:kinsoku w:val="0"/>
        <w:overflowPunct w:val="0"/>
        <w:autoSpaceDE/>
        <w:autoSpaceDN/>
        <w:adjustRightInd/>
        <w:spacing w:line="207" w:lineRule="exact"/>
        <w:textAlignment w:val="baseline"/>
        <w:rPr>
          <w:sz w:val="18"/>
          <w:szCs w:val="18"/>
          <w:lang w:val="es-ES" w:eastAsia="es-ES"/>
        </w:rPr>
      </w:pPr>
      <w:r>
        <w:rPr>
          <w:sz w:val="18"/>
          <w:szCs w:val="18"/>
          <w:lang w:val="es-ES" w:eastAsia="es-ES"/>
        </w:rPr>
        <w:tab/>
      </w:r>
    </w:p>
    <w:p w:rsidR="00000000" w:rsidRDefault="00AB177A">
      <w:pPr>
        <w:widowControl/>
        <w:rPr>
          <w:sz w:val="24"/>
          <w:szCs w:val="24"/>
        </w:rPr>
        <w:sectPr w:rsidR="00000000">
          <w:type w:val="continuous"/>
          <w:pgSz w:w="12134" w:h="15840"/>
          <w:pgMar w:top="1320" w:right="1509" w:bottom="304" w:left="8045" w:header="720" w:footer="720" w:gutter="0"/>
          <w:cols w:space="720"/>
          <w:noEndnote/>
        </w:sectPr>
      </w:pPr>
    </w:p>
    <w:p w:rsidR="00000000" w:rsidRDefault="00AB177A">
      <w:pPr>
        <w:kinsoku w:val="0"/>
        <w:overflowPunct w:val="0"/>
        <w:autoSpaceDE/>
        <w:autoSpaceDN/>
        <w:adjustRightInd/>
        <w:spacing w:line="292" w:lineRule="exact"/>
        <w:ind w:left="144" w:right="144"/>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Por lo indicado al ser el acto impugnado una disposición de mero trámite, por su naturaleza es inimpugnable, por lo </w:t>
      </w:r>
      <w:r>
        <w:rPr>
          <w:rFonts w:ascii="Verdana" w:hAnsi="Verdana" w:cs="Verdana"/>
          <w:sz w:val="23"/>
          <w:szCs w:val="23"/>
          <w:lang w:val="es-ES" w:eastAsia="es-ES"/>
        </w:rPr>
        <w:t>que el recurso debe ser desestimado por improcedente.</w:t>
      </w:r>
    </w:p>
    <w:p w:rsidR="00000000" w:rsidRDefault="00AB177A">
      <w:pPr>
        <w:kinsoku w:val="0"/>
        <w:overflowPunct w:val="0"/>
        <w:autoSpaceDE/>
        <w:autoSpaceDN/>
        <w:adjustRightInd/>
        <w:spacing w:before="889" w:line="282" w:lineRule="exact"/>
        <w:jc w:val="center"/>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POR TANTO</w:t>
      </w:r>
    </w:p>
    <w:p w:rsidR="00000000" w:rsidRDefault="00AB177A">
      <w:pPr>
        <w:numPr>
          <w:ilvl w:val="0"/>
          <w:numId w:val="4"/>
        </w:numPr>
        <w:kinsoku w:val="0"/>
        <w:overflowPunct w:val="0"/>
        <w:autoSpaceDE/>
        <w:autoSpaceDN/>
        <w:adjustRightInd/>
        <w:spacing w:before="599" w:line="293" w:lineRule="exact"/>
        <w:ind w:right="144"/>
        <w:jc w:val="both"/>
        <w:textAlignment w:val="baseline"/>
        <w:rPr>
          <w:rFonts w:ascii="Verdana" w:hAnsi="Verdana" w:cs="Verdana"/>
          <w:spacing w:val="5"/>
          <w:sz w:val="23"/>
          <w:szCs w:val="23"/>
          <w:lang w:val="es-ES" w:eastAsia="es-ES"/>
        </w:rPr>
      </w:pPr>
      <w:r>
        <w:rPr>
          <w:rFonts w:ascii="Verdana" w:hAnsi="Verdana" w:cs="Verdana"/>
          <w:spacing w:val="5"/>
          <w:sz w:val="23"/>
          <w:szCs w:val="23"/>
          <w:lang w:val="es-ES" w:eastAsia="es-ES"/>
        </w:rPr>
        <w:t xml:space="preserve">Se rechaza por Improcedente </w:t>
      </w:r>
      <w:r>
        <w:rPr>
          <w:rFonts w:ascii="Verdana" w:hAnsi="Verdana" w:cs="Verdana"/>
          <w:b/>
          <w:bCs/>
          <w:spacing w:val="5"/>
          <w:sz w:val="23"/>
          <w:szCs w:val="23"/>
          <w:lang w:val="es-ES" w:eastAsia="es-ES"/>
        </w:rPr>
        <w:t xml:space="preserve">el Recurso de Apelación </w:t>
      </w:r>
      <w:r>
        <w:rPr>
          <w:rFonts w:ascii="Verdana" w:hAnsi="Verdana" w:cs="Verdana"/>
          <w:spacing w:val="5"/>
          <w:sz w:val="23"/>
          <w:szCs w:val="23"/>
          <w:lang w:val="es-ES" w:eastAsia="es-ES"/>
        </w:rPr>
        <w:t xml:space="preserve">interpuesto por el señor </w:t>
      </w:r>
      <w:r>
        <w:rPr>
          <w:rFonts w:ascii="Verdana" w:hAnsi="Verdana" w:cs="Verdana"/>
          <w:b/>
          <w:bCs/>
          <w:spacing w:val="5"/>
          <w:sz w:val="23"/>
          <w:szCs w:val="23"/>
          <w:lang w:val="es-ES" w:eastAsia="es-ES"/>
        </w:rPr>
        <w:t>I</w:t>
      </w:r>
      <w:r w:rsidR="006829E6">
        <w:rPr>
          <w:rFonts w:ascii="Verdana" w:hAnsi="Verdana" w:cs="Verdana"/>
          <w:b/>
          <w:bCs/>
          <w:spacing w:val="5"/>
          <w:sz w:val="23"/>
          <w:szCs w:val="23"/>
          <w:lang w:val="es-ES" w:eastAsia="es-ES"/>
        </w:rPr>
        <w:t>.V.J.</w:t>
      </w:r>
      <w:r>
        <w:rPr>
          <w:rFonts w:ascii="Verdana" w:hAnsi="Verdana" w:cs="Verdana"/>
          <w:b/>
          <w:bCs/>
          <w:spacing w:val="5"/>
          <w:sz w:val="23"/>
          <w:szCs w:val="23"/>
          <w:lang w:val="es-ES" w:eastAsia="es-ES"/>
        </w:rPr>
        <w:t xml:space="preserve">, </w:t>
      </w:r>
      <w:r>
        <w:rPr>
          <w:rFonts w:ascii="Verdana" w:hAnsi="Verdana" w:cs="Verdana"/>
          <w:spacing w:val="5"/>
          <w:sz w:val="23"/>
          <w:szCs w:val="23"/>
          <w:lang w:val="es-ES" w:eastAsia="es-ES"/>
        </w:rPr>
        <w:t xml:space="preserve">cédula de identidad </w:t>
      </w:r>
      <w:proofErr w:type="gramStart"/>
      <w:r>
        <w:rPr>
          <w:rFonts w:ascii="Verdana" w:hAnsi="Verdana" w:cs="Verdana"/>
          <w:spacing w:val="5"/>
          <w:sz w:val="23"/>
          <w:szCs w:val="23"/>
          <w:lang w:val="es-ES" w:eastAsia="es-ES"/>
        </w:rPr>
        <w:t xml:space="preserve">número </w:t>
      </w:r>
      <w:r w:rsidR="006829E6">
        <w:rPr>
          <w:rFonts w:ascii="Verdana" w:hAnsi="Verdana" w:cs="Verdana"/>
          <w:spacing w:val="5"/>
          <w:sz w:val="23"/>
          <w:szCs w:val="23"/>
          <w:lang w:val="es-ES" w:eastAsia="es-ES"/>
        </w:rPr>
        <w:t>…</w:t>
      </w:r>
      <w:proofErr w:type="gramEnd"/>
      <w:r>
        <w:rPr>
          <w:rFonts w:ascii="Verdana" w:hAnsi="Verdana" w:cs="Verdana"/>
          <w:spacing w:val="5"/>
          <w:sz w:val="23"/>
          <w:szCs w:val="23"/>
          <w:lang w:val="es-ES" w:eastAsia="es-ES"/>
        </w:rPr>
        <w:t>, en su condició</w:t>
      </w:r>
      <w:r>
        <w:rPr>
          <w:rFonts w:ascii="Verdana" w:hAnsi="Verdana" w:cs="Verdana"/>
          <w:spacing w:val="5"/>
          <w:sz w:val="23"/>
          <w:szCs w:val="23"/>
          <w:lang w:val="es-ES" w:eastAsia="es-ES"/>
        </w:rPr>
        <w:t xml:space="preserve">n de concesionario de la placa de taxi TP </w:t>
      </w:r>
      <w:r w:rsidR="006829E6">
        <w:rPr>
          <w:rFonts w:ascii="Verdana" w:hAnsi="Verdana" w:cs="Verdana"/>
          <w:spacing w:val="5"/>
          <w:sz w:val="23"/>
          <w:szCs w:val="23"/>
          <w:lang w:val="es-ES" w:eastAsia="es-ES"/>
        </w:rPr>
        <w:t>XXX</w:t>
      </w:r>
      <w:r>
        <w:rPr>
          <w:rFonts w:ascii="Verdana" w:hAnsi="Verdana" w:cs="Verdana"/>
          <w:spacing w:val="5"/>
          <w:sz w:val="23"/>
          <w:szCs w:val="23"/>
          <w:lang w:val="es-ES" w:eastAsia="es-ES"/>
        </w:rPr>
        <w:t xml:space="preserve">, representado por el señor </w:t>
      </w:r>
      <w:r>
        <w:rPr>
          <w:rFonts w:ascii="Verdana" w:hAnsi="Verdana" w:cs="Verdana"/>
          <w:b/>
          <w:bCs/>
          <w:spacing w:val="5"/>
          <w:sz w:val="23"/>
          <w:szCs w:val="23"/>
          <w:lang w:val="es-ES" w:eastAsia="es-ES"/>
        </w:rPr>
        <w:t>M</w:t>
      </w:r>
      <w:r w:rsidR="006829E6">
        <w:rPr>
          <w:rFonts w:ascii="Verdana" w:hAnsi="Verdana" w:cs="Verdana"/>
          <w:b/>
          <w:bCs/>
          <w:spacing w:val="5"/>
          <w:sz w:val="23"/>
          <w:szCs w:val="23"/>
          <w:lang w:val="es-ES" w:eastAsia="es-ES"/>
        </w:rPr>
        <w:t>.H.V.</w:t>
      </w:r>
      <w:r>
        <w:rPr>
          <w:rFonts w:ascii="Verdana" w:hAnsi="Verdana" w:cs="Verdana"/>
          <w:b/>
          <w:bCs/>
          <w:spacing w:val="5"/>
          <w:sz w:val="23"/>
          <w:szCs w:val="23"/>
          <w:lang w:val="es-ES" w:eastAsia="es-ES"/>
        </w:rPr>
        <w:t xml:space="preserve"> </w:t>
      </w:r>
      <w:r>
        <w:rPr>
          <w:rFonts w:ascii="Verdana" w:hAnsi="Verdana" w:cs="Verdana"/>
          <w:spacing w:val="5"/>
          <w:sz w:val="23"/>
          <w:szCs w:val="23"/>
          <w:lang w:val="es-ES" w:eastAsia="es-ES"/>
        </w:rPr>
        <w:t xml:space="preserve">cédula de identidad número </w:t>
      </w:r>
      <w:r w:rsidR="006829E6">
        <w:rPr>
          <w:rFonts w:ascii="Verdana" w:hAnsi="Verdana" w:cs="Verdana"/>
          <w:spacing w:val="5"/>
          <w:sz w:val="23"/>
          <w:szCs w:val="23"/>
          <w:lang w:val="es-ES" w:eastAsia="es-ES"/>
        </w:rPr>
        <w:t>…</w:t>
      </w:r>
      <w:r>
        <w:rPr>
          <w:rFonts w:ascii="Verdana" w:hAnsi="Verdana" w:cs="Verdana"/>
          <w:spacing w:val="5"/>
          <w:sz w:val="23"/>
          <w:szCs w:val="23"/>
          <w:lang w:val="es-ES" w:eastAsia="es-ES"/>
        </w:rPr>
        <w:t xml:space="preserve">, en su carácter de Apoderado Generalísimo sin Límite de suma, </w:t>
      </w:r>
      <w:r>
        <w:rPr>
          <w:rFonts w:ascii="Verdana" w:hAnsi="Verdana" w:cs="Verdana"/>
          <w:b/>
          <w:bCs/>
          <w:spacing w:val="5"/>
          <w:sz w:val="23"/>
          <w:szCs w:val="23"/>
          <w:lang w:val="es-ES" w:eastAsia="es-ES"/>
        </w:rPr>
        <w:t xml:space="preserve">contra el artículo 6.2.33 de la Sesión Ordinaria 53-2009, </w:t>
      </w:r>
      <w:r>
        <w:rPr>
          <w:rFonts w:ascii="Verdana" w:hAnsi="Verdana" w:cs="Verdana"/>
          <w:spacing w:val="5"/>
          <w:sz w:val="23"/>
          <w:szCs w:val="23"/>
          <w:lang w:val="es-ES" w:eastAsia="es-ES"/>
        </w:rPr>
        <w:t>del 1</w:t>
      </w:r>
      <w:r>
        <w:rPr>
          <w:rFonts w:ascii="Verdana" w:hAnsi="Verdana" w:cs="Verdana"/>
          <w:spacing w:val="5"/>
          <w:sz w:val="23"/>
          <w:szCs w:val="23"/>
          <w:lang w:val="es-ES" w:eastAsia="es-ES"/>
        </w:rPr>
        <w:t>8 de agosto de 2009, adoptado por La Junta Directiva del Consejo de Transporte Público.</w:t>
      </w:r>
    </w:p>
    <w:p w:rsidR="00000000" w:rsidRDefault="00AB177A" w:rsidP="006829E6">
      <w:pPr>
        <w:numPr>
          <w:ilvl w:val="0"/>
          <w:numId w:val="4"/>
        </w:numPr>
        <w:kinsoku w:val="0"/>
        <w:overflowPunct w:val="0"/>
        <w:autoSpaceDE/>
        <w:autoSpaceDN/>
        <w:adjustRightInd/>
        <w:spacing w:before="305" w:after="706" w:line="295" w:lineRule="exact"/>
        <w:ind w:right="144"/>
        <w:jc w:val="both"/>
        <w:textAlignment w:val="baseline"/>
        <w:rPr>
          <w:sz w:val="24"/>
          <w:szCs w:val="24"/>
        </w:rPr>
      </w:pPr>
      <w:r>
        <w:rPr>
          <w:rFonts w:ascii="Verdana" w:hAnsi="Verdana" w:cs="Verdana"/>
          <w:sz w:val="23"/>
          <w:szCs w:val="23"/>
          <w:lang w:val="es-ES" w:eastAsia="es-ES"/>
        </w:rPr>
        <w:t xml:space="preserve">De conformidad con el artículo 22, inciso c), de la citada Ley 7969, la presente resolución no tiene ulterior recurso por lo que, se </w:t>
      </w:r>
      <w:r>
        <w:rPr>
          <w:rFonts w:ascii="Verdana" w:hAnsi="Verdana" w:cs="Verdana"/>
          <w:i/>
          <w:iCs/>
          <w:sz w:val="23"/>
          <w:szCs w:val="23"/>
          <w:lang w:val="es-ES" w:eastAsia="es-ES"/>
        </w:rPr>
        <w:t>tiene por</w:t>
      </w:r>
      <w:r w:rsidR="006829E6">
        <w:rPr>
          <w:rFonts w:ascii="Verdana" w:hAnsi="Verdana" w:cs="Verdana"/>
          <w:i/>
          <w:iCs/>
          <w:sz w:val="23"/>
          <w:szCs w:val="23"/>
          <w:lang w:val="es-ES" w:eastAsia="es-ES"/>
        </w:rPr>
        <w:t xml:space="preserve"> </w:t>
      </w:r>
      <w:r>
        <w:rPr>
          <w:rFonts w:ascii="Verdana" w:hAnsi="Verdana" w:cs="Verdana"/>
          <w:i/>
          <w:iCs/>
          <w:sz w:val="23"/>
          <w:szCs w:val="23"/>
          <w:lang w:val="es-ES" w:eastAsia="es-ES"/>
        </w:rPr>
        <w:t>agotada la vía administra</w:t>
      </w:r>
      <w:r>
        <w:rPr>
          <w:rFonts w:ascii="Verdana" w:hAnsi="Verdana" w:cs="Verdana"/>
          <w:i/>
          <w:iCs/>
          <w:sz w:val="23"/>
          <w:szCs w:val="23"/>
          <w:lang w:val="es-ES" w:eastAsia="es-ES"/>
        </w:rPr>
        <w:t xml:space="preserve">tiva. </w:t>
      </w:r>
      <w:r>
        <w:rPr>
          <w:rFonts w:ascii="Verdana" w:hAnsi="Verdana" w:cs="Verdana"/>
          <w:b/>
          <w:bCs/>
          <w:sz w:val="23"/>
          <w:szCs w:val="23"/>
          <w:lang w:val="es-ES" w:eastAsia="es-ES"/>
        </w:rPr>
        <w:t>NOTIFIQUESE.</w:t>
      </w:r>
      <w:r>
        <w:rPr>
          <w:rFonts w:ascii="Verdana" w:hAnsi="Verdana" w:cs="Verdana"/>
          <w:b/>
          <w:bCs/>
          <w:sz w:val="23"/>
          <w:szCs w:val="23"/>
          <w:lang w:val="es-ES" w:eastAsia="es-ES"/>
        </w:rPr>
        <w:noBreakHyphen/>
      </w:r>
      <w:r w:rsidR="006829E6">
        <w:rPr>
          <w:sz w:val="24"/>
          <w:szCs w:val="24"/>
        </w:rPr>
        <w:t xml:space="preserve"> </w:t>
      </w:r>
    </w:p>
    <w:p w:rsidR="006829E6" w:rsidRPr="006F2328" w:rsidRDefault="006829E6" w:rsidP="006829E6">
      <w:pPr>
        <w:kinsoku w:val="0"/>
        <w:overflowPunct w:val="0"/>
        <w:autoSpaceDE/>
        <w:autoSpaceDN/>
        <w:adjustRightInd/>
        <w:spacing w:before="329" w:after="374" w:line="320" w:lineRule="exact"/>
        <w:ind w:left="144" w:right="72"/>
        <w:jc w:val="center"/>
        <w:textAlignment w:val="baseline"/>
        <w:rPr>
          <w:rStyle w:val="CharacterStyle1"/>
          <w:rFonts w:ascii="Verdana" w:hAnsi="Verdana"/>
          <w:bCs/>
          <w:lang w:val="es-ES" w:eastAsia="es-ES"/>
        </w:rPr>
      </w:pPr>
      <w:r w:rsidRPr="006F2328">
        <w:rPr>
          <w:rStyle w:val="CharacterStyle1"/>
          <w:rFonts w:ascii="Verdana" w:hAnsi="Verdana"/>
          <w:i/>
          <w:iCs/>
          <w:spacing w:val="5"/>
        </w:rPr>
        <w:t>Lic. Carlos Miguel Portuguez Méndez</w:t>
      </w:r>
    </w:p>
    <w:p w:rsidR="006829E6" w:rsidRPr="006F2328" w:rsidRDefault="006829E6" w:rsidP="006829E6">
      <w:pPr>
        <w:pStyle w:val="Style1"/>
        <w:kinsoku w:val="0"/>
        <w:overflowPunct w:val="0"/>
        <w:autoSpaceDE/>
        <w:autoSpaceDN/>
        <w:adjustRightInd/>
        <w:spacing w:before="204" w:after="301" w:line="288" w:lineRule="exact"/>
        <w:ind w:left="144"/>
        <w:jc w:val="center"/>
        <w:textAlignment w:val="baseline"/>
        <w:rPr>
          <w:rStyle w:val="CharacterStyle1"/>
          <w:rFonts w:ascii="Verdana" w:hAnsi="Verdana"/>
          <w:b/>
          <w:i/>
          <w:iCs/>
          <w:spacing w:val="5"/>
        </w:rPr>
      </w:pPr>
      <w:r w:rsidRPr="006F2328">
        <w:rPr>
          <w:rStyle w:val="CharacterStyle1"/>
          <w:rFonts w:ascii="Verdana" w:hAnsi="Verdana"/>
          <w:b/>
          <w:i/>
          <w:iCs/>
          <w:spacing w:val="5"/>
        </w:rPr>
        <w:t xml:space="preserve">Presidente </w:t>
      </w:r>
    </w:p>
    <w:p w:rsidR="006829E6" w:rsidRPr="006F2328" w:rsidRDefault="006829E6" w:rsidP="006829E6">
      <w:pPr>
        <w:tabs>
          <w:tab w:val="left" w:pos="720"/>
        </w:tabs>
        <w:kinsoku w:val="0"/>
        <w:overflowPunct w:val="0"/>
        <w:autoSpaceDE/>
        <w:autoSpaceDN/>
        <w:adjustRightInd/>
        <w:spacing w:line="523" w:lineRule="exact"/>
        <w:ind w:left="144"/>
        <w:jc w:val="center"/>
        <w:textAlignment w:val="baseline"/>
        <w:rPr>
          <w:rFonts w:ascii="Verdana" w:hAnsi="Verdana"/>
          <w:b/>
          <w:bCs/>
          <w:lang w:val="es-ES" w:eastAsia="es-ES"/>
        </w:rPr>
      </w:pPr>
      <w:proofErr w:type="spellStart"/>
      <w:proofErr w:type="gramStart"/>
      <w:r w:rsidRPr="006F2328">
        <w:rPr>
          <w:rStyle w:val="CharacterStyle1"/>
          <w:rFonts w:ascii="Verdana" w:hAnsi="Verdana"/>
          <w:i/>
          <w:iCs/>
          <w:spacing w:val="5"/>
        </w:rPr>
        <w:t>Licda</w:t>
      </w:r>
      <w:proofErr w:type="spellEnd"/>
      <w:r w:rsidRPr="006F2328">
        <w:rPr>
          <w:rStyle w:val="CharacterStyle1"/>
          <w:rFonts w:ascii="Verdana" w:hAnsi="Verdana"/>
          <w:i/>
          <w:iCs/>
          <w:spacing w:val="5"/>
        </w:rPr>
        <w:t>.</w:t>
      </w:r>
      <w:proofErr w:type="gramEnd"/>
      <w:r w:rsidRPr="006F2328">
        <w:rPr>
          <w:rStyle w:val="CharacterStyle1"/>
          <w:rFonts w:ascii="Verdana" w:hAnsi="Verdana"/>
          <w:i/>
          <w:iCs/>
          <w:spacing w:val="5"/>
        </w:rPr>
        <w:t xml:space="preserve"> </w:t>
      </w:r>
      <w:proofErr w:type="gramStart"/>
      <w:r w:rsidRPr="006F2328">
        <w:rPr>
          <w:rStyle w:val="CharacterStyle1"/>
          <w:rFonts w:ascii="Verdana" w:hAnsi="Verdana"/>
          <w:i/>
          <w:iCs/>
          <w:spacing w:val="5"/>
        </w:rPr>
        <w:t xml:space="preserve">Marta Luz </w:t>
      </w:r>
      <w:proofErr w:type="spellStart"/>
      <w:r w:rsidRPr="006F2328">
        <w:rPr>
          <w:rStyle w:val="CharacterStyle1"/>
          <w:rFonts w:ascii="Verdana" w:hAnsi="Verdana"/>
          <w:i/>
          <w:iCs/>
          <w:spacing w:val="5"/>
        </w:rPr>
        <w:t>Pérez</w:t>
      </w:r>
      <w:proofErr w:type="spellEnd"/>
      <w:r w:rsidRPr="006F2328">
        <w:rPr>
          <w:rStyle w:val="CharacterStyle1"/>
          <w:rFonts w:ascii="Verdana" w:hAnsi="Verdana"/>
          <w:i/>
          <w:iCs/>
          <w:spacing w:val="5"/>
        </w:rPr>
        <w:t xml:space="preserve"> </w:t>
      </w:r>
      <w:proofErr w:type="spellStart"/>
      <w:r w:rsidRPr="006F2328">
        <w:rPr>
          <w:rStyle w:val="CharacterStyle1"/>
          <w:rFonts w:ascii="Verdana" w:hAnsi="Verdana"/>
          <w:i/>
          <w:iCs/>
          <w:spacing w:val="5"/>
        </w:rPr>
        <w:t>Peláez</w:t>
      </w:r>
      <w:proofErr w:type="spellEnd"/>
      <w:r w:rsidRPr="006F2328">
        <w:rPr>
          <w:rStyle w:val="CharacterStyle1"/>
          <w:rFonts w:ascii="Verdana" w:hAnsi="Verdana"/>
          <w:i/>
          <w:iCs/>
          <w:spacing w:val="5"/>
        </w:rPr>
        <w:t xml:space="preserve">       </w:t>
      </w:r>
      <w:r>
        <w:rPr>
          <w:rStyle w:val="CharacterStyle1"/>
          <w:rFonts w:ascii="Verdana" w:hAnsi="Verdana"/>
          <w:i/>
          <w:iCs/>
          <w:spacing w:val="5"/>
        </w:rPr>
        <w:t xml:space="preserve">  </w:t>
      </w:r>
      <w:r w:rsidRPr="006F2328">
        <w:rPr>
          <w:rStyle w:val="CharacterStyle1"/>
          <w:rFonts w:ascii="Verdana" w:hAnsi="Verdana"/>
          <w:i/>
          <w:iCs/>
          <w:spacing w:val="5"/>
        </w:rPr>
        <w:t>Lic.</w:t>
      </w:r>
      <w:proofErr w:type="gramEnd"/>
      <w:r w:rsidRPr="006F2328">
        <w:rPr>
          <w:rStyle w:val="CharacterStyle1"/>
          <w:rFonts w:ascii="Verdana" w:hAnsi="Verdana"/>
          <w:i/>
          <w:iCs/>
          <w:spacing w:val="5"/>
        </w:rPr>
        <w:t xml:space="preserve"> Mario Quesada Aguirre</w:t>
      </w:r>
      <w:r w:rsidRPr="006F2328">
        <w:rPr>
          <w:rStyle w:val="CharacterStyle1"/>
          <w:rFonts w:ascii="Verdana" w:hAnsi="Verdana"/>
          <w:b/>
          <w:i/>
          <w:iCs/>
          <w:spacing w:val="5"/>
        </w:rPr>
        <w:tab/>
        <w:t xml:space="preserve">                             </w:t>
      </w:r>
      <w:proofErr w:type="spellStart"/>
      <w:r w:rsidRPr="006F2328">
        <w:rPr>
          <w:rStyle w:val="CharacterStyle1"/>
          <w:rFonts w:ascii="Verdana" w:hAnsi="Verdana"/>
          <w:b/>
          <w:i/>
          <w:iCs/>
          <w:spacing w:val="5"/>
        </w:rPr>
        <w:t>Juez</w:t>
      </w:r>
      <w:proofErr w:type="spellEnd"/>
      <w:r w:rsidRPr="006F2328">
        <w:rPr>
          <w:rStyle w:val="CharacterStyle1"/>
          <w:rFonts w:ascii="Verdana" w:hAnsi="Verdana"/>
          <w:b/>
          <w:i/>
          <w:iCs/>
          <w:spacing w:val="5"/>
        </w:rPr>
        <w:tab/>
      </w:r>
      <w:r w:rsidRPr="006F2328">
        <w:rPr>
          <w:rStyle w:val="CharacterStyle1"/>
          <w:rFonts w:ascii="Verdana" w:hAnsi="Verdana"/>
          <w:b/>
          <w:i/>
          <w:iCs/>
          <w:spacing w:val="5"/>
        </w:rPr>
        <w:tab/>
      </w:r>
      <w:r w:rsidRPr="006F2328">
        <w:rPr>
          <w:rStyle w:val="CharacterStyle1"/>
          <w:rFonts w:ascii="Verdana" w:hAnsi="Verdana"/>
          <w:b/>
          <w:i/>
          <w:iCs/>
          <w:spacing w:val="5"/>
        </w:rPr>
        <w:tab/>
      </w:r>
      <w:r w:rsidRPr="006F2328">
        <w:rPr>
          <w:rStyle w:val="CharacterStyle1"/>
          <w:rFonts w:ascii="Verdana" w:hAnsi="Verdana"/>
          <w:b/>
          <w:i/>
          <w:iCs/>
          <w:spacing w:val="5"/>
        </w:rPr>
        <w:tab/>
        <w:t xml:space="preserve">   </w:t>
      </w:r>
      <w:proofErr w:type="spellStart"/>
      <w:r w:rsidRPr="006F2328">
        <w:rPr>
          <w:rStyle w:val="CharacterStyle1"/>
          <w:rFonts w:ascii="Verdana" w:hAnsi="Verdana"/>
          <w:b/>
          <w:i/>
          <w:iCs/>
          <w:spacing w:val="5"/>
        </w:rPr>
        <w:t>Juez</w:t>
      </w:r>
      <w:proofErr w:type="spellEnd"/>
    </w:p>
    <w:p w:rsidR="006829E6" w:rsidRDefault="006829E6" w:rsidP="006829E6">
      <w:pPr>
        <w:kinsoku w:val="0"/>
        <w:overflowPunct w:val="0"/>
        <w:autoSpaceDE/>
        <w:autoSpaceDN/>
        <w:adjustRightInd/>
        <w:spacing w:before="305" w:after="706" w:line="295" w:lineRule="exact"/>
        <w:ind w:left="144" w:right="144"/>
        <w:jc w:val="both"/>
        <w:textAlignment w:val="baseline"/>
        <w:rPr>
          <w:sz w:val="24"/>
          <w:szCs w:val="24"/>
        </w:rPr>
      </w:pPr>
    </w:p>
    <w:p w:rsidR="006829E6" w:rsidRDefault="006829E6" w:rsidP="006829E6">
      <w:pPr>
        <w:kinsoku w:val="0"/>
        <w:overflowPunct w:val="0"/>
        <w:autoSpaceDE/>
        <w:autoSpaceDN/>
        <w:adjustRightInd/>
        <w:spacing w:before="305" w:after="706" w:line="295" w:lineRule="exact"/>
        <w:ind w:right="144"/>
        <w:textAlignment w:val="baseline"/>
        <w:rPr>
          <w:sz w:val="24"/>
          <w:szCs w:val="24"/>
        </w:rPr>
      </w:pPr>
    </w:p>
    <w:p w:rsidR="006829E6" w:rsidRDefault="006829E6" w:rsidP="006829E6">
      <w:pPr>
        <w:kinsoku w:val="0"/>
        <w:overflowPunct w:val="0"/>
        <w:autoSpaceDE/>
        <w:autoSpaceDN/>
        <w:adjustRightInd/>
        <w:spacing w:before="305" w:after="706" w:line="295" w:lineRule="exact"/>
        <w:ind w:right="144"/>
        <w:textAlignment w:val="baseline"/>
        <w:rPr>
          <w:sz w:val="24"/>
          <w:szCs w:val="24"/>
        </w:rPr>
        <w:sectPr w:rsidR="006829E6">
          <w:pgSz w:w="12134" w:h="15840"/>
          <w:pgMar w:top="1320" w:right="1375" w:bottom="344" w:left="1639" w:header="720" w:footer="720" w:gutter="0"/>
          <w:cols w:space="720"/>
          <w:noEndnote/>
        </w:sectPr>
      </w:pPr>
    </w:p>
    <w:p w:rsidR="00AB177A" w:rsidRDefault="00AB177A" w:rsidP="006829E6">
      <w:pPr>
        <w:tabs>
          <w:tab w:val="right" w:pos="2592"/>
        </w:tabs>
        <w:kinsoku w:val="0"/>
        <w:overflowPunct w:val="0"/>
        <w:autoSpaceDE/>
        <w:autoSpaceDN/>
        <w:adjustRightInd/>
        <w:spacing w:line="184" w:lineRule="exact"/>
        <w:jc w:val="both"/>
        <w:textAlignment w:val="baseline"/>
        <w:rPr>
          <w:rFonts w:ascii="Verdana" w:hAnsi="Verdana" w:cs="Verdana"/>
          <w:sz w:val="15"/>
          <w:szCs w:val="15"/>
          <w:lang w:val="es-ES" w:eastAsia="es-ES"/>
        </w:rPr>
      </w:pPr>
    </w:p>
    <w:sectPr w:rsidR="00AB177A">
      <w:type w:val="continuous"/>
      <w:pgSz w:w="12134" w:h="15840"/>
      <w:pgMar w:top="1320" w:right="1493" w:bottom="344" w:left="806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E2070"/>
    <w:multiLevelType w:val="singleLevel"/>
    <w:tmpl w:val="052B3F76"/>
    <w:lvl w:ilvl="0">
      <w:start w:val="1"/>
      <w:numFmt w:val="decimal"/>
      <w:lvlText w:val="%1."/>
      <w:lvlJc w:val="left"/>
      <w:pPr>
        <w:tabs>
          <w:tab w:val="num" w:pos="504"/>
        </w:tabs>
        <w:ind w:left="504" w:hanging="432"/>
      </w:pPr>
      <w:rPr>
        <w:rFonts w:ascii="Arial" w:hAnsi="Arial" w:cs="Arial"/>
        <w:b/>
        <w:bCs/>
        <w:i/>
        <w:iCs/>
        <w:snapToGrid/>
        <w:spacing w:val="7"/>
        <w:sz w:val="15"/>
        <w:szCs w:val="15"/>
      </w:rPr>
    </w:lvl>
  </w:abstractNum>
  <w:abstractNum w:abstractNumId="1">
    <w:nsid w:val="05D24574"/>
    <w:multiLevelType w:val="singleLevel"/>
    <w:tmpl w:val="23280312"/>
    <w:lvl w:ilvl="0">
      <w:start w:val="1"/>
      <w:numFmt w:val="lowerLetter"/>
      <w:lvlText w:val="%1).-"/>
      <w:lvlJc w:val="left"/>
      <w:pPr>
        <w:tabs>
          <w:tab w:val="num" w:pos="648"/>
        </w:tabs>
        <w:ind w:left="72"/>
      </w:pPr>
      <w:rPr>
        <w:rFonts w:ascii="Verdana" w:hAnsi="Verdana" w:cs="Verdana"/>
        <w:b/>
        <w:snapToGrid/>
        <w:sz w:val="23"/>
        <w:szCs w:val="23"/>
      </w:rPr>
    </w:lvl>
  </w:abstractNum>
  <w:abstractNum w:abstractNumId="2">
    <w:nsid w:val="070399BE"/>
    <w:multiLevelType w:val="singleLevel"/>
    <w:tmpl w:val="42590190"/>
    <w:lvl w:ilvl="0">
      <w:start w:val="1"/>
      <w:numFmt w:val="upperRoman"/>
      <w:lvlText w:val="%1.-"/>
      <w:lvlJc w:val="left"/>
      <w:pPr>
        <w:tabs>
          <w:tab w:val="num" w:pos="648"/>
        </w:tabs>
        <w:ind w:left="144"/>
      </w:pPr>
      <w:rPr>
        <w:rFonts w:ascii="Verdana" w:hAnsi="Verdana" w:cs="Verdana"/>
        <w:snapToGrid/>
        <w:spacing w:val="5"/>
        <w:sz w:val="23"/>
        <w:szCs w:val="23"/>
      </w:rPr>
    </w:lvl>
  </w:abstractNum>
  <w:num w:numId="1">
    <w:abstractNumId w:val="0"/>
  </w:num>
  <w:num w:numId="2">
    <w:abstractNumId w:val="0"/>
    <w:lvlOverride w:ilvl="0">
      <w:lvl w:ilvl="0">
        <w:numFmt w:val="decimal"/>
        <w:lvlText w:val="%1."/>
        <w:lvlJc w:val="left"/>
        <w:pPr>
          <w:tabs>
            <w:tab w:val="num" w:pos="504"/>
          </w:tabs>
          <w:ind w:left="504" w:hanging="432"/>
        </w:pPr>
        <w:rPr>
          <w:rFonts w:ascii="Arial" w:hAnsi="Arial" w:cs="Arial"/>
          <w:b/>
          <w:bCs/>
          <w:i/>
          <w:iCs/>
          <w:snapToGrid/>
          <w:spacing w:val="13"/>
          <w:sz w:val="15"/>
          <w:szCs w:val="15"/>
        </w:rPr>
      </w:lvl>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225FD1"/>
    <w:rsid w:val="00225FD1"/>
    <w:rsid w:val="006829E6"/>
    <w:rsid w:val="009E640C"/>
    <w:rsid w:val="00AB177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6829E6"/>
    <w:rPr>
      <w:lang w:val="es-CR"/>
    </w:rPr>
  </w:style>
  <w:style w:type="character" w:customStyle="1" w:styleId="CharacterStyle1">
    <w:name w:val="Character Style 1"/>
    <w:uiPriority w:val="99"/>
    <w:rsid w:val="006829E6"/>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1516</Words>
  <Characters>8344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2016-01-29T15:54:00Z</dcterms:created>
  <dcterms:modified xsi:type="dcterms:W3CDTF">2016-01-29T15:54:00Z</dcterms:modified>
</cp:coreProperties>
</file>