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74325">
      <w:pPr>
        <w:kinsoku w:val="0"/>
        <w:overflowPunct w:val="0"/>
        <w:autoSpaceDE/>
        <w:autoSpaceDN/>
        <w:adjustRightInd/>
        <w:spacing w:line="234" w:lineRule="exact"/>
        <w:ind w:left="72"/>
        <w:jc w:val="center"/>
        <w:textAlignment w:val="baseline"/>
        <w:rPr>
          <w:b/>
          <w:bCs/>
          <w:spacing w:val="13"/>
          <w:sz w:val="21"/>
          <w:szCs w:val="21"/>
          <w:lang w:val="es-ES" w:eastAsia="es-ES"/>
        </w:rPr>
      </w:pPr>
      <w:r>
        <w:rPr>
          <w:b/>
          <w:bCs/>
          <w:spacing w:val="13"/>
          <w:sz w:val="21"/>
          <w:szCs w:val="21"/>
          <w:lang w:val="es-ES" w:eastAsia="es-ES"/>
        </w:rPr>
        <w:t>Resolución N. TAT-2486-2015</w:t>
      </w:r>
    </w:p>
    <w:p w:rsidR="00000000" w:rsidRDefault="00774325">
      <w:pPr>
        <w:kinsoku w:val="0"/>
        <w:overflowPunct w:val="0"/>
        <w:autoSpaceDE/>
        <w:autoSpaceDN/>
        <w:adjustRightInd/>
        <w:spacing w:before="582" w:line="275" w:lineRule="exact"/>
        <w:ind w:left="72" w:right="144"/>
        <w:jc w:val="both"/>
        <w:textAlignment w:val="baseline"/>
        <w:rPr>
          <w:sz w:val="24"/>
          <w:szCs w:val="24"/>
          <w:lang w:val="es-ES" w:eastAsia="es-ES"/>
        </w:rPr>
      </w:pPr>
      <w:r>
        <w:rPr>
          <w:b/>
          <w:bCs/>
          <w:sz w:val="21"/>
          <w:szCs w:val="21"/>
          <w:lang w:val="es-ES" w:eastAsia="es-ES"/>
        </w:rPr>
        <w:t xml:space="preserve">TRIBUNAL ADMINISTRATIVO DE TRANSPORTE. </w:t>
      </w:r>
      <w:r>
        <w:rPr>
          <w:sz w:val="24"/>
          <w:szCs w:val="24"/>
          <w:lang w:val="es-ES" w:eastAsia="es-ES"/>
        </w:rPr>
        <w:t>Curridabat, a las doce horas y treinta y seis minutos del veintisiete de febrero del dos mil quince.</w:t>
      </w:r>
    </w:p>
    <w:p w:rsidR="00000000" w:rsidRDefault="00774325">
      <w:pPr>
        <w:kinsoku w:val="0"/>
        <w:overflowPunct w:val="0"/>
        <w:autoSpaceDE/>
        <w:autoSpaceDN/>
        <w:adjustRightInd/>
        <w:spacing w:before="592" w:line="278" w:lineRule="exact"/>
        <w:ind w:left="72" w:right="144"/>
        <w:jc w:val="both"/>
        <w:textAlignment w:val="baseline"/>
        <w:rPr>
          <w:b/>
          <w:bCs/>
          <w:sz w:val="21"/>
          <w:szCs w:val="21"/>
          <w:lang w:val="es-ES" w:eastAsia="es-ES"/>
        </w:rPr>
      </w:pPr>
      <w:r>
        <w:rPr>
          <w:sz w:val="24"/>
          <w:szCs w:val="24"/>
          <w:lang w:val="es-ES" w:eastAsia="es-ES"/>
        </w:rPr>
        <w:t xml:space="preserve">Se conoce </w:t>
      </w:r>
      <w:r>
        <w:rPr>
          <w:b/>
          <w:bCs/>
          <w:sz w:val="21"/>
          <w:szCs w:val="21"/>
          <w:lang w:val="es-ES" w:eastAsia="es-ES"/>
        </w:rPr>
        <w:t xml:space="preserve">RECURSO DE APELACIÓN, </w:t>
      </w:r>
      <w:r>
        <w:rPr>
          <w:sz w:val="24"/>
          <w:szCs w:val="24"/>
          <w:lang w:val="es-ES" w:eastAsia="es-ES"/>
        </w:rPr>
        <w:t xml:space="preserve">interpuesto por </w:t>
      </w:r>
      <w:r>
        <w:rPr>
          <w:b/>
          <w:bCs/>
          <w:sz w:val="21"/>
          <w:szCs w:val="21"/>
          <w:lang w:val="es-ES" w:eastAsia="es-ES"/>
        </w:rPr>
        <w:t>R</w:t>
      </w:r>
      <w:r w:rsidR="002363FE">
        <w:rPr>
          <w:b/>
          <w:bCs/>
          <w:sz w:val="21"/>
          <w:szCs w:val="21"/>
          <w:lang w:val="es-ES" w:eastAsia="es-ES"/>
        </w:rPr>
        <w:t>.M.V.M.</w:t>
      </w:r>
      <w:r>
        <w:rPr>
          <w:b/>
          <w:bCs/>
          <w:sz w:val="21"/>
          <w:szCs w:val="21"/>
          <w:lang w:val="es-ES" w:eastAsia="es-ES"/>
        </w:rPr>
        <w:t xml:space="preserve">, </w:t>
      </w:r>
      <w:r>
        <w:rPr>
          <w:sz w:val="24"/>
          <w:szCs w:val="24"/>
          <w:lang w:val="es-ES" w:eastAsia="es-ES"/>
        </w:rPr>
        <w:t xml:space="preserve">cédula de identidad </w:t>
      </w:r>
      <w:r w:rsidR="002363FE">
        <w:rPr>
          <w:sz w:val="24"/>
          <w:szCs w:val="24"/>
          <w:lang w:val="es-ES" w:eastAsia="es-ES"/>
        </w:rPr>
        <w:t>…</w:t>
      </w:r>
      <w:r>
        <w:rPr>
          <w:sz w:val="24"/>
          <w:szCs w:val="24"/>
          <w:lang w:val="es-ES" w:eastAsia="es-ES"/>
        </w:rPr>
        <w:t>, en contra del oficio DAJ-2013-005369 de fecha</w:t>
      </w:r>
      <w:r>
        <w:rPr>
          <w:sz w:val="24"/>
          <w:szCs w:val="24"/>
          <w:lang w:val="es-ES" w:eastAsia="es-ES"/>
        </w:rPr>
        <w:t xml:space="preserve"> 17 de octubre del 2013, emitido por la Dirección de Asuntos Jurídicos del Consejo de Transporte Público, tramitado en este Despacho bajo el Expediente Administrativo número </w:t>
      </w:r>
      <w:r>
        <w:rPr>
          <w:b/>
          <w:bCs/>
          <w:sz w:val="21"/>
          <w:szCs w:val="21"/>
          <w:lang w:val="es-ES" w:eastAsia="es-ES"/>
        </w:rPr>
        <w:t>TAT-207</w:t>
      </w:r>
      <w:r w:rsidR="002363FE">
        <w:rPr>
          <w:b/>
          <w:bCs/>
          <w:sz w:val="21"/>
          <w:szCs w:val="21"/>
          <w:lang w:val="es-ES" w:eastAsia="es-ES"/>
        </w:rPr>
        <w:t>-</w:t>
      </w:r>
      <w:r>
        <w:rPr>
          <w:b/>
          <w:bCs/>
          <w:sz w:val="21"/>
          <w:szCs w:val="21"/>
          <w:lang w:val="es-ES" w:eastAsia="es-ES"/>
        </w:rPr>
        <w:t>14.</w:t>
      </w:r>
    </w:p>
    <w:p w:rsidR="00000000" w:rsidRDefault="00774325">
      <w:pPr>
        <w:kinsoku w:val="0"/>
        <w:overflowPunct w:val="0"/>
        <w:autoSpaceDE/>
        <w:autoSpaceDN/>
        <w:adjustRightInd/>
        <w:spacing w:before="603" w:line="253" w:lineRule="exact"/>
        <w:ind w:left="72"/>
        <w:jc w:val="center"/>
        <w:textAlignment w:val="baseline"/>
        <w:rPr>
          <w:b/>
          <w:bCs/>
          <w:spacing w:val="18"/>
          <w:sz w:val="21"/>
          <w:szCs w:val="21"/>
          <w:lang w:val="es-ES" w:eastAsia="es-ES"/>
        </w:rPr>
      </w:pPr>
      <w:r>
        <w:rPr>
          <w:b/>
          <w:bCs/>
          <w:spacing w:val="18"/>
          <w:sz w:val="21"/>
          <w:szCs w:val="21"/>
          <w:lang w:val="es-ES" w:eastAsia="es-ES"/>
        </w:rPr>
        <w:t>RESULTANDO</w:t>
      </w:r>
    </w:p>
    <w:p w:rsidR="00000000" w:rsidRDefault="00774325" w:rsidP="002363FE">
      <w:pPr>
        <w:kinsoku w:val="0"/>
        <w:overflowPunct w:val="0"/>
        <w:autoSpaceDE/>
        <w:autoSpaceDN/>
        <w:adjustRightInd/>
        <w:spacing w:before="652" w:line="323" w:lineRule="exact"/>
        <w:ind w:left="72" w:right="144"/>
        <w:jc w:val="both"/>
        <w:textAlignment w:val="baseline"/>
        <w:rPr>
          <w:sz w:val="24"/>
          <w:szCs w:val="24"/>
          <w:lang w:val="es-ES" w:eastAsia="es-ES"/>
        </w:rPr>
      </w:pPr>
      <w:r>
        <w:rPr>
          <w:b/>
          <w:bCs/>
          <w:sz w:val="21"/>
          <w:szCs w:val="21"/>
          <w:lang w:val="es-ES" w:eastAsia="es-ES"/>
        </w:rPr>
        <w:t xml:space="preserve">PRIMERO: </w:t>
      </w:r>
      <w:r>
        <w:rPr>
          <w:sz w:val="24"/>
          <w:szCs w:val="24"/>
          <w:lang w:val="es-ES" w:eastAsia="es-ES"/>
        </w:rPr>
        <w:t>La Junta Directiva del Consejo de Transporte Públi</w:t>
      </w:r>
      <w:r>
        <w:rPr>
          <w:sz w:val="24"/>
          <w:szCs w:val="24"/>
          <w:lang w:val="es-ES" w:eastAsia="es-ES"/>
        </w:rPr>
        <w:t xml:space="preserve">co, conoce en el Artículo 5.53 de la Sesión </w:t>
      </w:r>
      <w:r>
        <w:rPr>
          <w:b/>
          <w:bCs/>
          <w:sz w:val="21"/>
          <w:szCs w:val="21"/>
          <w:lang w:val="es-ES" w:eastAsia="es-ES"/>
        </w:rPr>
        <w:t>O</w:t>
      </w:r>
      <w:r w:rsidRPr="002363FE">
        <w:rPr>
          <w:bCs/>
          <w:sz w:val="21"/>
          <w:szCs w:val="21"/>
          <w:lang w:val="es-ES" w:eastAsia="es-ES"/>
        </w:rPr>
        <w:t>rdinaria</w:t>
      </w:r>
      <w:r>
        <w:rPr>
          <w:b/>
          <w:bCs/>
          <w:sz w:val="21"/>
          <w:szCs w:val="21"/>
          <w:lang w:val="es-ES" w:eastAsia="es-ES"/>
        </w:rPr>
        <w:t xml:space="preserve"> </w:t>
      </w:r>
      <w:r>
        <w:rPr>
          <w:sz w:val="24"/>
          <w:szCs w:val="24"/>
          <w:lang w:val="es-ES" w:eastAsia="es-ES"/>
        </w:rPr>
        <w:t>15-2013 del 21 de febrero del 2013, el informe DAJ-2012-003542 del 1 de octubre del 2012, emitido por la Dirección de Asuntos Jurídicos, y acoge</w:t>
      </w:r>
      <w:r w:rsidR="002363FE">
        <w:rPr>
          <w:sz w:val="24"/>
          <w:szCs w:val="24"/>
          <w:lang w:val="es-ES" w:eastAsia="es-ES"/>
        </w:rPr>
        <w:t xml:space="preserve"> </w:t>
      </w:r>
      <w:r>
        <w:rPr>
          <w:sz w:val="24"/>
          <w:szCs w:val="24"/>
          <w:lang w:val="es-ES" w:eastAsia="es-ES"/>
        </w:rPr>
        <w:t>sus recomendaciones rechazando la solicitud de traspaso "</w:t>
      </w:r>
      <w:r>
        <w:rPr>
          <w:sz w:val="24"/>
          <w:szCs w:val="24"/>
          <w:lang w:val="es-ES" w:eastAsia="es-ES"/>
        </w:rPr>
        <w:t>mortis causa" de la concesión administrativa de servicio de transporte público, modalidad Taxi, bajo la placa T</w:t>
      </w:r>
      <w:r w:rsidR="002363FE">
        <w:rPr>
          <w:sz w:val="24"/>
          <w:szCs w:val="24"/>
          <w:lang w:val="es-ES" w:eastAsia="es-ES"/>
        </w:rPr>
        <w:t>H</w:t>
      </w:r>
      <w:r>
        <w:rPr>
          <w:sz w:val="24"/>
          <w:szCs w:val="24"/>
          <w:lang w:val="es-ES" w:eastAsia="es-ES"/>
        </w:rPr>
        <w:t xml:space="preserve"> </w:t>
      </w:r>
      <w:r>
        <w:rPr>
          <w:sz w:val="24"/>
          <w:szCs w:val="24"/>
          <w:lang w:val="es-ES" w:eastAsia="es-ES"/>
        </w:rPr>
        <w:t xml:space="preserve">, el cual fue notificado al fax número </w:t>
      </w:r>
      <w:r w:rsidR="002363FE">
        <w:rPr>
          <w:sz w:val="24"/>
          <w:szCs w:val="24"/>
          <w:lang w:val="es-ES" w:eastAsia="es-ES"/>
        </w:rPr>
        <w:t>XXXX</w:t>
      </w:r>
      <w:r>
        <w:rPr>
          <w:sz w:val="24"/>
          <w:szCs w:val="24"/>
          <w:lang w:val="es-ES" w:eastAsia="es-ES"/>
        </w:rPr>
        <w:t>-</w:t>
      </w:r>
      <w:r w:rsidR="002363FE">
        <w:rPr>
          <w:sz w:val="24"/>
          <w:szCs w:val="24"/>
          <w:lang w:val="es-ES" w:eastAsia="es-ES"/>
        </w:rPr>
        <w:t>XXXX</w:t>
      </w:r>
      <w:r>
        <w:rPr>
          <w:sz w:val="24"/>
          <w:szCs w:val="24"/>
          <w:lang w:val="es-ES" w:eastAsia="es-ES"/>
        </w:rPr>
        <w:t xml:space="preserve"> el día </w:t>
      </w:r>
      <w:r>
        <w:rPr>
          <w:b/>
          <w:bCs/>
          <w:sz w:val="21"/>
          <w:szCs w:val="21"/>
          <w:lang w:val="es-ES" w:eastAsia="es-ES"/>
        </w:rPr>
        <w:t xml:space="preserve">11 de marzo del 2013. </w:t>
      </w:r>
      <w:r>
        <w:rPr>
          <w:sz w:val="24"/>
          <w:szCs w:val="24"/>
          <w:lang w:val="es-ES" w:eastAsia="es-ES"/>
        </w:rPr>
        <w:t>(Léanse los folios 25 al 30 del expediente administrativo TAT</w:t>
      </w:r>
      <w:r>
        <w:rPr>
          <w:sz w:val="24"/>
          <w:szCs w:val="24"/>
          <w:lang w:val="es-ES" w:eastAsia="es-ES"/>
        </w:rPr>
        <w:t>-207-14)</w:t>
      </w:r>
    </w:p>
    <w:p w:rsidR="00000000" w:rsidRDefault="00774325" w:rsidP="002363FE">
      <w:pPr>
        <w:kinsoku w:val="0"/>
        <w:overflowPunct w:val="0"/>
        <w:autoSpaceDE/>
        <w:autoSpaceDN/>
        <w:adjustRightInd/>
        <w:spacing w:before="653" w:line="320" w:lineRule="exact"/>
        <w:ind w:left="72" w:right="144"/>
        <w:jc w:val="both"/>
        <w:textAlignment w:val="baseline"/>
        <w:rPr>
          <w:sz w:val="24"/>
          <w:szCs w:val="24"/>
          <w:lang w:val="es-ES" w:eastAsia="es-ES"/>
        </w:rPr>
      </w:pPr>
      <w:r>
        <w:rPr>
          <w:spacing w:val="-2"/>
          <w:sz w:val="24"/>
          <w:szCs w:val="24"/>
          <w:lang w:val="es-ES" w:eastAsia="es-ES"/>
        </w:rPr>
        <w:t xml:space="preserve">SEGUNDO: El señor </w:t>
      </w:r>
      <w:r>
        <w:rPr>
          <w:b/>
          <w:bCs/>
          <w:spacing w:val="-2"/>
          <w:sz w:val="21"/>
          <w:szCs w:val="21"/>
          <w:lang w:val="es-ES" w:eastAsia="es-ES"/>
        </w:rPr>
        <w:t>R</w:t>
      </w:r>
      <w:r w:rsidR="002363FE">
        <w:rPr>
          <w:b/>
          <w:bCs/>
          <w:spacing w:val="-2"/>
          <w:sz w:val="21"/>
          <w:szCs w:val="21"/>
          <w:lang w:val="es-ES" w:eastAsia="es-ES"/>
        </w:rPr>
        <w:t>.M.V.M.</w:t>
      </w:r>
      <w:r>
        <w:rPr>
          <w:b/>
          <w:bCs/>
          <w:spacing w:val="-2"/>
          <w:sz w:val="21"/>
          <w:szCs w:val="21"/>
          <w:lang w:val="es-ES" w:eastAsia="es-ES"/>
        </w:rPr>
        <w:t xml:space="preserve">, </w:t>
      </w:r>
      <w:r>
        <w:rPr>
          <w:spacing w:val="-2"/>
          <w:sz w:val="24"/>
          <w:szCs w:val="24"/>
          <w:lang w:val="es-ES" w:eastAsia="es-ES"/>
        </w:rPr>
        <w:t xml:space="preserve">cédula de </w:t>
      </w:r>
      <w:proofErr w:type="gramStart"/>
      <w:r>
        <w:rPr>
          <w:spacing w:val="-2"/>
          <w:sz w:val="24"/>
          <w:szCs w:val="24"/>
          <w:lang w:val="es-ES" w:eastAsia="es-ES"/>
        </w:rPr>
        <w:t xml:space="preserve">identidad </w:t>
      </w:r>
      <w:r w:rsidR="002363FE">
        <w:rPr>
          <w:spacing w:val="-2"/>
          <w:sz w:val="24"/>
          <w:szCs w:val="24"/>
          <w:lang w:val="es-ES" w:eastAsia="es-ES"/>
        </w:rPr>
        <w:t>…</w:t>
      </w:r>
      <w:proofErr w:type="gramEnd"/>
      <w:r>
        <w:rPr>
          <w:spacing w:val="-2"/>
          <w:sz w:val="24"/>
          <w:szCs w:val="24"/>
          <w:lang w:val="es-ES" w:eastAsia="es-ES"/>
        </w:rPr>
        <w:t xml:space="preserve">, interpone </w:t>
      </w:r>
      <w:r>
        <w:rPr>
          <w:b/>
          <w:bCs/>
          <w:spacing w:val="-2"/>
          <w:sz w:val="21"/>
          <w:szCs w:val="21"/>
          <w:lang w:val="es-ES" w:eastAsia="es-ES"/>
        </w:rPr>
        <w:t xml:space="preserve">15 de marzo del 2013, RECURSO DE REVOCATORIA, </w:t>
      </w:r>
      <w:r>
        <w:rPr>
          <w:spacing w:val="-2"/>
          <w:sz w:val="24"/>
          <w:szCs w:val="24"/>
          <w:lang w:val="es-ES" w:eastAsia="es-ES"/>
        </w:rPr>
        <w:t>en contra del Artículo</w:t>
      </w:r>
      <w:r w:rsidR="002363FE">
        <w:rPr>
          <w:spacing w:val="-2"/>
          <w:sz w:val="24"/>
          <w:szCs w:val="24"/>
          <w:lang w:val="es-ES" w:eastAsia="es-ES"/>
        </w:rPr>
        <w:t xml:space="preserve"> </w:t>
      </w:r>
      <w:r>
        <w:rPr>
          <w:sz w:val="24"/>
          <w:szCs w:val="24"/>
          <w:lang w:val="es-ES" w:eastAsia="es-ES"/>
        </w:rPr>
        <w:t xml:space="preserve">5.53 de la Sesión </w:t>
      </w:r>
      <w:r>
        <w:rPr>
          <w:b/>
          <w:bCs/>
          <w:sz w:val="21"/>
          <w:szCs w:val="21"/>
          <w:lang w:val="es-ES" w:eastAsia="es-ES"/>
        </w:rPr>
        <w:t xml:space="preserve">Ordinaria </w:t>
      </w:r>
      <w:r>
        <w:rPr>
          <w:sz w:val="24"/>
          <w:szCs w:val="24"/>
          <w:lang w:val="es-ES" w:eastAsia="es-ES"/>
        </w:rPr>
        <w:t>15-2013 del 21 de febrero del 2013. (Lé</w:t>
      </w:r>
      <w:r>
        <w:rPr>
          <w:sz w:val="24"/>
          <w:szCs w:val="24"/>
          <w:lang w:val="es-ES" w:eastAsia="es-ES"/>
        </w:rPr>
        <w:t>ase el folio 23 del expediente administrativo TAT-207-14)</w:t>
      </w:r>
    </w:p>
    <w:p w:rsidR="00000000" w:rsidRDefault="00774325" w:rsidP="002363FE">
      <w:pPr>
        <w:kinsoku w:val="0"/>
        <w:overflowPunct w:val="0"/>
        <w:autoSpaceDE/>
        <w:autoSpaceDN/>
        <w:adjustRightInd/>
        <w:spacing w:before="640" w:line="323" w:lineRule="exact"/>
        <w:ind w:left="72" w:right="144"/>
        <w:jc w:val="both"/>
        <w:textAlignment w:val="baseline"/>
        <w:rPr>
          <w:sz w:val="24"/>
          <w:szCs w:val="24"/>
          <w:lang w:val="es-ES" w:eastAsia="es-ES"/>
        </w:rPr>
      </w:pPr>
      <w:r>
        <w:rPr>
          <w:b/>
          <w:bCs/>
          <w:sz w:val="21"/>
          <w:szCs w:val="21"/>
          <w:lang w:val="es-ES" w:eastAsia="es-ES"/>
        </w:rPr>
        <w:t xml:space="preserve">TERCERO: </w:t>
      </w:r>
      <w:r>
        <w:rPr>
          <w:sz w:val="24"/>
          <w:szCs w:val="24"/>
          <w:lang w:val="es-ES" w:eastAsia="es-ES"/>
        </w:rPr>
        <w:t>La Junta Directiva del Consejo de Transporte Público, conoce en el Artículo 7.21 (7.21.3) de la Sesión Ordinaria 59-2014 del 15 de octubre del 2014, el informe DAJ</w:t>
      </w:r>
      <w:r>
        <w:rPr>
          <w:sz w:val="24"/>
          <w:szCs w:val="24"/>
          <w:lang w:val="es-ES" w:eastAsia="es-ES"/>
        </w:rPr>
        <w:noBreakHyphen/>
      </w:r>
      <w:r w:rsidR="002363FE">
        <w:rPr>
          <w:sz w:val="24"/>
          <w:szCs w:val="24"/>
          <w:lang w:val="es-ES" w:eastAsia="es-ES"/>
        </w:rPr>
        <w:t xml:space="preserve"> </w:t>
      </w:r>
      <w:r>
        <w:rPr>
          <w:sz w:val="24"/>
          <w:szCs w:val="24"/>
          <w:lang w:val="es-ES" w:eastAsia="es-ES"/>
        </w:rPr>
        <w:t>2013-005369 del 17 de oc</w:t>
      </w:r>
      <w:r>
        <w:rPr>
          <w:sz w:val="24"/>
          <w:szCs w:val="24"/>
          <w:lang w:val="es-ES" w:eastAsia="es-ES"/>
        </w:rPr>
        <w:t>tubre del 2013, emitido por la Dirección de Asuntos Jurídicos, en el cual recomienda, en lo que interesa, lo siguiente:</w:t>
      </w:r>
    </w:p>
    <w:p w:rsidR="00000000" w:rsidRDefault="00774325">
      <w:pPr>
        <w:widowControl/>
        <w:rPr>
          <w:sz w:val="24"/>
          <w:szCs w:val="24"/>
        </w:rPr>
        <w:sectPr w:rsidR="00000000">
          <w:pgSz w:w="12134" w:h="15840"/>
          <w:pgMar w:top="1420" w:right="1373" w:bottom="544" w:left="1621" w:header="720" w:footer="720" w:gutter="0"/>
          <w:cols w:space="720"/>
          <w:noEndnote/>
        </w:sectPr>
      </w:pPr>
    </w:p>
    <w:p w:rsidR="00000000" w:rsidRDefault="00774325">
      <w:pPr>
        <w:kinsoku w:val="0"/>
        <w:overflowPunct w:val="0"/>
        <w:autoSpaceDE/>
        <w:autoSpaceDN/>
        <w:adjustRightInd/>
        <w:spacing w:line="252" w:lineRule="exact"/>
        <w:ind w:left="936" w:right="936"/>
        <w:jc w:val="both"/>
        <w:textAlignment w:val="baseline"/>
        <w:rPr>
          <w:spacing w:val="6"/>
          <w:sz w:val="21"/>
          <w:szCs w:val="21"/>
          <w:lang w:val="es-ES" w:eastAsia="es-ES"/>
        </w:rPr>
      </w:pPr>
      <w:r>
        <w:rPr>
          <w:spacing w:val="6"/>
          <w:sz w:val="21"/>
          <w:szCs w:val="21"/>
          <w:lang w:val="es-ES" w:eastAsia="es-ES"/>
        </w:rPr>
        <w:lastRenderedPageBreak/>
        <w:t>"1. Rechazar por improcedente el Recurso de Revocatoria presentado por el señ</w:t>
      </w:r>
      <w:r>
        <w:rPr>
          <w:spacing w:val="6"/>
          <w:sz w:val="21"/>
          <w:szCs w:val="21"/>
          <w:lang w:val="es-ES" w:eastAsia="es-ES"/>
        </w:rPr>
        <w:t>or R</w:t>
      </w:r>
      <w:r w:rsidR="002363FE">
        <w:rPr>
          <w:spacing w:val="6"/>
          <w:sz w:val="21"/>
          <w:szCs w:val="21"/>
          <w:lang w:val="es-ES" w:eastAsia="es-ES"/>
        </w:rPr>
        <w:t>.M.V.M.</w:t>
      </w:r>
      <w:r>
        <w:rPr>
          <w:spacing w:val="6"/>
          <w:sz w:val="21"/>
          <w:szCs w:val="21"/>
          <w:lang w:val="es-ES" w:eastAsia="es-ES"/>
        </w:rPr>
        <w:t xml:space="preserve"> contra el acuerdo tomado por la Junta Directiva mediante artículo 5.5.3 de la sesión ordinaria 15-2013 celebrada por la Junta Directiva (...)" (Léanse los folios 19-21 del expediente administrativo TAT-207-14)</w:t>
      </w:r>
    </w:p>
    <w:p w:rsidR="00000000" w:rsidRDefault="00774325">
      <w:pPr>
        <w:kinsoku w:val="0"/>
        <w:overflowPunct w:val="0"/>
        <w:autoSpaceDE/>
        <w:autoSpaceDN/>
        <w:adjustRightInd/>
        <w:spacing w:before="626" w:line="315" w:lineRule="exact"/>
        <w:ind w:left="144" w:right="144"/>
        <w:jc w:val="both"/>
        <w:textAlignment w:val="baseline"/>
        <w:rPr>
          <w:spacing w:val="10"/>
          <w:sz w:val="21"/>
          <w:szCs w:val="21"/>
          <w:lang w:val="es-ES" w:eastAsia="es-ES"/>
        </w:rPr>
      </w:pPr>
      <w:r w:rsidRPr="002363FE">
        <w:rPr>
          <w:b/>
          <w:spacing w:val="10"/>
          <w:sz w:val="21"/>
          <w:szCs w:val="21"/>
          <w:lang w:val="es-ES" w:eastAsia="es-ES"/>
        </w:rPr>
        <w:t>CUARTO:</w:t>
      </w:r>
      <w:r>
        <w:rPr>
          <w:spacing w:val="10"/>
          <w:sz w:val="21"/>
          <w:szCs w:val="21"/>
          <w:lang w:val="es-ES" w:eastAsia="es-ES"/>
        </w:rPr>
        <w:t xml:space="preserve"> La Dirección de Asuntos Jurídicos del Consejo de Transporte Público, traslada al Tribunal mediante oficio DAJ-2014-004400 del 19 de noviembre del 2014, el </w:t>
      </w:r>
      <w:r>
        <w:rPr>
          <w:b/>
          <w:bCs/>
          <w:spacing w:val="10"/>
          <w:sz w:val="21"/>
          <w:szCs w:val="21"/>
          <w:lang w:val="es-ES" w:eastAsia="es-ES"/>
        </w:rPr>
        <w:t xml:space="preserve">RECURSO DE APELACIÓN, </w:t>
      </w:r>
      <w:r>
        <w:rPr>
          <w:spacing w:val="10"/>
          <w:sz w:val="21"/>
          <w:szCs w:val="21"/>
          <w:lang w:val="es-ES" w:eastAsia="es-ES"/>
        </w:rPr>
        <w:t xml:space="preserve">interpuesto el </w:t>
      </w:r>
      <w:r>
        <w:rPr>
          <w:b/>
          <w:bCs/>
          <w:spacing w:val="10"/>
          <w:sz w:val="21"/>
          <w:szCs w:val="21"/>
          <w:lang w:val="es-ES" w:eastAsia="es-ES"/>
        </w:rPr>
        <w:t xml:space="preserve">14 de noviembre del 2014 por el </w:t>
      </w:r>
      <w:r>
        <w:rPr>
          <w:spacing w:val="10"/>
          <w:sz w:val="21"/>
          <w:szCs w:val="21"/>
          <w:lang w:val="es-ES" w:eastAsia="es-ES"/>
        </w:rPr>
        <w:t xml:space="preserve">señor </w:t>
      </w:r>
      <w:r>
        <w:rPr>
          <w:b/>
          <w:bCs/>
          <w:spacing w:val="10"/>
          <w:sz w:val="21"/>
          <w:szCs w:val="21"/>
          <w:lang w:val="es-ES" w:eastAsia="es-ES"/>
        </w:rPr>
        <w:t>R</w:t>
      </w:r>
      <w:r w:rsidR="002363FE">
        <w:rPr>
          <w:b/>
          <w:bCs/>
          <w:spacing w:val="10"/>
          <w:sz w:val="21"/>
          <w:szCs w:val="21"/>
          <w:lang w:val="es-ES" w:eastAsia="es-ES"/>
        </w:rPr>
        <w:t>.M.V.M.</w:t>
      </w:r>
      <w:r>
        <w:rPr>
          <w:b/>
          <w:bCs/>
          <w:spacing w:val="10"/>
          <w:sz w:val="21"/>
          <w:szCs w:val="21"/>
          <w:lang w:val="es-ES" w:eastAsia="es-ES"/>
        </w:rPr>
        <w:t xml:space="preserve">, </w:t>
      </w:r>
      <w:r>
        <w:rPr>
          <w:spacing w:val="10"/>
          <w:sz w:val="21"/>
          <w:szCs w:val="21"/>
          <w:lang w:val="es-ES" w:eastAsia="es-ES"/>
        </w:rPr>
        <w:t xml:space="preserve">cédula de </w:t>
      </w:r>
      <w:proofErr w:type="gramStart"/>
      <w:r>
        <w:rPr>
          <w:spacing w:val="10"/>
          <w:sz w:val="21"/>
          <w:szCs w:val="21"/>
          <w:lang w:val="es-ES" w:eastAsia="es-ES"/>
        </w:rPr>
        <w:t xml:space="preserve">identidad </w:t>
      </w:r>
      <w:r w:rsidR="002363FE">
        <w:rPr>
          <w:spacing w:val="10"/>
          <w:sz w:val="21"/>
          <w:szCs w:val="21"/>
          <w:lang w:val="es-ES" w:eastAsia="es-ES"/>
        </w:rPr>
        <w:t>…</w:t>
      </w:r>
      <w:proofErr w:type="gramEnd"/>
      <w:r>
        <w:rPr>
          <w:spacing w:val="10"/>
          <w:sz w:val="21"/>
          <w:szCs w:val="21"/>
          <w:lang w:val="es-ES" w:eastAsia="es-ES"/>
        </w:rPr>
        <w:t xml:space="preserve">, en contra del informe </w:t>
      </w:r>
      <w:r>
        <w:rPr>
          <w:b/>
          <w:bCs/>
          <w:spacing w:val="10"/>
          <w:sz w:val="21"/>
          <w:szCs w:val="21"/>
          <w:lang w:val="es-ES" w:eastAsia="es-ES"/>
        </w:rPr>
        <w:t xml:space="preserve">DAJ-2013-005369 </w:t>
      </w:r>
      <w:r>
        <w:rPr>
          <w:spacing w:val="10"/>
          <w:sz w:val="21"/>
          <w:szCs w:val="21"/>
          <w:lang w:val="es-ES" w:eastAsia="es-ES"/>
        </w:rPr>
        <w:t>del 17 de octubre del 2013, el cual indica lo siguiente:</w:t>
      </w:r>
    </w:p>
    <w:p w:rsidR="00000000" w:rsidRDefault="00774325">
      <w:pPr>
        <w:kinsoku w:val="0"/>
        <w:overflowPunct w:val="0"/>
        <w:autoSpaceDE/>
        <w:autoSpaceDN/>
        <w:adjustRightInd/>
        <w:spacing w:before="705" w:line="254" w:lineRule="exact"/>
        <w:ind w:left="936" w:right="936"/>
        <w:jc w:val="both"/>
        <w:textAlignment w:val="baseline"/>
        <w:rPr>
          <w:spacing w:val="4"/>
          <w:sz w:val="21"/>
          <w:szCs w:val="21"/>
          <w:lang w:val="es-ES" w:eastAsia="es-ES"/>
        </w:rPr>
      </w:pPr>
      <w:r>
        <w:rPr>
          <w:spacing w:val="4"/>
          <w:sz w:val="21"/>
          <w:szCs w:val="21"/>
          <w:lang w:val="es-ES" w:eastAsia="es-ES"/>
        </w:rPr>
        <w:t>"(...)PRIMERO: Se me rechaza mi solicitud de traspaso de concesión de placa Taxi cuatrocientos cincuenta y nueve, pre</w:t>
      </w:r>
      <w:r>
        <w:rPr>
          <w:spacing w:val="4"/>
          <w:sz w:val="21"/>
          <w:szCs w:val="21"/>
          <w:lang w:val="es-ES" w:eastAsia="es-ES"/>
        </w:rPr>
        <w:t>sentada ante el despacho correspondiente, con fecha 31 de agosto del 2010. En aquel momento presente los requisitos establecidos por la Ley.</w:t>
      </w:r>
    </w:p>
    <w:p w:rsidR="00000000" w:rsidRDefault="00774325">
      <w:pPr>
        <w:kinsoku w:val="0"/>
        <w:overflowPunct w:val="0"/>
        <w:autoSpaceDE/>
        <w:autoSpaceDN/>
        <w:adjustRightInd/>
        <w:spacing w:before="255" w:line="258" w:lineRule="exact"/>
        <w:ind w:left="936" w:right="936"/>
        <w:jc w:val="both"/>
        <w:textAlignment w:val="baseline"/>
        <w:rPr>
          <w:sz w:val="21"/>
          <w:szCs w:val="21"/>
          <w:lang w:val="es-ES" w:eastAsia="es-ES"/>
        </w:rPr>
      </w:pPr>
      <w:r>
        <w:rPr>
          <w:sz w:val="21"/>
          <w:szCs w:val="21"/>
          <w:lang w:val="es-ES" w:eastAsia="es-ES"/>
        </w:rPr>
        <w:t>SEGUNDO: Por medio de la vía telefónica, se me dice, que debo de pagar la suma de cincuenta y ocho mil colones en l</w:t>
      </w:r>
      <w:r>
        <w:rPr>
          <w:sz w:val="21"/>
          <w:szCs w:val="21"/>
          <w:lang w:val="es-ES" w:eastAsia="es-ES"/>
        </w:rPr>
        <w:t>a Institución Oceanía de Seguros, acto que realice el día 29 de octubre del 2014, para la renovación de la concesión.</w:t>
      </w:r>
    </w:p>
    <w:p w:rsidR="00000000" w:rsidRDefault="00774325">
      <w:pPr>
        <w:kinsoku w:val="0"/>
        <w:overflowPunct w:val="0"/>
        <w:autoSpaceDE/>
        <w:autoSpaceDN/>
        <w:adjustRightInd/>
        <w:spacing w:before="261" w:line="255" w:lineRule="exact"/>
        <w:ind w:left="936" w:right="936"/>
        <w:jc w:val="both"/>
        <w:textAlignment w:val="baseline"/>
        <w:rPr>
          <w:spacing w:val="-3"/>
          <w:sz w:val="21"/>
          <w:szCs w:val="21"/>
          <w:lang w:val="es-ES" w:eastAsia="es-ES"/>
        </w:rPr>
      </w:pPr>
      <w:r>
        <w:rPr>
          <w:spacing w:val="-3"/>
          <w:sz w:val="21"/>
          <w:szCs w:val="21"/>
          <w:lang w:val="es-ES" w:eastAsia="es-ES"/>
        </w:rPr>
        <w:t>TERCERO: Que con fecha 15 de marzo del 2013, presente RECURSO DE REVOCATORIA, ante el Consejo de Transporte Publica, y no es sino hasta un</w:t>
      </w:r>
      <w:r>
        <w:rPr>
          <w:spacing w:val="-3"/>
          <w:sz w:val="21"/>
          <w:szCs w:val="21"/>
          <w:lang w:val="es-ES" w:eastAsia="es-ES"/>
        </w:rPr>
        <w:t xml:space="preserve"> año nueve mese después que me vienen a rechazar mi solicitud, actuación que a todas luces es una violación al debido proceso, el cual establece la respuesta pronta y oportuna.</w:t>
      </w:r>
    </w:p>
    <w:p w:rsidR="00000000" w:rsidRDefault="00774325">
      <w:pPr>
        <w:kinsoku w:val="0"/>
        <w:overflowPunct w:val="0"/>
        <w:autoSpaceDE/>
        <w:autoSpaceDN/>
        <w:adjustRightInd/>
        <w:spacing w:before="255" w:line="257" w:lineRule="exact"/>
        <w:ind w:left="936" w:right="936"/>
        <w:jc w:val="both"/>
        <w:textAlignment w:val="baseline"/>
        <w:rPr>
          <w:sz w:val="21"/>
          <w:szCs w:val="21"/>
          <w:lang w:val="es-ES" w:eastAsia="es-ES"/>
        </w:rPr>
      </w:pPr>
      <w:r>
        <w:rPr>
          <w:sz w:val="21"/>
          <w:szCs w:val="21"/>
          <w:lang w:val="es-ES" w:eastAsia="es-ES"/>
        </w:rPr>
        <w:t>CUARTO: Al momento de muerte del señor M</w:t>
      </w:r>
      <w:r w:rsidR="002363FE">
        <w:rPr>
          <w:sz w:val="21"/>
          <w:szCs w:val="21"/>
          <w:lang w:val="es-ES" w:eastAsia="es-ES"/>
        </w:rPr>
        <w:t>.E.V.R.</w:t>
      </w:r>
      <w:r>
        <w:rPr>
          <w:sz w:val="21"/>
          <w:szCs w:val="21"/>
          <w:lang w:val="es-ES" w:eastAsia="es-ES"/>
        </w:rPr>
        <w:t>, quien fuer</w:t>
      </w:r>
      <w:r>
        <w:rPr>
          <w:sz w:val="21"/>
          <w:szCs w:val="21"/>
          <w:lang w:val="es-ES" w:eastAsia="es-ES"/>
        </w:rPr>
        <w:t>a mi padre biológico, aun no se habían establecido los requisitos que hoy se establecen la Ley 9027, con lo que se me está aplicado una ley que me perjudica, porque se me está aplicando en forma retroactiva, contraviniendo el artículo 34 de la constitución</w:t>
      </w:r>
      <w:r>
        <w:rPr>
          <w:sz w:val="21"/>
          <w:szCs w:val="21"/>
          <w:lang w:val="es-ES" w:eastAsia="es-ES"/>
        </w:rPr>
        <w:t xml:space="preserve"> política.</w:t>
      </w:r>
    </w:p>
    <w:p w:rsidR="00000000" w:rsidRDefault="00774325">
      <w:pPr>
        <w:kinsoku w:val="0"/>
        <w:overflowPunct w:val="0"/>
        <w:autoSpaceDE/>
        <w:autoSpaceDN/>
        <w:adjustRightInd/>
        <w:spacing w:before="261" w:line="255" w:lineRule="exact"/>
        <w:ind w:left="936" w:right="936"/>
        <w:jc w:val="both"/>
        <w:textAlignment w:val="baseline"/>
        <w:rPr>
          <w:sz w:val="21"/>
          <w:szCs w:val="21"/>
          <w:lang w:val="es-ES" w:eastAsia="es-ES"/>
        </w:rPr>
      </w:pPr>
      <w:r>
        <w:rPr>
          <w:sz w:val="21"/>
          <w:szCs w:val="21"/>
          <w:lang w:val="es-ES" w:eastAsia="es-ES"/>
        </w:rPr>
        <w:t>Por lo anteriormente expuesto y con fundamento en la Constitución política (Sic) artículo 34 y Ley General de La (Sic) Administración Pública, presento formal Recuro de Apelación contra la resolución DAJ 2013005369, del seis de noviembre del dos</w:t>
      </w:r>
      <w:r>
        <w:rPr>
          <w:sz w:val="21"/>
          <w:szCs w:val="21"/>
          <w:lang w:val="es-ES" w:eastAsia="es-ES"/>
        </w:rPr>
        <w:t xml:space="preserve"> mil catorce."</w:t>
      </w:r>
    </w:p>
    <w:p w:rsidR="00000000" w:rsidRDefault="00774325">
      <w:pPr>
        <w:kinsoku w:val="0"/>
        <w:overflowPunct w:val="0"/>
        <w:autoSpaceDE/>
        <w:autoSpaceDN/>
        <w:adjustRightInd/>
        <w:spacing w:before="665" w:line="249" w:lineRule="exact"/>
        <w:ind w:left="144"/>
        <w:textAlignment w:val="baseline"/>
        <w:rPr>
          <w:spacing w:val="12"/>
          <w:sz w:val="21"/>
          <w:szCs w:val="21"/>
          <w:lang w:val="es-ES" w:eastAsia="es-ES"/>
        </w:rPr>
      </w:pPr>
      <w:r>
        <w:rPr>
          <w:b/>
          <w:bCs/>
          <w:spacing w:val="12"/>
          <w:sz w:val="21"/>
          <w:szCs w:val="21"/>
          <w:lang w:val="es-ES" w:eastAsia="es-ES"/>
        </w:rPr>
        <w:t xml:space="preserve">QUINTO: </w:t>
      </w:r>
      <w:r>
        <w:rPr>
          <w:spacing w:val="12"/>
          <w:sz w:val="21"/>
          <w:szCs w:val="21"/>
          <w:lang w:val="es-ES" w:eastAsia="es-ES"/>
        </w:rPr>
        <w:t>En los procedimientos se han seguido las prescripciones de ley.</w:t>
      </w:r>
    </w:p>
    <w:p w:rsidR="00000000" w:rsidRDefault="00774325">
      <w:pPr>
        <w:kinsoku w:val="0"/>
        <w:overflowPunct w:val="0"/>
        <w:autoSpaceDE/>
        <w:autoSpaceDN/>
        <w:adjustRightInd/>
        <w:spacing w:before="896" w:line="266" w:lineRule="exact"/>
        <w:ind w:left="144"/>
        <w:textAlignment w:val="baseline"/>
        <w:rPr>
          <w:b/>
          <w:bCs/>
          <w:spacing w:val="18"/>
          <w:sz w:val="21"/>
          <w:szCs w:val="21"/>
          <w:lang w:val="es-ES" w:eastAsia="es-ES"/>
        </w:rPr>
      </w:pPr>
      <w:r>
        <w:rPr>
          <w:b/>
          <w:bCs/>
          <w:spacing w:val="18"/>
          <w:sz w:val="21"/>
          <w:szCs w:val="21"/>
          <w:lang w:val="es-ES" w:eastAsia="es-ES"/>
        </w:rPr>
        <w:t>REDACTA EL JUEZ PORTUGUEZ MÉNDEZ,</w:t>
      </w:r>
    </w:p>
    <w:p w:rsidR="00000000" w:rsidRDefault="00774325">
      <w:pPr>
        <w:kinsoku w:val="0"/>
        <w:overflowPunct w:val="0"/>
        <w:autoSpaceDE/>
        <w:autoSpaceDN/>
        <w:adjustRightInd/>
        <w:spacing w:before="262" w:line="231" w:lineRule="exact"/>
        <w:ind w:right="72"/>
        <w:jc w:val="right"/>
        <w:textAlignment w:val="baseline"/>
        <w:rPr>
          <w:sz w:val="17"/>
          <w:szCs w:val="17"/>
          <w:lang w:val="es-ES" w:eastAsia="es-ES"/>
        </w:rPr>
      </w:pPr>
    </w:p>
    <w:p w:rsidR="00000000" w:rsidRDefault="00774325">
      <w:pPr>
        <w:kinsoku w:val="0"/>
        <w:overflowPunct w:val="0"/>
        <w:autoSpaceDE/>
        <w:autoSpaceDN/>
        <w:adjustRightInd/>
        <w:spacing w:line="230" w:lineRule="exact"/>
        <w:ind w:right="72"/>
        <w:jc w:val="right"/>
        <w:textAlignment w:val="baseline"/>
        <w:rPr>
          <w:spacing w:val="3"/>
          <w:sz w:val="17"/>
          <w:szCs w:val="17"/>
          <w:lang w:val="es-ES" w:eastAsia="es-ES"/>
        </w:rPr>
      </w:pPr>
    </w:p>
    <w:p w:rsidR="00000000" w:rsidRDefault="00774325">
      <w:pPr>
        <w:widowControl/>
        <w:rPr>
          <w:sz w:val="24"/>
          <w:szCs w:val="24"/>
        </w:rPr>
        <w:sectPr w:rsidR="00000000">
          <w:pgSz w:w="12134" w:h="15840"/>
          <w:pgMar w:top="1760" w:right="1391" w:bottom="564" w:left="1603" w:header="720" w:footer="720" w:gutter="0"/>
          <w:cols w:space="720"/>
          <w:noEndnote/>
        </w:sectPr>
      </w:pPr>
    </w:p>
    <w:p w:rsidR="00000000" w:rsidRPr="002363FE" w:rsidRDefault="00774325">
      <w:pPr>
        <w:kinsoku w:val="0"/>
        <w:overflowPunct w:val="0"/>
        <w:autoSpaceDE/>
        <w:autoSpaceDN/>
        <w:adjustRightInd/>
        <w:spacing w:line="266" w:lineRule="exact"/>
        <w:jc w:val="center"/>
        <w:textAlignment w:val="baseline"/>
        <w:rPr>
          <w:b/>
          <w:spacing w:val="12"/>
          <w:sz w:val="23"/>
          <w:szCs w:val="23"/>
          <w:lang w:val="es-ES" w:eastAsia="es-ES"/>
        </w:rPr>
      </w:pPr>
      <w:r w:rsidRPr="002363FE">
        <w:rPr>
          <w:b/>
          <w:spacing w:val="12"/>
          <w:sz w:val="23"/>
          <w:szCs w:val="23"/>
          <w:lang w:val="es-ES" w:eastAsia="es-ES"/>
        </w:rPr>
        <w:t>CONSIDERANDO UNICO</w:t>
      </w:r>
    </w:p>
    <w:p w:rsidR="00000000" w:rsidRDefault="00774325">
      <w:pPr>
        <w:kinsoku w:val="0"/>
        <w:overflowPunct w:val="0"/>
        <w:autoSpaceDE/>
        <w:autoSpaceDN/>
        <w:adjustRightInd/>
        <w:spacing w:before="557" w:line="280" w:lineRule="exact"/>
        <w:ind w:left="144" w:right="144"/>
        <w:jc w:val="both"/>
        <w:textAlignment w:val="baseline"/>
        <w:rPr>
          <w:spacing w:val="9"/>
          <w:sz w:val="23"/>
          <w:szCs w:val="23"/>
          <w:lang w:val="es-ES" w:eastAsia="es-ES"/>
        </w:rPr>
      </w:pPr>
      <w:r>
        <w:rPr>
          <w:spacing w:val="9"/>
          <w:sz w:val="23"/>
          <w:szCs w:val="23"/>
          <w:lang w:val="es-ES" w:eastAsia="es-ES"/>
        </w:rPr>
        <w:t xml:space="preserve">El Tribunal Administrativo de Transporte es el competente para conocer y resolver el los recursos de apelación de conformidad con el artículo 22 de la Ley Reguladora del Servicio Público de Transporte Remunerado de Personas en Vehículos en la Modalidad de </w:t>
      </w:r>
      <w:r>
        <w:rPr>
          <w:spacing w:val="9"/>
          <w:sz w:val="23"/>
          <w:szCs w:val="23"/>
          <w:lang w:val="es-ES" w:eastAsia="es-ES"/>
        </w:rPr>
        <w:t>Taxi N.7969 del 22 de diciembre de 1999.</w:t>
      </w:r>
    </w:p>
    <w:p w:rsidR="00000000" w:rsidRDefault="00774325">
      <w:pPr>
        <w:kinsoku w:val="0"/>
        <w:overflowPunct w:val="0"/>
        <w:autoSpaceDE/>
        <w:autoSpaceDN/>
        <w:adjustRightInd/>
        <w:spacing w:before="281" w:line="280" w:lineRule="exact"/>
        <w:ind w:left="144" w:right="144"/>
        <w:jc w:val="both"/>
        <w:textAlignment w:val="baseline"/>
        <w:rPr>
          <w:sz w:val="23"/>
          <w:szCs w:val="23"/>
          <w:lang w:val="es-ES" w:eastAsia="es-ES"/>
        </w:rPr>
      </w:pPr>
      <w:r>
        <w:rPr>
          <w:sz w:val="23"/>
          <w:szCs w:val="23"/>
          <w:lang w:val="es-ES" w:eastAsia="es-ES"/>
        </w:rPr>
        <w:t>Ahora bien, el artículo 11, de la Ley Reguladora del Servicio Público de Transporte Remunerado de Personas en Vehículos en la Modalidad de Taxi N.7969 del 22 de diciembre de 1999, establece el plazo de cinco días pa</w:t>
      </w:r>
      <w:r>
        <w:rPr>
          <w:sz w:val="23"/>
          <w:szCs w:val="23"/>
          <w:lang w:val="es-ES" w:eastAsia="es-ES"/>
        </w:rPr>
        <w:t>ra la interposición de los recursos contra las resoluciones del Consejo de Transporte Público:</w:t>
      </w:r>
    </w:p>
    <w:p w:rsidR="00000000" w:rsidRDefault="00774325">
      <w:pPr>
        <w:kinsoku w:val="0"/>
        <w:overflowPunct w:val="0"/>
        <w:autoSpaceDE/>
        <w:autoSpaceDN/>
        <w:adjustRightInd/>
        <w:spacing w:before="553" w:line="264" w:lineRule="exact"/>
        <w:ind w:left="936"/>
        <w:textAlignment w:val="baseline"/>
        <w:rPr>
          <w:b/>
          <w:bCs/>
          <w:spacing w:val="-4"/>
          <w:sz w:val="23"/>
          <w:szCs w:val="23"/>
          <w:lang w:val="es-ES" w:eastAsia="es-ES"/>
        </w:rPr>
      </w:pPr>
      <w:r>
        <w:rPr>
          <w:b/>
          <w:bCs/>
          <w:spacing w:val="-4"/>
          <w:sz w:val="23"/>
          <w:szCs w:val="23"/>
          <w:lang w:val="es-ES" w:eastAsia="es-ES"/>
        </w:rPr>
        <w:t>"ARTÍCULO 11.- Funcionamiento del órgano en general</w:t>
      </w:r>
    </w:p>
    <w:p w:rsidR="00000000" w:rsidRDefault="00774325">
      <w:pPr>
        <w:kinsoku w:val="0"/>
        <w:overflowPunct w:val="0"/>
        <w:autoSpaceDE/>
        <w:autoSpaceDN/>
        <w:adjustRightInd/>
        <w:spacing w:line="256" w:lineRule="exact"/>
        <w:ind w:left="936" w:right="936"/>
        <w:jc w:val="both"/>
        <w:textAlignment w:val="baseline"/>
        <w:rPr>
          <w:sz w:val="23"/>
          <w:szCs w:val="23"/>
          <w:lang w:val="es-ES" w:eastAsia="es-ES"/>
        </w:rPr>
      </w:pPr>
      <w:r>
        <w:rPr>
          <w:sz w:val="23"/>
          <w:szCs w:val="23"/>
          <w:lang w:val="es-ES" w:eastAsia="es-ES"/>
        </w:rPr>
        <w:t>En cuanto al funcionamiento del órgano, salvo lo ordenado en esta ley y su reglamento, supletoriamente se apl</w:t>
      </w:r>
      <w:r>
        <w:rPr>
          <w:sz w:val="23"/>
          <w:szCs w:val="23"/>
          <w:lang w:val="es-ES" w:eastAsia="es-ES"/>
        </w:rPr>
        <w:t>icará lo dispuesto en el Título II, Capítulo 11, de la Ley General de Administración Pública.</w:t>
      </w:r>
    </w:p>
    <w:p w:rsidR="00000000" w:rsidRDefault="00774325">
      <w:pPr>
        <w:kinsoku w:val="0"/>
        <w:overflowPunct w:val="0"/>
        <w:autoSpaceDE/>
        <w:autoSpaceDN/>
        <w:adjustRightInd/>
        <w:spacing w:before="265" w:line="257" w:lineRule="exact"/>
        <w:ind w:left="936" w:right="936"/>
        <w:jc w:val="both"/>
        <w:textAlignment w:val="baseline"/>
        <w:rPr>
          <w:sz w:val="23"/>
          <w:szCs w:val="23"/>
          <w:lang w:val="es-ES" w:eastAsia="es-ES"/>
        </w:rPr>
      </w:pPr>
      <w:r>
        <w:rPr>
          <w:sz w:val="23"/>
          <w:szCs w:val="23"/>
          <w:lang w:val="es-ES" w:eastAsia="es-ES"/>
        </w:rPr>
        <w:t>Contra las resoluciones del Consejo cabrá recurso de revocatoria ante el órgano que dictó el acto, con apelació</w:t>
      </w:r>
      <w:r>
        <w:rPr>
          <w:sz w:val="23"/>
          <w:szCs w:val="23"/>
          <w:lang w:val="es-ES" w:eastAsia="es-ES"/>
        </w:rPr>
        <w:t>n en subsidio para ante el Tribunal. Ambos recursos deberán interponerse dentro del plazo de cinco días hábiles, contados a partir de la notificación."</w:t>
      </w:r>
    </w:p>
    <w:p w:rsidR="00000000" w:rsidRDefault="00774325">
      <w:pPr>
        <w:kinsoku w:val="0"/>
        <w:overflowPunct w:val="0"/>
        <w:autoSpaceDE/>
        <w:autoSpaceDN/>
        <w:adjustRightInd/>
        <w:spacing w:before="501" w:line="280" w:lineRule="exact"/>
        <w:ind w:left="144" w:right="144"/>
        <w:jc w:val="both"/>
        <w:textAlignment w:val="baseline"/>
        <w:rPr>
          <w:spacing w:val="8"/>
          <w:sz w:val="23"/>
          <w:szCs w:val="23"/>
          <w:lang w:val="es-ES" w:eastAsia="es-ES"/>
        </w:rPr>
      </w:pPr>
      <w:r>
        <w:rPr>
          <w:spacing w:val="8"/>
          <w:sz w:val="23"/>
          <w:szCs w:val="23"/>
          <w:lang w:val="es-ES" w:eastAsia="es-ES"/>
        </w:rPr>
        <w:t xml:space="preserve">Analizado el expediente, este Tribunal ha determinado que el Recurso de Apelación interpuesto contra el </w:t>
      </w:r>
      <w:r>
        <w:rPr>
          <w:spacing w:val="8"/>
          <w:sz w:val="23"/>
          <w:szCs w:val="23"/>
          <w:lang w:val="es-ES" w:eastAsia="es-ES"/>
        </w:rPr>
        <w:t>oficio DAJ-2013-005369 del 17 de octubre del 2013, emitido por la Dirección de Asuntos Jurídicos del Consejo de Transporte Público, por sí mismo no es recurrible ante esta sede, pues de conformidad con el artículo 22 de la Ley la Ley Reguladora del Servici</w:t>
      </w:r>
      <w:r>
        <w:rPr>
          <w:spacing w:val="8"/>
          <w:sz w:val="23"/>
          <w:szCs w:val="23"/>
          <w:lang w:val="es-ES" w:eastAsia="es-ES"/>
        </w:rPr>
        <w:t>o Público de Transporte Remunerado de Personas en Vehículos en la Modalidad de Taxi No. 7969 del 22 de diciembre de 1999, el oficio recurrido no es una resolución de la Junta Directiva del Consejo de Transporte Público, sino de un órgano interno asesor inf</w:t>
      </w:r>
      <w:r>
        <w:rPr>
          <w:spacing w:val="8"/>
          <w:sz w:val="23"/>
          <w:szCs w:val="23"/>
          <w:lang w:val="es-ES" w:eastAsia="es-ES"/>
        </w:rPr>
        <w:t>erior jerárquicamente a la Junta Directiva.</w:t>
      </w:r>
    </w:p>
    <w:p w:rsidR="00000000" w:rsidRDefault="00774325">
      <w:pPr>
        <w:kinsoku w:val="0"/>
        <w:overflowPunct w:val="0"/>
        <w:autoSpaceDE/>
        <w:autoSpaceDN/>
        <w:adjustRightInd/>
        <w:spacing w:before="275" w:line="280" w:lineRule="exact"/>
        <w:ind w:left="144" w:right="144"/>
        <w:jc w:val="both"/>
        <w:textAlignment w:val="baseline"/>
        <w:rPr>
          <w:spacing w:val="4"/>
          <w:sz w:val="23"/>
          <w:szCs w:val="23"/>
          <w:lang w:val="es-ES" w:eastAsia="es-ES"/>
        </w:rPr>
      </w:pPr>
      <w:r>
        <w:rPr>
          <w:spacing w:val="4"/>
          <w:sz w:val="23"/>
          <w:szCs w:val="23"/>
          <w:lang w:val="es-ES" w:eastAsia="es-ES"/>
        </w:rPr>
        <w:t>Aunado lo anterior, y si bien es cierto, el oficio DAJ-2013-005369 del 17 de octubre del 2013, emitido por la Dirección de Asuntos Jurídicos, constituyó la base para el dictado del acuerdo contenido en el Artícul</w:t>
      </w:r>
      <w:r>
        <w:rPr>
          <w:spacing w:val="4"/>
          <w:sz w:val="23"/>
          <w:szCs w:val="23"/>
          <w:lang w:val="es-ES" w:eastAsia="es-ES"/>
        </w:rPr>
        <w:t>o 7.21 (7.21.3) de la Sesión Ordinaria 59-2014 del 15 de octubre del 2014, lo cierto es que este último acto administrativo, fue dictado en ocasión del conocimiento del Recurso de Revocatoria contra el Artículo 5.5.3 de la Sesión Ordinaria.15-2013 del 21 d</w:t>
      </w:r>
      <w:r>
        <w:rPr>
          <w:spacing w:val="4"/>
          <w:sz w:val="23"/>
          <w:szCs w:val="23"/>
          <w:lang w:val="es-ES" w:eastAsia="es-ES"/>
        </w:rPr>
        <w:t xml:space="preserve">e febrero del 2013; de ahí que al haber interpuesto el recurrente, </w:t>
      </w:r>
      <w:r>
        <w:rPr>
          <w:spacing w:val="4"/>
          <w:sz w:val="23"/>
          <w:szCs w:val="23"/>
          <w:u w:val="single"/>
          <w:lang w:val="es-ES" w:eastAsia="es-ES"/>
        </w:rPr>
        <w:t>únicamente</w:t>
      </w:r>
      <w:r>
        <w:rPr>
          <w:spacing w:val="4"/>
          <w:sz w:val="23"/>
          <w:szCs w:val="23"/>
          <w:lang w:val="es-ES" w:eastAsia="es-ES"/>
        </w:rPr>
        <w:t xml:space="preserve"> el Recurso de Revocatoria contra el Artículo 5.5.3 de la Sesión Ordinaria 15</w:t>
      </w:r>
      <w:r>
        <w:rPr>
          <w:spacing w:val="4"/>
          <w:sz w:val="23"/>
          <w:szCs w:val="23"/>
          <w:lang w:val="es-ES" w:eastAsia="es-ES"/>
        </w:rPr>
        <w:softHyphen/>
        <w:t>2013 del 21 de febrero del 2013, renunció a la revisión en alzada por este Tribunal vía Recurso de Ap</w:t>
      </w:r>
      <w:r>
        <w:rPr>
          <w:spacing w:val="4"/>
          <w:sz w:val="23"/>
          <w:szCs w:val="23"/>
          <w:lang w:val="es-ES" w:eastAsia="es-ES"/>
        </w:rPr>
        <w:t xml:space="preserve">elación, pues el recurso de Apelación presentado el </w:t>
      </w:r>
      <w:r>
        <w:rPr>
          <w:b/>
          <w:bCs/>
          <w:spacing w:val="4"/>
          <w:sz w:val="23"/>
          <w:szCs w:val="23"/>
          <w:lang w:val="es-ES" w:eastAsia="es-ES"/>
        </w:rPr>
        <w:t xml:space="preserve">14 de noviembre del 2014, </w:t>
      </w:r>
      <w:r>
        <w:rPr>
          <w:spacing w:val="4"/>
          <w:sz w:val="23"/>
          <w:szCs w:val="23"/>
          <w:lang w:val="es-ES" w:eastAsia="es-ES"/>
        </w:rPr>
        <w:t>lo que pretende es abrir la discusión sobre la resolución de un Recurso de Revocatoria, lo que resulta improcedente, y así debe declararse.</w:t>
      </w:r>
    </w:p>
    <w:p w:rsidR="00000000" w:rsidRDefault="00774325">
      <w:pPr>
        <w:widowControl/>
        <w:rPr>
          <w:sz w:val="24"/>
          <w:szCs w:val="24"/>
        </w:rPr>
        <w:sectPr w:rsidR="00000000">
          <w:pgSz w:w="12134" w:h="15840"/>
          <w:pgMar w:top="1980" w:right="1403" w:bottom="564" w:left="1591" w:header="720" w:footer="720" w:gutter="0"/>
          <w:cols w:space="720"/>
          <w:noEndnote/>
        </w:sectPr>
      </w:pPr>
    </w:p>
    <w:p w:rsidR="00000000" w:rsidRDefault="00774325">
      <w:pPr>
        <w:kinsoku w:val="0"/>
        <w:overflowPunct w:val="0"/>
        <w:autoSpaceDE/>
        <w:autoSpaceDN/>
        <w:adjustRightInd/>
        <w:spacing w:before="10" w:after="331" w:line="271" w:lineRule="exact"/>
        <w:jc w:val="center"/>
        <w:textAlignment w:val="baseline"/>
        <w:rPr>
          <w:b/>
          <w:bCs/>
          <w:spacing w:val="4"/>
          <w:sz w:val="23"/>
          <w:szCs w:val="23"/>
          <w:lang w:val="es-ES" w:eastAsia="es-ES"/>
        </w:rPr>
      </w:pPr>
      <w:r>
        <w:rPr>
          <w:b/>
          <w:bCs/>
          <w:spacing w:val="4"/>
          <w:sz w:val="23"/>
          <w:szCs w:val="23"/>
          <w:lang w:val="es-ES" w:eastAsia="es-ES"/>
        </w:rPr>
        <w:t>POR TANTO</w:t>
      </w:r>
    </w:p>
    <w:p w:rsidR="00000000" w:rsidRDefault="00774325">
      <w:pPr>
        <w:widowControl/>
        <w:rPr>
          <w:sz w:val="24"/>
          <w:szCs w:val="24"/>
        </w:rPr>
        <w:sectPr w:rsidR="00000000">
          <w:pgSz w:w="12134" w:h="15840"/>
          <w:pgMar w:top="1980" w:right="1398" w:bottom="544" w:left="1596" w:header="720" w:footer="720" w:gutter="0"/>
          <w:cols w:space="720"/>
          <w:noEndnote/>
        </w:sectPr>
      </w:pPr>
    </w:p>
    <w:p w:rsidR="00000000" w:rsidRDefault="00774325">
      <w:pPr>
        <w:kinsoku w:val="0"/>
        <w:overflowPunct w:val="0"/>
        <w:autoSpaceDE/>
        <w:autoSpaceDN/>
        <w:adjustRightInd/>
        <w:spacing w:line="313" w:lineRule="exact"/>
        <w:ind w:left="72" w:right="504"/>
        <w:jc w:val="both"/>
        <w:textAlignment w:val="baseline"/>
        <w:rPr>
          <w:sz w:val="23"/>
          <w:szCs w:val="23"/>
          <w:lang w:val="es-ES" w:eastAsia="es-ES"/>
        </w:rPr>
      </w:pPr>
      <w:r>
        <w:rPr>
          <w:b/>
          <w:bCs/>
          <w:sz w:val="23"/>
          <w:szCs w:val="23"/>
          <w:lang w:val="es-ES" w:eastAsia="es-ES"/>
        </w:rPr>
        <w:t xml:space="preserve">I.- </w:t>
      </w:r>
      <w:r>
        <w:rPr>
          <w:sz w:val="23"/>
          <w:szCs w:val="23"/>
          <w:lang w:val="es-ES" w:eastAsia="es-ES"/>
        </w:rPr>
        <w:t>Se rechaza por</w:t>
      </w:r>
      <w:r w:rsidRPr="002363FE">
        <w:rPr>
          <w:b/>
          <w:sz w:val="23"/>
          <w:szCs w:val="23"/>
          <w:lang w:val="es-ES" w:eastAsia="es-ES"/>
        </w:rPr>
        <w:t xml:space="preserve"> IMPROCEDENTE</w:t>
      </w:r>
      <w:r>
        <w:rPr>
          <w:sz w:val="23"/>
          <w:szCs w:val="23"/>
          <w:lang w:val="es-ES" w:eastAsia="es-ES"/>
        </w:rPr>
        <w:t xml:space="preserve"> el Recurso de Apelación, interpuesto por </w:t>
      </w:r>
      <w:r w:rsidRPr="002363FE">
        <w:rPr>
          <w:b/>
          <w:sz w:val="23"/>
          <w:szCs w:val="23"/>
          <w:lang w:val="es-ES" w:eastAsia="es-ES"/>
        </w:rPr>
        <w:t>R</w:t>
      </w:r>
      <w:r w:rsidR="002363FE" w:rsidRPr="002363FE">
        <w:rPr>
          <w:b/>
          <w:sz w:val="23"/>
          <w:szCs w:val="23"/>
          <w:lang w:val="es-ES" w:eastAsia="es-ES"/>
        </w:rPr>
        <w:t>.M.V.M.</w:t>
      </w:r>
      <w:r w:rsidRPr="002363FE">
        <w:rPr>
          <w:b/>
          <w:sz w:val="23"/>
          <w:szCs w:val="23"/>
          <w:lang w:val="es-ES" w:eastAsia="es-ES"/>
        </w:rPr>
        <w:t>,</w:t>
      </w:r>
      <w:r>
        <w:rPr>
          <w:sz w:val="23"/>
          <w:szCs w:val="23"/>
          <w:lang w:val="es-ES" w:eastAsia="es-ES"/>
        </w:rPr>
        <w:t xml:space="preserve"> cédula de identidad </w:t>
      </w:r>
      <w:r w:rsidR="002363FE">
        <w:rPr>
          <w:sz w:val="23"/>
          <w:szCs w:val="23"/>
          <w:lang w:val="es-ES" w:eastAsia="es-ES"/>
        </w:rPr>
        <w:t>…</w:t>
      </w:r>
      <w:r>
        <w:rPr>
          <w:sz w:val="23"/>
          <w:szCs w:val="23"/>
          <w:lang w:val="es-ES" w:eastAsia="es-ES"/>
        </w:rPr>
        <w:t>, en contra del oficio DAJ-2013-005369 de fecha 17 de octubre del 2013, emi</w:t>
      </w:r>
      <w:r>
        <w:rPr>
          <w:sz w:val="23"/>
          <w:szCs w:val="23"/>
          <w:lang w:val="es-ES" w:eastAsia="es-ES"/>
        </w:rPr>
        <w:t>tido por la Dirección de Asuntos Jurídicos del Consejo de Transporte Público.</w:t>
      </w:r>
    </w:p>
    <w:p w:rsidR="002363FE" w:rsidRDefault="00774325" w:rsidP="002363FE">
      <w:pPr>
        <w:kinsoku w:val="0"/>
        <w:overflowPunct w:val="0"/>
        <w:autoSpaceDE/>
        <w:autoSpaceDN/>
        <w:adjustRightInd/>
        <w:spacing w:before="338" w:after="249" w:line="316" w:lineRule="exact"/>
        <w:ind w:left="72" w:right="504" w:firstLine="504"/>
        <w:jc w:val="both"/>
        <w:textAlignment w:val="baseline"/>
        <w:rPr>
          <w:b/>
          <w:bCs/>
          <w:spacing w:val="6"/>
          <w:sz w:val="23"/>
          <w:szCs w:val="23"/>
          <w:lang w:val="es-ES" w:eastAsia="es-ES"/>
        </w:rPr>
      </w:pPr>
      <w:r>
        <w:rPr>
          <w:spacing w:val="6"/>
          <w:sz w:val="23"/>
          <w:szCs w:val="23"/>
          <w:lang w:val="es-ES" w:eastAsia="es-ES"/>
        </w:rPr>
        <w:t xml:space="preserve">De conformidad con el artículo 22, inciso c), de la citada Ley 7969, la presente resolución no tiene ulterior recurso por lo que, se </w:t>
      </w:r>
      <w:r>
        <w:rPr>
          <w:i/>
          <w:iCs/>
          <w:spacing w:val="6"/>
          <w:sz w:val="23"/>
          <w:szCs w:val="23"/>
          <w:lang w:val="es-ES" w:eastAsia="es-ES"/>
        </w:rPr>
        <w:t xml:space="preserve">tiene por agotada la vía administrativa. </w:t>
      </w:r>
      <w:r>
        <w:rPr>
          <w:b/>
          <w:bCs/>
          <w:spacing w:val="6"/>
          <w:sz w:val="23"/>
          <w:szCs w:val="23"/>
          <w:lang w:val="es-ES" w:eastAsia="es-ES"/>
        </w:rPr>
        <w:t>NOTIFIQUESE.</w:t>
      </w:r>
    </w:p>
    <w:p w:rsidR="002363FE" w:rsidRDefault="002363FE" w:rsidP="002363FE">
      <w:pPr>
        <w:kinsoku w:val="0"/>
        <w:overflowPunct w:val="0"/>
        <w:autoSpaceDE/>
        <w:autoSpaceDN/>
        <w:adjustRightInd/>
        <w:spacing w:before="338" w:after="249" w:line="316" w:lineRule="exact"/>
        <w:ind w:left="72" w:right="504" w:firstLine="504"/>
        <w:jc w:val="both"/>
        <w:textAlignment w:val="baseline"/>
        <w:rPr>
          <w:b/>
          <w:bCs/>
          <w:spacing w:val="6"/>
          <w:sz w:val="23"/>
          <w:szCs w:val="23"/>
          <w:lang w:val="es-ES" w:eastAsia="es-ES"/>
        </w:rPr>
      </w:pPr>
    </w:p>
    <w:p w:rsidR="002363FE" w:rsidRPr="002363FE" w:rsidRDefault="002363FE" w:rsidP="002363FE">
      <w:pPr>
        <w:kinsoku w:val="0"/>
        <w:overflowPunct w:val="0"/>
        <w:autoSpaceDE/>
        <w:autoSpaceDN/>
        <w:adjustRightInd/>
        <w:spacing w:before="329" w:after="374" w:line="320" w:lineRule="exact"/>
        <w:ind w:left="142" w:right="72"/>
        <w:jc w:val="center"/>
        <w:textAlignment w:val="baseline"/>
        <w:rPr>
          <w:rStyle w:val="CharacterStyle1"/>
          <w:rFonts w:ascii="Verdana" w:hAnsi="Verdana"/>
          <w:b/>
          <w:bCs/>
          <w:lang w:val="es-ES" w:eastAsia="es-ES"/>
        </w:rPr>
      </w:pPr>
      <w:r w:rsidRPr="002363FE">
        <w:rPr>
          <w:rStyle w:val="CharacterStyle1"/>
          <w:rFonts w:ascii="Verdana" w:hAnsi="Verdana"/>
          <w:b/>
          <w:i/>
          <w:iCs/>
          <w:spacing w:val="5"/>
        </w:rPr>
        <w:t>Lic. Carlos Miguel Portuguez Méndez</w:t>
      </w:r>
    </w:p>
    <w:p w:rsidR="002363FE" w:rsidRPr="006F2328" w:rsidRDefault="002363FE" w:rsidP="002363FE">
      <w:pPr>
        <w:pStyle w:val="Style1"/>
        <w:kinsoku w:val="0"/>
        <w:overflowPunct w:val="0"/>
        <w:autoSpaceDE/>
        <w:autoSpaceDN/>
        <w:adjustRightInd/>
        <w:spacing w:before="204" w:after="301" w:line="288" w:lineRule="exact"/>
        <w:jc w:val="center"/>
        <w:textAlignment w:val="baseline"/>
        <w:rPr>
          <w:rStyle w:val="CharacterStyle1"/>
          <w:rFonts w:ascii="Verdana" w:hAnsi="Verdana"/>
          <w:b/>
          <w:i/>
          <w:iCs/>
          <w:spacing w:val="5"/>
        </w:rPr>
      </w:pPr>
      <w:r w:rsidRPr="006F2328">
        <w:rPr>
          <w:rStyle w:val="CharacterStyle1"/>
          <w:rFonts w:ascii="Verdana" w:hAnsi="Verdana"/>
          <w:b/>
          <w:i/>
          <w:iCs/>
          <w:spacing w:val="5"/>
        </w:rPr>
        <w:t xml:space="preserve">Presidente </w:t>
      </w:r>
    </w:p>
    <w:p w:rsidR="002363FE" w:rsidRPr="006F2328" w:rsidRDefault="002363FE" w:rsidP="002363FE">
      <w:pPr>
        <w:tabs>
          <w:tab w:val="left" w:pos="720"/>
        </w:tabs>
        <w:kinsoku w:val="0"/>
        <w:overflowPunct w:val="0"/>
        <w:autoSpaceDE/>
        <w:autoSpaceDN/>
        <w:adjustRightInd/>
        <w:spacing w:line="523" w:lineRule="exact"/>
        <w:jc w:val="center"/>
        <w:textAlignment w:val="baseline"/>
        <w:rPr>
          <w:rFonts w:ascii="Verdana" w:hAnsi="Verdana"/>
          <w:b/>
          <w:bCs/>
          <w:lang w:val="es-ES" w:eastAsia="es-ES"/>
        </w:rPr>
      </w:pPr>
      <w:proofErr w:type="spellStart"/>
      <w:proofErr w:type="gramStart"/>
      <w:r w:rsidRPr="002363FE">
        <w:rPr>
          <w:rStyle w:val="CharacterStyle1"/>
          <w:rFonts w:ascii="Verdana" w:hAnsi="Verdana"/>
          <w:b/>
          <w:i/>
          <w:iCs/>
          <w:spacing w:val="5"/>
        </w:rPr>
        <w:t>Licda</w:t>
      </w:r>
      <w:proofErr w:type="spellEnd"/>
      <w:r w:rsidRPr="002363FE">
        <w:rPr>
          <w:rStyle w:val="CharacterStyle1"/>
          <w:rFonts w:ascii="Verdana" w:hAnsi="Verdana"/>
          <w:b/>
          <w:i/>
          <w:iCs/>
          <w:spacing w:val="5"/>
        </w:rPr>
        <w:t>.</w:t>
      </w:r>
      <w:proofErr w:type="gramEnd"/>
      <w:r w:rsidRPr="002363FE">
        <w:rPr>
          <w:rStyle w:val="CharacterStyle1"/>
          <w:rFonts w:ascii="Verdana" w:hAnsi="Verdana"/>
          <w:b/>
          <w:i/>
          <w:iCs/>
          <w:spacing w:val="5"/>
        </w:rPr>
        <w:t xml:space="preserve"> </w:t>
      </w:r>
      <w:proofErr w:type="gramStart"/>
      <w:r w:rsidRPr="002363FE">
        <w:rPr>
          <w:rStyle w:val="CharacterStyle1"/>
          <w:rFonts w:ascii="Verdana" w:hAnsi="Verdana"/>
          <w:b/>
          <w:i/>
          <w:iCs/>
          <w:spacing w:val="5"/>
        </w:rPr>
        <w:t xml:space="preserve">Marta Luz </w:t>
      </w:r>
      <w:proofErr w:type="spellStart"/>
      <w:r w:rsidRPr="002363FE">
        <w:rPr>
          <w:rStyle w:val="CharacterStyle1"/>
          <w:rFonts w:ascii="Verdana" w:hAnsi="Verdana"/>
          <w:b/>
          <w:i/>
          <w:iCs/>
          <w:spacing w:val="5"/>
        </w:rPr>
        <w:t>Pérez</w:t>
      </w:r>
      <w:proofErr w:type="spellEnd"/>
      <w:r w:rsidRPr="002363FE">
        <w:rPr>
          <w:rStyle w:val="CharacterStyle1"/>
          <w:rFonts w:ascii="Verdana" w:hAnsi="Verdana"/>
          <w:b/>
          <w:i/>
          <w:iCs/>
          <w:spacing w:val="5"/>
        </w:rPr>
        <w:t xml:space="preserve"> </w:t>
      </w:r>
      <w:proofErr w:type="spellStart"/>
      <w:r w:rsidRPr="002363FE">
        <w:rPr>
          <w:rStyle w:val="CharacterStyle1"/>
          <w:rFonts w:ascii="Verdana" w:hAnsi="Verdana"/>
          <w:b/>
          <w:i/>
          <w:iCs/>
          <w:spacing w:val="5"/>
        </w:rPr>
        <w:t>Peláez</w:t>
      </w:r>
      <w:proofErr w:type="spellEnd"/>
      <w:r w:rsidRPr="002363FE">
        <w:rPr>
          <w:rStyle w:val="CharacterStyle1"/>
          <w:rFonts w:ascii="Verdana" w:hAnsi="Verdana"/>
          <w:b/>
          <w:i/>
          <w:iCs/>
          <w:spacing w:val="5"/>
        </w:rPr>
        <w:t xml:space="preserve">         Lic.</w:t>
      </w:r>
      <w:proofErr w:type="gramEnd"/>
      <w:r w:rsidRPr="002363FE">
        <w:rPr>
          <w:rStyle w:val="CharacterStyle1"/>
          <w:rFonts w:ascii="Verdana" w:hAnsi="Verdana"/>
          <w:b/>
          <w:i/>
          <w:iCs/>
          <w:spacing w:val="5"/>
        </w:rPr>
        <w:t xml:space="preserve"> Mario Quesada Aguirre</w:t>
      </w:r>
      <w:r w:rsidRPr="006F2328">
        <w:rPr>
          <w:rStyle w:val="CharacterStyle1"/>
          <w:rFonts w:ascii="Verdana" w:hAnsi="Verdana"/>
          <w:b/>
          <w:i/>
          <w:iCs/>
          <w:spacing w:val="5"/>
        </w:rPr>
        <w:tab/>
        <w:t xml:space="preserve">                             </w:t>
      </w:r>
      <w:proofErr w:type="spellStart"/>
      <w:r w:rsidRPr="006F2328">
        <w:rPr>
          <w:rStyle w:val="CharacterStyle1"/>
          <w:rFonts w:ascii="Verdana" w:hAnsi="Verdana"/>
          <w:b/>
          <w:i/>
          <w:iCs/>
          <w:spacing w:val="5"/>
        </w:rPr>
        <w:t>Juez</w:t>
      </w:r>
      <w:proofErr w:type="spellEnd"/>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t xml:space="preserve">   </w:t>
      </w:r>
      <w:proofErr w:type="spellStart"/>
      <w:r w:rsidRPr="006F2328">
        <w:rPr>
          <w:rStyle w:val="CharacterStyle1"/>
          <w:rFonts w:ascii="Verdana" w:hAnsi="Verdana"/>
          <w:b/>
          <w:i/>
          <w:iCs/>
          <w:spacing w:val="5"/>
        </w:rPr>
        <w:t>Juez</w:t>
      </w:r>
      <w:proofErr w:type="spellEnd"/>
    </w:p>
    <w:p w:rsidR="00000000" w:rsidRDefault="002363FE" w:rsidP="002363FE">
      <w:pPr>
        <w:kinsoku w:val="0"/>
        <w:overflowPunct w:val="0"/>
        <w:autoSpaceDE/>
        <w:autoSpaceDN/>
        <w:adjustRightInd/>
        <w:spacing w:before="338" w:after="249" w:line="316" w:lineRule="exact"/>
        <w:ind w:left="72" w:right="504" w:firstLine="504"/>
        <w:jc w:val="both"/>
        <w:textAlignment w:val="baseline"/>
        <w:rPr>
          <w:sz w:val="24"/>
          <w:szCs w:val="24"/>
        </w:rPr>
      </w:pPr>
      <w:r>
        <w:rPr>
          <w:sz w:val="24"/>
          <w:szCs w:val="24"/>
        </w:rPr>
        <w:t xml:space="preserve"> </w:t>
      </w:r>
    </w:p>
    <w:p w:rsidR="00000000" w:rsidRDefault="00774325">
      <w:pPr>
        <w:widowControl/>
        <w:rPr>
          <w:sz w:val="24"/>
          <w:szCs w:val="24"/>
        </w:rPr>
        <w:sectPr w:rsidR="00000000">
          <w:type w:val="continuous"/>
          <w:pgSz w:w="12134" w:h="15840"/>
          <w:pgMar w:top="1980" w:right="1020" w:bottom="544" w:left="1596" w:header="720" w:footer="720" w:gutter="0"/>
          <w:cols w:space="720"/>
          <w:noEndnote/>
        </w:sectPr>
      </w:pPr>
    </w:p>
    <w:p w:rsidR="00774325" w:rsidRDefault="00774325" w:rsidP="002363FE">
      <w:pPr>
        <w:kinsoku w:val="0"/>
        <w:overflowPunct w:val="0"/>
        <w:autoSpaceDE/>
        <w:autoSpaceDN/>
        <w:adjustRightInd/>
        <w:spacing w:line="195" w:lineRule="exact"/>
        <w:jc w:val="right"/>
        <w:textAlignment w:val="baseline"/>
        <w:rPr>
          <w:spacing w:val="-2"/>
          <w:sz w:val="17"/>
          <w:szCs w:val="17"/>
          <w:lang w:val="es-ES" w:eastAsia="es-ES"/>
        </w:rPr>
      </w:pPr>
    </w:p>
    <w:sectPr w:rsidR="00774325">
      <w:type w:val="continuous"/>
      <w:pgSz w:w="12134" w:h="15840"/>
      <w:pgMar w:top="1980" w:right="1601" w:bottom="544" w:left="881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88773E"/>
    <w:rsid w:val="002363FE"/>
    <w:rsid w:val="00774325"/>
    <w:rsid w:val="0088773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363FE"/>
    <w:rPr>
      <w:lang w:val="es-CR"/>
    </w:rPr>
  </w:style>
  <w:style w:type="character" w:customStyle="1" w:styleId="CharacterStyle1">
    <w:name w:val="Character Style 1"/>
    <w:uiPriority w:val="99"/>
    <w:rsid w:val="002363F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1103</Words>
  <Characters>6069</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2016-01-29T17:13:00Z</dcterms:created>
  <dcterms:modified xsi:type="dcterms:W3CDTF">2016-01-29T17:13:00Z</dcterms:modified>
</cp:coreProperties>
</file>