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3523A">
      <w:pPr>
        <w:kinsoku w:val="0"/>
        <w:overflowPunct w:val="0"/>
        <w:autoSpaceDE/>
        <w:autoSpaceDN/>
        <w:adjustRightInd/>
        <w:spacing w:line="260" w:lineRule="exact"/>
        <w:ind w:left="72"/>
        <w:jc w:val="center"/>
        <w:textAlignment w:val="baseline"/>
        <w:rPr>
          <w:b/>
          <w:bCs/>
          <w:spacing w:val="5"/>
          <w:sz w:val="23"/>
          <w:szCs w:val="23"/>
          <w:lang w:val="es-ES" w:eastAsia="es-ES"/>
        </w:rPr>
      </w:pPr>
      <w:r>
        <w:rPr>
          <w:b/>
          <w:bCs/>
          <w:spacing w:val="5"/>
          <w:sz w:val="23"/>
          <w:szCs w:val="23"/>
          <w:lang w:val="es-ES" w:eastAsia="es-ES"/>
        </w:rPr>
        <w:t>RESOLUCION N° TAT- 2489-2015</w:t>
      </w:r>
    </w:p>
    <w:p w:rsidR="00000000" w:rsidRDefault="0063523A">
      <w:pPr>
        <w:kinsoku w:val="0"/>
        <w:overflowPunct w:val="0"/>
        <w:autoSpaceDE/>
        <w:autoSpaceDN/>
        <w:adjustRightInd/>
        <w:spacing w:before="314" w:line="281" w:lineRule="exact"/>
        <w:ind w:lef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doce horas con cuarenta y cinco minutos del veintisiete de febrero del año dos mil quince.</w:t>
      </w:r>
    </w:p>
    <w:p w:rsidR="00000000" w:rsidRDefault="0063523A">
      <w:pPr>
        <w:kinsoku w:val="0"/>
        <w:overflowPunct w:val="0"/>
        <w:autoSpaceDE/>
        <w:autoSpaceDN/>
        <w:adjustRightInd/>
        <w:spacing w:before="300" w:line="275" w:lineRule="exact"/>
        <w:ind w:left="72"/>
        <w:jc w:val="both"/>
        <w:textAlignment w:val="baseline"/>
        <w:rPr>
          <w:b/>
          <w:bCs/>
          <w:spacing w:val="4"/>
          <w:sz w:val="23"/>
          <w:szCs w:val="23"/>
          <w:lang w:val="es-ES" w:eastAsia="es-ES"/>
        </w:rPr>
      </w:pPr>
      <w:r>
        <w:rPr>
          <w:spacing w:val="4"/>
          <w:sz w:val="23"/>
          <w:szCs w:val="23"/>
          <w:lang w:val="es-ES" w:eastAsia="es-ES"/>
        </w:rPr>
        <w:t xml:space="preserve">Se </w:t>
      </w:r>
      <w:r>
        <w:rPr>
          <w:spacing w:val="4"/>
          <w:lang w:val="es-ES" w:eastAsia="es-ES"/>
        </w:rPr>
        <w:t xml:space="preserve">conoce RECURSO DE APELACIÓN CON NULIDAD ABSOLUTA </w:t>
      </w:r>
      <w:r>
        <w:rPr>
          <w:spacing w:val="4"/>
          <w:sz w:val="23"/>
          <w:szCs w:val="23"/>
          <w:lang w:val="es-ES" w:eastAsia="es-ES"/>
        </w:rPr>
        <w:t>interpuesto por E</w:t>
      </w:r>
      <w:r w:rsidR="008E005C">
        <w:rPr>
          <w:spacing w:val="4"/>
          <w:sz w:val="23"/>
          <w:szCs w:val="23"/>
          <w:lang w:val="es-ES" w:eastAsia="es-ES"/>
        </w:rPr>
        <w:t>.C.R.</w:t>
      </w:r>
      <w:r>
        <w:rPr>
          <w:spacing w:val="4"/>
          <w:sz w:val="23"/>
          <w:szCs w:val="23"/>
          <w:lang w:val="es-ES" w:eastAsia="es-ES"/>
        </w:rPr>
        <w:t xml:space="preserve">, cédula de identidad número </w:t>
      </w:r>
      <w:r w:rsidR="008E005C">
        <w:rPr>
          <w:spacing w:val="4"/>
          <w:sz w:val="23"/>
          <w:szCs w:val="23"/>
          <w:lang w:val="es-ES" w:eastAsia="es-ES"/>
        </w:rPr>
        <w:t>…</w:t>
      </w:r>
      <w:r>
        <w:rPr>
          <w:spacing w:val="4"/>
          <w:sz w:val="23"/>
          <w:szCs w:val="23"/>
          <w:lang w:val="es-ES" w:eastAsia="es-ES"/>
        </w:rPr>
        <w:t>, contra el Artículo 6.8.</w:t>
      </w:r>
      <w:r>
        <w:rPr>
          <w:spacing w:val="4"/>
          <w:sz w:val="23"/>
          <w:szCs w:val="23"/>
          <w:lang w:val="es-ES" w:eastAsia="es-ES"/>
        </w:rPr>
        <w:t xml:space="preserve">2 de la Sesión Ordinaria 74-2009 del 10 de noviembre del 2009, celebrado por la Junta Directiva del Consejo de Transporte Público, y tramitado en este Despacho bajo el </w:t>
      </w:r>
      <w:r>
        <w:rPr>
          <w:b/>
          <w:bCs/>
          <w:spacing w:val="4"/>
          <w:sz w:val="23"/>
          <w:szCs w:val="23"/>
          <w:lang w:val="es-ES" w:eastAsia="es-ES"/>
        </w:rPr>
        <w:t>expediente administrativo número TAT-222-14.</w:t>
      </w:r>
    </w:p>
    <w:p w:rsidR="00000000" w:rsidRDefault="0063523A">
      <w:pPr>
        <w:kinsoku w:val="0"/>
        <w:overflowPunct w:val="0"/>
        <w:autoSpaceDE/>
        <w:autoSpaceDN/>
        <w:adjustRightInd/>
        <w:spacing w:before="574" w:line="273" w:lineRule="exact"/>
        <w:ind w:left="72"/>
        <w:jc w:val="center"/>
        <w:textAlignment w:val="baseline"/>
        <w:rPr>
          <w:b/>
          <w:bCs/>
          <w:spacing w:val="5"/>
          <w:sz w:val="23"/>
          <w:szCs w:val="23"/>
          <w:lang w:val="es-ES" w:eastAsia="es-ES"/>
        </w:rPr>
      </w:pPr>
      <w:r>
        <w:rPr>
          <w:b/>
          <w:bCs/>
          <w:spacing w:val="5"/>
          <w:sz w:val="23"/>
          <w:szCs w:val="23"/>
          <w:lang w:val="es-ES" w:eastAsia="es-ES"/>
        </w:rPr>
        <w:t>RESULTANDO</w:t>
      </w:r>
    </w:p>
    <w:p w:rsidR="00000000" w:rsidRDefault="0063523A">
      <w:pPr>
        <w:kinsoku w:val="0"/>
        <w:overflowPunct w:val="0"/>
        <w:autoSpaceDE/>
        <w:autoSpaceDN/>
        <w:adjustRightInd/>
        <w:spacing w:before="299" w:line="275" w:lineRule="exact"/>
        <w:ind w:left="72"/>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La Junta Directiva del</w:t>
      </w:r>
      <w:r>
        <w:rPr>
          <w:sz w:val="23"/>
          <w:szCs w:val="23"/>
          <w:lang w:val="es-ES" w:eastAsia="es-ES"/>
        </w:rPr>
        <w:t xml:space="preserve"> Consejo de Transporte Público en Artículo 6.8.2 de la Sesión Ordinaria 74-2009 del 10 de noviembre del 2009, conoció el oficio DAJ-0903136 de la Dirección de Asuntos Jurídicos, referente a la recomendación de iniciar Procedimiento Administrativo Ordinario</w:t>
      </w:r>
      <w:r>
        <w:rPr>
          <w:sz w:val="23"/>
          <w:szCs w:val="23"/>
          <w:lang w:val="es-ES" w:eastAsia="es-ES"/>
        </w:rPr>
        <w:t xml:space="preserve"> para averiguar la verdad real de los hechos respecto a la Concesión Administrativa modalidad taxi placa TSJ </w:t>
      </w:r>
      <w:r w:rsidR="008E005C">
        <w:rPr>
          <w:sz w:val="23"/>
          <w:szCs w:val="23"/>
          <w:lang w:val="es-ES" w:eastAsia="es-ES"/>
        </w:rPr>
        <w:t>XXX</w:t>
      </w:r>
      <w:r>
        <w:rPr>
          <w:sz w:val="23"/>
          <w:szCs w:val="23"/>
          <w:lang w:val="es-ES" w:eastAsia="es-ES"/>
        </w:rPr>
        <w:t>, y acordó lo siguiente:</w:t>
      </w:r>
    </w:p>
    <w:p w:rsidR="00000000" w:rsidRPr="008E005C" w:rsidRDefault="0063523A">
      <w:pPr>
        <w:kinsoku w:val="0"/>
        <w:overflowPunct w:val="0"/>
        <w:autoSpaceDE/>
        <w:autoSpaceDN/>
        <w:adjustRightInd/>
        <w:spacing w:before="269" w:line="275" w:lineRule="exact"/>
        <w:ind w:left="936"/>
        <w:textAlignment w:val="baseline"/>
        <w:rPr>
          <w:b/>
          <w:sz w:val="23"/>
          <w:szCs w:val="23"/>
          <w:lang w:val="es-ES" w:eastAsia="es-ES"/>
        </w:rPr>
      </w:pPr>
      <w:r>
        <w:rPr>
          <w:sz w:val="23"/>
          <w:szCs w:val="23"/>
          <w:lang w:val="es-ES" w:eastAsia="es-ES"/>
        </w:rPr>
        <w:t>"</w:t>
      </w:r>
      <w:proofErr w:type="gramStart"/>
      <w:r>
        <w:rPr>
          <w:sz w:val="23"/>
          <w:szCs w:val="23"/>
          <w:lang w:val="es-ES" w:eastAsia="es-ES"/>
        </w:rPr>
        <w:t>( ...</w:t>
      </w:r>
      <w:proofErr w:type="gramEnd"/>
      <w:r>
        <w:rPr>
          <w:sz w:val="23"/>
          <w:szCs w:val="23"/>
          <w:lang w:val="es-ES" w:eastAsia="es-ES"/>
        </w:rPr>
        <w:t xml:space="preserve">) </w:t>
      </w:r>
      <w:r w:rsidRPr="008E005C">
        <w:rPr>
          <w:b/>
          <w:sz w:val="23"/>
          <w:szCs w:val="23"/>
          <w:lang w:val="es-ES" w:eastAsia="es-ES"/>
        </w:rPr>
        <w:t>POR TANTO ACUERDAN EN FIRME</w:t>
      </w:r>
    </w:p>
    <w:p w:rsidR="00000000" w:rsidRDefault="0063523A">
      <w:pPr>
        <w:kinsoku w:val="0"/>
        <w:overflowPunct w:val="0"/>
        <w:autoSpaceDE/>
        <w:autoSpaceDN/>
        <w:adjustRightInd/>
        <w:spacing w:line="260" w:lineRule="exact"/>
        <w:ind w:left="72"/>
        <w:jc w:val="center"/>
        <w:textAlignment w:val="baseline"/>
        <w:rPr>
          <w:spacing w:val="-3"/>
          <w:sz w:val="23"/>
          <w:szCs w:val="23"/>
          <w:lang w:val="es-ES" w:eastAsia="es-ES"/>
        </w:rPr>
      </w:pPr>
      <w:r>
        <w:rPr>
          <w:spacing w:val="-3"/>
          <w:sz w:val="23"/>
          <w:szCs w:val="23"/>
          <w:lang w:val="es-ES" w:eastAsia="es-ES"/>
        </w:rPr>
        <w:t>Acoger las recomendaciones de la Comisión de Análisis Previo y por ello:</w:t>
      </w:r>
    </w:p>
    <w:p w:rsidR="00000000" w:rsidRPr="008E005C" w:rsidRDefault="0063523A" w:rsidP="008E005C">
      <w:pPr>
        <w:numPr>
          <w:ilvl w:val="0"/>
          <w:numId w:val="1"/>
        </w:numPr>
        <w:kinsoku w:val="0"/>
        <w:overflowPunct w:val="0"/>
        <w:autoSpaceDE/>
        <w:autoSpaceDN/>
        <w:adjustRightInd/>
        <w:spacing w:before="1" w:line="249" w:lineRule="exact"/>
        <w:ind w:right="864"/>
        <w:jc w:val="both"/>
        <w:textAlignment w:val="baseline"/>
        <w:rPr>
          <w:sz w:val="23"/>
          <w:szCs w:val="23"/>
          <w:lang w:val="es-ES" w:eastAsia="es-ES"/>
        </w:rPr>
      </w:pPr>
      <w:r w:rsidRPr="008E005C">
        <w:rPr>
          <w:sz w:val="23"/>
          <w:szCs w:val="23"/>
          <w:lang w:val="es-ES" w:eastAsia="es-ES"/>
        </w:rPr>
        <w:t>Solicitar a la Dirección de Asuntos Jurídicos iniciar el Procedimiento Administrativo Ordinario para averiguar la verdad real de los hechos</w:t>
      </w:r>
      <w:r w:rsidR="008E005C" w:rsidRPr="008E005C">
        <w:rPr>
          <w:sz w:val="23"/>
          <w:szCs w:val="23"/>
          <w:lang w:val="es-ES" w:eastAsia="es-ES"/>
        </w:rPr>
        <w:t xml:space="preserve"> </w:t>
      </w:r>
      <w:r w:rsidRPr="008E005C">
        <w:rPr>
          <w:sz w:val="23"/>
          <w:szCs w:val="23"/>
          <w:lang w:val="es-ES" w:eastAsia="es-ES"/>
        </w:rPr>
        <w:t>respecto</w:t>
      </w:r>
      <w:r w:rsidRPr="008E005C">
        <w:rPr>
          <w:sz w:val="23"/>
          <w:szCs w:val="23"/>
          <w:lang w:val="es-ES" w:eastAsia="es-ES"/>
        </w:rPr>
        <w:tab/>
        <w:t>de la Concesión Administrativa de Taxi del siguiente concesionario:</w:t>
      </w:r>
    </w:p>
    <w:tbl>
      <w:tblPr>
        <w:tblW w:w="0" w:type="auto"/>
        <w:tblInd w:w="692" w:type="dxa"/>
        <w:tblLayout w:type="fixed"/>
        <w:tblCellMar>
          <w:left w:w="0" w:type="dxa"/>
          <w:right w:w="0" w:type="dxa"/>
        </w:tblCellMar>
        <w:tblLook w:val="0000"/>
      </w:tblPr>
      <w:tblGrid>
        <w:gridCol w:w="2707"/>
        <w:gridCol w:w="1450"/>
        <w:gridCol w:w="965"/>
        <w:gridCol w:w="854"/>
        <w:gridCol w:w="1690"/>
      </w:tblGrid>
      <w:tr w:rsidR="00000000">
        <w:tblPrEx>
          <w:tblCellMar>
            <w:top w:w="0" w:type="dxa"/>
            <w:left w:w="0" w:type="dxa"/>
            <w:bottom w:w="0" w:type="dxa"/>
            <w:right w:w="0" w:type="dxa"/>
          </w:tblCellMar>
        </w:tblPrEx>
        <w:trPr>
          <w:cantSplit/>
          <w:trHeight w:hRule="exact" w:val="226"/>
        </w:trPr>
        <w:tc>
          <w:tcPr>
            <w:tcW w:w="2707" w:type="dxa"/>
            <w:tcBorders>
              <w:top w:val="single" w:sz="4" w:space="0" w:color="auto"/>
              <w:left w:val="single" w:sz="4" w:space="0" w:color="auto"/>
              <w:bottom w:val="single" w:sz="4" w:space="0" w:color="auto"/>
              <w:right w:val="single" w:sz="4" w:space="0" w:color="auto"/>
            </w:tcBorders>
            <w:vAlign w:val="center"/>
          </w:tcPr>
          <w:p w:rsidR="00000000" w:rsidRDefault="0063523A">
            <w:pPr>
              <w:kinsoku w:val="0"/>
              <w:overflowPunct w:val="0"/>
              <w:autoSpaceDE/>
              <w:autoSpaceDN/>
              <w:adjustRightInd/>
              <w:spacing w:line="197" w:lineRule="exact"/>
              <w:ind w:left="82"/>
              <w:textAlignment w:val="baseline"/>
              <w:rPr>
                <w:i/>
                <w:iCs/>
                <w:lang w:val="es-ES" w:eastAsia="es-ES"/>
              </w:rPr>
            </w:pPr>
            <w:r>
              <w:rPr>
                <w:i/>
                <w:iCs/>
                <w:lang w:val="es-ES" w:eastAsia="es-ES"/>
              </w:rPr>
              <w:t>Concesionario</w:t>
            </w:r>
          </w:p>
        </w:tc>
        <w:tc>
          <w:tcPr>
            <w:tcW w:w="1450" w:type="dxa"/>
            <w:vMerge w:val="restart"/>
            <w:tcBorders>
              <w:top w:val="single" w:sz="4" w:space="0" w:color="auto"/>
              <w:left w:val="single" w:sz="4" w:space="0" w:color="auto"/>
              <w:bottom w:val="nil"/>
              <w:right w:val="single" w:sz="4" w:space="0" w:color="auto"/>
            </w:tcBorders>
          </w:tcPr>
          <w:p w:rsidR="00000000" w:rsidRDefault="0063523A">
            <w:pPr>
              <w:tabs>
                <w:tab w:val="right" w:pos="1368"/>
              </w:tabs>
              <w:kinsoku w:val="0"/>
              <w:overflowPunct w:val="0"/>
              <w:autoSpaceDE/>
              <w:autoSpaceDN/>
              <w:adjustRightInd/>
              <w:spacing w:line="232" w:lineRule="exact"/>
              <w:ind w:left="72"/>
              <w:textAlignment w:val="baseline"/>
              <w:rPr>
                <w:lang w:val="es-ES" w:eastAsia="es-ES"/>
              </w:rPr>
            </w:pPr>
            <w:r>
              <w:rPr>
                <w:lang w:val="es-ES" w:eastAsia="es-ES"/>
              </w:rPr>
              <w:t>Cédula</w:t>
            </w:r>
            <w:r>
              <w:rPr>
                <w:lang w:val="es-ES" w:eastAsia="es-ES"/>
              </w:rPr>
              <w:tab/>
              <w:t>de</w:t>
            </w:r>
          </w:p>
          <w:p w:rsidR="00000000" w:rsidRDefault="0063523A">
            <w:pPr>
              <w:kinsoku w:val="0"/>
              <w:overflowPunct w:val="0"/>
              <w:autoSpaceDE/>
              <w:autoSpaceDN/>
              <w:adjustRightInd/>
              <w:spacing w:line="223" w:lineRule="exact"/>
              <w:ind w:left="72"/>
              <w:textAlignment w:val="baseline"/>
              <w:rPr>
                <w:lang w:val="es-ES" w:eastAsia="es-ES"/>
              </w:rPr>
            </w:pPr>
            <w:r>
              <w:rPr>
                <w:lang w:val="es-ES" w:eastAsia="es-ES"/>
              </w:rPr>
              <w:t>identidad</w:t>
            </w:r>
          </w:p>
        </w:tc>
        <w:tc>
          <w:tcPr>
            <w:tcW w:w="965" w:type="dxa"/>
            <w:vMerge w:val="restart"/>
            <w:tcBorders>
              <w:top w:val="single" w:sz="4" w:space="0" w:color="auto"/>
              <w:left w:val="single" w:sz="4" w:space="0" w:color="auto"/>
              <w:bottom w:val="nil"/>
              <w:right w:val="single" w:sz="4" w:space="0" w:color="auto"/>
            </w:tcBorders>
            <w:vAlign w:val="center"/>
          </w:tcPr>
          <w:p w:rsidR="00000000" w:rsidRDefault="0063523A">
            <w:pPr>
              <w:kinsoku w:val="0"/>
              <w:overflowPunct w:val="0"/>
              <w:autoSpaceDE/>
              <w:autoSpaceDN/>
              <w:adjustRightInd/>
              <w:spacing w:before="148" w:line="192" w:lineRule="exact"/>
              <w:ind w:left="9"/>
              <w:textAlignment w:val="baseline"/>
              <w:rPr>
                <w:i/>
                <w:iCs/>
                <w:lang w:val="es-ES" w:eastAsia="es-ES"/>
              </w:rPr>
            </w:pPr>
            <w:r>
              <w:rPr>
                <w:i/>
                <w:iCs/>
                <w:lang w:val="es-ES" w:eastAsia="es-ES"/>
              </w:rPr>
              <w:t>Códig</w:t>
            </w:r>
            <w:r>
              <w:rPr>
                <w:i/>
                <w:iCs/>
                <w:lang w:val="es-ES" w:eastAsia="es-ES"/>
              </w:rPr>
              <w:t>o</w:t>
            </w:r>
          </w:p>
        </w:tc>
        <w:tc>
          <w:tcPr>
            <w:tcW w:w="854" w:type="dxa"/>
            <w:vMerge w:val="restart"/>
            <w:tcBorders>
              <w:top w:val="single" w:sz="4" w:space="0" w:color="auto"/>
              <w:left w:val="single" w:sz="4" w:space="0" w:color="auto"/>
              <w:bottom w:val="nil"/>
              <w:right w:val="single" w:sz="4" w:space="0" w:color="auto"/>
            </w:tcBorders>
            <w:vAlign w:val="center"/>
          </w:tcPr>
          <w:p w:rsidR="00000000" w:rsidRDefault="0063523A">
            <w:pPr>
              <w:kinsoku w:val="0"/>
              <w:overflowPunct w:val="0"/>
              <w:autoSpaceDE/>
              <w:autoSpaceDN/>
              <w:adjustRightInd/>
              <w:spacing w:before="138" w:after="100" w:line="232" w:lineRule="exact"/>
              <w:ind w:left="9"/>
              <w:textAlignment w:val="baseline"/>
              <w:rPr>
                <w:lang w:val="es-ES" w:eastAsia="es-ES"/>
              </w:rPr>
            </w:pPr>
            <w:r>
              <w:rPr>
                <w:i/>
                <w:iCs/>
                <w:lang w:val="es-ES" w:eastAsia="es-ES"/>
              </w:rPr>
              <w:t xml:space="preserve"># </w:t>
            </w:r>
            <w:r>
              <w:rPr>
                <w:lang w:val="es-ES" w:eastAsia="es-ES"/>
              </w:rPr>
              <w:t>Placa</w:t>
            </w:r>
          </w:p>
        </w:tc>
        <w:tc>
          <w:tcPr>
            <w:tcW w:w="1690" w:type="dxa"/>
            <w:vMerge w:val="restart"/>
            <w:tcBorders>
              <w:top w:val="single" w:sz="4" w:space="0" w:color="auto"/>
              <w:left w:val="single" w:sz="4" w:space="0" w:color="auto"/>
              <w:bottom w:val="nil"/>
              <w:right w:val="single" w:sz="4" w:space="0" w:color="auto"/>
            </w:tcBorders>
          </w:tcPr>
          <w:p w:rsidR="00000000" w:rsidRDefault="0063523A">
            <w:pPr>
              <w:tabs>
                <w:tab w:val="right" w:pos="1584"/>
              </w:tabs>
              <w:kinsoku w:val="0"/>
              <w:overflowPunct w:val="0"/>
              <w:autoSpaceDE/>
              <w:autoSpaceDN/>
              <w:adjustRightInd/>
              <w:spacing w:line="232" w:lineRule="exact"/>
              <w:ind w:left="72"/>
              <w:textAlignment w:val="baseline"/>
              <w:rPr>
                <w:lang w:val="es-ES" w:eastAsia="es-ES"/>
              </w:rPr>
            </w:pPr>
            <w:r>
              <w:rPr>
                <w:lang w:val="es-ES" w:eastAsia="es-ES"/>
              </w:rPr>
              <w:t>Base</w:t>
            </w:r>
            <w:r>
              <w:rPr>
                <w:lang w:val="es-ES" w:eastAsia="es-ES"/>
              </w:rPr>
              <w:tab/>
              <w:t>de</w:t>
            </w:r>
          </w:p>
          <w:p w:rsidR="00000000" w:rsidRDefault="0063523A">
            <w:pPr>
              <w:kinsoku w:val="0"/>
              <w:overflowPunct w:val="0"/>
              <w:autoSpaceDE/>
              <w:autoSpaceDN/>
              <w:adjustRightInd/>
              <w:spacing w:before="18" w:line="202" w:lineRule="exact"/>
              <w:ind w:left="72"/>
              <w:textAlignment w:val="baseline"/>
              <w:rPr>
                <w:lang w:val="es-ES" w:eastAsia="es-ES"/>
              </w:rPr>
            </w:pPr>
            <w:r>
              <w:rPr>
                <w:lang w:val="es-ES" w:eastAsia="es-ES"/>
              </w:rPr>
              <w:t>Operación</w:t>
            </w:r>
          </w:p>
        </w:tc>
      </w:tr>
      <w:tr w:rsidR="00000000">
        <w:tblPrEx>
          <w:tblCellMar>
            <w:top w:w="0" w:type="dxa"/>
            <w:left w:w="0" w:type="dxa"/>
            <w:bottom w:w="0" w:type="dxa"/>
            <w:right w:w="0" w:type="dxa"/>
          </w:tblCellMar>
        </w:tblPrEx>
        <w:trPr>
          <w:cantSplit/>
          <w:trHeight w:hRule="exact" w:val="115"/>
        </w:trPr>
        <w:tc>
          <w:tcPr>
            <w:tcW w:w="2707" w:type="dxa"/>
            <w:vMerge w:val="restart"/>
            <w:tcBorders>
              <w:top w:val="single" w:sz="4" w:space="0" w:color="auto"/>
              <w:left w:val="single" w:sz="4" w:space="0" w:color="auto"/>
              <w:bottom w:val="nil"/>
              <w:right w:val="single" w:sz="4" w:space="0" w:color="auto"/>
            </w:tcBorders>
          </w:tcPr>
          <w:p w:rsidR="00000000" w:rsidRDefault="0063523A">
            <w:pPr>
              <w:kinsoku w:val="0"/>
              <w:overflowPunct w:val="0"/>
              <w:autoSpaceDE/>
              <w:autoSpaceDN/>
              <w:adjustRightInd/>
              <w:textAlignment w:val="baseline"/>
              <w:rPr>
                <w:sz w:val="24"/>
                <w:szCs w:val="24"/>
                <w:lang w:eastAsia="en-US"/>
              </w:rPr>
            </w:pPr>
          </w:p>
        </w:tc>
        <w:tc>
          <w:tcPr>
            <w:tcW w:w="1450" w:type="dxa"/>
            <w:vMerge/>
            <w:tcBorders>
              <w:top w:val="nil"/>
              <w:left w:val="single" w:sz="4" w:space="0" w:color="auto"/>
              <w:bottom w:val="nil"/>
              <w:right w:val="single" w:sz="4" w:space="0" w:color="auto"/>
            </w:tcBorders>
          </w:tcPr>
          <w:p w:rsidR="00000000" w:rsidRDefault="0063523A">
            <w:pPr>
              <w:kinsoku w:val="0"/>
              <w:overflowPunct w:val="0"/>
              <w:autoSpaceDE/>
              <w:autoSpaceDN/>
              <w:adjustRightInd/>
              <w:textAlignment w:val="baseline"/>
              <w:rPr>
                <w:sz w:val="24"/>
                <w:szCs w:val="24"/>
                <w:lang w:eastAsia="en-US"/>
              </w:rPr>
            </w:pPr>
          </w:p>
        </w:tc>
        <w:tc>
          <w:tcPr>
            <w:tcW w:w="965" w:type="dxa"/>
            <w:vMerge/>
            <w:tcBorders>
              <w:top w:val="nil"/>
              <w:left w:val="single" w:sz="4" w:space="0" w:color="auto"/>
              <w:bottom w:val="single" w:sz="4" w:space="0" w:color="auto"/>
              <w:right w:val="single" w:sz="4" w:space="0" w:color="auto"/>
            </w:tcBorders>
            <w:vAlign w:val="center"/>
          </w:tcPr>
          <w:p w:rsidR="00000000" w:rsidRDefault="0063523A">
            <w:pPr>
              <w:kinsoku w:val="0"/>
              <w:overflowPunct w:val="0"/>
              <w:autoSpaceDE/>
              <w:autoSpaceDN/>
              <w:adjustRightInd/>
              <w:textAlignment w:val="baseline"/>
              <w:rPr>
                <w:sz w:val="24"/>
                <w:szCs w:val="24"/>
                <w:lang w:eastAsia="en-US"/>
              </w:rPr>
            </w:pPr>
          </w:p>
        </w:tc>
        <w:tc>
          <w:tcPr>
            <w:tcW w:w="854" w:type="dxa"/>
            <w:vMerge/>
            <w:tcBorders>
              <w:top w:val="nil"/>
              <w:left w:val="single" w:sz="4" w:space="0" w:color="auto"/>
              <w:bottom w:val="nil"/>
              <w:right w:val="single" w:sz="4" w:space="0" w:color="auto"/>
            </w:tcBorders>
            <w:vAlign w:val="center"/>
          </w:tcPr>
          <w:p w:rsidR="00000000" w:rsidRDefault="0063523A">
            <w:pPr>
              <w:kinsoku w:val="0"/>
              <w:overflowPunct w:val="0"/>
              <w:autoSpaceDE/>
              <w:autoSpaceDN/>
              <w:adjustRightInd/>
              <w:textAlignment w:val="baseline"/>
              <w:rPr>
                <w:sz w:val="24"/>
                <w:szCs w:val="24"/>
                <w:lang w:eastAsia="en-US"/>
              </w:rPr>
            </w:pPr>
          </w:p>
        </w:tc>
        <w:tc>
          <w:tcPr>
            <w:tcW w:w="1690" w:type="dxa"/>
            <w:vMerge/>
            <w:tcBorders>
              <w:top w:val="nil"/>
              <w:left w:val="single" w:sz="4" w:space="0" w:color="auto"/>
              <w:bottom w:val="nil"/>
              <w:right w:val="single" w:sz="4" w:space="0" w:color="auto"/>
            </w:tcBorders>
          </w:tcPr>
          <w:p w:rsidR="00000000" w:rsidRDefault="0063523A">
            <w:pPr>
              <w:kinsoku w:val="0"/>
              <w:overflowPunct w:val="0"/>
              <w:autoSpaceDE/>
              <w:autoSpaceDN/>
              <w:adjustRightInd/>
              <w:textAlignment w:val="baseline"/>
              <w:rPr>
                <w:sz w:val="24"/>
                <w:szCs w:val="24"/>
                <w:lang w:eastAsia="en-US"/>
              </w:rPr>
            </w:pPr>
          </w:p>
        </w:tc>
      </w:tr>
      <w:tr w:rsidR="00000000">
        <w:tblPrEx>
          <w:tblCellMar>
            <w:top w:w="0" w:type="dxa"/>
            <w:left w:w="0" w:type="dxa"/>
            <w:bottom w:w="0" w:type="dxa"/>
            <w:right w:w="0" w:type="dxa"/>
          </w:tblCellMar>
        </w:tblPrEx>
        <w:trPr>
          <w:cantSplit/>
          <w:trHeight w:hRule="exact" w:val="134"/>
        </w:trPr>
        <w:tc>
          <w:tcPr>
            <w:tcW w:w="2707" w:type="dxa"/>
            <w:vMerge/>
            <w:tcBorders>
              <w:top w:val="nil"/>
              <w:left w:val="single" w:sz="4" w:space="0" w:color="auto"/>
              <w:bottom w:val="single" w:sz="4" w:space="0" w:color="auto"/>
              <w:right w:val="single" w:sz="4" w:space="0" w:color="auto"/>
            </w:tcBorders>
          </w:tcPr>
          <w:p w:rsidR="00000000" w:rsidRDefault="0063523A">
            <w:pPr>
              <w:kinsoku w:val="0"/>
              <w:overflowPunct w:val="0"/>
              <w:autoSpaceDE/>
              <w:autoSpaceDN/>
              <w:adjustRightInd/>
              <w:textAlignment w:val="baseline"/>
              <w:rPr>
                <w:sz w:val="24"/>
                <w:szCs w:val="24"/>
                <w:lang w:eastAsia="en-US"/>
              </w:rPr>
            </w:pPr>
          </w:p>
        </w:tc>
        <w:tc>
          <w:tcPr>
            <w:tcW w:w="1450" w:type="dxa"/>
            <w:vMerge/>
            <w:tcBorders>
              <w:top w:val="nil"/>
              <w:left w:val="single" w:sz="4" w:space="0" w:color="auto"/>
              <w:bottom w:val="single" w:sz="4" w:space="0" w:color="auto"/>
              <w:right w:val="single" w:sz="4" w:space="0" w:color="auto"/>
            </w:tcBorders>
          </w:tcPr>
          <w:p w:rsidR="00000000" w:rsidRDefault="0063523A">
            <w:pPr>
              <w:kinsoku w:val="0"/>
              <w:overflowPunct w:val="0"/>
              <w:autoSpaceDE/>
              <w:autoSpaceDN/>
              <w:adjustRightInd/>
              <w:textAlignment w:val="baseline"/>
              <w:rPr>
                <w:sz w:val="24"/>
                <w:szCs w:val="24"/>
                <w:lang w:eastAsia="en-US"/>
              </w:rPr>
            </w:pPr>
          </w:p>
        </w:tc>
        <w:tc>
          <w:tcPr>
            <w:tcW w:w="965" w:type="dxa"/>
            <w:tcBorders>
              <w:top w:val="single" w:sz="4" w:space="0" w:color="auto"/>
              <w:left w:val="single" w:sz="4" w:space="0" w:color="auto"/>
              <w:bottom w:val="single" w:sz="4" w:space="0" w:color="auto"/>
              <w:right w:val="single" w:sz="4" w:space="0" w:color="auto"/>
            </w:tcBorders>
          </w:tcPr>
          <w:p w:rsidR="00000000" w:rsidRDefault="0063523A">
            <w:pPr>
              <w:kinsoku w:val="0"/>
              <w:overflowPunct w:val="0"/>
              <w:autoSpaceDE/>
              <w:autoSpaceDN/>
              <w:adjustRightInd/>
              <w:textAlignment w:val="baseline"/>
              <w:rPr>
                <w:sz w:val="24"/>
                <w:szCs w:val="24"/>
                <w:lang w:eastAsia="en-US"/>
              </w:rPr>
            </w:pPr>
          </w:p>
        </w:tc>
        <w:tc>
          <w:tcPr>
            <w:tcW w:w="854" w:type="dxa"/>
            <w:vMerge/>
            <w:tcBorders>
              <w:top w:val="nil"/>
              <w:left w:val="single" w:sz="4" w:space="0" w:color="auto"/>
              <w:bottom w:val="single" w:sz="4" w:space="0" w:color="auto"/>
              <w:right w:val="single" w:sz="4" w:space="0" w:color="auto"/>
            </w:tcBorders>
            <w:vAlign w:val="center"/>
          </w:tcPr>
          <w:p w:rsidR="00000000" w:rsidRDefault="0063523A">
            <w:pPr>
              <w:kinsoku w:val="0"/>
              <w:overflowPunct w:val="0"/>
              <w:autoSpaceDE/>
              <w:autoSpaceDN/>
              <w:adjustRightInd/>
              <w:textAlignment w:val="baseline"/>
              <w:rPr>
                <w:sz w:val="24"/>
                <w:szCs w:val="24"/>
                <w:lang w:eastAsia="en-US"/>
              </w:rPr>
            </w:pPr>
          </w:p>
        </w:tc>
        <w:tc>
          <w:tcPr>
            <w:tcW w:w="1690" w:type="dxa"/>
            <w:vMerge/>
            <w:tcBorders>
              <w:top w:val="nil"/>
              <w:left w:val="single" w:sz="4" w:space="0" w:color="auto"/>
              <w:bottom w:val="single" w:sz="4" w:space="0" w:color="auto"/>
              <w:right w:val="single" w:sz="4" w:space="0" w:color="auto"/>
            </w:tcBorders>
          </w:tcPr>
          <w:p w:rsidR="00000000" w:rsidRDefault="0063523A">
            <w:pPr>
              <w:kinsoku w:val="0"/>
              <w:overflowPunct w:val="0"/>
              <w:autoSpaceDE/>
              <w:autoSpaceDN/>
              <w:adjustRightInd/>
              <w:textAlignment w:val="baseline"/>
              <w:rPr>
                <w:sz w:val="24"/>
                <w:szCs w:val="24"/>
                <w:lang w:eastAsia="en-US"/>
              </w:rPr>
            </w:pPr>
          </w:p>
        </w:tc>
      </w:tr>
      <w:tr w:rsidR="00000000" w:rsidRPr="008E005C">
        <w:tblPrEx>
          <w:tblCellMar>
            <w:top w:w="0" w:type="dxa"/>
            <w:left w:w="0" w:type="dxa"/>
            <w:bottom w:w="0" w:type="dxa"/>
            <w:right w:w="0" w:type="dxa"/>
          </w:tblCellMar>
        </w:tblPrEx>
        <w:trPr>
          <w:trHeight w:hRule="exact" w:val="259"/>
        </w:trPr>
        <w:tc>
          <w:tcPr>
            <w:tcW w:w="2707" w:type="dxa"/>
            <w:tcBorders>
              <w:top w:val="single" w:sz="4" w:space="0" w:color="auto"/>
              <w:left w:val="single" w:sz="4" w:space="0" w:color="auto"/>
              <w:bottom w:val="single" w:sz="4" w:space="0" w:color="auto"/>
              <w:right w:val="single" w:sz="4" w:space="0" w:color="auto"/>
            </w:tcBorders>
            <w:vAlign w:val="center"/>
          </w:tcPr>
          <w:p w:rsidR="00000000" w:rsidRPr="008E005C" w:rsidRDefault="0063523A" w:rsidP="008E005C">
            <w:pPr>
              <w:kinsoku w:val="0"/>
              <w:overflowPunct w:val="0"/>
              <w:autoSpaceDE/>
              <w:autoSpaceDN/>
              <w:adjustRightInd/>
              <w:spacing w:before="33" w:after="20" w:line="201" w:lineRule="exact"/>
              <w:ind w:left="82"/>
              <w:textAlignment w:val="baseline"/>
              <w:rPr>
                <w:b/>
                <w:i/>
                <w:iCs/>
                <w:lang w:val="es-ES" w:eastAsia="es-ES"/>
              </w:rPr>
            </w:pPr>
            <w:r w:rsidRPr="008E005C">
              <w:rPr>
                <w:b/>
                <w:i/>
                <w:iCs/>
                <w:lang w:val="es-ES" w:eastAsia="es-ES"/>
              </w:rPr>
              <w:t>E</w:t>
            </w:r>
            <w:r w:rsidR="008E005C" w:rsidRPr="008E005C">
              <w:rPr>
                <w:b/>
                <w:i/>
                <w:iCs/>
                <w:lang w:val="es-ES" w:eastAsia="es-ES"/>
              </w:rPr>
              <w:t>.C.R.</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Pr="008E005C" w:rsidRDefault="008E005C">
            <w:pPr>
              <w:kinsoku w:val="0"/>
              <w:overflowPunct w:val="0"/>
              <w:autoSpaceDE/>
              <w:autoSpaceDN/>
              <w:adjustRightInd/>
              <w:spacing w:before="33" w:after="20" w:line="201" w:lineRule="exact"/>
              <w:ind w:left="82"/>
              <w:textAlignment w:val="baseline"/>
              <w:rPr>
                <w:b/>
                <w:i/>
                <w:iCs/>
                <w:lang w:val="es-ES" w:eastAsia="es-ES"/>
              </w:rPr>
            </w:pPr>
            <w:r w:rsidRPr="008E005C">
              <w:rPr>
                <w:b/>
                <w:i/>
                <w:iCs/>
                <w:lang w:val="es-ES" w:eastAsia="es-ES"/>
              </w:rPr>
              <w:t>…</w:t>
            </w:r>
          </w:p>
        </w:tc>
        <w:tc>
          <w:tcPr>
            <w:tcW w:w="965" w:type="dxa"/>
            <w:tcBorders>
              <w:top w:val="single" w:sz="4" w:space="0" w:color="auto"/>
              <w:left w:val="single" w:sz="4" w:space="0" w:color="auto"/>
              <w:bottom w:val="single" w:sz="4" w:space="0" w:color="auto"/>
              <w:right w:val="single" w:sz="4" w:space="0" w:color="auto"/>
            </w:tcBorders>
            <w:vAlign w:val="center"/>
          </w:tcPr>
          <w:p w:rsidR="00000000" w:rsidRPr="008E005C" w:rsidRDefault="0063523A">
            <w:pPr>
              <w:kinsoku w:val="0"/>
              <w:overflowPunct w:val="0"/>
              <w:autoSpaceDE/>
              <w:autoSpaceDN/>
              <w:adjustRightInd/>
              <w:spacing w:after="6" w:line="232" w:lineRule="exact"/>
              <w:ind w:left="9"/>
              <w:textAlignment w:val="baseline"/>
              <w:rPr>
                <w:b/>
                <w:lang w:val="es-ES" w:eastAsia="es-ES"/>
              </w:rPr>
            </w:pPr>
            <w:r w:rsidRPr="008E005C">
              <w:rPr>
                <w:b/>
                <w:lang w:val="es-ES" w:eastAsia="es-ES"/>
              </w:rPr>
              <w:t>TSJ</w:t>
            </w:r>
          </w:p>
        </w:tc>
        <w:tc>
          <w:tcPr>
            <w:tcW w:w="854" w:type="dxa"/>
            <w:tcBorders>
              <w:top w:val="single" w:sz="4" w:space="0" w:color="auto"/>
              <w:left w:val="single" w:sz="4" w:space="0" w:color="auto"/>
              <w:bottom w:val="single" w:sz="4" w:space="0" w:color="auto"/>
              <w:right w:val="single" w:sz="4" w:space="0" w:color="auto"/>
            </w:tcBorders>
            <w:vAlign w:val="center"/>
          </w:tcPr>
          <w:p w:rsidR="00000000" w:rsidRPr="008E005C" w:rsidRDefault="008E005C">
            <w:pPr>
              <w:kinsoku w:val="0"/>
              <w:overflowPunct w:val="0"/>
              <w:autoSpaceDE/>
              <w:autoSpaceDN/>
              <w:adjustRightInd/>
              <w:spacing w:after="2" w:line="232" w:lineRule="exact"/>
              <w:ind w:left="9"/>
              <w:textAlignment w:val="baseline"/>
              <w:rPr>
                <w:b/>
                <w:lang w:val="es-ES" w:eastAsia="es-ES"/>
              </w:rPr>
            </w:pPr>
            <w:r w:rsidRPr="008E005C">
              <w:rPr>
                <w:b/>
                <w:lang w:val="es-ES" w:eastAsia="es-ES"/>
              </w:rPr>
              <w:t>XXXX</w:t>
            </w:r>
          </w:p>
        </w:tc>
        <w:tc>
          <w:tcPr>
            <w:tcW w:w="1690" w:type="dxa"/>
            <w:tcBorders>
              <w:top w:val="single" w:sz="4" w:space="0" w:color="auto"/>
              <w:left w:val="single" w:sz="4" w:space="0" w:color="auto"/>
              <w:bottom w:val="single" w:sz="4" w:space="0" w:color="auto"/>
              <w:right w:val="single" w:sz="4" w:space="0" w:color="auto"/>
            </w:tcBorders>
            <w:vAlign w:val="center"/>
          </w:tcPr>
          <w:p w:rsidR="00000000" w:rsidRPr="008E005C" w:rsidRDefault="0063523A">
            <w:pPr>
              <w:kinsoku w:val="0"/>
              <w:overflowPunct w:val="0"/>
              <w:autoSpaceDE/>
              <w:autoSpaceDN/>
              <w:adjustRightInd/>
              <w:spacing w:after="1" w:line="232" w:lineRule="exact"/>
              <w:ind w:left="77"/>
              <w:textAlignment w:val="baseline"/>
              <w:rPr>
                <w:b/>
                <w:lang w:val="es-ES" w:eastAsia="es-ES"/>
              </w:rPr>
            </w:pPr>
            <w:r w:rsidRPr="008E005C">
              <w:rPr>
                <w:b/>
                <w:lang w:val="es-ES" w:eastAsia="es-ES"/>
              </w:rPr>
              <w:t>Prov. San José</w:t>
            </w:r>
          </w:p>
        </w:tc>
      </w:tr>
    </w:tbl>
    <w:p w:rsidR="00000000" w:rsidRDefault="0063523A">
      <w:pPr>
        <w:kinsoku w:val="0"/>
        <w:overflowPunct w:val="0"/>
        <w:autoSpaceDE/>
        <w:autoSpaceDN/>
        <w:adjustRightInd/>
        <w:spacing w:after="240" w:line="20" w:lineRule="exact"/>
        <w:ind w:left="687" w:right="647"/>
        <w:textAlignment w:val="baseline"/>
        <w:rPr>
          <w:sz w:val="24"/>
          <w:szCs w:val="24"/>
        </w:rPr>
      </w:pPr>
    </w:p>
    <w:p w:rsidR="00000000" w:rsidRDefault="0063523A">
      <w:pPr>
        <w:numPr>
          <w:ilvl w:val="0"/>
          <w:numId w:val="2"/>
        </w:numPr>
        <w:kinsoku w:val="0"/>
        <w:overflowPunct w:val="0"/>
        <w:autoSpaceDE/>
        <w:autoSpaceDN/>
        <w:adjustRightInd/>
        <w:spacing w:before="13" w:line="253" w:lineRule="exact"/>
        <w:ind w:right="864"/>
        <w:jc w:val="both"/>
        <w:textAlignment w:val="baseline"/>
        <w:rPr>
          <w:spacing w:val="-6"/>
          <w:sz w:val="23"/>
          <w:szCs w:val="23"/>
          <w:lang w:val="es-ES" w:eastAsia="es-ES"/>
        </w:rPr>
      </w:pPr>
      <w:r w:rsidRPr="008E005C">
        <w:rPr>
          <w:b/>
          <w:i/>
          <w:iCs/>
          <w:spacing w:val="-6"/>
          <w:sz w:val="23"/>
          <w:szCs w:val="23"/>
          <w:lang w:val="es-ES" w:eastAsia="es-ES"/>
        </w:rPr>
        <w:t xml:space="preserve">Suspender la tramitación de la solicitud de autorización previa para ceder </w:t>
      </w:r>
      <w:r w:rsidRPr="008E005C">
        <w:rPr>
          <w:b/>
          <w:i/>
          <w:iCs/>
          <w:spacing w:val="-6"/>
          <w:lang w:val="es-ES" w:eastAsia="es-ES"/>
        </w:rPr>
        <w:t xml:space="preserve">la concesión </w:t>
      </w:r>
      <w:r w:rsidRPr="008E005C">
        <w:rPr>
          <w:b/>
          <w:i/>
          <w:iCs/>
          <w:spacing w:val="-6"/>
          <w:sz w:val="23"/>
          <w:szCs w:val="23"/>
          <w:lang w:val="es-ES" w:eastAsia="es-ES"/>
        </w:rPr>
        <w:t>administrativa de conformidad con el artí</w:t>
      </w:r>
      <w:r w:rsidRPr="008E005C">
        <w:rPr>
          <w:b/>
          <w:i/>
          <w:iCs/>
          <w:spacing w:val="-6"/>
          <w:sz w:val="23"/>
          <w:szCs w:val="23"/>
          <w:lang w:val="es-ES" w:eastAsia="es-ES"/>
        </w:rPr>
        <w:t>culo 42 de la Ley No. 7969 presentada por el señor E</w:t>
      </w:r>
      <w:r w:rsidR="008E005C">
        <w:rPr>
          <w:b/>
          <w:i/>
          <w:iCs/>
          <w:spacing w:val="-6"/>
          <w:sz w:val="23"/>
          <w:szCs w:val="23"/>
          <w:lang w:val="es-ES" w:eastAsia="es-ES"/>
        </w:rPr>
        <w:t>.C.R.</w:t>
      </w:r>
      <w:r w:rsidRPr="008E005C">
        <w:rPr>
          <w:b/>
          <w:i/>
          <w:iCs/>
          <w:spacing w:val="-6"/>
          <w:sz w:val="23"/>
          <w:szCs w:val="23"/>
          <w:lang w:val="es-ES" w:eastAsia="es-ES"/>
        </w:rPr>
        <w:t xml:space="preserve">, cédula de identidad </w:t>
      </w:r>
      <w:proofErr w:type="gramStart"/>
      <w:r w:rsidRPr="008E005C">
        <w:rPr>
          <w:b/>
          <w:i/>
          <w:iCs/>
          <w:spacing w:val="-6"/>
          <w:sz w:val="23"/>
          <w:szCs w:val="23"/>
          <w:lang w:val="es-ES" w:eastAsia="es-ES"/>
        </w:rPr>
        <w:t xml:space="preserve">número </w:t>
      </w:r>
      <w:r w:rsidR="008E005C">
        <w:rPr>
          <w:b/>
          <w:i/>
          <w:iCs/>
          <w:spacing w:val="-6"/>
          <w:sz w:val="23"/>
          <w:szCs w:val="23"/>
          <w:lang w:val="es-ES" w:eastAsia="es-ES"/>
        </w:rPr>
        <w:t>…</w:t>
      </w:r>
      <w:proofErr w:type="gramEnd"/>
      <w:r>
        <w:rPr>
          <w:i/>
          <w:iCs/>
          <w:spacing w:val="-6"/>
          <w:sz w:val="23"/>
          <w:szCs w:val="23"/>
          <w:lang w:val="es-ES" w:eastAsia="es-ES"/>
        </w:rPr>
        <w:t xml:space="preserve">, </w:t>
      </w:r>
      <w:r>
        <w:rPr>
          <w:i/>
          <w:iCs/>
          <w:spacing w:val="-6"/>
          <w:sz w:val="23"/>
          <w:szCs w:val="23"/>
          <w:u w:val="single"/>
          <w:lang w:val="es-ES" w:eastAsia="es-ES"/>
        </w:rPr>
        <w:t>quedando la misma supeditada a las resultas de dicho procedimiento ordinario administrativo.</w:t>
      </w:r>
      <w:r>
        <w:rPr>
          <w:i/>
          <w:iCs/>
          <w:spacing w:val="-6"/>
          <w:sz w:val="23"/>
          <w:szCs w:val="23"/>
          <w:lang w:val="es-ES" w:eastAsia="es-ES"/>
        </w:rPr>
        <w:t xml:space="preserve"> (...)" </w:t>
      </w:r>
      <w:r>
        <w:rPr>
          <w:spacing w:val="-6"/>
          <w:sz w:val="23"/>
          <w:szCs w:val="23"/>
          <w:lang w:val="es-ES" w:eastAsia="es-ES"/>
        </w:rPr>
        <w:t>(Ver folios 27 y 28 del expediente administrativo TAT-222-14)</w:t>
      </w:r>
    </w:p>
    <w:p w:rsidR="00000000" w:rsidRDefault="0063523A">
      <w:pPr>
        <w:kinsoku w:val="0"/>
        <w:overflowPunct w:val="0"/>
        <w:autoSpaceDE/>
        <w:autoSpaceDN/>
        <w:adjustRightInd/>
        <w:spacing w:before="268" w:after="1031" w:line="281" w:lineRule="exact"/>
        <w:ind w:left="72"/>
        <w:jc w:val="both"/>
        <w:textAlignment w:val="baseline"/>
        <w:rPr>
          <w:sz w:val="23"/>
          <w:szCs w:val="23"/>
          <w:lang w:val="es-ES" w:eastAsia="es-ES"/>
        </w:rPr>
      </w:pPr>
      <w:r>
        <w:rPr>
          <w:sz w:val="23"/>
          <w:szCs w:val="23"/>
          <w:lang w:val="es-ES" w:eastAsia="es-ES"/>
        </w:rPr>
        <w:t>El acuerdo contenido en el Artículo 6.8.2 de la Sesión Ordinaria 74-2009 del 10 de noviembre del 2009, celebrada por la Junta Directiva del Consejo de Transporte Público, fue notificado al fax n</w:t>
      </w:r>
      <w:r>
        <w:rPr>
          <w:sz w:val="23"/>
          <w:szCs w:val="23"/>
          <w:lang w:val="es-ES" w:eastAsia="es-ES"/>
        </w:rPr>
        <w:t>úmero 2229-8882 del 30 de noviembre del 2009 a las ocho horas con treinta minutos. (Léase folio 29 del expediente administrativo TAT-222-14)</w:t>
      </w:r>
    </w:p>
    <w:p w:rsidR="00000000" w:rsidRDefault="0063523A">
      <w:pPr>
        <w:widowControl/>
        <w:rPr>
          <w:sz w:val="24"/>
          <w:szCs w:val="24"/>
        </w:rPr>
        <w:sectPr w:rsidR="00000000">
          <w:pgSz w:w="12134" w:h="15840"/>
          <w:pgMar w:top="1400" w:right="1493" w:bottom="210" w:left="1641" w:header="720" w:footer="720" w:gutter="0"/>
          <w:cols w:space="720"/>
          <w:noEndnote/>
        </w:sectPr>
      </w:pPr>
    </w:p>
    <w:p w:rsidR="00000000" w:rsidRDefault="0063523A">
      <w:pPr>
        <w:widowControl/>
        <w:rPr>
          <w:sz w:val="24"/>
          <w:szCs w:val="24"/>
        </w:rPr>
        <w:sectPr w:rsidR="00000000">
          <w:type w:val="continuous"/>
          <w:pgSz w:w="12134" w:h="15840"/>
          <w:pgMar w:top="1400" w:right="1644" w:bottom="210" w:left="8270" w:header="720" w:footer="720" w:gutter="0"/>
          <w:cols w:space="720"/>
          <w:noEndnote/>
        </w:sectPr>
      </w:pPr>
    </w:p>
    <w:p w:rsidR="00000000" w:rsidRDefault="0063523A">
      <w:pPr>
        <w:kinsoku w:val="0"/>
        <w:overflowPunct w:val="0"/>
        <w:autoSpaceDE/>
        <w:autoSpaceDN/>
        <w:adjustRightInd/>
        <w:spacing w:before="19" w:line="275" w:lineRule="exact"/>
        <w:ind w:right="72"/>
        <w:jc w:val="both"/>
        <w:textAlignment w:val="baseline"/>
        <w:rPr>
          <w:sz w:val="23"/>
          <w:szCs w:val="23"/>
          <w:lang w:val="es-ES" w:eastAsia="es-ES"/>
        </w:rPr>
      </w:pPr>
      <w:r>
        <w:rPr>
          <w:b/>
          <w:bCs/>
          <w:sz w:val="23"/>
          <w:szCs w:val="23"/>
          <w:lang w:val="es-ES" w:eastAsia="es-ES"/>
        </w:rPr>
        <w:lastRenderedPageBreak/>
        <w:t xml:space="preserve">SEGUNDO.- </w:t>
      </w:r>
      <w:r>
        <w:rPr>
          <w:sz w:val="23"/>
          <w:szCs w:val="23"/>
          <w:lang w:val="es-ES" w:eastAsia="es-ES"/>
        </w:rPr>
        <w:t xml:space="preserve">El día </w:t>
      </w:r>
      <w:r>
        <w:rPr>
          <w:b/>
          <w:bCs/>
          <w:sz w:val="23"/>
          <w:szCs w:val="23"/>
          <w:lang w:val="es-ES" w:eastAsia="es-ES"/>
        </w:rPr>
        <w:t xml:space="preserve">28 de octubre del 2010, </w:t>
      </w:r>
      <w:r>
        <w:rPr>
          <w:sz w:val="23"/>
          <w:szCs w:val="23"/>
          <w:lang w:val="es-ES" w:eastAsia="es-ES"/>
        </w:rPr>
        <w:t xml:space="preserve">el recurrente </w:t>
      </w:r>
      <w:r>
        <w:rPr>
          <w:b/>
          <w:bCs/>
          <w:sz w:val="23"/>
          <w:szCs w:val="23"/>
          <w:lang w:val="es-ES" w:eastAsia="es-ES"/>
        </w:rPr>
        <w:t>E</w:t>
      </w:r>
      <w:r w:rsidR="008E005C">
        <w:rPr>
          <w:b/>
          <w:bCs/>
          <w:sz w:val="23"/>
          <w:szCs w:val="23"/>
          <w:lang w:val="es-ES" w:eastAsia="es-ES"/>
        </w:rPr>
        <w:t>.C.R.</w:t>
      </w:r>
      <w:r>
        <w:rPr>
          <w:b/>
          <w:bCs/>
          <w:sz w:val="23"/>
          <w:szCs w:val="23"/>
          <w:lang w:val="es-ES" w:eastAsia="es-ES"/>
        </w:rPr>
        <w:t xml:space="preserve">, </w:t>
      </w:r>
      <w:r>
        <w:rPr>
          <w:sz w:val="23"/>
          <w:szCs w:val="23"/>
          <w:lang w:val="es-ES" w:eastAsia="es-ES"/>
        </w:rPr>
        <w:t xml:space="preserve">cédula de identidad número </w:t>
      </w:r>
      <w:r w:rsidR="008E005C">
        <w:rPr>
          <w:sz w:val="23"/>
          <w:szCs w:val="23"/>
          <w:lang w:val="es-ES" w:eastAsia="es-ES"/>
        </w:rPr>
        <w:t>…</w:t>
      </w:r>
      <w:r>
        <w:rPr>
          <w:sz w:val="23"/>
          <w:szCs w:val="23"/>
          <w:lang w:val="es-ES" w:eastAsia="es-ES"/>
        </w:rPr>
        <w:t xml:space="preserve">, interpone </w:t>
      </w:r>
      <w:r>
        <w:rPr>
          <w:b/>
          <w:bCs/>
          <w:sz w:val="23"/>
          <w:szCs w:val="23"/>
          <w:lang w:val="es-ES" w:eastAsia="es-ES"/>
        </w:rPr>
        <w:t xml:space="preserve">RECURSO DE APELACIÓN CON NULIDAD ABSOLUTA </w:t>
      </w:r>
      <w:r>
        <w:rPr>
          <w:sz w:val="23"/>
          <w:szCs w:val="23"/>
          <w:lang w:val="es-ES" w:eastAsia="es-ES"/>
        </w:rPr>
        <w:t xml:space="preserve">contra el Artículo 6.8.2 de la Sesión Ordinaria 74-2009 del 10 de noviembre del 2009, celebrado por la Junta Directiva del Consejo de </w:t>
      </w:r>
      <w:r>
        <w:rPr>
          <w:sz w:val="23"/>
          <w:szCs w:val="23"/>
          <w:lang w:val="es-ES" w:eastAsia="es-ES"/>
        </w:rPr>
        <w:t>Transporte, expresando lo que a continuación se transcribe:</w:t>
      </w:r>
    </w:p>
    <w:p w:rsidR="00000000" w:rsidRDefault="0063523A">
      <w:pPr>
        <w:kinsoku w:val="0"/>
        <w:overflowPunct w:val="0"/>
        <w:autoSpaceDE/>
        <w:autoSpaceDN/>
        <w:adjustRightInd/>
        <w:spacing w:before="309" w:line="254" w:lineRule="exact"/>
        <w:ind w:left="864" w:right="936"/>
        <w:jc w:val="both"/>
        <w:textAlignment w:val="baseline"/>
        <w:rPr>
          <w:spacing w:val="4"/>
          <w:sz w:val="23"/>
          <w:szCs w:val="23"/>
          <w:lang w:val="es-ES" w:eastAsia="es-ES"/>
        </w:rPr>
      </w:pPr>
      <w:r>
        <w:rPr>
          <w:spacing w:val="4"/>
          <w:sz w:val="23"/>
          <w:szCs w:val="23"/>
          <w:lang w:val="es-ES" w:eastAsia="es-ES"/>
        </w:rPr>
        <w:t>"(...) presento RECURSO DE APELACION CON NULIDAD ABSOLUTA PARA ANTE EL MINISTRO DE TRANSPORTE, contra la Apertura de Procedimiento Administrativo Ordinario para averiguar la verdad de los hechos r</w:t>
      </w:r>
      <w:r>
        <w:rPr>
          <w:spacing w:val="4"/>
          <w:sz w:val="23"/>
          <w:szCs w:val="23"/>
          <w:lang w:val="es-ES" w:eastAsia="es-ES"/>
        </w:rPr>
        <w:t>especto a supuestas irregularidades en el servicio remunerado de personas en la modalidad de taxi de la placa TSJ-</w:t>
      </w:r>
      <w:r w:rsidR="008E005C">
        <w:rPr>
          <w:spacing w:val="4"/>
          <w:sz w:val="23"/>
          <w:szCs w:val="23"/>
          <w:lang w:val="es-ES" w:eastAsia="es-ES"/>
        </w:rPr>
        <w:t>XXXX</w:t>
      </w:r>
      <w:r>
        <w:rPr>
          <w:spacing w:val="4"/>
          <w:sz w:val="23"/>
          <w:szCs w:val="23"/>
          <w:lang w:val="es-ES" w:eastAsia="es-ES"/>
        </w:rPr>
        <w:t>, el cual se tramita en el Expediente número 2009-146, al respecto debo manifestar que si bien fue cierto que otorgue poder generalísimo a</w:t>
      </w:r>
      <w:r>
        <w:rPr>
          <w:spacing w:val="4"/>
          <w:sz w:val="23"/>
          <w:szCs w:val="23"/>
          <w:lang w:val="es-ES" w:eastAsia="es-ES"/>
        </w:rPr>
        <w:t xml:space="preserve"> favor del mi chofer para que realizara algunos trámites, también es cierto que el suscrito había revocado el poder antes que se emitiera la resolución en donde se me inicia el procedimiento administrativo, del cual se aporta la revocatoria del mismo.</w:t>
      </w:r>
    </w:p>
    <w:p w:rsidR="00000000" w:rsidRDefault="0063523A">
      <w:pPr>
        <w:kinsoku w:val="0"/>
        <w:overflowPunct w:val="0"/>
        <w:autoSpaceDE/>
        <w:autoSpaceDN/>
        <w:adjustRightInd/>
        <w:spacing w:before="3" w:line="267" w:lineRule="exact"/>
        <w:ind w:left="864" w:right="936"/>
        <w:jc w:val="both"/>
        <w:textAlignment w:val="baseline"/>
        <w:rPr>
          <w:sz w:val="23"/>
          <w:szCs w:val="23"/>
          <w:lang w:val="es-ES" w:eastAsia="es-ES"/>
        </w:rPr>
      </w:pPr>
      <w:r>
        <w:rPr>
          <w:sz w:val="23"/>
          <w:szCs w:val="23"/>
          <w:lang w:val="es-ES" w:eastAsia="es-ES"/>
        </w:rPr>
        <w:t xml:space="preserve">Por </w:t>
      </w:r>
      <w:r>
        <w:rPr>
          <w:sz w:val="23"/>
          <w:szCs w:val="23"/>
          <w:lang w:val="es-ES" w:eastAsia="es-ES"/>
        </w:rPr>
        <w:t>lo antes expuesto solicito se deje sin efecto el Procedimiento Administrativo y en su lugar se me conserve el derecho que poseo, para seguir brindando servicio y conservar mi trabajo de la PLACA TSJ-</w:t>
      </w:r>
      <w:r w:rsidR="008E005C">
        <w:rPr>
          <w:sz w:val="23"/>
          <w:szCs w:val="23"/>
          <w:lang w:val="es-ES" w:eastAsia="es-ES"/>
        </w:rPr>
        <w:t>XXXX</w:t>
      </w:r>
      <w:r>
        <w:rPr>
          <w:sz w:val="23"/>
          <w:szCs w:val="23"/>
          <w:lang w:val="es-ES" w:eastAsia="es-ES"/>
        </w:rPr>
        <w:t xml:space="preserve"> (...)" (Léase el folio 14 del expediente administrat</w:t>
      </w:r>
      <w:r>
        <w:rPr>
          <w:sz w:val="23"/>
          <w:szCs w:val="23"/>
          <w:lang w:val="es-ES" w:eastAsia="es-ES"/>
        </w:rPr>
        <w:t>ivo TAT-224-14)</w:t>
      </w:r>
    </w:p>
    <w:p w:rsidR="00000000" w:rsidRDefault="0063523A">
      <w:pPr>
        <w:kinsoku w:val="0"/>
        <w:overflowPunct w:val="0"/>
        <w:autoSpaceDE/>
        <w:autoSpaceDN/>
        <w:adjustRightInd/>
        <w:spacing w:before="303" w:line="276" w:lineRule="exact"/>
        <w:ind w:right="72"/>
        <w:jc w:val="both"/>
        <w:textAlignment w:val="baseline"/>
        <w:rPr>
          <w:b/>
          <w:bCs/>
          <w:sz w:val="23"/>
          <w:szCs w:val="23"/>
          <w:lang w:val="es-ES" w:eastAsia="es-ES"/>
        </w:rPr>
      </w:pPr>
      <w:r>
        <w:rPr>
          <w:b/>
          <w:bCs/>
          <w:sz w:val="23"/>
          <w:szCs w:val="23"/>
          <w:lang w:val="es-ES" w:eastAsia="es-ES"/>
        </w:rPr>
        <w:t xml:space="preserve">TERCERO. </w:t>
      </w:r>
      <w:r>
        <w:rPr>
          <w:sz w:val="23"/>
          <w:szCs w:val="23"/>
          <w:lang w:val="es-ES" w:eastAsia="es-ES"/>
        </w:rPr>
        <w:t xml:space="preserve">La Junta </w:t>
      </w:r>
      <w:r w:rsidRPr="008E005C">
        <w:rPr>
          <w:bCs/>
          <w:sz w:val="23"/>
          <w:szCs w:val="23"/>
          <w:lang w:val="es-ES" w:eastAsia="es-ES"/>
        </w:rPr>
        <w:t xml:space="preserve">Directiva </w:t>
      </w:r>
      <w:r>
        <w:rPr>
          <w:sz w:val="23"/>
          <w:szCs w:val="23"/>
          <w:lang w:val="es-ES" w:eastAsia="es-ES"/>
        </w:rPr>
        <w:t xml:space="preserve">del Consejo de Transporte Público en el Artículo 7.14 (7.14.2) de la Sesión </w:t>
      </w:r>
      <w:r w:rsidRPr="008E005C">
        <w:rPr>
          <w:bCs/>
          <w:sz w:val="23"/>
          <w:szCs w:val="23"/>
          <w:lang w:val="es-ES" w:eastAsia="es-ES"/>
        </w:rPr>
        <w:t xml:space="preserve">Ordinaria </w:t>
      </w:r>
      <w:r w:rsidRPr="008E005C">
        <w:rPr>
          <w:sz w:val="23"/>
          <w:szCs w:val="23"/>
          <w:lang w:val="es-ES" w:eastAsia="es-ES"/>
        </w:rPr>
        <w:t xml:space="preserve">59-2014 del 15 de octubre del año 2014 conoció solicitud de nulidad absoluta del </w:t>
      </w:r>
      <w:r w:rsidRPr="008E005C">
        <w:rPr>
          <w:bCs/>
          <w:sz w:val="23"/>
          <w:szCs w:val="23"/>
          <w:lang w:val="es-ES" w:eastAsia="es-ES"/>
        </w:rPr>
        <w:t>Artículo 6.8</w:t>
      </w:r>
      <w:r w:rsidRPr="008E005C">
        <w:rPr>
          <w:b/>
          <w:bCs/>
          <w:sz w:val="23"/>
          <w:szCs w:val="23"/>
          <w:lang w:val="es-ES" w:eastAsia="es-ES"/>
        </w:rPr>
        <w:t>.2</w:t>
      </w:r>
      <w:r>
        <w:rPr>
          <w:b/>
          <w:bCs/>
          <w:sz w:val="23"/>
          <w:szCs w:val="23"/>
          <w:lang w:val="es-ES" w:eastAsia="es-ES"/>
        </w:rPr>
        <w:t xml:space="preserve"> </w:t>
      </w:r>
      <w:r>
        <w:rPr>
          <w:sz w:val="23"/>
          <w:szCs w:val="23"/>
          <w:lang w:val="es-ES" w:eastAsia="es-ES"/>
        </w:rPr>
        <w:t>de la Sesión Ordinaria 74-2009</w:t>
      </w:r>
      <w:r>
        <w:rPr>
          <w:sz w:val="23"/>
          <w:szCs w:val="23"/>
          <w:lang w:val="es-ES" w:eastAsia="es-ES"/>
        </w:rPr>
        <w:t xml:space="preserve"> del 10 de noviembre del 2009, presentada por </w:t>
      </w:r>
      <w:r>
        <w:rPr>
          <w:b/>
          <w:bCs/>
          <w:sz w:val="23"/>
          <w:szCs w:val="23"/>
          <w:lang w:val="es-ES" w:eastAsia="es-ES"/>
        </w:rPr>
        <w:t>E</w:t>
      </w:r>
      <w:r w:rsidR="008E005C">
        <w:rPr>
          <w:b/>
          <w:bCs/>
          <w:sz w:val="23"/>
          <w:szCs w:val="23"/>
          <w:lang w:val="es-ES" w:eastAsia="es-ES"/>
        </w:rPr>
        <w:t>.C.R.</w:t>
      </w:r>
      <w:r>
        <w:rPr>
          <w:b/>
          <w:bCs/>
          <w:sz w:val="23"/>
          <w:szCs w:val="23"/>
          <w:lang w:val="es-ES" w:eastAsia="es-ES"/>
        </w:rPr>
        <w:t xml:space="preserve">, </w:t>
      </w:r>
      <w:r>
        <w:rPr>
          <w:sz w:val="23"/>
          <w:szCs w:val="23"/>
          <w:lang w:val="es-ES" w:eastAsia="es-ES"/>
        </w:rPr>
        <w:t xml:space="preserve">y acogiendo las recomendaciones del informe DAJ- 2010-003751, </w:t>
      </w:r>
      <w:r>
        <w:rPr>
          <w:b/>
          <w:bCs/>
          <w:sz w:val="23"/>
          <w:szCs w:val="23"/>
          <w:lang w:val="es-ES" w:eastAsia="es-ES"/>
        </w:rPr>
        <w:t xml:space="preserve">del </w:t>
      </w:r>
      <w:r>
        <w:rPr>
          <w:sz w:val="23"/>
          <w:szCs w:val="23"/>
          <w:lang w:val="es-ES" w:eastAsia="es-ES"/>
        </w:rPr>
        <w:t xml:space="preserve">13 </w:t>
      </w:r>
      <w:r>
        <w:rPr>
          <w:b/>
          <w:bCs/>
          <w:sz w:val="23"/>
          <w:szCs w:val="23"/>
          <w:lang w:val="es-ES" w:eastAsia="es-ES"/>
        </w:rPr>
        <w:t xml:space="preserve">de </w:t>
      </w:r>
      <w:r>
        <w:rPr>
          <w:sz w:val="23"/>
          <w:szCs w:val="23"/>
          <w:lang w:val="es-ES" w:eastAsia="es-ES"/>
        </w:rPr>
        <w:t xml:space="preserve">diciembre del 2010, emitido por la Dirección de Asuntos Jurídicos, rechaza </w:t>
      </w:r>
      <w:r w:rsidRPr="008E005C">
        <w:rPr>
          <w:sz w:val="23"/>
          <w:szCs w:val="23"/>
          <w:lang w:val="es-ES" w:eastAsia="es-ES"/>
        </w:rPr>
        <w:t xml:space="preserve">la </w:t>
      </w:r>
      <w:r w:rsidRPr="008E005C">
        <w:rPr>
          <w:bCs/>
          <w:sz w:val="23"/>
          <w:szCs w:val="23"/>
          <w:lang w:val="es-ES" w:eastAsia="es-ES"/>
        </w:rPr>
        <w:t xml:space="preserve">nulidad </w:t>
      </w:r>
      <w:r w:rsidRPr="008E005C">
        <w:rPr>
          <w:sz w:val="23"/>
          <w:szCs w:val="23"/>
          <w:lang w:val="es-ES" w:eastAsia="es-ES"/>
        </w:rPr>
        <w:t>absoluta y eleva el Recurso de Ape</w:t>
      </w:r>
      <w:r w:rsidRPr="008E005C">
        <w:rPr>
          <w:sz w:val="23"/>
          <w:szCs w:val="23"/>
          <w:lang w:val="es-ES" w:eastAsia="es-ES"/>
        </w:rPr>
        <w:t xml:space="preserve">lación ante el Tribunal Administrativo de </w:t>
      </w:r>
      <w:r w:rsidRPr="008E005C">
        <w:rPr>
          <w:bCs/>
          <w:sz w:val="23"/>
          <w:szCs w:val="23"/>
          <w:lang w:val="es-ES" w:eastAsia="es-ES"/>
        </w:rPr>
        <w:t>Transporte</w:t>
      </w:r>
      <w:r>
        <w:rPr>
          <w:b/>
          <w:bCs/>
          <w:sz w:val="23"/>
          <w:szCs w:val="23"/>
          <w:lang w:val="es-ES" w:eastAsia="es-ES"/>
        </w:rPr>
        <w:t>.</w:t>
      </w:r>
    </w:p>
    <w:p w:rsidR="00000000" w:rsidRDefault="008E005C">
      <w:pPr>
        <w:kinsoku w:val="0"/>
        <w:overflowPunct w:val="0"/>
        <w:autoSpaceDE/>
        <w:autoSpaceDN/>
        <w:adjustRightInd/>
        <w:spacing w:before="313" w:line="260" w:lineRule="exact"/>
        <w:ind w:right="72"/>
        <w:textAlignment w:val="baseline"/>
        <w:rPr>
          <w:spacing w:val="4"/>
          <w:sz w:val="23"/>
          <w:szCs w:val="23"/>
          <w:lang w:val="es-ES" w:eastAsia="es-ES"/>
        </w:rPr>
      </w:pPr>
      <w:r>
        <w:rPr>
          <w:b/>
          <w:bCs/>
          <w:spacing w:val="4"/>
          <w:sz w:val="23"/>
          <w:szCs w:val="23"/>
          <w:lang w:val="es-ES" w:eastAsia="es-ES"/>
        </w:rPr>
        <w:t>CUARTO</w:t>
      </w:r>
      <w:r w:rsidR="0063523A">
        <w:rPr>
          <w:b/>
          <w:bCs/>
          <w:spacing w:val="4"/>
          <w:sz w:val="23"/>
          <w:szCs w:val="23"/>
          <w:lang w:val="es-ES" w:eastAsia="es-ES"/>
        </w:rPr>
        <w:t xml:space="preserve">. </w:t>
      </w:r>
      <w:r w:rsidR="0063523A">
        <w:rPr>
          <w:spacing w:val="4"/>
          <w:sz w:val="23"/>
          <w:szCs w:val="23"/>
          <w:lang w:val="es-ES" w:eastAsia="es-ES"/>
        </w:rPr>
        <w:t xml:space="preserve">En los </w:t>
      </w:r>
      <w:r w:rsidR="0063523A" w:rsidRPr="008E005C">
        <w:rPr>
          <w:bCs/>
          <w:spacing w:val="4"/>
          <w:sz w:val="23"/>
          <w:szCs w:val="23"/>
          <w:lang w:val="es-ES" w:eastAsia="es-ES"/>
        </w:rPr>
        <w:t xml:space="preserve">procedimientos </w:t>
      </w:r>
      <w:r w:rsidR="0063523A">
        <w:rPr>
          <w:spacing w:val="4"/>
          <w:sz w:val="23"/>
          <w:szCs w:val="23"/>
          <w:lang w:val="es-ES" w:eastAsia="es-ES"/>
        </w:rPr>
        <w:t>se han seguido las prescripciones de ley.</w:t>
      </w:r>
    </w:p>
    <w:p w:rsidR="00000000" w:rsidRDefault="0063523A">
      <w:pPr>
        <w:kinsoku w:val="0"/>
        <w:overflowPunct w:val="0"/>
        <w:autoSpaceDE/>
        <w:autoSpaceDN/>
        <w:adjustRightInd/>
        <w:spacing w:before="561" w:line="273" w:lineRule="exact"/>
        <w:ind w:right="72"/>
        <w:textAlignment w:val="baseline"/>
        <w:rPr>
          <w:b/>
          <w:bCs/>
          <w:spacing w:val="5"/>
          <w:sz w:val="23"/>
          <w:szCs w:val="23"/>
          <w:lang w:val="es-ES" w:eastAsia="es-ES"/>
        </w:rPr>
      </w:pPr>
      <w:r>
        <w:rPr>
          <w:b/>
          <w:bCs/>
          <w:spacing w:val="5"/>
          <w:sz w:val="23"/>
          <w:szCs w:val="23"/>
          <w:lang w:val="es-ES" w:eastAsia="es-ES"/>
        </w:rPr>
        <w:t>REDACTA EL JUEZ PORTUGUEZ MÉNDEZ:</w:t>
      </w:r>
    </w:p>
    <w:p w:rsidR="00000000" w:rsidRDefault="0063523A">
      <w:pPr>
        <w:kinsoku w:val="0"/>
        <w:overflowPunct w:val="0"/>
        <w:autoSpaceDE/>
        <w:autoSpaceDN/>
        <w:adjustRightInd/>
        <w:spacing w:before="292" w:line="273" w:lineRule="exact"/>
        <w:ind w:right="72"/>
        <w:jc w:val="center"/>
        <w:textAlignment w:val="baseline"/>
        <w:rPr>
          <w:b/>
          <w:bCs/>
          <w:spacing w:val="6"/>
          <w:sz w:val="23"/>
          <w:szCs w:val="23"/>
          <w:lang w:val="es-ES" w:eastAsia="es-ES"/>
        </w:rPr>
      </w:pPr>
      <w:r>
        <w:rPr>
          <w:b/>
          <w:bCs/>
          <w:spacing w:val="6"/>
          <w:sz w:val="23"/>
          <w:szCs w:val="23"/>
          <w:lang w:val="es-ES" w:eastAsia="es-ES"/>
        </w:rPr>
        <w:t>CONSIDERANDO UNICO</w:t>
      </w:r>
    </w:p>
    <w:p w:rsidR="00000000" w:rsidRDefault="0063523A">
      <w:pPr>
        <w:kinsoku w:val="0"/>
        <w:overflowPunct w:val="0"/>
        <w:autoSpaceDE/>
        <w:autoSpaceDN/>
        <w:adjustRightInd/>
        <w:spacing w:before="271" w:line="277" w:lineRule="exact"/>
        <w:ind w:right="72"/>
        <w:jc w:val="both"/>
        <w:textAlignment w:val="baseline"/>
        <w:rPr>
          <w:sz w:val="23"/>
          <w:szCs w:val="23"/>
          <w:lang w:val="es-ES" w:eastAsia="es-ES"/>
        </w:rPr>
      </w:pPr>
      <w:r>
        <w:rPr>
          <w:sz w:val="23"/>
          <w:szCs w:val="23"/>
          <w:lang w:val="es-ES" w:eastAsia="es-ES"/>
        </w:rPr>
        <w:t xml:space="preserve">El Tribunal Administrativo </w:t>
      </w:r>
      <w:r w:rsidRPr="008E005C">
        <w:rPr>
          <w:bCs/>
          <w:sz w:val="23"/>
          <w:szCs w:val="23"/>
          <w:lang w:val="es-ES" w:eastAsia="es-ES"/>
        </w:rPr>
        <w:t xml:space="preserve">de </w:t>
      </w:r>
      <w:r w:rsidRPr="008E005C">
        <w:rPr>
          <w:sz w:val="23"/>
          <w:szCs w:val="23"/>
          <w:lang w:val="es-ES" w:eastAsia="es-ES"/>
        </w:rPr>
        <w:t xml:space="preserve">Transporte es el competente para conocer de los recursos de apelación de conformidad </w:t>
      </w:r>
      <w:r w:rsidRPr="008E005C">
        <w:rPr>
          <w:bCs/>
          <w:sz w:val="23"/>
          <w:szCs w:val="23"/>
          <w:lang w:val="es-ES" w:eastAsia="es-ES"/>
        </w:rPr>
        <w:t xml:space="preserve">con el artículo </w:t>
      </w:r>
      <w:r w:rsidRPr="008E005C">
        <w:rPr>
          <w:sz w:val="23"/>
          <w:szCs w:val="23"/>
          <w:lang w:val="es-ES" w:eastAsia="es-ES"/>
        </w:rPr>
        <w:t xml:space="preserve">22 de la Ley Reguladora del Servicio Público de Transporte Remunerado </w:t>
      </w:r>
      <w:r w:rsidRPr="008E005C">
        <w:rPr>
          <w:bCs/>
          <w:sz w:val="23"/>
          <w:szCs w:val="23"/>
          <w:lang w:val="es-ES" w:eastAsia="es-ES"/>
        </w:rPr>
        <w:t>de</w:t>
      </w:r>
      <w:r>
        <w:rPr>
          <w:b/>
          <w:bCs/>
          <w:sz w:val="23"/>
          <w:szCs w:val="23"/>
          <w:lang w:val="es-ES" w:eastAsia="es-ES"/>
        </w:rPr>
        <w:t xml:space="preserve"> </w:t>
      </w:r>
      <w:r>
        <w:rPr>
          <w:sz w:val="23"/>
          <w:szCs w:val="23"/>
          <w:lang w:val="es-ES" w:eastAsia="es-ES"/>
        </w:rPr>
        <w:t>Personas en Vehículos en la Modalidad de Taxi N.7969 del 22 de diciembre de 1999.</w:t>
      </w:r>
    </w:p>
    <w:p w:rsidR="00000000" w:rsidRDefault="0063523A">
      <w:pPr>
        <w:kinsoku w:val="0"/>
        <w:overflowPunct w:val="0"/>
        <w:autoSpaceDE/>
        <w:autoSpaceDN/>
        <w:adjustRightInd/>
        <w:spacing w:before="314" w:after="686" w:line="277" w:lineRule="exact"/>
        <w:ind w:right="72"/>
        <w:jc w:val="both"/>
        <w:textAlignment w:val="baseline"/>
        <w:rPr>
          <w:sz w:val="23"/>
          <w:szCs w:val="23"/>
          <w:lang w:val="es-ES" w:eastAsia="es-ES"/>
        </w:rPr>
      </w:pPr>
      <w:r>
        <w:rPr>
          <w:sz w:val="23"/>
          <w:szCs w:val="23"/>
          <w:lang w:val="es-ES" w:eastAsia="es-ES"/>
        </w:rPr>
        <w:t>Ahora bien, el artículo 345 párrafo 1, de la Ley N. 6227 establece que, en el procedimiento ordinario, cabrán los recursos ordinarios únicamente contra el acto que lo inicie, contra el que deniega la comparecencia oral o cualquier otra prueba y contra el a</w:t>
      </w:r>
      <w:r>
        <w:rPr>
          <w:sz w:val="23"/>
          <w:szCs w:val="23"/>
          <w:lang w:val="es-ES" w:eastAsia="es-ES"/>
        </w:rPr>
        <w:t>cto final, por lo que es de suma importancia definir qué tipo de procedimiento es el que se ha instaurado y su</w:t>
      </w:r>
    </w:p>
    <w:p w:rsidR="00000000" w:rsidRDefault="0063523A">
      <w:pPr>
        <w:widowControl/>
        <w:rPr>
          <w:sz w:val="24"/>
          <w:szCs w:val="24"/>
        </w:rPr>
        <w:sectPr w:rsidR="00000000">
          <w:pgSz w:w="12134" w:h="15840"/>
          <w:pgMar w:top="1800" w:right="1454" w:bottom="220" w:left="1680" w:header="720" w:footer="720" w:gutter="0"/>
          <w:cols w:space="720"/>
          <w:noEndnote/>
        </w:sectPr>
      </w:pPr>
    </w:p>
    <w:p w:rsidR="00000000" w:rsidRDefault="0063523A">
      <w:pPr>
        <w:widowControl/>
        <w:rPr>
          <w:sz w:val="24"/>
          <w:szCs w:val="24"/>
        </w:rPr>
        <w:sectPr w:rsidR="00000000">
          <w:type w:val="continuous"/>
          <w:pgSz w:w="12134" w:h="15840"/>
          <w:pgMar w:top="1800" w:right="1682" w:bottom="220" w:left="8232" w:header="720" w:footer="720" w:gutter="0"/>
          <w:cols w:space="720"/>
          <w:noEndnote/>
        </w:sectPr>
      </w:pPr>
    </w:p>
    <w:p w:rsidR="00000000" w:rsidRDefault="0063523A">
      <w:pPr>
        <w:kinsoku w:val="0"/>
        <w:overflowPunct w:val="0"/>
        <w:autoSpaceDE/>
        <w:autoSpaceDN/>
        <w:adjustRightInd/>
        <w:spacing w:line="273" w:lineRule="exact"/>
        <w:ind w:left="72" w:right="72"/>
        <w:jc w:val="both"/>
        <w:textAlignment w:val="baseline"/>
        <w:rPr>
          <w:sz w:val="24"/>
          <w:szCs w:val="24"/>
          <w:lang w:val="es-ES" w:eastAsia="es-ES"/>
        </w:rPr>
      </w:pPr>
      <w:proofErr w:type="gramStart"/>
      <w:r>
        <w:rPr>
          <w:sz w:val="24"/>
          <w:szCs w:val="24"/>
          <w:lang w:val="es-ES" w:eastAsia="es-ES"/>
        </w:rPr>
        <w:t>correspondiente</w:t>
      </w:r>
      <w:proofErr w:type="gramEnd"/>
      <w:r>
        <w:rPr>
          <w:sz w:val="24"/>
          <w:szCs w:val="24"/>
          <w:lang w:val="es-ES" w:eastAsia="es-ES"/>
        </w:rPr>
        <w:t xml:space="preserve"> fase, a efectos de determinar la procedencia por la forma del recur</w:t>
      </w:r>
      <w:r>
        <w:rPr>
          <w:sz w:val="24"/>
          <w:szCs w:val="24"/>
          <w:lang w:val="es-ES" w:eastAsia="es-ES"/>
        </w:rPr>
        <w:t>so ordinario de apelación.</w:t>
      </w:r>
    </w:p>
    <w:p w:rsidR="00000000" w:rsidRDefault="0063523A">
      <w:pPr>
        <w:kinsoku w:val="0"/>
        <w:overflowPunct w:val="0"/>
        <w:autoSpaceDE/>
        <w:autoSpaceDN/>
        <w:adjustRightInd/>
        <w:spacing w:before="276" w:line="280" w:lineRule="exact"/>
        <w:ind w:left="72" w:right="72"/>
        <w:jc w:val="both"/>
        <w:textAlignment w:val="baseline"/>
        <w:rPr>
          <w:spacing w:val="1"/>
          <w:sz w:val="24"/>
          <w:szCs w:val="24"/>
          <w:lang w:val="es-ES" w:eastAsia="es-ES"/>
        </w:rPr>
      </w:pPr>
      <w:r>
        <w:rPr>
          <w:spacing w:val="1"/>
          <w:sz w:val="24"/>
          <w:szCs w:val="24"/>
          <w:lang w:val="es-ES" w:eastAsia="es-ES"/>
        </w:rPr>
        <w:t>Este Tribunal Administrativo de Transporte, con base en el estudio del expediente, ha verificado que el Artículo 6.8.2 de la Sesión Ordinaria 74-2009 del 10 de noviembre del 2009, emitido por la Junta Directiva del Consejo de Tra</w:t>
      </w:r>
      <w:r>
        <w:rPr>
          <w:spacing w:val="1"/>
          <w:sz w:val="24"/>
          <w:szCs w:val="24"/>
          <w:lang w:val="es-ES" w:eastAsia="es-ES"/>
        </w:rPr>
        <w:t>nsporte Público, refiere a la comisión para que la Dirección de Asuntos Jurídicos del Consejo de Transporte Público investigue un presunto trasiego de índole comercial de la concesión administrativa de servicio público modalidad taxi bajo la placa TSJ 4985</w:t>
      </w:r>
      <w:r>
        <w:rPr>
          <w:spacing w:val="1"/>
          <w:sz w:val="24"/>
          <w:szCs w:val="24"/>
          <w:lang w:val="es-ES" w:eastAsia="es-ES"/>
        </w:rPr>
        <w:t>, a fin de determinar la verdad real de los hechos, por lo que se está ante una fase preliminar, preparatoria al procedimiento ordinario.</w:t>
      </w:r>
    </w:p>
    <w:p w:rsidR="00000000" w:rsidRDefault="0063523A">
      <w:pPr>
        <w:kinsoku w:val="0"/>
        <w:overflowPunct w:val="0"/>
        <w:autoSpaceDE/>
        <w:autoSpaceDN/>
        <w:adjustRightInd/>
        <w:spacing w:before="296" w:line="280" w:lineRule="exact"/>
        <w:ind w:left="72" w:right="72"/>
        <w:jc w:val="both"/>
        <w:textAlignment w:val="baseline"/>
        <w:rPr>
          <w:sz w:val="24"/>
          <w:szCs w:val="24"/>
          <w:lang w:val="es-ES" w:eastAsia="es-ES"/>
        </w:rPr>
      </w:pPr>
      <w:r>
        <w:rPr>
          <w:sz w:val="24"/>
          <w:szCs w:val="24"/>
          <w:lang w:val="es-ES" w:eastAsia="es-ES"/>
        </w:rPr>
        <w:t>Respecto a la impugnación de los actos de trámite o preparatorios el Tribunal Contencioso Administrativo, mediante Sen</w:t>
      </w:r>
      <w:r>
        <w:rPr>
          <w:sz w:val="24"/>
          <w:szCs w:val="24"/>
          <w:lang w:val="es-ES" w:eastAsia="es-ES"/>
        </w:rPr>
        <w:t>tencia N° 237, de las quince horas del veinticinco de agosto del dos mil, señaló con relación a los actos de trámite o preparatorios que estos se impugnan solo con el acto definitivo, en los siguientes términos:</w:t>
      </w:r>
    </w:p>
    <w:p w:rsidR="00000000" w:rsidRDefault="0063523A">
      <w:pPr>
        <w:kinsoku w:val="0"/>
        <w:overflowPunct w:val="0"/>
        <w:autoSpaceDE/>
        <w:autoSpaceDN/>
        <w:adjustRightInd/>
        <w:spacing w:before="246" w:line="233" w:lineRule="exact"/>
        <w:ind w:left="576" w:right="576"/>
        <w:jc w:val="both"/>
        <w:textAlignment w:val="baseline"/>
        <w:rPr>
          <w:lang w:val="es-ES" w:eastAsia="es-ES"/>
        </w:rPr>
      </w:pPr>
      <w:r>
        <w:rPr>
          <w:lang w:val="es-ES" w:eastAsia="es-ES"/>
        </w:rPr>
        <w:t>"Los actos preparatorios son antecedentes de</w:t>
      </w:r>
      <w:r>
        <w:rPr>
          <w:lang w:val="es-ES" w:eastAsia="es-ES"/>
        </w:rPr>
        <w:t xml:space="preserve"> la resolución final, trámites del procedimiento administrativo que no tienen la virtud de decidir sobre el objeto final del juicio; integran el procedimiento antes de la emisión del acto final (manifestación de la función administrativa), y no expresan vo</w:t>
      </w:r>
      <w:r>
        <w:rPr>
          <w:lang w:val="es-ES" w:eastAsia="es-ES"/>
        </w:rPr>
        <w:t>luntad sino un mero juicio, representación o deseo de la Administración y no producen en forma directa efectos jurídicos frente a terceros. Dicho en otras palabras, los actos de trámite no contienen esa manifestación de voluntad del ente administrativo, pu</w:t>
      </w:r>
      <w:r>
        <w:rPr>
          <w:lang w:val="es-ES" w:eastAsia="es-ES"/>
        </w:rPr>
        <w:t xml:space="preserve">es son de índole </w:t>
      </w:r>
      <w:proofErr w:type="gramStart"/>
      <w:r>
        <w:rPr>
          <w:lang w:val="es-ES" w:eastAsia="es-ES"/>
        </w:rPr>
        <w:t>preparatorio</w:t>
      </w:r>
      <w:proofErr w:type="gramEnd"/>
      <w:r>
        <w:rPr>
          <w:lang w:val="es-ES" w:eastAsia="es-ES"/>
        </w:rPr>
        <w:t xml:space="preserve"> o instrumental, y hallan su razón de ser en el acto final. Dentro de ellos se puede citar, por ejemplo, los actos preparatorios impugnados por la actora en el extremo primero de su demanda principal, reiterados en el encabezad</w:t>
      </w:r>
      <w:r>
        <w:rPr>
          <w:lang w:val="es-ES" w:eastAsia="es-ES"/>
        </w:rPr>
        <w:t>o de sus demandas subsidiarias, que no tienen otra virtud que la de integrar el procedimiento administrativo, según los artículos 173 y 214 y siguientes de la Ley General de la Administración Pública. De modo que, por ser actos preparatorios, de ninguna ma</w:t>
      </w:r>
      <w:r>
        <w:rPr>
          <w:lang w:val="es-ES" w:eastAsia="es-ES"/>
        </w:rPr>
        <w:t>nera separables del acto final ni con efecto propio, a diferencia del recurrente, este Tribunal considera que las normas aplicables y que por su especialidad revisten mayor valor e ineludible aplicación son: 1) el inciso 2 del artículo 163 Ley General de l</w:t>
      </w:r>
      <w:r>
        <w:rPr>
          <w:lang w:val="es-ES" w:eastAsia="es-ES"/>
        </w:rPr>
        <w:t xml:space="preserve">a Administración Pública, que terminantemente exige que </w:t>
      </w:r>
      <w:r>
        <w:rPr>
          <w:b/>
          <w:bCs/>
          <w:u w:val="single"/>
          <w:lang w:val="es-ES" w:eastAsia="es-ES"/>
        </w:rPr>
        <w:t>los vicios propios de los actos preparatorios se han de impugnar conjuntamente con el acto final,</w:t>
      </w:r>
      <w:r>
        <w:rPr>
          <w:lang w:val="es-ES" w:eastAsia="es-ES"/>
        </w:rPr>
        <w:t xml:space="preserve"> salvo que aquellos sean, a su vez, actos con efecto propio; y 2.- el artículo 18 de la Ley Reguladora </w:t>
      </w:r>
      <w:r>
        <w:rPr>
          <w:lang w:val="es-ES" w:eastAsia="es-ES"/>
        </w:rPr>
        <w:t>de la Jurisdicción Contencioso Administrativa que admite únicamente la impugnación de los actos "definitivos" o los de "trámite", pero, en este último caso, si y solo sí, deciden directa o indirectamente el fondo del asunto, de tal modo que ponga término a</w:t>
      </w:r>
      <w:r>
        <w:rPr>
          <w:lang w:val="es-ES" w:eastAsia="es-ES"/>
        </w:rPr>
        <w:t xml:space="preserve"> la vía administrativa o hagan imposible o suspendan su continuación. "(Lo resaltado no es del original)</w:t>
      </w:r>
    </w:p>
    <w:p w:rsidR="00000000" w:rsidRDefault="0063523A">
      <w:pPr>
        <w:kinsoku w:val="0"/>
        <w:overflowPunct w:val="0"/>
        <w:autoSpaceDE/>
        <w:autoSpaceDN/>
        <w:adjustRightInd/>
        <w:spacing w:before="274" w:after="965" w:line="280" w:lineRule="exact"/>
        <w:ind w:left="72" w:right="72"/>
        <w:jc w:val="both"/>
        <w:textAlignment w:val="baseline"/>
        <w:rPr>
          <w:sz w:val="24"/>
          <w:szCs w:val="24"/>
          <w:lang w:val="es-ES" w:eastAsia="es-ES"/>
        </w:rPr>
      </w:pPr>
      <w:r>
        <w:rPr>
          <w:sz w:val="24"/>
          <w:szCs w:val="24"/>
          <w:lang w:val="es-ES" w:eastAsia="es-ES"/>
        </w:rPr>
        <w:t>Se tiene entonces que, el recurrente, ha interpuesto el recurso de apelación en subsidio contra la decisión de la Junta Directiva del Consejo de Transp</w:t>
      </w:r>
      <w:r>
        <w:rPr>
          <w:sz w:val="24"/>
          <w:szCs w:val="24"/>
          <w:lang w:val="es-ES" w:eastAsia="es-ES"/>
        </w:rPr>
        <w:t>orte Público, de investigar los hechos a través del procedimiento ordinario. De conformidad con lo establecido en al artículo 345 párrafo 1, de la Ley N. 6227, la decisión de investigar de la Junta Directiva del Consejo de Transporte Público, no tiene recu</w:t>
      </w:r>
      <w:r>
        <w:rPr>
          <w:sz w:val="24"/>
          <w:szCs w:val="24"/>
          <w:lang w:val="es-ES" w:eastAsia="es-ES"/>
        </w:rPr>
        <w:t>rso ordinario de apelación ante el Tribunal Administrativo de Transporte, pues por su naturaleza jurídica no tiene la facultad de causar efectos en la esfera de los derechos o intereses legítimos del administrado, y por ello debe indicarse al recurrente qu</w:t>
      </w:r>
      <w:r>
        <w:rPr>
          <w:sz w:val="24"/>
          <w:szCs w:val="24"/>
          <w:lang w:val="es-ES" w:eastAsia="es-ES"/>
        </w:rPr>
        <w:t>e no es el momento procesal oportuno para su interposición y por tal razón, sin prejuzgar sobre el fondo del asunto, el recurso de apelación debe ser rechazado, por ser jurídicamente improcedente.</w:t>
      </w:r>
    </w:p>
    <w:p w:rsidR="00000000" w:rsidRDefault="0063523A">
      <w:pPr>
        <w:widowControl/>
        <w:rPr>
          <w:sz w:val="24"/>
          <w:szCs w:val="24"/>
        </w:rPr>
        <w:sectPr w:rsidR="00000000">
          <w:pgSz w:w="12134" w:h="15840"/>
          <w:pgMar w:top="1420" w:right="1454" w:bottom="220" w:left="1680" w:header="720" w:footer="720" w:gutter="0"/>
          <w:cols w:space="720"/>
          <w:noEndnote/>
        </w:sectPr>
      </w:pPr>
    </w:p>
    <w:p w:rsidR="00000000" w:rsidRDefault="0063523A">
      <w:pPr>
        <w:kinsoku w:val="0"/>
        <w:overflowPunct w:val="0"/>
        <w:autoSpaceDE/>
        <w:autoSpaceDN/>
        <w:adjustRightInd/>
        <w:spacing w:line="224" w:lineRule="exact"/>
        <w:textAlignment w:val="baseline"/>
        <w:rPr>
          <w:lang w:val="es-ES" w:eastAsia="es-ES"/>
        </w:rPr>
      </w:pPr>
    </w:p>
    <w:p w:rsidR="00000000" w:rsidRDefault="0063523A">
      <w:pPr>
        <w:widowControl/>
        <w:rPr>
          <w:sz w:val="24"/>
          <w:szCs w:val="24"/>
        </w:rPr>
        <w:sectPr w:rsidR="00000000">
          <w:type w:val="continuous"/>
          <w:pgSz w:w="12134" w:h="15840"/>
          <w:pgMar w:top="1420" w:right="1600" w:bottom="220" w:left="8294" w:header="720" w:footer="720" w:gutter="0"/>
          <w:cols w:space="720"/>
          <w:noEndnote/>
        </w:sectPr>
      </w:pPr>
    </w:p>
    <w:p w:rsidR="00000000" w:rsidRPr="008E005C" w:rsidRDefault="0063523A">
      <w:pPr>
        <w:kinsoku w:val="0"/>
        <w:overflowPunct w:val="0"/>
        <w:autoSpaceDE/>
        <w:autoSpaceDN/>
        <w:adjustRightInd/>
        <w:spacing w:before="9" w:after="293" w:line="265" w:lineRule="exact"/>
        <w:jc w:val="center"/>
        <w:textAlignment w:val="baseline"/>
        <w:rPr>
          <w:b/>
          <w:spacing w:val="12"/>
          <w:sz w:val="23"/>
          <w:szCs w:val="23"/>
          <w:lang w:val="es-ES" w:eastAsia="es-ES"/>
        </w:rPr>
      </w:pPr>
      <w:r w:rsidRPr="008E005C">
        <w:rPr>
          <w:b/>
          <w:spacing w:val="12"/>
          <w:sz w:val="23"/>
          <w:szCs w:val="23"/>
          <w:lang w:val="es-ES" w:eastAsia="es-ES"/>
        </w:rPr>
        <w:t>POR TANTO</w:t>
      </w:r>
    </w:p>
    <w:p w:rsidR="00000000" w:rsidRDefault="0063523A">
      <w:pPr>
        <w:widowControl/>
        <w:rPr>
          <w:sz w:val="24"/>
          <w:szCs w:val="24"/>
        </w:rPr>
        <w:sectPr w:rsidR="00000000">
          <w:pgSz w:w="12134" w:h="15840"/>
          <w:pgMar w:top="1420" w:right="4844" w:bottom="240" w:left="5050" w:header="720" w:footer="720" w:gutter="0"/>
          <w:cols w:space="720"/>
          <w:noEndnote/>
        </w:sectPr>
      </w:pPr>
    </w:p>
    <w:p w:rsidR="00000000" w:rsidRDefault="0063523A">
      <w:pPr>
        <w:numPr>
          <w:ilvl w:val="0"/>
          <w:numId w:val="3"/>
        </w:numPr>
        <w:kinsoku w:val="0"/>
        <w:overflowPunct w:val="0"/>
        <w:autoSpaceDE/>
        <w:autoSpaceDN/>
        <w:adjustRightInd/>
        <w:spacing w:line="274" w:lineRule="exact"/>
        <w:ind w:right="72"/>
        <w:jc w:val="both"/>
        <w:textAlignment w:val="baseline"/>
        <w:rPr>
          <w:spacing w:val="3"/>
          <w:sz w:val="23"/>
          <w:szCs w:val="23"/>
          <w:lang w:val="es-ES" w:eastAsia="es-ES"/>
        </w:rPr>
      </w:pPr>
      <w:r>
        <w:rPr>
          <w:spacing w:val="3"/>
          <w:sz w:val="23"/>
          <w:szCs w:val="23"/>
          <w:lang w:val="es-ES" w:eastAsia="es-ES"/>
        </w:rPr>
        <w:t xml:space="preserve">Se declara </w:t>
      </w:r>
      <w:r>
        <w:rPr>
          <w:b/>
          <w:bCs/>
          <w:spacing w:val="3"/>
          <w:sz w:val="19"/>
          <w:szCs w:val="19"/>
          <w:lang w:val="es-ES" w:eastAsia="es-ES"/>
        </w:rPr>
        <w:t xml:space="preserve">IMPROCEDENTE </w:t>
      </w:r>
      <w:r>
        <w:rPr>
          <w:spacing w:val="3"/>
          <w:sz w:val="23"/>
          <w:szCs w:val="23"/>
          <w:lang w:val="es-ES" w:eastAsia="es-ES"/>
        </w:rPr>
        <w:t xml:space="preserve">por no ser el momento procesal oportuno para la interposición del </w:t>
      </w:r>
      <w:r>
        <w:rPr>
          <w:b/>
          <w:bCs/>
          <w:spacing w:val="3"/>
          <w:sz w:val="19"/>
          <w:szCs w:val="19"/>
          <w:lang w:val="es-ES" w:eastAsia="es-ES"/>
        </w:rPr>
        <w:t xml:space="preserve">RECURSO DE APELACIÓN CON NULIDAD ABSOLUTA </w:t>
      </w:r>
      <w:r>
        <w:rPr>
          <w:spacing w:val="3"/>
          <w:sz w:val="23"/>
          <w:szCs w:val="23"/>
          <w:lang w:val="es-ES" w:eastAsia="es-ES"/>
        </w:rPr>
        <w:t xml:space="preserve">interpuesto por </w:t>
      </w:r>
      <w:r>
        <w:rPr>
          <w:b/>
          <w:bCs/>
          <w:spacing w:val="3"/>
          <w:sz w:val="19"/>
          <w:szCs w:val="19"/>
          <w:lang w:val="es-ES" w:eastAsia="es-ES"/>
        </w:rPr>
        <w:t>E</w:t>
      </w:r>
      <w:r w:rsidR="008E005C">
        <w:rPr>
          <w:b/>
          <w:bCs/>
          <w:spacing w:val="3"/>
          <w:sz w:val="19"/>
          <w:szCs w:val="19"/>
          <w:lang w:val="es-ES" w:eastAsia="es-ES"/>
        </w:rPr>
        <w:t>.C.R.</w:t>
      </w:r>
      <w:r>
        <w:rPr>
          <w:b/>
          <w:bCs/>
          <w:spacing w:val="3"/>
          <w:sz w:val="19"/>
          <w:szCs w:val="19"/>
          <w:lang w:val="es-ES" w:eastAsia="es-ES"/>
        </w:rPr>
        <w:t xml:space="preserve">, </w:t>
      </w:r>
      <w:r>
        <w:rPr>
          <w:spacing w:val="3"/>
          <w:sz w:val="23"/>
          <w:szCs w:val="23"/>
          <w:lang w:val="es-ES" w:eastAsia="es-ES"/>
        </w:rPr>
        <w:t>cédula de identidad nú</w:t>
      </w:r>
      <w:r>
        <w:rPr>
          <w:spacing w:val="3"/>
          <w:sz w:val="23"/>
          <w:szCs w:val="23"/>
          <w:lang w:val="es-ES" w:eastAsia="es-ES"/>
        </w:rPr>
        <w:t xml:space="preserve">mero </w:t>
      </w:r>
      <w:r w:rsidR="008E005C">
        <w:rPr>
          <w:spacing w:val="3"/>
          <w:sz w:val="23"/>
          <w:szCs w:val="23"/>
          <w:lang w:val="es-ES" w:eastAsia="es-ES"/>
        </w:rPr>
        <w:t>…</w:t>
      </w:r>
      <w:r>
        <w:rPr>
          <w:spacing w:val="3"/>
          <w:sz w:val="23"/>
          <w:szCs w:val="23"/>
          <w:lang w:val="es-ES" w:eastAsia="es-ES"/>
        </w:rPr>
        <w:t>, contra el Artículo 6.8.2 de la Sesión Ordinaria 74-2009 del 10 de noviembre del 2009, celebrado por la Junta Directiva del Consejo de Transporte Público.</w:t>
      </w:r>
    </w:p>
    <w:p w:rsidR="00000000" w:rsidRPr="008E005C" w:rsidRDefault="0063523A">
      <w:pPr>
        <w:numPr>
          <w:ilvl w:val="0"/>
          <w:numId w:val="3"/>
        </w:numPr>
        <w:kinsoku w:val="0"/>
        <w:overflowPunct w:val="0"/>
        <w:autoSpaceDE/>
        <w:autoSpaceDN/>
        <w:adjustRightInd/>
        <w:spacing w:before="245" w:after="831" w:line="283" w:lineRule="exact"/>
        <w:ind w:right="72"/>
        <w:jc w:val="both"/>
        <w:textAlignment w:val="baseline"/>
        <w:rPr>
          <w:sz w:val="24"/>
          <w:szCs w:val="24"/>
          <w:lang w:eastAsia="en-US"/>
        </w:rPr>
      </w:pPr>
      <w:r>
        <w:rPr>
          <w:spacing w:val="7"/>
          <w:sz w:val="23"/>
          <w:szCs w:val="23"/>
          <w:lang w:val="es-ES" w:eastAsia="es-ES"/>
        </w:rPr>
        <w:t>De conformidad con el artículo 22, inciso c), de la citada Ley 7969, la presente resol</w:t>
      </w:r>
      <w:r>
        <w:rPr>
          <w:spacing w:val="7"/>
          <w:sz w:val="23"/>
          <w:szCs w:val="23"/>
          <w:lang w:val="es-ES" w:eastAsia="es-ES"/>
        </w:rPr>
        <w:t>ución no tiene ulterior recurso por lo que, se tiene por agotada la vía administrativa. NOTIFÍQUESE.</w:t>
      </w:r>
      <w:r>
        <w:rPr>
          <w:spacing w:val="7"/>
          <w:sz w:val="23"/>
          <w:szCs w:val="23"/>
          <w:lang w:val="es-ES" w:eastAsia="es-ES"/>
        </w:rPr>
        <w:noBreakHyphen/>
      </w:r>
    </w:p>
    <w:p w:rsidR="008E005C" w:rsidRPr="003C668B" w:rsidRDefault="008E005C" w:rsidP="008E005C">
      <w:pPr>
        <w:kinsoku w:val="0"/>
        <w:overflowPunct w:val="0"/>
        <w:autoSpaceDE/>
        <w:autoSpaceDN/>
        <w:adjustRightInd/>
        <w:spacing w:before="329" w:after="374" w:line="320" w:lineRule="exact"/>
        <w:ind w:left="72" w:right="72"/>
        <w:jc w:val="center"/>
        <w:textAlignment w:val="baseline"/>
        <w:rPr>
          <w:rStyle w:val="CharacterStyle1"/>
          <w:rFonts w:ascii="Verdana" w:hAnsi="Verdana"/>
          <w:bCs/>
          <w:lang w:val="es-ES" w:eastAsia="es-ES"/>
        </w:rPr>
      </w:pPr>
      <w:r w:rsidRPr="003C668B">
        <w:rPr>
          <w:rStyle w:val="CharacterStyle1"/>
          <w:rFonts w:ascii="Verdana" w:hAnsi="Verdana"/>
          <w:i/>
          <w:iCs/>
          <w:spacing w:val="5"/>
        </w:rPr>
        <w:t>Lic. Carlos Miguel Portuguez Méndez</w:t>
      </w:r>
    </w:p>
    <w:p w:rsidR="008E005C" w:rsidRPr="006F2328" w:rsidRDefault="008E005C" w:rsidP="008E005C">
      <w:pPr>
        <w:pStyle w:val="Style1"/>
        <w:kinsoku w:val="0"/>
        <w:overflowPunct w:val="0"/>
        <w:autoSpaceDE/>
        <w:autoSpaceDN/>
        <w:adjustRightInd/>
        <w:spacing w:before="204" w:after="301" w:line="288" w:lineRule="exact"/>
        <w:ind w:left="72"/>
        <w:jc w:val="center"/>
        <w:textAlignment w:val="baseline"/>
        <w:rPr>
          <w:rStyle w:val="CharacterStyle1"/>
          <w:rFonts w:ascii="Verdana" w:hAnsi="Verdana"/>
          <w:b/>
          <w:i/>
          <w:iCs/>
          <w:spacing w:val="5"/>
        </w:rPr>
      </w:pPr>
      <w:r w:rsidRPr="006F2328">
        <w:rPr>
          <w:rStyle w:val="CharacterStyle1"/>
          <w:rFonts w:ascii="Verdana" w:hAnsi="Verdana"/>
          <w:b/>
          <w:i/>
          <w:iCs/>
          <w:spacing w:val="5"/>
        </w:rPr>
        <w:t xml:space="preserve">Presidente </w:t>
      </w:r>
    </w:p>
    <w:p w:rsidR="008E005C" w:rsidRPr="006F2328" w:rsidRDefault="008E005C" w:rsidP="008E005C">
      <w:pPr>
        <w:tabs>
          <w:tab w:val="left" w:pos="720"/>
        </w:tabs>
        <w:kinsoku w:val="0"/>
        <w:overflowPunct w:val="0"/>
        <w:autoSpaceDE/>
        <w:autoSpaceDN/>
        <w:adjustRightInd/>
        <w:spacing w:line="523" w:lineRule="exact"/>
        <w:ind w:left="72"/>
        <w:jc w:val="center"/>
        <w:textAlignment w:val="baseline"/>
        <w:rPr>
          <w:rFonts w:ascii="Verdana" w:hAnsi="Verdana"/>
          <w:b/>
          <w:bCs/>
          <w:lang w:val="es-ES" w:eastAsia="es-ES"/>
        </w:rPr>
      </w:pPr>
      <w:proofErr w:type="spellStart"/>
      <w:proofErr w:type="gramStart"/>
      <w:r w:rsidRPr="003C668B">
        <w:rPr>
          <w:rStyle w:val="CharacterStyle1"/>
          <w:rFonts w:ascii="Verdana" w:hAnsi="Verdana"/>
          <w:i/>
          <w:iCs/>
          <w:spacing w:val="5"/>
        </w:rPr>
        <w:t>Licda</w:t>
      </w:r>
      <w:proofErr w:type="spellEnd"/>
      <w:r w:rsidRPr="003C668B">
        <w:rPr>
          <w:rStyle w:val="CharacterStyle1"/>
          <w:rFonts w:ascii="Verdana" w:hAnsi="Verdana"/>
          <w:i/>
          <w:iCs/>
          <w:spacing w:val="5"/>
        </w:rPr>
        <w:t>.</w:t>
      </w:r>
      <w:proofErr w:type="gramEnd"/>
      <w:r w:rsidRPr="003C668B">
        <w:rPr>
          <w:rStyle w:val="CharacterStyle1"/>
          <w:rFonts w:ascii="Verdana" w:hAnsi="Verdana"/>
          <w:i/>
          <w:iCs/>
          <w:spacing w:val="5"/>
        </w:rPr>
        <w:t xml:space="preserve"> </w:t>
      </w:r>
      <w:proofErr w:type="gramStart"/>
      <w:r w:rsidRPr="003C668B">
        <w:rPr>
          <w:rStyle w:val="CharacterStyle1"/>
          <w:rFonts w:ascii="Verdana" w:hAnsi="Verdana"/>
          <w:i/>
          <w:iCs/>
          <w:spacing w:val="5"/>
        </w:rPr>
        <w:t xml:space="preserve">Marta Luz </w:t>
      </w:r>
      <w:proofErr w:type="spellStart"/>
      <w:r w:rsidRPr="003C668B">
        <w:rPr>
          <w:rStyle w:val="CharacterStyle1"/>
          <w:rFonts w:ascii="Verdana" w:hAnsi="Verdana"/>
          <w:i/>
          <w:iCs/>
          <w:spacing w:val="5"/>
        </w:rPr>
        <w:t>Pérez</w:t>
      </w:r>
      <w:proofErr w:type="spellEnd"/>
      <w:r w:rsidRPr="003C668B">
        <w:rPr>
          <w:rStyle w:val="CharacterStyle1"/>
          <w:rFonts w:ascii="Verdana" w:hAnsi="Verdana"/>
          <w:i/>
          <w:iCs/>
          <w:spacing w:val="5"/>
        </w:rPr>
        <w:t xml:space="preserve"> </w:t>
      </w:r>
      <w:proofErr w:type="spellStart"/>
      <w:r w:rsidRPr="003C668B">
        <w:rPr>
          <w:rStyle w:val="CharacterStyle1"/>
          <w:rFonts w:ascii="Verdana" w:hAnsi="Verdana"/>
          <w:i/>
          <w:iCs/>
          <w:spacing w:val="5"/>
        </w:rPr>
        <w:t>Peláez</w:t>
      </w:r>
      <w:proofErr w:type="spellEnd"/>
      <w:r w:rsidRPr="003C668B">
        <w:rPr>
          <w:rStyle w:val="CharacterStyle1"/>
          <w:rFonts w:ascii="Verdana" w:hAnsi="Verdana"/>
          <w:i/>
          <w:iCs/>
          <w:spacing w:val="5"/>
        </w:rPr>
        <w:t xml:space="preserve">         Lic.</w:t>
      </w:r>
      <w:proofErr w:type="gramEnd"/>
      <w:r w:rsidRPr="003C668B">
        <w:rPr>
          <w:rStyle w:val="CharacterStyle1"/>
          <w:rFonts w:ascii="Verdana" w:hAnsi="Verdana"/>
          <w:i/>
          <w:iCs/>
          <w:spacing w:val="5"/>
        </w:rPr>
        <w:t xml:space="preserve"> Mario Quesada Aguirre</w:t>
      </w:r>
      <w:r w:rsidRPr="006F2328">
        <w:rPr>
          <w:rStyle w:val="CharacterStyle1"/>
          <w:rFonts w:ascii="Verdana" w:hAnsi="Verdana"/>
          <w:b/>
          <w:i/>
          <w:iCs/>
          <w:spacing w:val="5"/>
        </w:rPr>
        <w:tab/>
        <w:t xml:space="preserve"> </w:t>
      </w:r>
      <w:r>
        <w:rPr>
          <w:rStyle w:val="CharacterStyle1"/>
          <w:rFonts w:ascii="Verdana" w:hAnsi="Verdana"/>
          <w:b/>
          <w:i/>
          <w:iCs/>
          <w:spacing w:val="5"/>
        </w:rPr>
        <w:t xml:space="preserve">                            JUEZ</w:t>
      </w:r>
      <w:r w:rsidRPr="006F2328">
        <w:rPr>
          <w:rStyle w:val="CharacterStyle1"/>
          <w:rFonts w:ascii="Verdana" w:hAnsi="Verdana"/>
          <w:b/>
          <w:i/>
          <w:iCs/>
          <w:spacing w:val="5"/>
        </w:rPr>
        <w:tab/>
      </w:r>
      <w:r w:rsidRPr="006F2328">
        <w:rPr>
          <w:rStyle w:val="CharacterStyle1"/>
          <w:rFonts w:ascii="Verdana" w:hAnsi="Verdana"/>
          <w:b/>
          <w:i/>
          <w:iCs/>
          <w:spacing w:val="5"/>
        </w:rPr>
        <w:tab/>
      </w:r>
      <w:r w:rsidRPr="006F2328">
        <w:rPr>
          <w:rStyle w:val="CharacterStyle1"/>
          <w:rFonts w:ascii="Verdana" w:hAnsi="Verdana"/>
          <w:b/>
          <w:i/>
          <w:iCs/>
          <w:spacing w:val="5"/>
        </w:rPr>
        <w:tab/>
      </w:r>
      <w:r w:rsidRPr="006F2328">
        <w:rPr>
          <w:rStyle w:val="CharacterStyle1"/>
          <w:rFonts w:ascii="Verdana" w:hAnsi="Verdana"/>
          <w:b/>
          <w:i/>
          <w:iCs/>
          <w:spacing w:val="5"/>
        </w:rPr>
        <w:tab/>
        <w:t xml:space="preserve">   J</w:t>
      </w:r>
      <w:r>
        <w:rPr>
          <w:rStyle w:val="CharacterStyle1"/>
          <w:rFonts w:ascii="Verdana" w:hAnsi="Verdana"/>
          <w:b/>
          <w:i/>
          <w:iCs/>
          <w:spacing w:val="5"/>
        </w:rPr>
        <w:t>UEZ</w:t>
      </w:r>
    </w:p>
    <w:p w:rsidR="008E005C" w:rsidRDefault="008E005C" w:rsidP="008E005C">
      <w:pPr>
        <w:kinsoku w:val="0"/>
        <w:overflowPunct w:val="0"/>
        <w:autoSpaceDE/>
        <w:autoSpaceDN/>
        <w:adjustRightInd/>
        <w:spacing w:before="245" w:after="831" w:line="283" w:lineRule="exact"/>
        <w:ind w:right="72"/>
        <w:jc w:val="both"/>
        <w:textAlignment w:val="baseline"/>
        <w:rPr>
          <w:spacing w:val="7"/>
          <w:sz w:val="23"/>
          <w:szCs w:val="23"/>
          <w:lang w:val="es-ES" w:eastAsia="es-ES"/>
        </w:rPr>
      </w:pPr>
    </w:p>
    <w:p w:rsidR="008E005C" w:rsidRPr="008E005C" w:rsidRDefault="008E005C" w:rsidP="008E005C">
      <w:pPr>
        <w:kinsoku w:val="0"/>
        <w:overflowPunct w:val="0"/>
        <w:autoSpaceDE/>
        <w:autoSpaceDN/>
        <w:adjustRightInd/>
        <w:spacing w:before="245" w:after="831" w:line="283" w:lineRule="exact"/>
        <w:ind w:right="72"/>
        <w:jc w:val="both"/>
        <w:textAlignment w:val="baseline"/>
        <w:rPr>
          <w:sz w:val="24"/>
          <w:szCs w:val="24"/>
          <w:lang w:eastAsia="en-US"/>
        </w:rPr>
      </w:pPr>
    </w:p>
    <w:p w:rsidR="008E005C" w:rsidRDefault="008E005C" w:rsidP="008E005C">
      <w:pPr>
        <w:kinsoku w:val="0"/>
        <w:overflowPunct w:val="0"/>
        <w:autoSpaceDE/>
        <w:autoSpaceDN/>
        <w:adjustRightInd/>
        <w:spacing w:before="245" w:after="831" w:line="283" w:lineRule="exact"/>
        <w:ind w:left="72" w:right="72"/>
        <w:jc w:val="both"/>
        <w:textAlignment w:val="baseline"/>
        <w:rPr>
          <w:sz w:val="24"/>
          <w:szCs w:val="24"/>
          <w:lang w:eastAsia="en-US"/>
        </w:rPr>
      </w:pPr>
    </w:p>
    <w:p w:rsidR="00000000" w:rsidRDefault="0063523A">
      <w:pPr>
        <w:kinsoku w:val="0"/>
        <w:overflowPunct w:val="0"/>
        <w:autoSpaceDE/>
        <w:autoSpaceDN/>
        <w:adjustRightInd/>
        <w:spacing w:before="9518" w:line="288" w:lineRule="exact"/>
        <w:textAlignment w:val="baseline"/>
        <w:rPr>
          <w:sz w:val="24"/>
          <w:szCs w:val="24"/>
        </w:rPr>
      </w:pPr>
      <w:r>
        <w:rPr>
          <w:noProof/>
          <w:lang w:val="es-CR"/>
        </w:rPr>
        <w:pict>
          <v:shapetype id="_x0000_t202" coordsize="21600,21600" o:spt="202" path="m,l,21600r21600,l21600,xe">
            <v:stroke joinstyle="miter"/>
            <v:path gradientshapeok="t" o:connecttype="rect"/>
          </v:shapetype>
          <v:shape id="_x0000_s1026" type="#_x0000_t202" style="position:absolute;margin-left:0;margin-top:0;width:450pt;height:489.4pt;z-index:-251658240;mso-wrap-edited:f;mso-wrap-distance-left:0;mso-wrap-distance-right:0" wrapcoords="-62 0 -62 21600 21662 21600 21662 0 -62 0" o:allowincell="f" stroked="f">
            <v:fill opacity="0"/>
            <v:textbox inset="0,0,0,0">
              <w:txbxContent>
                <w:p w:rsidR="00000000" w:rsidRDefault="0063523A">
                  <w:pPr>
                    <w:kinsoku w:val="0"/>
                    <w:overflowPunct w:val="0"/>
                    <w:autoSpaceDE/>
                    <w:autoSpaceDN/>
                    <w:adjustRightInd/>
                    <w:textAlignment w:val="baseline"/>
                    <w:rPr>
                      <w:sz w:val="24"/>
                      <w:szCs w:val="24"/>
                    </w:rPr>
                  </w:pPr>
                </w:p>
              </w:txbxContent>
            </v:textbox>
          </v:shape>
        </w:pict>
      </w:r>
    </w:p>
    <w:p w:rsidR="00000000" w:rsidRDefault="0063523A">
      <w:pPr>
        <w:widowControl/>
        <w:rPr>
          <w:sz w:val="24"/>
          <w:szCs w:val="24"/>
        </w:rPr>
        <w:sectPr w:rsidR="00000000">
          <w:type w:val="continuous"/>
          <w:pgSz w:w="12134" w:h="15840"/>
          <w:pgMar w:top="1420" w:right="1466" w:bottom="240" w:left="1668" w:header="720" w:footer="720" w:gutter="0"/>
          <w:cols w:space="720"/>
          <w:noEndnote/>
        </w:sectPr>
      </w:pPr>
    </w:p>
    <w:p w:rsidR="0063523A" w:rsidRDefault="0063523A" w:rsidP="008E005C">
      <w:pPr>
        <w:kinsoku w:val="0"/>
        <w:overflowPunct w:val="0"/>
        <w:autoSpaceDE/>
        <w:autoSpaceDN/>
        <w:adjustRightInd/>
        <w:spacing w:line="219" w:lineRule="exact"/>
        <w:textAlignment w:val="baseline"/>
        <w:rPr>
          <w:b/>
          <w:bCs/>
          <w:spacing w:val="4"/>
          <w:sz w:val="19"/>
          <w:szCs w:val="19"/>
          <w:lang w:val="es-ES" w:eastAsia="es-ES"/>
        </w:rPr>
      </w:pPr>
    </w:p>
    <w:sectPr w:rsidR="0063523A">
      <w:type w:val="continuous"/>
      <w:pgSz w:w="12134" w:h="15840"/>
      <w:pgMar w:top="1420" w:right="1647" w:bottom="240" w:left="824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A541"/>
    <w:multiLevelType w:val="singleLevel"/>
    <w:tmpl w:val="303259BA"/>
    <w:lvl w:ilvl="0">
      <w:start w:val="1"/>
      <w:numFmt w:val="upperRoman"/>
      <w:lvlText w:val="%1.-"/>
      <w:lvlJc w:val="left"/>
      <w:pPr>
        <w:tabs>
          <w:tab w:val="num" w:pos="432"/>
        </w:tabs>
        <w:ind w:left="72"/>
      </w:pPr>
      <w:rPr>
        <w:b/>
        <w:snapToGrid/>
        <w:spacing w:val="3"/>
        <w:sz w:val="23"/>
        <w:szCs w:val="23"/>
      </w:rPr>
    </w:lvl>
  </w:abstractNum>
  <w:abstractNum w:abstractNumId="1">
    <w:nsid w:val="05D7266C"/>
    <w:multiLevelType w:val="singleLevel"/>
    <w:tmpl w:val="8B8CDD94"/>
    <w:lvl w:ilvl="0">
      <w:start w:val="1"/>
      <w:numFmt w:val="decimal"/>
      <w:lvlText w:val="%1)"/>
      <w:lvlJc w:val="left"/>
      <w:pPr>
        <w:tabs>
          <w:tab w:val="num" w:pos="1296"/>
        </w:tabs>
        <w:ind w:left="1296" w:hanging="360"/>
      </w:pPr>
      <w:rPr>
        <w:b/>
        <w:snapToGrid/>
        <w:sz w:val="23"/>
        <w:szCs w:val="23"/>
      </w:rPr>
    </w:lvl>
  </w:abstractNum>
  <w:num w:numId="1">
    <w:abstractNumId w:val="1"/>
  </w:num>
  <w:num w:numId="2">
    <w:abstractNumId w:val="1"/>
    <w:lvlOverride w:ilvl="0">
      <w:lvl w:ilvl="0">
        <w:numFmt w:val="decimal"/>
        <w:lvlText w:val="%1)"/>
        <w:lvlJc w:val="left"/>
        <w:pPr>
          <w:tabs>
            <w:tab w:val="num" w:pos="1296"/>
          </w:tabs>
          <w:ind w:left="1296" w:hanging="360"/>
        </w:pPr>
        <w:rPr>
          <w:i/>
          <w:iCs/>
          <w:snapToGrid/>
          <w:spacing w:val="-6"/>
          <w:sz w:val="23"/>
          <w:szCs w:val="23"/>
        </w:rPr>
      </w:lvl>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0B0F92"/>
    <w:rsid w:val="000B0F92"/>
    <w:rsid w:val="0063523A"/>
    <w:rsid w:val="008E005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E005C"/>
    <w:rPr>
      <w:lang w:val="es-CR"/>
    </w:rPr>
  </w:style>
  <w:style w:type="character" w:customStyle="1" w:styleId="CharacterStyle1">
    <w:name w:val="Character Style 1"/>
    <w:uiPriority w:val="99"/>
    <w:rsid w:val="008E005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1434</Words>
  <Characters>7889</Characters>
  <Application>Microsoft Office Word</Application>
  <DocSecurity>0</DocSecurity>
  <Lines>65</Lines>
  <Paragraphs>18</Paragraphs>
  <ScaleCrop>false</ScaleCrop>
  <Company/>
  <LinksUpToDate>false</LinksUpToDate>
  <CharactersWithSpaces>9305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2016-01-29T18:12:00Z</dcterms:created>
  <dcterms:modified xsi:type="dcterms:W3CDTF">2016-01-29T18:12:00Z</dcterms:modified>
</cp:coreProperties>
</file>