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95538">
      <w:pPr>
        <w:kinsoku w:val="0"/>
        <w:overflowPunct w:val="0"/>
        <w:autoSpaceDE/>
        <w:autoSpaceDN/>
        <w:adjustRightInd/>
        <w:spacing w:after="637" w:line="20" w:lineRule="exact"/>
        <w:ind w:right="200"/>
        <w:textAlignment w:val="baseline"/>
        <w:rPr>
          <w:sz w:val="24"/>
          <w:szCs w:val="24"/>
        </w:rPr>
      </w:pPr>
    </w:p>
    <w:p w:rsidR="00000000" w:rsidRDefault="00795538">
      <w:pPr>
        <w:kinsoku w:val="0"/>
        <w:overflowPunct w:val="0"/>
        <w:autoSpaceDE/>
        <w:autoSpaceDN/>
        <w:adjustRightInd/>
        <w:spacing w:line="270" w:lineRule="exact"/>
        <w:ind w:left="72"/>
        <w:jc w:val="center"/>
        <w:textAlignment w:val="baseline"/>
        <w:rPr>
          <w:b/>
          <w:bCs/>
          <w:sz w:val="24"/>
          <w:szCs w:val="24"/>
          <w:lang w:val="es-ES" w:eastAsia="es-ES"/>
        </w:rPr>
      </w:pPr>
      <w:r>
        <w:rPr>
          <w:b/>
          <w:bCs/>
          <w:sz w:val="24"/>
          <w:szCs w:val="24"/>
          <w:lang w:val="es-ES" w:eastAsia="es-ES"/>
        </w:rPr>
        <w:t>RESOLUCION N° TAT-2492-2015</w:t>
      </w:r>
    </w:p>
    <w:p w:rsidR="00000000" w:rsidRDefault="00795538">
      <w:pPr>
        <w:kinsoku w:val="0"/>
        <w:overflowPunct w:val="0"/>
        <w:autoSpaceDE/>
        <w:autoSpaceDN/>
        <w:adjustRightInd/>
        <w:spacing w:before="626" w:line="320" w:lineRule="exact"/>
        <w:ind w:lef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trece horas con veinte minutos del veintisiete de febrero del año dos mil quince.</w:t>
      </w:r>
    </w:p>
    <w:p w:rsidR="00000000" w:rsidRDefault="00795538">
      <w:pPr>
        <w:kinsoku w:val="0"/>
        <w:overflowPunct w:val="0"/>
        <w:autoSpaceDE/>
        <w:autoSpaceDN/>
        <w:adjustRightInd/>
        <w:spacing w:before="382" w:line="279" w:lineRule="exact"/>
        <w:ind w:left="72"/>
        <w:jc w:val="both"/>
        <w:textAlignment w:val="baseline"/>
        <w:rPr>
          <w:b/>
          <w:bCs/>
          <w:spacing w:val="-1"/>
          <w:sz w:val="24"/>
          <w:szCs w:val="24"/>
          <w:lang w:val="es-ES" w:eastAsia="es-ES"/>
        </w:rPr>
      </w:pPr>
      <w:r>
        <w:rPr>
          <w:spacing w:val="-1"/>
          <w:sz w:val="24"/>
          <w:szCs w:val="24"/>
          <w:lang w:val="es-ES" w:eastAsia="es-ES"/>
        </w:rPr>
        <w:t xml:space="preserve">Se conoce </w:t>
      </w:r>
      <w:r>
        <w:rPr>
          <w:b/>
          <w:bCs/>
          <w:spacing w:val="-1"/>
          <w:sz w:val="24"/>
          <w:szCs w:val="24"/>
          <w:lang w:val="es-ES" w:eastAsia="es-ES"/>
        </w:rPr>
        <w:t xml:space="preserve">RECURSO DE APELACIÓN EN SUBSIDIO </w:t>
      </w:r>
      <w:r>
        <w:rPr>
          <w:spacing w:val="-1"/>
          <w:sz w:val="24"/>
          <w:szCs w:val="24"/>
          <w:lang w:val="es-ES" w:eastAsia="es-ES"/>
        </w:rPr>
        <w:t xml:space="preserve">interpuesto por </w:t>
      </w:r>
      <w:r w:rsidR="00EA41BD">
        <w:rPr>
          <w:b/>
          <w:bCs/>
          <w:spacing w:val="-1"/>
          <w:lang w:val="es-ES" w:eastAsia="es-ES"/>
        </w:rPr>
        <w:t>A.M.T.</w:t>
      </w:r>
      <w:r>
        <w:rPr>
          <w:b/>
          <w:bCs/>
          <w:spacing w:val="-1"/>
          <w:sz w:val="24"/>
          <w:szCs w:val="24"/>
          <w:lang w:val="es-ES" w:eastAsia="es-ES"/>
        </w:rPr>
        <w:t xml:space="preserve">, </w:t>
      </w:r>
      <w:r>
        <w:rPr>
          <w:spacing w:val="-1"/>
          <w:sz w:val="24"/>
          <w:szCs w:val="24"/>
          <w:lang w:val="es-ES" w:eastAsia="es-ES"/>
        </w:rPr>
        <w:t xml:space="preserve">cédula de </w:t>
      </w:r>
      <w:proofErr w:type="gramStart"/>
      <w:r>
        <w:rPr>
          <w:spacing w:val="-1"/>
          <w:sz w:val="24"/>
          <w:szCs w:val="24"/>
          <w:lang w:val="es-ES" w:eastAsia="es-ES"/>
        </w:rPr>
        <w:t xml:space="preserve">identidad </w:t>
      </w:r>
      <w:r w:rsidR="00EA41BD">
        <w:rPr>
          <w:spacing w:val="-1"/>
          <w:sz w:val="24"/>
          <w:szCs w:val="24"/>
          <w:lang w:val="es-ES" w:eastAsia="es-ES"/>
        </w:rPr>
        <w:t>…</w:t>
      </w:r>
      <w:proofErr w:type="gramEnd"/>
      <w:r>
        <w:rPr>
          <w:spacing w:val="-1"/>
          <w:sz w:val="24"/>
          <w:szCs w:val="24"/>
          <w:lang w:val="es-ES" w:eastAsia="es-ES"/>
        </w:rPr>
        <w:t>, contra los Artículos 2.1.9 de la Sesión Ext</w:t>
      </w:r>
      <w:r>
        <w:rPr>
          <w:spacing w:val="-1"/>
          <w:sz w:val="24"/>
          <w:szCs w:val="24"/>
          <w:lang w:val="es-ES" w:eastAsia="es-ES"/>
        </w:rPr>
        <w:t xml:space="preserve">raordinaria 03-2012 del 23 de abril del 2012 y 3.1 de la Sesión Ordinaria 42-2012 del 2 de julio del 2012, adoptados por la Junta Directiva del Consejo de Transporte Público, que se tramita en este Despacho bajo el </w:t>
      </w:r>
      <w:r>
        <w:rPr>
          <w:b/>
          <w:bCs/>
          <w:spacing w:val="-1"/>
          <w:sz w:val="24"/>
          <w:szCs w:val="24"/>
          <w:lang w:val="es-ES" w:eastAsia="es-ES"/>
        </w:rPr>
        <w:t>Expediente Administrativo N° TAT-270-14.</w:t>
      </w:r>
    </w:p>
    <w:p w:rsidR="00000000" w:rsidRDefault="00795538">
      <w:pPr>
        <w:kinsoku w:val="0"/>
        <w:overflowPunct w:val="0"/>
        <w:autoSpaceDE/>
        <w:autoSpaceDN/>
        <w:adjustRightInd/>
        <w:spacing w:before="312" w:line="279" w:lineRule="exact"/>
        <w:ind w:left="72"/>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La Junta Directiva del Consejo de Transporte Público en los Artículos 2.1.9 de la Sesión Extraordinaria 03-2012 del 23 de abril del 2012, y 3.1 de la Sesión Ordinaria 42-2012 del 2 de julio del 2012, acordó en firme lo que en lo conducente se tra</w:t>
      </w:r>
      <w:r>
        <w:rPr>
          <w:sz w:val="24"/>
          <w:szCs w:val="24"/>
          <w:lang w:val="es-ES" w:eastAsia="es-ES"/>
        </w:rPr>
        <w:t>nscribe:</w:t>
      </w:r>
    </w:p>
    <w:p w:rsidR="00000000" w:rsidRDefault="00795538">
      <w:pPr>
        <w:kinsoku w:val="0"/>
        <w:overflowPunct w:val="0"/>
        <w:autoSpaceDE/>
        <w:autoSpaceDN/>
        <w:adjustRightInd/>
        <w:spacing w:before="324" w:line="162" w:lineRule="exact"/>
        <w:ind w:left="936"/>
        <w:textAlignment w:val="baseline"/>
        <w:rPr>
          <w:b/>
          <w:bCs/>
          <w:spacing w:val="4"/>
          <w:sz w:val="13"/>
          <w:szCs w:val="13"/>
          <w:lang w:val="es-ES" w:eastAsia="es-ES"/>
        </w:rPr>
      </w:pPr>
      <w:r>
        <w:rPr>
          <w:b/>
          <w:bCs/>
          <w:spacing w:val="4"/>
          <w:sz w:val="13"/>
          <w:szCs w:val="13"/>
          <w:lang w:val="es-ES" w:eastAsia="es-ES"/>
        </w:rPr>
        <w:t>"(• • -)</w:t>
      </w:r>
    </w:p>
    <w:p w:rsidR="00000000" w:rsidRDefault="00795538">
      <w:pPr>
        <w:kinsoku w:val="0"/>
        <w:overflowPunct w:val="0"/>
        <w:autoSpaceDE/>
        <w:autoSpaceDN/>
        <w:adjustRightInd/>
        <w:spacing w:line="283" w:lineRule="exact"/>
        <w:ind w:left="936"/>
        <w:jc w:val="both"/>
        <w:textAlignment w:val="baseline"/>
        <w:rPr>
          <w:b/>
          <w:bCs/>
          <w:spacing w:val="-16"/>
          <w:sz w:val="24"/>
          <w:szCs w:val="24"/>
          <w:lang w:val="es-ES" w:eastAsia="es-ES"/>
        </w:rPr>
      </w:pPr>
      <w:r>
        <w:rPr>
          <w:b/>
          <w:bCs/>
          <w:spacing w:val="-16"/>
          <w:lang w:val="es-ES" w:eastAsia="es-ES"/>
        </w:rPr>
        <w:t xml:space="preserve">POR TANTO </w:t>
      </w:r>
      <w:r>
        <w:rPr>
          <w:b/>
          <w:bCs/>
          <w:spacing w:val="-16"/>
          <w:sz w:val="24"/>
          <w:szCs w:val="24"/>
          <w:lang w:val="es-ES" w:eastAsia="es-ES"/>
        </w:rPr>
        <w:t>SE ACUERDA EN FIRME</w:t>
      </w:r>
    </w:p>
    <w:p w:rsidR="00000000" w:rsidRDefault="00795538">
      <w:pPr>
        <w:kinsoku w:val="0"/>
        <w:overflowPunct w:val="0"/>
        <w:autoSpaceDE/>
        <w:autoSpaceDN/>
        <w:adjustRightInd/>
        <w:spacing w:line="228" w:lineRule="exact"/>
        <w:ind w:left="936" w:right="864"/>
        <w:jc w:val="both"/>
        <w:textAlignment w:val="baseline"/>
        <w:rPr>
          <w:lang w:val="es-ES" w:eastAsia="es-ES"/>
        </w:rPr>
      </w:pPr>
      <w:r>
        <w:rPr>
          <w:b/>
          <w:bCs/>
          <w:sz w:val="13"/>
          <w:szCs w:val="13"/>
          <w:lang w:val="es-ES" w:eastAsia="es-ES"/>
        </w:rPr>
        <w:t xml:space="preserve">1.- </w:t>
      </w:r>
      <w:r>
        <w:rPr>
          <w:lang w:val="es-ES" w:eastAsia="es-ES"/>
        </w:rPr>
        <w:t>Acoger los estudios presentados ante esta Junta Directiva y proceder a autorizar la siguiente acreditación para permisos especiales estables de taxis,</w:t>
      </w:r>
      <w:r>
        <w:rPr>
          <w:lang w:val="es-ES" w:eastAsia="es-ES"/>
        </w:rPr>
        <w:t xml:space="preserve"> de conformidad con el transitorio 1 de la Ley 8955, siendo que esta acreditación queda sujeta en definitiva a lo que en definitiva resuelva la Sala Constitucional en la acción de inconstitucionalidad II-010289-0007-CO</w:t>
      </w:r>
    </w:p>
    <w:p w:rsidR="00000000" w:rsidRDefault="00EA41BD">
      <w:pPr>
        <w:kinsoku w:val="0"/>
        <w:overflowPunct w:val="0"/>
        <w:autoSpaceDE/>
        <w:autoSpaceDN/>
        <w:adjustRightInd/>
        <w:spacing w:before="238" w:line="232" w:lineRule="exact"/>
        <w:ind w:left="936"/>
        <w:textAlignment w:val="baseline"/>
        <w:rPr>
          <w:spacing w:val="-1"/>
          <w:lang w:val="es-ES" w:eastAsia="es-ES"/>
        </w:rPr>
      </w:pPr>
      <w:r>
        <w:rPr>
          <w:spacing w:val="-1"/>
          <w:lang w:val="es-ES" w:eastAsia="es-ES"/>
        </w:rPr>
        <w:t>PERMISO: 016</w:t>
      </w:r>
    </w:p>
    <w:p w:rsidR="00000000" w:rsidRDefault="00795538" w:rsidP="00EA41BD">
      <w:pPr>
        <w:kinsoku w:val="0"/>
        <w:overflowPunct w:val="0"/>
        <w:autoSpaceDE/>
        <w:autoSpaceDN/>
        <w:adjustRightInd/>
        <w:spacing w:before="5" w:line="232" w:lineRule="exact"/>
        <w:ind w:left="936"/>
        <w:textAlignment w:val="baseline"/>
        <w:rPr>
          <w:spacing w:val="-3"/>
          <w:lang w:val="es-ES" w:eastAsia="es-ES"/>
        </w:rPr>
      </w:pPr>
      <w:r>
        <w:rPr>
          <w:spacing w:val="7"/>
          <w:lang w:val="es-ES" w:eastAsia="es-ES"/>
        </w:rPr>
        <w:t>EMPRESA: U</w:t>
      </w:r>
      <w:r w:rsidR="00EA41BD">
        <w:rPr>
          <w:spacing w:val="7"/>
          <w:lang w:val="es-ES" w:eastAsia="es-ES"/>
        </w:rPr>
        <w:t>.N.D.P.U.S.A.</w:t>
      </w:r>
    </w:p>
    <w:p w:rsidR="00000000" w:rsidRDefault="00EA41BD">
      <w:pPr>
        <w:kinsoku w:val="0"/>
        <w:overflowPunct w:val="0"/>
        <w:autoSpaceDE/>
        <w:autoSpaceDN/>
        <w:adjustRightInd/>
        <w:spacing w:before="41" w:line="232" w:lineRule="exact"/>
        <w:ind w:left="936"/>
        <w:textAlignment w:val="baseline"/>
        <w:rPr>
          <w:spacing w:val="-17"/>
          <w:lang w:val="es-ES" w:eastAsia="es-ES"/>
        </w:rPr>
      </w:pPr>
      <w:r>
        <w:rPr>
          <w:spacing w:val="-17"/>
          <w:lang w:val="es-ES" w:eastAsia="es-ES"/>
        </w:rPr>
        <w:t>(…</w:t>
      </w:r>
      <w:r w:rsidR="00795538">
        <w:rPr>
          <w:spacing w:val="-17"/>
          <w:lang w:val="es-ES" w:eastAsia="es-ES"/>
        </w:rPr>
        <w:t>)</w:t>
      </w:r>
    </w:p>
    <w:p w:rsidR="00000000" w:rsidRDefault="00795538">
      <w:pPr>
        <w:kinsoku w:val="0"/>
        <w:overflowPunct w:val="0"/>
        <w:autoSpaceDE/>
        <w:autoSpaceDN/>
        <w:adjustRightInd/>
        <w:spacing w:line="198" w:lineRule="exact"/>
        <w:ind w:left="936"/>
        <w:textAlignment w:val="baseline"/>
        <w:rPr>
          <w:lang w:val="es-ES" w:eastAsia="es-ES"/>
        </w:rPr>
      </w:pPr>
      <w:r>
        <w:rPr>
          <w:lang w:val="es-ES" w:eastAsia="es-ES"/>
        </w:rPr>
        <w:t xml:space="preserve">CEDULA JURIDICA: </w:t>
      </w:r>
      <w:r w:rsidR="00EA41BD">
        <w:rPr>
          <w:lang w:val="es-ES" w:eastAsia="es-ES"/>
        </w:rPr>
        <w:t>…</w:t>
      </w:r>
    </w:p>
    <w:p w:rsidR="00000000" w:rsidRDefault="00795538">
      <w:pPr>
        <w:kinsoku w:val="0"/>
        <w:overflowPunct w:val="0"/>
        <w:autoSpaceDE/>
        <w:autoSpaceDN/>
        <w:adjustRightInd/>
        <w:spacing w:line="232" w:lineRule="exact"/>
        <w:ind w:left="936"/>
        <w:textAlignment w:val="baseline"/>
        <w:rPr>
          <w:lang w:val="es-ES" w:eastAsia="es-ES"/>
        </w:rPr>
      </w:pPr>
      <w:r>
        <w:rPr>
          <w:lang w:val="es-ES" w:eastAsia="es-ES"/>
        </w:rPr>
        <w:t>PROVINCIA: GUANACASTE</w:t>
      </w:r>
    </w:p>
    <w:p w:rsidR="00000000" w:rsidRDefault="00795538">
      <w:pPr>
        <w:kinsoku w:val="0"/>
        <w:overflowPunct w:val="0"/>
        <w:autoSpaceDE/>
        <w:autoSpaceDN/>
        <w:adjustRightInd/>
        <w:spacing w:before="4" w:line="232" w:lineRule="exact"/>
        <w:ind w:left="936"/>
        <w:textAlignment w:val="baseline"/>
        <w:rPr>
          <w:spacing w:val="-1"/>
          <w:lang w:val="es-ES" w:eastAsia="es-ES"/>
        </w:rPr>
      </w:pPr>
      <w:r>
        <w:rPr>
          <w:spacing w:val="-1"/>
          <w:lang w:val="es-ES" w:eastAsia="es-ES"/>
        </w:rPr>
        <w:t>CANTON: NICOYA</w:t>
      </w:r>
    </w:p>
    <w:p w:rsidR="00000000" w:rsidRDefault="00795538">
      <w:pPr>
        <w:kinsoku w:val="0"/>
        <w:overflowPunct w:val="0"/>
        <w:autoSpaceDE/>
        <w:autoSpaceDN/>
        <w:adjustRightInd/>
        <w:spacing w:line="232" w:lineRule="exact"/>
        <w:ind w:left="936"/>
        <w:textAlignment w:val="baseline"/>
        <w:rPr>
          <w:spacing w:val="-1"/>
          <w:lang w:val="es-ES" w:eastAsia="es-ES"/>
        </w:rPr>
      </w:pPr>
      <w:r>
        <w:rPr>
          <w:spacing w:val="-1"/>
          <w:lang w:val="es-ES" w:eastAsia="es-ES"/>
        </w:rPr>
        <w:t>NUMERO DE UNIDADES: 31</w:t>
      </w:r>
    </w:p>
    <w:p w:rsidR="00000000" w:rsidRDefault="00795538">
      <w:pPr>
        <w:kinsoku w:val="0"/>
        <w:overflowPunct w:val="0"/>
        <w:autoSpaceDE/>
        <w:autoSpaceDN/>
        <w:adjustRightInd/>
        <w:spacing w:before="2" w:line="232" w:lineRule="exact"/>
        <w:ind w:left="936"/>
        <w:textAlignment w:val="baseline"/>
        <w:rPr>
          <w:spacing w:val="2"/>
          <w:lang w:val="es-ES" w:eastAsia="es-ES"/>
        </w:rPr>
      </w:pPr>
      <w:r>
        <w:rPr>
          <w:spacing w:val="2"/>
          <w:lang w:val="es-ES" w:eastAsia="es-ES"/>
        </w:rPr>
        <w:t>PLACAS DE UNIDADES: (...)" (Ver folios del 77 al 81 del expediente administrativo</w:t>
      </w:r>
    </w:p>
    <w:p w:rsidR="00000000" w:rsidRDefault="00795538">
      <w:pPr>
        <w:kinsoku w:val="0"/>
        <w:overflowPunct w:val="0"/>
        <w:autoSpaceDE/>
        <w:autoSpaceDN/>
        <w:adjustRightInd/>
        <w:spacing w:line="225" w:lineRule="exact"/>
        <w:ind w:left="936"/>
        <w:textAlignment w:val="baseline"/>
        <w:rPr>
          <w:spacing w:val="-1"/>
          <w:lang w:val="es-ES" w:eastAsia="es-ES"/>
        </w:rPr>
      </w:pPr>
      <w:r>
        <w:rPr>
          <w:spacing w:val="-1"/>
          <w:lang w:val="es-ES" w:eastAsia="es-ES"/>
        </w:rPr>
        <w:t>TAT-270-14)</w:t>
      </w:r>
    </w:p>
    <w:p w:rsidR="00000000" w:rsidRDefault="00795538">
      <w:pPr>
        <w:kinsoku w:val="0"/>
        <w:overflowPunct w:val="0"/>
        <w:autoSpaceDE/>
        <w:autoSpaceDN/>
        <w:adjustRightInd/>
        <w:spacing w:before="566" w:after="505" w:line="279" w:lineRule="exact"/>
        <w:ind w:left="7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El 30 de octubre del 2013, se presenta ante la Ventanilla Única del Consejo de Transporte Público, los Recursos de Revocatoria con Apelación en subsidio por parte de </w:t>
      </w:r>
      <w:r w:rsidR="00EA41BD">
        <w:rPr>
          <w:b/>
          <w:bCs/>
          <w:sz w:val="24"/>
          <w:szCs w:val="24"/>
          <w:lang w:val="es-ES" w:eastAsia="es-ES"/>
        </w:rPr>
        <w:t>A.M.T.</w:t>
      </w:r>
      <w:r>
        <w:rPr>
          <w:b/>
          <w:bCs/>
          <w:sz w:val="24"/>
          <w:szCs w:val="24"/>
          <w:lang w:val="es-ES" w:eastAsia="es-ES"/>
        </w:rPr>
        <w:t xml:space="preserve">, </w:t>
      </w:r>
      <w:r>
        <w:rPr>
          <w:sz w:val="24"/>
          <w:szCs w:val="24"/>
          <w:lang w:val="es-ES" w:eastAsia="es-ES"/>
        </w:rPr>
        <w:t>en contra de los Artículos 2.1.9 de la Sesión Extraordinaria 03-201</w:t>
      </w:r>
      <w:r>
        <w:rPr>
          <w:sz w:val="24"/>
          <w:szCs w:val="24"/>
          <w:lang w:val="es-ES" w:eastAsia="es-ES"/>
        </w:rPr>
        <w:t xml:space="preserve">2 del 23 de abril del 2012 y 3.1 de la Sesión Ordinaria 42-2012 del 2 de julio del 2012, adoptados por la Junta Directiva del Consejo de Transporte Público, exponiendo en resumen los siguientes </w:t>
      </w:r>
      <w:proofErr w:type="gramStart"/>
      <w:r>
        <w:rPr>
          <w:sz w:val="24"/>
          <w:szCs w:val="24"/>
          <w:lang w:val="es-ES" w:eastAsia="es-ES"/>
        </w:rPr>
        <w:t>argumentos</w:t>
      </w:r>
      <w:proofErr w:type="gramEnd"/>
      <w:r>
        <w:rPr>
          <w:sz w:val="24"/>
          <w:szCs w:val="24"/>
          <w:lang w:val="es-ES" w:eastAsia="es-ES"/>
        </w:rPr>
        <w:t>:</w:t>
      </w:r>
    </w:p>
    <w:p w:rsidR="00000000" w:rsidRDefault="00795538">
      <w:pPr>
        <w:widowControl/>
        <w:rPr>
          <w:sz w:val="24"/>
          <w:szCs w:val="24"/>
        </w:rPr>
        <w:sectPr w:rsidR="00000000">
          <w:pgSz w:w="12134" w:h="15840"/>
          <w:pgMar w:top="1400" w:right="1460" w:bottom="220" w:left="1674" w:header="720" w:footer="720" w:gutter="0"/>
          <w:cols w:space="720"/>
          <w:noEndnote/>
        </w:sectPr>
      </w:pPr>
    </w:p>
    <w:p w:rsidR="00000000" w:rsidRDefault="00795538">
      <w:pPr>
        <w:widowControl/>
        <w:rPr>
          <w:sz w:val="24"/>
          <w:szCs w:val="24"/>
        </w:rPr>
        <w:sectPr w:rsidR="00000000">
          <w:type w:val="continuous"/>
          <w:pgSz w:w="12134" w:h="15840"/>
          <w:pgMar w:top="1400" w:right="1644" w:bottom="220" w:left="8290" w:header="720" w:footer="720" w:gutter="0"/>
          <w:cols w:space="720"/>
          <w:noEndnote/>
        </w:sectPr>
      </w:pPr>
    </w:p>
    <w:p w:rsidR="00000000" w:rsidRPr="00EA41BD" w:rsidRDefault="00795538">
      <w:pPr>
        <w:numPr>
          <w:ilvl w:val="0"/>
          <w:numId w:val="2"/>
        </w:numPr>
        <w:kinsoku w:val="0"/>
        <w:overflowPunct w:val="0"/>
        <w:autoSpaceDE/>
        <w:autoSpaceDN/>
        <w:adjustRightInd/>
        <w:spacing w:before="126" w:line="252" w:lineRule="exact"/>
        <w:ind w:right="864"/>
        <w:jc w:val="both"/>
        <w:textAlignment w:val="baseline"/>
        <w:rPr>
          <w:rFonts w:ascii="Garamond" w:hAnsi="Garamond" w:cs="Garamond"/>
          <w:spacing w:val="5"/>
          <w:sz w:val="24"/>
          <w:szCs w:val="23"/>
          <w:lang w:val="es-ES" w:eastAsia="es-ES"/>
        </w:rPr>
      </w:pPr>
      <w:r w:rsidRPr="00EA41BD">
        <w:rPr>
          <w:rFonts w:ascii="Garamond" w:hAnsi="Garamond" w:cs="Garamond"/>
          <w:spacing w:val="5"/>
          <w:sz w:val="24"/>
          <w:szCs w:val="23"/>
          <w:lang w:val="es-ES" w:eastAsia="es-ES"/>
        </w:rPr>
        <w:lastRenderedPageBreak/>
        <w:t xml:space="preserve">Según el Artículo 2.1.9 y 3.1 de dichas sesiones, se acordó acoger los estudios presentados ante esta Junta Directiva y autorizar la acreditación para permisos especiales estables de taxis, de conformidad con el transitorio 1 de la </w:t>
      </w:r>
      <w:r w:rsidRPr="00EA41BD">
        <w:rPr>
          <w:rFonts w:ascii="Garamond" w:hAnsi="Garamond" w:cs="Garamond"/>
          <w:spacing w:val="5"/>
          <w:sz w:val="24"/>
          <w:szCs w:val="23"/>
          <w:lang w:val="es-ES" w:eastAsia="es-ES"/>
        </w:rPr>
        <w:t>Ley 8955, quedando esa acreditación sujeta a lo que en definitiva resuelva la Sala Constitucional en la acción de inconstitucionalidad 11-010289-0007-CO.</w:t>
      </w:r>
    </w:p>
    <w:p w:rsidR="00000000" w:rsidRPr="00EA41BD" w:rsidRDefault="00795538">
      <w:pPr>
        <w:kinsoku w:val="0"/>
        <w:overflowPunct w:val="0"/>
        <w:autoSpaceDE/>
        <w:autoSpaceDN/>
        <w:adjustRightInd/>
        <w:spacing w:before="276" w:line="256" w:lineRule="exact"/>
        <w:ind w:left="936" w:right="864"/>
        <w:jc w:val="both"/>
        <w:textAlignment w:val="baseline"/>
        <w:rPr>
          <w:rFonts w:ascii="Garamond" w:hAnsi="Garamond" w:cs="Garamond"/>
          <w:sz w:val="24"/>
          <w:szCs w:val="23"/>
          <w:lang w:val="es-ES" w:eastAsia="es-ES"/>
        </w:rPr>
      </w:pPr>
      <w:r w:rsidRPr="00EA41BD">
        <w:rPr>
          <w:rFonts w:ascii="Garamond" w:hAnsi="Garamond" w:cs="Garamond"/>
          <w:sz w:val="24"/>
          <w:szCs w:val="23"/>
          <w:lang w:val="es-ES" w:eastAsia="es-ES"/>
        </w:rPr>
        <w:t>Este acuerdo violenta la obediencia y acatamiento a nuestros fallos judiciales, así</w:t>
      </w:r>
      <w:r w:rsidRPr="00EA41BD">
        <w:rPr>
          <w:rFonts w:ascii="Garamond" w:hAnsi="Garamond" w:cs="Garamond"/>
          <w:sz w:val="24"/>
          <w:szCs w:val="23"/>
          <w:lang w:val="es-ES" w:eastAsia="es-ES"/>
        </w:rPr>
        <w:t xml:space="preserve"> como dar la posibilidad a los solicitantes de permisos especiales estables de taxis, de no cumplir con los requisitos solicitados en el Transitorio I de la Ley N° 8955, así como una clara violación a nuestro Ordenamiento Jurídico.</w:t>
      </w:r>
    </w:p>
    <w:p w:rsidR="00000000" w:rsidRPr="00EA41BD" w:rsidRDefault="00795538">
      <w:pPr>
        <w:numPr>
          <w:ilvl w:val="0"/>
          <w:numId w:val="2"/>
        </w:numPr>
        <w:kinsoku w:val="0"/>
        <w:overflowPunct w:val="0"/>
        <w:autoSpaceDE/>
        <w:autoSpaceDN/>
        <w:adjustRightInd/>
        <w:spacing w:before="256" w:line="255" w:lineRule="exact"/>
        <w:ind w:right="864"/>
        <w:jc w:val="both"/>
        <w:textAlignment w:val="baseline"/>
        <w:rPr>
          <w:rFonts w:ascii="Garamond" w:hAnsi="Garamond" w:cs="Garamond"/>
          <w:sz w:val="24"/>
          <w:szCs w:val="23"/>
          <w:lang w:val="es-ES" w:eastAsia="es-ES"/>
        </w:rPr>
      </w:pPr>
      <w:r w:rsidRPr="00EA41BD">
        <w:rPr>
          <w:rFonts w:ascii="Garamond" w:hAnsi="Garamond" w:cs="Garamond"/>
          <w:sz w:val="24"/>
          <w:szCs w:val="23"/>
          <w:lang w:val="es-ES" w:eastAsia="es-ES"/>
        </w:rPr>
        <w:t>El voto 2167-2009 de</w:t>
      </w:r>
      <w:r w:rsidRPr="00EA41BD">
        <w:rPr>
          <w:rFonts w:ascii="Garamond" w:hAnsi="Garamond" w:cs="Garamond"/>
          <w:sz w:val="24"/>
          <w:szCs w:val="23"/>
          <w:lang w:val="es-ES" w:eastAsia="es-ES"/>
        </w:rPr>
        <w:t xml:space="preserve"> las 16:321 horas del 5 de octubre del 2009 del Tribunal Contencioso Administrativo, está siendo irrespetado y desacatado pues en el mismo se ordena que para el cantón de </w:t>
      </w:r>
      <w:proofErr w:type="spellStart"/>
      <w:r w:rsidRPr="00EA41BD">
        <w:rPr>
          <w:rFonts w:ascii="Garamond" w:hAnsi="Garamond" w:cs="Garamond"/>
          <w:sz w:val="24"/>
          <w:szCs w:val="23"/>
          <w:lang w:val="es-ES" w:eastAsia="es-ES"/>
        </w:rPr>
        <w:t>Nicoya</w:t>
      </w:r>
      <w:proofErr w:type="spellEnd"/>
      <w:r w:rsidRPr="00EA41BD">
        <w:rPr>
          <w:rFonts w:ascii="Garamond" w:hAnsi="Garamond" w:cs="Garamond"/>
          <w:sz w:val="24"/>
          <w:szCs w:val="23"/>
          <w:lang w:val="es-ES" w:eastAsia="es-ES"/>
        </w:rPr>
        <w:t xml:space="preserve"> operen únicamente 8 porteadores, hasta </w:t>
      </w:r>
      <w:r w:rsidRPr="00EA41BD">
        <w:rPr>
          <w:rFonts w:ascii="Garamond" w:hAnsi="Garamond" w:cs="Garamond"/>
          <w:bCs/>
          <w:szCs w:val="19"/>
          <w:lang w:val="es-ES" w:eastAsia="es-ES"/>
        </w:rPr>
        <w:t xml:space="preserve">que </w:t>
      </w:r>
      <w:r w:rsidRPr="00EA41BD">
        <w:rPr>
          <w:rFonts w:ascii="Garamond" w:hAnsi="Garamond" w:cs="Garamond"/>
          <w:sz w:val="24"/>
          <w:szCs w:val="23"/>
          <w:lang w:val="es-ES" w:eastAsia="es-ES"/>
        </w:rPr>
        <w:t>s</w:t>
      </w:r>
      <w:r w:rsidR="00EA41BD">
        <w:rPr>
          <w:rFonts w:ascii="Garamond" w:hAnsi="Garamond" w:cs="Garamond"/>
          <w:sz w:val="24"/>
          <w:szCs w:val="23"/>
          <w:lang w:val="es-ES" w:eastAsia="es-ES"/>
        </w:rPr>
        <w:t>e resuelve el proceso judicial</w:t>
      </w:r>
      <w:r w:rsidRPr="00EA41BD">
        <w:rPr>
          <w:rFonts w:ascii="Garamond" w:hAnsi="Garamond" w:cs="Garamond"/>
          <w:sz w:val="24"/>
          <w:szCs w:val="23"/>
          <w:lang w:val="es-ES" w:eastAsia="es-ES"/>
        </w:rPr>
        <w:t>, por lo que estima el recurrente que aprobar 31 placas del servicio de vehículos para el transporte remunerado de personas modalidad servicio especial estable de taxi es contradecir una orden judicial.</w:t>
      </w:r>
    </w:p>
    <w:p w:rsidR="00000000" w:rsidRPr="00EA41BD" w:rsidRDefault="00795538">
      <w:pPr>
        <w:kinsoku w:val="0"/>
        <w:overflowPunct w:val="0"/>
        <w:autoSpaceDE/>
        <w:autoSpaceDN/>
        <w:adjustRightInd/>
        <w:spacing w:before="267" w:line="254" w:lineRule="exact"/>
        <w:ind w:left="936" w:right="864"/>
        <w:jc w:val="both"/>
        <w:textAlignment w:val="baseline"/>
        <w:rPr>
          <w:rFonts w:ascii="Garamond" w:hAnsi="Garamond" w:cs="Garamond"/>
          <w:spacing w:val="3"/>
          <w:sz w:val="24"/>
          <w:szCs w:val="23"/>
          <w:lang w:val="es-ES" w:eastAsia="es-ES"/>
        </w:rPr>
      </w:pPr>
      <w:r w:rsidRPr="00EA41BD">
        <w:rPr>
          <w:rFonts w:ascii="Garamond" w:hAnsi="Garamond" w:cs="Garamond"/>
          <w:spacing w:val="3"/>
          <w:sz w:val="24"/>
          <w:szCs w:val="23"/>
          <w:lang w:val="es-ES" w:eastAsia="es-ES"/>
        </w:rPr>
        <w:t xml:space="preserve">No es posible que se </w:t>
      </w:r>
      <w:r w:rsidRPr="00EA41BD">
        <w:rPr>
          <w:rFonts w:ascii="Garamond" w:hAnsi="Garamond" w:cs="Garamond"/>
          <w:spacing w:val="3"/>
          <w:sz w:val="24"/>
          <w:szCs w:val="23"/>
          <w:lang w:val="es-ES" w:eastAsia="es-ES"/>
        </w:rPr>
        <w:t xml:space="preserve">autorice la acreditación de 31 permisos especiales estables de taxis para el cantón de </w:t>
      </w:r>
      <w:proofErr w:type="spellStart"/>
      <w:r w:rsidRPr="00EA41BD">
        <w:rPr>
          <w:rFonts w:ascii="Garamond" w:hAnsi="Garamond" w:cs="Garamond"/>
          <w:spacing w:val="3"/>
          <w:sz w:val="24"/>
          <w:szCs w:val="23"/>
          <w:lang w:val="es-ES" w:eastAsia="es-ES"/>
        </w:rPr>
        <w:t>Nicoya</w:t>
      </w:r>
      <w:proofErr w:type="spellEnd"/>
      <w:r w:rsidRPr="00EA41BD">
        <w:rPr>
          <w:rFonts w:ascii="Garamond" w:hAnsi="Garamond" w:cs="Garamond"/>
          <w:spacing w:val="3"/>
          <w:sz w:val="24"/>
          <w:szCs w:val="23"/>
          <w:lang w:val="es-ES" w:eastAsia="es-ES"/>
        </w:rPr>
        <w:t xml:space="preserve">, alegando que se hace de acuerdo con el Transitorio I de la Ley N° 8955, si solo el encabezado del transitorio, se estipula para </w:t>
      </w:r>
      <w:r w:rsidRPr="00EA41BD">
        <w:rPr>
          <w:rFonts w:ascii="Garamond" w:hAnsi="Garamond" w:cs="Garamond"/>
          <w:bCs/>
          <w:spacing w:val="3"/>
          <w:szCs w:val="19"/>
          <w:lang w:val="es-ES" w:eastAsia="es-ES"/>
        </w:rPr>
        <w:t>aquellos</w:t>
      </w:r>
      <w:r w:rsidRPr="00EA41BD">
        <w:rPr>
          <w:rFonts w:ascii="Garamond" w:hAnsi="Garamond" w:cs="Garamond"/>
          <w:b/>
          <w:bCs/>
          <w:spacing w:val="3"/>
          <w:szCs w:val="19"/>
          <w:lang w:val="es-ES" w:eastAsia="es-ES"/>
        </w:rPr>
        <w:t xml:space="preserve"> </w:t>
      </w:r>
      <w:r w:rsidRPr="00EA41BD">
        <w:rPr>
          <w:rFonts w:ascii="Garamond" w:hAnsi="Garamond" w:cs="Garamond"/>
          <w:spacing w:val="3"/>
          <w:sz w:val="24"/>
          <w:szCs w:val="23"/>
          <w:lang w:val="es-ES" w:eastAsia="es-ES"/>
        </w:rPr>
        <w:t>vehículos que se encuent</w:t>
      </w:r>
      <w:r w:rsidRPr="00EA41BD">
        <w:rPr>
          <w:rFonts w:ascii="Garamond" w:hAnsi="Garamond" w:cs="Garamond"/>
          <w:spacing w:val="3"/>
          <w:sz w:val="24"/>
          <w:szCs w:val="23"/>
          <w:lang w:val="es-ES" w:eastAsia="es-ES"/>
        </w:rPr>
        <w:t xml:space="preserve">ren operando como porteadores, pero "a derecho", y en </w:t>
      </w:r>
      <w:proofErr w:type="spellStart"/>
      <w:r w:rsidRPr="00EA41BD">
        <w:rPr>
          <w:rFonts w:ascii="Garamond" w:hAnsi="Garamond" w:cs="Garamond"/>
          <w:spacing w:val="3"/>
          <w:sz w:val="24"/>
          <w:szCs w:val="23"/>
          <w:lang w:val="es-ES" w:eastAsia="es-ES"/>
        </w:rPr>
        <w:t>Nicoya</w:t>
      </w:r>
      <w:proofErr w:type="spellEnd"/>
      <w:r w:rsidRPr="00EA41BD">
        <w:rPr>
          <w:rFonts w:ascii="Garamond" w:hAnsi="Garamond" w:cs="Garamond"/>
          <w:spacing w:val="3"/>
          <w:sz w:val="24"/>
          <w:szCs w:val="23"/>
          <w:lang w:val="es-ES" w:eastAsia="es-ES"/>
        </w:rPr>
        <w:t xml:space="preserve"> solo 8 vehículos estaban a derecho, por mandato judicial.</w:t>
      </w:r>
    </w:p>
    <w:p w:rsidR="00000000" w:rsidRPr="00EA41BD" w:rsidRDefault="00795538">
      <w:pPr>
        <w:numPr>
          <w:ilvl w:val="0"/>
          <w:numId w:val="2"/>
        </w:numPr>
        <w:kinsoku w:val="0"/>
        <w:overflowPunct w:val="0"/>
        <w:autoSpaceDE/>
        <w:autoSpaceDN/>
        <w:adjustRightInd/>
        <w:spacing w:before="277" w:line="253" w:lineRule="exact"/>
        <w:ind w:right="864"/>
        <w:jc w:val="both"/>
        <w:textAlignment w:val="baseline"/>
        <w:rPr>
          <w:rFonts w:ascii="Garamond" w:hAnsi="Garamond" w:cs="Garamond"/>
          <w:sz w:val="24"/>
          <w:szCs w:val="23"/>
          <w:lang w:val="es-ES" w:eastAsia="es-ES"/>
        </w:rPr>
      </w:pPr>
      <w:r w:rsidRPr="00EA41BD">
        <w:rPr>
          <w:rFonts w:ascii="Garamond" w:hAnsi="Garamond" w:cs="Garamond"/>
          <w:sz w:val="24"/>
          <w:szCs w:val="23"/>
          <w:lang w:val="es-ES" w:eastAsia="es-ES"/>
        </w:rPr>
        <w:t>El acuerdo recurrido violenta el ordenamiento jurídico, por incumplimiento del principio de legalidad al otorgar 31 permisos especial</w:t>
      </w:r>
      <w:r w:rsidRPr="00EA41BD">
        <w:rPr>
          <w:rFonts w:ascii="Garamond" w:hAnsi="Garamond" w:cs="Garamond"/>
          <w:sz w:val="24"/>
          <w:szCs w:val="23"/>
          <w:lang w:val="es-ES" w:eastAsia="es-ES"/>
        </w:rPr>
        <w:t xml:space="preserve">es estables de taxis para el </w:t>
      </w:r>
      <w:r w:rsidRPr="00EA41BD">
        <w:rPr>
          <w:rFonts w:ascii="Garamond" w:hAnsi="Garamond" w:cs="Garamond"/>
          <w:sz w:val="24"/>
          <w:szCs w:val="23"/>
          <w:lang w:val="es-ES" w:eastAsia="es-ES"/>
        </w:rPr>
        <w:t xml:space="preserve">cantón </w:t>
      </w:r>
      <w:r w:rsidRPr="00EA41BD">
        <w:rPr>
          <w:rFonts w:ascii="Garamond" w:hAnsi="Garamond" w:cs="Garamond"/>
          <w:bCs/>
          <w:szCs w:val="19"/>
          <w:lang w:val="es-ES" w:eastAsia="es-ES"/>
        </w:rPr>
        <w:t xml:space="preserve">de </w:t>
      </w:r>
      <w:proofErr w:type="spellStart"/>
      <w:r w:rsidRPr="00EA41BD">
        <w:rPr>
          <w:rFonts w:ascii="Garamond" w:hAnsi="Garamond" w:cs="Garamond"/>
          <w:bCs/>
          <w:szCs w:val="19"/>
          <w:lang w:val="es-ES" w:eastAsia="es-ES"/>
        </w:rPr>
        <w:t>Nicoya</w:t>
      </w:r>
      <w:proofErr w:type="spellEnd"/>
      <w:r w:rsidRPr="00EA41BD">
        <w:rPr>
          <w:rFonts w:ascii="Garamond" w:hAnsi="Garamond" w:cs="Garamond"/>
          <w:bCs/>
          <w:szCs w:val="19"/>
          <w:lang w:val="es-ES" w:eastAsia="es-ES"/>
        </w:rPr>
        <w:t>, resultando</w:t>
      </w:r>
      <w:r w:rsidRPr="00EA41BD">
        <w:rPr>
          <w:rFonts w:ascii="Garamond" w:hAnsi="Garamond" w:cs="Garamond"/>
          <w:b/>
          <w:bCs/>
          <w:szCs w:val="19"/>
          <w:lang w:val="es-ES" w:eastAsia="es-ES"/>
        </w:rPr>
        <w:t xml:space="preserve"> </w:t>
      </w:r>
      <w:r w:rsidRPr="00EA41BD">
        <w:rPr>
          <w:rFonts w:ascii="Garamond" w:hAnsi="Garamond" w:cs="Garamond"/>
          <w:sz w:val="24"/>
          <w:szCs w:val="23"/>
          <w:lang w:val="es-ES" w:eastAsia="es-ES"/>
        </w:rPr>
        <w:t>en un número que no es el que la ley señala.</w:t>
      </w:r>
    </w:p>
    <w:p w:rsidR="00000000" w:rsidRPr="00EA41BD" w:rsidRDefault="00795538">
      <w:pPr>
        <w:kinsoku w:val="0"/>
        <w:overflowPunct w:val="0"/>
        <w:autoSpaceDE/>
        <w:autoSpaceDN/>
        <w:adjustRightInd/>
        <w:spacing w:before="247" w:line="256" w:lineRule="exact"/>
        <w:ind w:left="936" w:right="864"/>
        <w:jc w:val="both"/>
        <w:textAlignment w:val="baseline"/>
        <w:rPr>
          <w:rFonts w:ascii="Garamond" w:hAnsi="Garamond" w:cs="Garamond"/>
          <w:sz w:val="24"/>
          <w:szCs w:val="23"/>
          <w:lang w:val="es-ES" w:eastAsia="es-ES"/>
        </w:rPr>
      </w:pPr>
      <w:r w:rsidRPr="00EA41BD">
        <w:rPr>
          <w:rFonts w:ascii="Garamond" w:hAnsi="Garamond" w:cs="Garamond"/>
          <w:sz w:val="24"/>
          <w:szCs w:val="23"/>
          <w:lang w:val="es-ES" w:eastAsia="es-ES"/>
        </w:rPr>
        <w:t xml:space="preserve">Que </w:t>
      </w:r>
      <w:r w:rsidRPr="00EA41BD">
        <w:rPr>
          <w:rFonts w:ascii="Garamond" w:hAnsi="Garamond" w:cs="Garamond"/>
          <w:sz w:val="24"/>
          <w:szCs w:val="23"/>
          <w:lang w:val="es-ES" w:eastAsia="es-ES"/>
        </w:rPr>
        <w:t xml:space="preserve">el </w:t>
      </w:r>
      <w:r w:rsidRPr="00EA41BD">
        <w:rPr>
          <w:rFonts w:ascii="Garamond" w:hAnsi="Garamond" w:cs="Garamond"/>
          <w:bCs/>
          <w:szCs w:val="19"/>
          <w:lang w:val="es-ES" w:eastAsia="es-ES"/>
        </w:rPr>
        <w:t xml:space="preserve">argumento de que </w:t>
      </w:r>
      <w:r w:rsidRPr="00EA41BD">
        <w:rPr>
          <w:rFonts w:ascii="Garamond" w:hAnsi="Garamond" w:cs="Garamond"/>
          <w:sz w:val="24"/>
          <w:szCs w:val="23"/>
          <w:lang w:val="es-ES" w:eastAsia="es-ES"/>
        </w:rPr>
        <w:t xml:space="preserve">el número de permisos es el 30% de las concesiones de taxis </w:t>
      </w:r>
      <w:r w:rsidRPr="00EA41BD">
        <w:rPr>
          <w:rFonts w:ascii="Garamond" w:hAnsi="Garamond" w:cs="Garamond"/>
          <w:bCs/>
          <w:szCs w:val="19"/>
          <w:lang w:val="es-ES" w:eastAsia="es-ES"/>
        </w:rPr>
        <w:t xml:space="preserve">autorizadas a nivel </w:t>
      </w:r>
      <w:r w:rsidRPr="00EA41BD">
        <w:rPr>
          <w:rFonts w:ascii="Garamond" w:hAnsi="Garamond" w:cs="Garamond"/>
          <w:sz w:val="24"/>
          <w:szCs w:val="23"/>
          <w:lang w:val="es-ES" w:eastAsia="es-ES"/>
        </w:rPr>
        <w:t>nacional, sin importar el lugar de donde provenga</w:t>
      </w:r>
      <w:r w:rsidRPr="00EA41BD">
        <w:rPr>
          <w:rFonts w:ascii="Garamond" w:hAnsi="Garamond" w:cs="Garamond"/>
          <w:sz w:val="24"/>
          <w:szCs w:val="23"/>
          <w:lang w:val="es-ES" w:eastAsia="es-ES"/>
        </w:rPr>
        <w:t xml:space="preserve">, está creando </w:t>
      </w:r>
      <w:r w:rsidRPr="00EA41BD">
        <w:rPr>
          <w:rFonts w:ascii="Garamond" w:hAnsi="Garamond" w:cs="Garamond"/>
          <w:bCs/>
          <w:szCs w:val="19"/>
          <w:lang w:val="es-ES" w:eastAsia="es-ES"/>
        </w:rPr>
        <w:t xml:space="preserve">una desproporción a nivel, ya que la actividad del </w:t>
      </w:r>
      <w:r w:rsidRPr="00EA41BD">
        <w:rPr>
          <w:rFonts w:ascii="Garamond" w:hAnsi="Garamond" w:cs="Garamond"/>
          <w:sz w:val="24"/>
          <w:szCs w:val="23"/>
          <w:lang w:val="es-ES" w:eastAsia="es-ES"/>
        </w:rPr>
        <w:t xml:space="preserve">servicio especial estable de taxi, </w:t>
      </w:r>
      <w:r w:rsidRPr="00EA41BD">
        <w:rPr>
          <w:rFonts w:ascii="Garamond" w:hAnsi="Garamond" w:cs="Garamond"/>
          <w:bCs/>
          <w:szCs w:val="19"/>
          <w:lang w:val="es-ES" w:eastAsia="es-ES"/>
        </w:rPr>
        <w:t xml:space="preserve">nunca podrá superar a </w:t>
      </w:r>
      <w:r w:rsidRPr="00EA41BD">
        <w:rPr>
          <w:rFonts w:ascii="Garamond" w:hAnsi="Garamond" w:cs="Garamond"/>
          <w:sz w:val="24"/>
          <w:szCs w:val="23"/>
          <w:lang w:val="es-ES" w:eastAsia="es-ES"/>
        </w:rPr>
        <w:t>los taxis</w:t>
      </w:r>
      <w:r w:rsidRPr="00EA41BD">
        <w:rPr>
          <w:rFonts w:ascii="Garamond" w:hAnsi="Garamond" w:cs="Garamond"/>
          <w:sz w:val="24"/>
          <w:szCs w:val="23"/>
          <w:lang w:val="es-ES" w:eastAsia="es-ES"/>
        </w:rPr>
        <w:t xml:space="preserve"> regulares concesionarios, por ser una actividad de carácter residual y limitado.</w:t>
      </w:r>
    </w:p>
    <w:p w:rsidR="00000000" w:rsidRPr="00EA41BD" w:rsidRDefault="00795538">
      <w:pPr>
        <w:kinsoku w:val="0"/>
        <w:overflowPunct w:val="0"/>
        <w:autoSpaceDE/>
        <w:autoSpaceDN/>
        <w:adjustRightInd/>
        <w:spacing w:before="265" w:line="254" w:lineRule="exact"/>
        <w:ind w:left="936" w:right="864"/>
        <w:jc w:val="both"/>
        <w:textAlignment w:val="baseline"/>
        <w:rPr>
          <w:rFonts w:ascii="Garamond" w:hAnsi="Garamond" w:cs="Garamond"/>
          <w:spacing w:val="8"/>
          <w:sz w:val="24"/>
          <w:szCs w:val="23"/>
          <w:lang w:val="es-ES" w:eastAsia="es-ES"/>
        </w:rPr>
      </w:pPr>
      <w:r w:rsidRPr="00EA41BD">
        <w:rPr>
          <w:rFonts w:ascii="Garamond" w:hAnsi="Garamond" w:cs="Garamond"/>
          <w:spacing w:val="8"/>
          <w:sz w:val="24"/>
          <w:szCs w:val="23"/>
          <w:lang w:val="es-ES" w:eastAsia="es-ES"/>
        </w:rPr>
        <w:t xml:space="preserve">Solicita se </w:t>
      </w:r>
      <w:r w:rsidRPr="00EA41BD">
        <w:rPr>
          <w:rFonts w:ascii="Garamond" w:hAnsi="Garamond" w:cs="Garamond"/>
          <w:bCs/>
          <w:spacing w:val="8"/>
          <w:szCs w:val="19"/>
          <w:lang w:val="es-ES" w:eastAsia="es-ES"/>
        </w:rPr>
        <w:t xml:space="preserve">revoque el acuerdo recurrido, </w:t>
      </w:r>
      <w:r w:rsidRPr="00EA41BD">
        <w:rPr>
          <w:rFonts w:ascii="Garamond" w:hAnsi="Garamond" w:cs="Garamond"/>
          <w:bCs/>
          <w:spacing w:val="8"/>
          <w:szCs w:val="19"/>
          <w:lang w:val="es-ES" w:eastAsia="es-ES"/>
        </w:rPr>
        <w:t xml:space="preserve">que no se apruebe ninguna </w:t>
      </w:r>
      <w:r w:rsidRPr="00EA41BD">
        <w:rPr>
          <w:rFonts w:ascii="Garamond" w:hAnsi="Garamond" w:cs="Garamond"/>
          <w:spacing w:val="8"/>
          <w:sz w:val="24"/>
          <w:szCs w:val="23"/>
          <w:lang w:val="es-ES" w:eastAsia="es-ES"/>
        </w:rPr>
        <w:t xml:space="preserve">placa para la modalidad </w:t>
      </w:r>
      <w:r w:rsidRPr="00EA41BD">
        <w:rPr>
          <w:rFonts w:ascii="Garamond" w:hAnsi="Garamond" w:cs="Garamond"/>
          <w:bCs/>
          <w:spacing w:val="8"/>
          <w:szCs w:val="19"/>
          <w:lang w:val="es-ES" w:eastAsia="es-ES"/>
        </w:rPr>
        <w:t xml:space="preserve">de servicio especial estable de taxi, que en última </w:t>
      </w:r>
      <w:r w:rsidRPr="00EA41BD">
        <w:rPr>
          <w:rFonts w:ascii="Garamond" w:hAnsi="Garamond" w:cs="Garamond"/>
          <w:spacing w:val="8"/>
          <w:sz w:val="24"/>
          <w:szCs w:val="23"/>
          <w:lang w:val="es-ES" w:eastAsia="es-ES"/>
        </w:rPr>
        <w:t xml:space="preserve">instancia se concedan </w:t>
      </w:r>
      <w:r w:rsidRPr="00EA41BD">
        <w:rPr>
          <w:rFonts w:ascii="Garamond" w:hAnsi="Garamond" w:cs="Garamond"/>
          <w:bCs/>
          <w:spacing w:val="8"/>
          <w:szCs w:val="19"/>
          <w:lang w:val="es-ES" w:eastAsia="es-ES"/>
        </w:rPr>
        <w:t xml:space="preserve">únicamente 8 placas para el servicio especial estable </w:t>
      </w:r>
      <w:r w:rsidRPr="00EA41BD">
        <w:rPr>
          <w:rFonts w:ascii="Garamond" w:hAnsi="Garamond" w:cs="Garamond"/>
          <w:spacing w:val="8"/>
          <w:sz w:val="24"/>
          <w:szCs w:val="23"/>
          <w:lang w:val="es-ES" w:eastAsia="es-ES"/>
        </w:rPr>
        <w:t xml:space="preserve">de taxi. (Léanse los </w:t>
      </w:r>
      <w:r w:rsidRPr="00EA41BD">
        <w:rPr>
          <w:rFonts w:ascii="Garamond" w:hAnsi="Garamond" w:cs="Garamond"/>
          <w:bCs/>
          <w:spacing w:val="8"/>
          <w:szCs w:val="19"/>
          <w:lang w:val="es-ES" w:eastAsia="es-ES"/>
        </w:rPr>
        <w:t xml:space="preserve">folios del 48 al 64 del expediente administrativo </w:t>
      </w:r>
      <w:r w:rsidRPr="00EA41BD">
        <w:rPr>
          <w:rFonts w:ascii="Garamond" w:hAnsi="Garamond" w:cs="Garamond"/>
          <w:spacing w:val="8"/>
          <w:sz w:val="24"/>
          <w:szCs w:val="23"/>
          <w:lang w:val="es-ES" w:eastAsia="es-ES"/>
        </w:rPr>
        <w:t>TAT-270</w:t>
      </w:r>
      <w:r w:rsidRPr="00EA41BD">
        <w:rPr>
          <w:rFonts w:ascii="Garamond" w:hAnsi="Garamond" w:cs="Garamond"/>
          <w:spacing w:val="8"/>
          <w:sz w:val="24"/>
          <w:szCs w:val="23"/>
          <w:lang w:val="es-ES" w:eastAsia="es-ES"/>
        </w:rPr>
        <w:t>-14)</w:t>
      </w:r>
    </w:p>
    <w:p w:rsidR="00000000" w:rsidRDefault="00795538">
      <w:pPr>
        <w:kinsoku w:val="0"/>
        <w:overflowPunct w:val="0"/>
        <w:autoSpaceDE/>
        <w:autoSpaceDN/>
        <w:adjustRightInd/>
        <w:spacing w:before="273" w:line="323" w:lineRule="exact"/>
        <w:ind w:right="72"/>
        <w:jc w:val="both"/>
        <w:textAlignment w:val="baseline"/>
        <w:rPr>
          <w:rFonts w:ascii="Garamond" w:hAnsi="Garamond" w:cs="Garamond"/>
          <w:spacing w:val="8"/>
          <w:sz w:val="23"/>
          <w:szCs w:val="23"/>
          <w:lang w:val="es-ES" w:eastAsia="es-ES"/>
        </w:rPr>
      </w:pPr>
      <w:r w:rsidRPr="00EA41BD">
        <w:rPr>
          <w:rFonts w:ascii="Garamond" w:hAnsi="Garamond" w:cs="Garamond"/>
          <w:b/>
          <w:spacing w:val="8"/>
          <w:sz w:val="23"/>
          <w:szCs w:val="23"/>
          <w:lang w:val="es-ES" w:eastAsia="es-ES"/>
        </w:rPr>
        <w:t>TERCERO.-</w:t>
      </w:r>
      <w:r>
        <w:rPr>
          <w:rFonts w:ascii="Garamond" w:hAnsi="Garamond" w:cs="Garamond"/>
          <w:spacing w:val="8"/>
          <w:sz w:val="23"/>
          <w:szCs w:val="23"/>
          <w:lang w:val="es-ES" w:eastAsia="es-ES"/>
        </w:rPr>
        <w:t xml:space="preserve"> </w:t>
      </w:r>
      <w:r>
        <w:rPr>
          <w:rFonts w:ascii="Garamond" w:hAnsi="Garamond" w:cs="Garamond"/>
          <w:b/>
          <w:bCs/>
          <w:spacing w:val="8"/>
          <w:sz w:val="19"/>
          <w:szCs w:val="19"/>
          <w:lang w:val="es-ES" w:eastAsia="es-ES"/>
        </w:rPr>
        <w:t xml:space="preserve">La </w:t>
      </w:r>
      <w:r>
        <w:rPr>
          <w:rFonts w:ascii="Garamond" w:hAnsi="Garamond" w:cs="Garamond"/>
          <w:spacing w:val="8"/>
          <w:sz w:val="23"/>
          <w:szCs w:val="23"/>
          <w:lang w:val="es-ES" w:eastAsia="es-ES"/>
        </w:rPr>
        <w:t>Junta Directiva del Consejo de Transporte Público en el 7.2 (7.2.10) de la Sesión Ordinaria 62-2014 del 23 de octubre del 2014, acordó aprobar la recomendación de la Dirección de Asuntos Jurídicos emitida en el oficio DAJ-2014002238, el c</w:t>
      </w:r>
      <w:r>
        <w:rPr>
          <w:rFonts w:ascii="Garamond" w:hAnsi="Garamond" w:cs="Garamond"/>
          <w:spacing w:val="8"/>
          <w:sz w:val="23"/>
          <w:szCs w:val="23"/>
          <w:lang w:val="es-ES" w:eastAsia="es-ES"/>
        </w:rPr>
        <w:t>ual expresa en sus considerandos II y III lo siguiente:</w:t>
      </w:r>
    </w:p>
    <w:p w:rsidR="00000000" w:rsidRDefault="00795538">
      <w:pPr>
        <w:kinsoku w:val="0"/>
        <w:overflowPunct w:val="0"/>
        <w:autoSpaceDE/>
        <w:autoSpaceDN/>
        <w:adjustRightInd/>
        <w:spacing w:before="330" w:after="745" w:line="264" w:lineRule="exact"/>
        <w:ind w:left="936" w:right="864"/>
        <w:jc w:val="both"/>
        <w:textAlignment w:val="baseline"/>
        <w:rPr>
          <w:rFonts w:ascii="Garamond" w:hAnsi="Garamond" w:cs="Garamond"/>
          <w:sz w:val="23"/>
          <w:szCs w:val="23"/>
          <w:lang w:val="es-ES" w:eastAsia="es-ES"/>
        </w:rPr>
      </w:pPr>
      <w:r>
        <w:rPr>
          <w:rFonts w:ascii="Garamond" w:hAnsi="Garamond" w:cs="Garamond"/>
          <w:b/>
          <w:bCs/>
          <w:sz w:val="19"/>
          <w:szCs w:val="19"/>
          <w:lang w:val="es-ES" w:eastAsia="es-ES"/>
        </w:rPr>
        <w:t xml:space="preserve">"SEGUNDO: </w:t>
      </w:r>
      <w:r>
        <w:rPr>
          <w:rFonts w:ascii="Garamond" w:hAnsi="Garamond" w:cs="Garamond"/>
          <w:b/>
          <w:bCs/>
          <w:sz w:val="19"/>
          <w:szCs w:val="19"/>
          <w:u w:val="single"/>
          <w:lang w:val="es-ES" w:eastAsia="es-ES"/>
        </w:rPr>
        <w:t>SOBRE EL PLAZO PARA IMPUGNAR:</w:t>
      </w:r>
      <w:r>
        <w:rPr>
          <w:rFonts w:ascii="Garamond" w:hAnsi="Garamond" w:cs="Garamond"/>
          <w:b/>
          <w:bCs/>
          <w:sz w:val="19"/>
          <w:szCs w:val="19"/>
          <w:lang w:val="es-ES" w:eastAsia="es-ES"/>
        </w:rPr>
        <w:t xml:space="preserve"> Que en fecha 13 </w:t>
      </w:r>
      <w:r>
        <w:rPr>
          <w:rFonts w:ascii="Garamond" w:hAnsi="Garamond" w:cs="Garamond"/>
          <w:sz w:val="23"/>
          <w:szCs w:val="23"/>
          <w:lang w:val="es-ES" w:eastAsia="es-ES"/>
        </w:rPr>
        <w:t xml:space="preserve">de agosto del </w:t>
      </w:r>
      <w:r w:rsidR="00EA41BD">
        <w:rPr>
          <w:rFonts w:ascii="Garamond" w:hAnsi="Garamond" w:cs="Garamond"/>
          <w:b/>
          <w:bCs/>
          <w:sz w:val="19"/>
          <w:szCs w:val="19"/>
          <w:lang w:val="es-ES" w:eastAsia="es-ES"/>
        </w:rPr>
        <w:t>2012, el señor A.M.T.</w:t>
      </w:r>
      <w:r>
        <w:rPr>
          <w:rFonts w:ascii="Garamond" w:hAnsi="Garamond" w:cs="Garamond"/>
          <w:sz w:val="23"/>
          <w:szCs w:val="23"/>
          <w:lang w:val="es-ES" w:eastAsia="es-ES"/>
        </w:rPr>
        <w:t xml:space="preserve">, </w:t>
      </w:r>
      <w:r>
        <w:rPr>
          <w:rFonts w:ascii="Garamond" w:hAnsi="Garamond" w:cs="Garamond"/>
          <w:b/>
          <w:bCs/>
          <w:sz w:val="19"/>
          <w:szCs w:val="19"/>
          <w:lang w:val="es-ES" w:eastAsia="es-ES"/>
        </w:rPr>
        <w:t xml:space="preserve">cedula de </w:t>
      </w:r>
      <w:proofErr w:type="gramStart"/>
      <w:r>
        <w:rPr>
          <w:rFonts w:ascii="Garamond" w:hAnsi="Garamond" w:cs="Garamond"/>
          <w:b/>
          <w:bCs/>
          <w:sz w:val="19"/>
          <w:szCs w:val="19"/>
          <w:lang w:val="es-ES" w:eastAsia="es-ES"/>
        </w:rPr>
        <w:t xml:space="preserve">identidad </w:t>
      </w:r>
      <w:r w:rsidR="00EA41BD">
        <w:rPr>
          <w:rFonts w:ascii="Garamond" w:hAnsi="Garamond" w:cs="Garamond"/>
          <w:b/>
          <w:bCs/>
          <w:sz w:val="19"/>
          <w:szCs w:val="19"/>
          <w:lang w:val="es-ES" w:eastAsia="es-ES"/>
        </w:rPr>
        <w:t>…</w:t>
      </w:r>
      <w:r>
        <w:rPr>
          <w:rFonts w:ascii="Garamond" w:hAnsi="Garamond" w:cs="Garamond"/>
          <w:sz w:val="23"/>
          <w:szCs w:val="23"/>
          <w:lang w:val="es-ES" w:eastAsia="es-ES"/>
        </w:rPr>
        <w:t>,</w:t>
      </w:r>
      <w:proofErr w:type="gramEnd"/>
    </w:p>
    <w:p w:rsidR="00000000" w:rsidRDefault="00795538">
      <w:pPr>
        <w:widowControl/>
        <w:rPr>
          <w:sz w:val="24"/>
          <w:szCs w:val="24"/>
        </w:rPr>
        <w:sectPr w:rsidR="00000000">
          <w:pgSz w:w="12134" w:h="15840"/>
          <w:pgMar w:top="1280" w:right="1471" w:bottom="230" w:left="1663" w:header="720" w:footer="720" w:gutter="0"/>
          <w:cols w:space="720"/>
          <w:noEndnote/>
        </w:sectPr>
      </w:pPr>
    </w:p>
    <w:p w:rsidR="00000000" w:rsidRDefault="00795538">
      <w:pPr>
        <w:widowControl/>
        <w:rPr>
          <w:sz w:val="24"/>
          <w:szCs w:val="24"/>
        </w:rPr>
        <w:sectPr w:rsidR="00000000">
          <w:type w:val="continuous"/>
          <w:pgSz w:w="12134" w:h="15840"/>
          <w:pgMar w:top="1280" w:right="1644" w:bottom="230" w:left="8270" w:header="720" w:footer="720" w:gutter="0"/>
          <w:cols w:space="720"/>
          <w:noEndnote/>
        </w:sectPr>
      </w:pPr>
    </w:p>
    <w:p w:rsidR="00000000" w:rsidRPr="00EA41BD" w:rsidRDefault="00795538">
      <w:pPr>
        <w:kinsoku w:val="0"/>
        <w:overflowPunct w:val="0"/>
        <w:autoSpaceDE/>
        <w:autoSpaceDN/>
        <w:adjustRightInd/>
        <w:spacing w:before="43" w:line="254" w:lineRule="exact"/>
        <w:ind w:left="1080" w:right="1008"/>
        <w:jc w:val="both"/>
        <w:textAlignment w:val="baseline"/>
        <w:rPr>
          <w:rFonts w:ascii="Garamond" w:hAnsi="Garamond" w:cs="Garamond"/>
          <w:bCs/>
          <w:szCs w:val="19"/>
          <w:lang w:val="es-ES" w:eastAsia="es-ES"/>
        </w:rPr>
      </w:pPr>
      <w:proofErr w:type="gramStart"/>
      <w:r w:rsidRPr="00EA41BD">
        <w:rPr>
          <w:rFonts w:ascii="Garamond" w:hAnsi="Garamond" w:cs="Garamond"/>
          <w:bCs/>
          <w:szCs w:val="19"/>
          <w:lang w:val="es-ES" w:eastAsia="es-ES"/>
        </w:rPr>
        <w:t>presentó</w:t>
      </w:r>
      <w:proofErr w:type="gramEnd"/>
      <w:r w:rsidRPr="00EA41BD">
        <w:rPr>
          <w:rFonts w:ascii="Garamond" w:hAnsi="Garamond" w:cs="Garamond"/>
          <w:bCs/>
          <w:szCs w:val="19"/>
          <w:lang w:val="es-ES" w:eastAsia="es-ES"/>
        </w:rPr>
        <w:t xml:space="preserve"> en la Plataforma de Servicios de este Consejo recurso de Revocatoria con Apelación en subsidio, contra los acuerdos de la Sesión Extraordinaria 03-2012 del 23 de abril de 2012, artículo 2.1.9, y la Sesión Ordinaria 42-2012 de Junta Directiva, </w:t>
      </w:r>
      <w:r w:rsidRPr="00EA41BD">
        <w:rPr>
          <w:rFonts w:ascii="Garamond" w:hAnsi="Garamond" w:cs="Garamond"/>
          <w:bCs/>
          <w:szCs w:val="19"/>
          <w:lang w:val="es-ES" w:eastAsia="es-ES"/>
        </w:rPr>
        <w:t>baj</w:t>
      </w:r>
      <w:r w:rsidRPr="00EA41BD">
        <w:rPr>
          <w:rFonts w:ascii="Garamond" w:hAnsi="Garamond" w:cs="Garamond"/>
          <w:bCs/>
          <w:szCs w:val="19"/>
          <w:lang w:val="es-ES" w:eastAsia="es-ES"/>
        </w:rPr>
        <w:t xml:space="preserve">o expediente </w:t>
      </w:r>
      <w:r w:rsidRPr="00EA41BD">
        <w:rPr>
          <w:rFonts w:ascii="Garamond" w:hAnsi="Garamond" w:cs="Garamond"/>
          <w:bCs/>
          <w:szCs w:val="19"/>
          <w:lang w:val="es-ES" w:eastAsia="es-ES"/>
        </w:rPr>
        <w:t>N' 189891 del 13 de agosto de 2012, por lo que plantear nuevamente los recursos ordinarios contra los mismos acuerdos resulta tanto improcedente como extemporáneo, ello con base en el artículo 11 de la Ley N° 7969.</w:t>
      </w:r>
    </w:p>
    <w:p w:rsidR="00000000" w:rsidRDefault="00795538">
      <w:pPr>
        <w:kinsoku w:val="0"/>
        <w:overflowPunct w:val="0"/>
        <w:autoSpaceDE/>
        <w:autoSpaceDN/>
        <w:adjustRightInd/>
        <w:spacing w:before="263" w:line="254" w:lineRule="exact"/>
        <w:ind w:left="1080" w:right="1008"/>
        <w:jc w:val="both"/>
        <w:textAlignment w:val="baseline"/>
        <w:rPr>
          <w:spacing w:val="-17"/>
          <w:sz w:val="24"/>
          <w:szCs w:val="24"/>
          <w:lang w:val="es-ES" w:eastAsia="es-ES"/>
        </w:rPr>
      </w:pPr>
      <w:r w:rsidRPr="00EA41BD">
        <w:rPr>
          <w:rFonts w:ascii="Garamond" w:hAnsi="Garamond" w:cs="Garamond"/>
          <w:b/>
          <w:bCs/>
          <w:szCs w:val="19"/>
          <w:lang w:val="es-ES" w:eastAsia="es-ES"/>
        </w:rPr>
        <w:t>TERCERO: SOBRE EL RECURSO DE</w:t>
      </w:r>
      <w:r w:rsidRPr="00EA41BD">
        <w:rPr>
          <w:rFonts w:ascii="Garamond" w:hAnsi="Garamond" w:cs="Garamond"/>
          <w:b/>
          <w:bCs/>
          <w:szCs w:val="19"/>
          <w:lang w:val="es-ES" w:eastAsia="es-ES"/>
        </w:rPr>
        <w:t xml:space="preserve"> REVOCATORIA</w:t>
      </w:r>
      <w:r w:rsidRPr="00EA41BD">
        <w:rPr>
          <w:rFonts w:ascii="Garamond" w:hAnsi="Garamond" w:cs="Garamond"/>
          <w:bCs/>
          <w:szCs w:val="19"/>
          <w:lang w:val="es-ES" w:eastAsia="es-ES"/>
        </w:rPr>
        <w:t xml:space="preserve">: </w:t>
      </w:r>
      <w:r w:rsidRPr="00EA41BD">
        <w:rPr>
          <w:rFonts w:ascii="Garamond" w:hAnsi="Garamond" w:cs="Garamond"/>
          <w:bCs/>
          <w:szCs w:val="19"/>
          <w:lang w:val="es-ES" w:eastAsia="es-ES"/>
        </w:rPr>
        <w:t>Que de conformidad con el oficio N° DAJ 2013-00692, del 19 de febrero del 2013, el recurso de Revocatoria planteado por el señor M</w:t>
      </w:r>
      <w:r w:rsidR="00EA41BD">
        <w:rPr>
          <w:rFonts w:ascii="Garamond" w:hAnsi="Garamond" w:cs="Garamond"/>
          <w:bCs/>
          <w:szCs w:val="19"/>
          <w:lang w:val="es-ES" w:eastAsia="es-ES"/>
        </w:rPr>
        <w:t>.T.</w:t>
      </w:r>
      <w:r w:rsidRPr="00EA41BD">
        <w:rPr>
          <w:rFonts w:ascii="Garamond" w:hAnsi="Garamond" w:cs="Garamond"/>
          <w:bCs/>
          <w:szCs w:val="19"/>
          <w:lang w:val="es-ES" w:eastAsia="es-ES"/>
        </w:rPr>
        <w:t>, en fecha 13 de agosto del 2012, contra la Sesión Extraordinaria 03-2012 del 23 de abril de 2012 y</w:t>
      </w:r>
      <w:r w:rsidRPr="00EA41BD">
        <w:rPr>
          <w:rFonts w:ascii="Garamond" w:hAnsi="Garamond" w:cs="Garamond"/>
          <w:bCs/>
          <w:szCs w:val="19"/>
          <w:lang w:val="es-ES" w:eastAsia="es-ES"/>
        </w:rPr>
        <w:t xml:space="preserve"> la Sesión Ordinaria 42-2012, fue conocido por la Dirección Jurídica de este Consejo y remitida la Secretaria" Ejecutiva, no obstante, según se nos informó se encuentra pendiente de resolución, siendo que, por las razones expuestas, no se entra a conocer e</w:t>
      </w:r>
      <w:r w:rsidRPr="00EA41BD">
        <w:rPr>
          <w:rFonts w:ascii="Garamond" w:hAnsi="Garamond" w:cs="Garamond"/>
          <w:bCs/>
          <w:szCs w:val="19"/>
          <w:lang w:val="es-ES" w:eastAsia="es-ES"/>
        </w:rPr>
        <w:t>l recurso de Revocatoria planteado en fecha 30 de octubre del 2013, por improcedente." (Léanse los folios del 45 al 46 del expediente administrativo TAT-2</w:t>
      </w:r>
      <w:r w:rsidRPr="00EA41BD">
        <w:rPr>
          <w:rFonts w:ascii="Garamond" w:hAnsi="Garamond" w:cs="Garamond"/>
          <w:bCs/>
          <w:szCs w:val="19"/>
          <w:lang w:val="es-ES" w:eastAsia="es-ES"/>
        </w:rPr>
        <w:t>70-14)</w:t>
      </w:r>
    </w:p>
    <w:p w:rsidR="00000000" w:rsidRDefault="00795538" w:rsidP="00EA41BD">
      <w:pPr>
        <w:kinsoku w:val="0"/>
        <w:overflowPunct w:val="0"/>
        <w:autoSpaceDE/>
        <w:autoSpaceDN/>
        <w:adjustRightInd/>
        <w:spacing w:before="274" w:line="270" w:lineRule="exact"/>
        <w:ind w:left="144"/>
        <w:jc w:val="both"/>
        <w:textAlignment w:val="baseline"/>
        <w:rPr>
          <w:sz w:val="24"/>
          <w:szCs w:val="24"/>
          <w:lang w:val="es-ES" w:eastAsia="es-ES"/>
        </w:rPr>
      </w:pPr>
      <w:r>
        <w:rPr>
          <w:spacing w:val="7"/>
          <w:sz w:val="24"/>
          <w:szCs w:val="24"/>
          <w:lang w:val="es-ES" w:eastAsia="es-ES"/>
        </w:rPr>
        <w:t>El Consejo de Transporte Público notificó al recurrente al fax 2686-7048 el día 11 de</w:t>
      </w:r>
      <w:r w:rsidR="00EA41BD">
        <w:rPr>
          <w:spacing w:val="7"/>
          <w:sz w:val="24"/>
          <w:szCs w:val="24"/>
          <w:lang w:val="es-ES" w:eastAsia="es-ES"/>
        </w:rPr>
        <w:t xml:space="preserve"> </w:t>
      </w:r>
      <w:r>
        <w:rPr>
          <w:sz w:val="24"/>
          <w:szCs w:val="24"/>
          <w:lang w:val="es-ES" w:eastAsia="es-ES"/>
        </w:rPr>
        <w:t>noviembr</w:t>
      </w:r>
      <w:r>
        <w:rPr>
          <w:sz w:val="24"/>
          <w:szCs w:val="24"/>
          <w:lang w:val="es-ES" w:eastAsia="es-ES"/>
        </w:rPr>
        <w:t>e del 2014 a las 15 horas con 15 minutos. (Léase el folio 24 del expediente administrativo TAT-270-14)</w:t>
      </w:r>
    </w:p>
    <w:p w:rsidR="00000000" w:rsidRDefault="00795538">
      <w:pPr>
        <w:kinsoku w:val="0"/>
        <w:overflowPunct w:val="0"/>
        <w:autoSpaceDE/>
        <w:autoSpaceDN/>
        <w:adjustRightInd/>
        <w:spacing w:before="386" w:line="270" w:lineRule="exact"/>
        <w:ind w:left="144"/>
        <w:textAlignment w:val="baseline"/>
        <w:rPr>
          <w:sz w:val="24"/>
          <w:szCs w:val="24"/>
          <w:lang w:val="es-ES" w:eastAsia="es-ES"/>
        </w:rPr>
      </w:pPr>
      <w:r>
        <w:rPr>
          <w:b/>
          <w:bCs/>
          <w:sz w:val="24"/>
          <w:szCs w:val="24"/>
          <w:lang w:val="es-ES" w:eastAsia="es-ES"/>
        </w:rPr>
        <w:t xml:space="preserve">SEXTO.- </w:t>
      </w:r>
      <w:r>
        <w:rPr>
          <w:sz w:val="24"/>
          <w:szCs w:val="24"/>
          <w:lang w:val="es-ES" w:eastAsia="es-ES"/>
        </w:rPr>
        <w:t>En los procedimientos se han seguido las prescripciones de ley.</w:t>
      </w:r>
    </w:p>
    <w:p w:rsidR="00000000" w:rsidRDefault="00795538">
      <w:pPr>
        <w:kinsoku w:val="0"/>
        <w:overflowPunct w:val="0"/>
        <w:autoSpaceDE/>
        <w:autoSpaceDN/>
        <w:adjustRightInd/>
        <w:spacing w:before="644" w:line="277" w:lineRule="exact"/>
        <w:ind w:left="144"/>
        <w:textAlignment w:val="baseline"/>
        <w:rPr>
          <w:b/>
          <w:bCs/>
          <w:spacing w:val="-1"/>
          <w:sz w:val="24"/>
          <w:szCs w:val="24"/>
          <w:lang w:val="es-ES" w:eastAsia="es-ES"/>
        </w:rPr>
      </w:pPr>
      <w:r>
        <w:rPr>
          <w:b/>
          <w:bCs/>
          <w:spacing w:val="-1"/>
          <w:sz w:val="24"/>
          <w:szCs w:val="24"/>
          <w:lang w:val="es-ES" w:eastAsia="es-ES"/>
        </w:rPr>
        <w:t>REDACTA EL JUEZ PORTUGUEZ MÉNDEZ:</w:t>
      </w:r>
    </w:p>
    <w:p w:rsidR="00000000" w:rsidRDefault="00795538">
      <w:pPr>
        <w:kinsoku w:val="0"/>
        <w:overflowPunct w:val="0"/>
        <w:autoSpaceDE/>
        <w:autoSpaceDN/>
        <w:adjustRightInd/>
        <w:spacing w:before="689" w:line="277" w:lineRule="exact"/>
        <w:jc w:val="center"/>
        <w:textAlignment w:val="baseline"/>
        <w:rPr>
          <w:b/>
          <w:bCs/>
          <w:sz w:val="24"/>
          <w:szCs w:val="24"/>
          <w:lang w:val="es-ES" w:eastAsia="es-ES"/>
        </w:rPr>
      </w:pPr>
      <w:r>
        <w:rPr>
          <w:b/>
          <w:bCs/>
          <w:sz w:val="24"/>
          <w:szCs w:val="24"/>
          <w:lang w:val="es-ES" w:eastAsia="es-ES"/>
        </w:rPr>
        <w:t>CONSIDERANDO</w:t>
      </w:r>
    </w:p>
    <w:p w:rsidR="00000000" w:rsidRDefault="00795538">
      <w:pPr>
        <w:numPr>
          <w:ilvl w:val="0"/>
          <w:numId w:val="3"/>
        </w:numPr>
        <w:kinsoku w:val="0"/>
        <w:overflowPunct w:val="0"/>
        <w:autoSpaceDE/>
        <w:autoSpaceDN/>
        <w:adjustRightInd/>
        <w:spacing w:before="287" w:line="278" w:lineRule="exact"/>
        <w:ind w:right="144"/>
        <w:jc w:val="both"/>
        <w:textAlignment w:val="baseline"/>
        <w:rPr>
          <w:sz w:val="24"/>
          <w:szCs w:val="24"/>
          <w:lang w:val="es-ES" w:eastAsia="es-ES"/>
        </w:rPr>
      </w:pPr>
      <w:r>
        <w:rPr>
          <w:b/>
          <w:bCs/>
          <w:sz w:val="24"/>
          <w:szCs w:val="24"/>
          <w:lang w:val="es-ES" w:eastAsia="es-ES"/>
        </w:rPr>
        <w:t xml:space="preserve">COMPETENCIA.- El </w:t>
      </w:r>
      <w:r>
        <w:rPr>
          <w:sz w:val="24"/>
          <w:szCs w:val="24"/>
          <w:lang w:val="es-ES" w:eastAsia="es-ES"/>
        </w:rPr>
        <w:t xml:space="preserve">Tribunal Administrativo de Transporte es el competente para conocer y resolver </w:t>
      </w:r>
      <w:r>
        <w:rPr>
          <w:b/>
          <w:bCs/>
          <w:sz w:val="24"/>
          <w:szCs w:val="24"/>
          <w:lang w:val="es-ES" w:eastAsia="es-ES"/>
        </w:rPr>
        <w:t xml:space="preserve">el presente </w:t>
      </w:r>
      <w:r>
        <w:rPr>
          <w:sz w:val="24"/>
          <w:szCs w:val="24"/>
          <w:lang w:val="es-ES" w:eastAsia="es-ES"/>
        </w:rPr>
        <w:t xml:space="preserve">recurso de apelación </w:t>
      </w:r>
      <w:r>
        <w:rPr>
          <w:b/>
          <w:bCs/>
          <w:sz w:val="24"/>
          <w:szCs w:val="24"/>
          <w:lang w:val="es-ES" w:eastAsia="es-ES"/>
        </w:rPr>
        <w:t xml:space="preserve">de </w:t>
      </w:r>
      <w:r>
        <w:rPr>
          <w:sz w:val="24"/>
          <w:szCs w:val="24"/>
          <w:lang w:val="es-ES" w:eastAsia="es-ES"/>
        </w:rPr>
        <w:t xml:space="preserve">conformidad con el artículo 22 de la Ley </w:t>
      </w:r>
      <w:r>
        <w:rPr>
          <w:b/>
          <w:bCs/>
          <w:sz w:val="24"/>
          <w:szCs w:val="24"/>
          <w:lang w:val="es-ES" w:eastAsia="es-ES"/>
        </w:rPr>
        <w:t xml:space="preserve">Reguladora del Servicio Público de Transporte Remunerado </w:t>
      </w:r>
      <w:r>
        <w:rPr>
          <w:sz w:val="24"/>
          <w:szCs w:val="24"/>
          <w:lang w:val="es-ES" w:eastAsia="es-ES"/>
        </w:rPr>
        <w:t xml:space="preserve">de Personas en Vehículos en la </w:t>
      </w:r>
      <w:r>
        <w:rPr>
          <w:b/>
          <w:bCs/>
          <w:sz w:val="24"/>
          <w:szCs w:val="24"/>
          <w:lang w:val="es-ES" w:eastAsia="es-ES"/>
        </w:rPr>
        <w:t>Modalidad de</w:t>
      </w:r>
      <w:r>
        <w:rPr>
          <w:b/>
          <w:bCs/>
          <w:sz w:val="24"/>
          <w:szCs w:val="24"/>
          <w:lang w:val="es-ES" w:eastAsia="es-ES"/>
        </w:rPr>
        <w:t xml:space="preserve"> </w:t>
      </w:r>
      <w:r>
        <w:rPr>
          <w:sz w:val="24"/>
          <w:szCs w:val="24"/>
          <w:lang w:val="es-ES" w:eastAsia="es-ES"/>
        </w:rPr>
        <w:t>Taxi N.7969 del 22 de diciembre de 1999.</w:t>
      </w:r>
    </w:p>
    <w:p w:rsidR="00000000" w:rsidRDefault="00795538">
      <w:pPr>
        <w:numPr>
          <w:ilvl w:val="0"/>
          <w:numId w:val="3"/>
        </w:numPr>
        <w:kinsoku w:val="0"/>
        <w:overflowPunct w:val="0"/>
        <w:autoSpaceDE/>
        <w:autoSpaceDN/>
        <w:adjustRightInd/>
        <w:spacing w:before="287" w:after="475" w:line="279" w:lineRule="exact"/>
        <w:ind w:right="144"/>
        <w:jc w:val="both"/>
        <w:textAlignment w:val="baseline"/>
        <w:rPr>
          <w:spacing w:val="-2"/>
          <w:sz w:val="24"/>
          <w:szCs w:val="24"/>
          <w:lang w:val="es-ES" w:eastAsia="es-ES"/>
        </w:rPr>
      </w:pPr>
      <w:r>
        <w:rPr>
          <w:b/>
          <w:bCs/>
          <w:spacing w:val="-2"/>
          <w:sz w:val="24"/>
          <w:szCs w:val="24"/>
          <w:lang w:val="es-ES" w:eastAsia="es-ES"/>
        </w:rPr>
        <w:t xml:space="preserve">ADMISIBILIDAD DEL RECURSO. </w:t>
      </w:r>
      <w:r>
        <w:rPr>
          <w:spacing w:val="-2"/>
          <w:sz w:val="24"/>
          <w:szCs w:val="24"/>
          <w:lang w:val="es-ES" w:eastAsia="es-ES"/>
        </w:rPr>
        <w:t xml:space="preserve">Este Tribunal se avoca a realizar de previo el análisis de admisibilidad de conformidad con lo señalado en el artículo 351 párrafo 1) de la Ley General de la Administración Público. </w:t>
      </w:r>
      <w:r>
        <w:rPr>
          <w:b/>
          <w:bCs/>
          <w:spacing w:val="-2"/>
          <w:sz w:val="24"/>
          <w:szCs w:val="24"/>
          <w:u w:val="single"/>
          <w:lang w:val="es-ES" w:eastAsia="es-ES"/>
        </w:rPr>
        <w:t>En cu</w:t>
      </w:r>
      <w:r>
        <w:rPr>
          <w:b/>
          <w:bCs/>
          <w:spacing w:val="-2"/>
          <w:sz w:val="24"/>
          <w:szCs w:val="24"/>
          <w:u w:val="single"/>
          <w:lang w:val="es-ES" w:eastAsia="es-ES"/>
        </w:rPr>
        <w:t>anto al plazo:</w:t>
      </w:r>
      <w:r>
        <w:rPr>
          <w:spacing w:val="-2"/>
          <w:sz w:val="24"/>
          <w:szCs w:val="24"/>
          <w:lang w:val="es-ES" w:eastAsia="es-ES"/>
        </w:rPr>
        <w:t xml:space="preserve"> El recurrente, señor </w:t>
      </w:r>
      <w:r w:rsidR="00EA41BD" w:rsidRPr="00EA41BD">
        <w:rPr>
          <w:b/>
          <w:bCs/>
          <w:spacing w:val="-2"/>
          <w:sz w:val="22"/>
          <w:szCs w:val="19"/>
          <w:lang w:val="es-ES" w:eastAsia="es-ES"/>
        </w:rPr>
        <w:t>A.M.T.</w:t>
      </w:r>
      <w:r w:rsidRPr="00EA41BD">
        <w:rPr>
          <w:b/>
          <w:bCs/>
          <w:spacing w:val="-2"/>
          <w:sz w:val="32"/>
          <w:szCs w:val="24"/>
          <w:lang w:val="es-ES" w:eastAsia="es-ES"/>
        </w:rPr>
        <w:t xml:space="preserve">, </w:t>
      </w:r>
      <w:r>
        <w:rPr>
          <w:spacing w:val="-2"/>
          <w:sz w:val="24"/>
          <w:szCs w:val="24"/>
          <w:lang w:val="es-ES" w:eastAsia="es-ES"/>
        </w:rPr>
        <w:t>presenta Recurso de Apelación en Subsidio en contra los Artículos 2.1.9 de la Sesión Extraordinaria 03-2012 del 23 de abril del 2012 y 3.1 de la Sesión Ordinaria 42-2012 del 2 de julio del 2012, no</w:t>
      </w:r>
      <w:r>
        <w:rPr>
          <w:spacing w:val="-2"/>
          <w:sz w:val="24"/>
          <w:szCs w:val="24"/>
          <w:lang w:val="es-ES" w:eastAsia="es-ES"/>
        </w:rPr>
        <w:t xml:space="preserve"> obstante consta en el expediente de este Tribunal, que el recurrente, en condición por </w:t>
      </w:r>
      <w:r>
        <w:rPr>
          <w:b/>
          <w:bCs/>
          <w:spacing w:val="-2"/>
          <w:sz w:val="24"/>
          <w:szCs w:val="24"/>
          <w:lang w:val="es-ES" w:eastAsia="es-ES"/>
        </w:rPr>
        <w:t xml:space="preserve">él </w:t>
      </w:r>
      <w:r>
        <w:rPr>
          <w:spacing w:val="-2"/>
          <w:sz w:val="24"/>
          <w:szCs w:val="24"/>
          <w:lang w:val="es-ES" w:eastAsia="es-ES"/>
        </w:rPr>
        <w:t xml:space="preserve">expresada de representante de los Taxistas de </w:t>
      </w:r>
      <w:proofErr w:type="spellStart"/>
      <w:r>
        <w:rPr>
          <w:spacing w:val="-2"/>
          <w:sz w:val="24"/>
          <w:szCs w:val="24"/>
          <w:lang w:val="es-ES" w:eastAsia="es-ES"/>
        </w:rPr>
        <w:t>Nicoya</w:t>
      </w:r>
      <w:proofErr w:type="spellEnd"/>
      <w:r>
        <w:rPr>
          <w:spacing w:val="-2"/>
          <w:sz w:val="24"/>
          <w:szCs w:val="24"/>
          <w:lang w:val="es-ES" w:eastAsia="es-ES"/>
        </w:rPr>
        <w:t xml:space="preserve">, </w:t>
      </w:r>
      <w:r>
        <w:rPr>
          <w:i/>
          <w:iCs/>
          <w:spacing w:val="-2"/>
          <w:sz w:val="24"/>
          <w:szCs w:val="24"/>
          <w:lang w:val="es-ES" w:eastAsia="es-ES"/>
        </w:rPr>
        <w:t xml:space="preserve">tuvo conocimiento </w:t>
      </w:r>
      <w:r>
        <w:rPr>
          <w:spacing w:val="-2"/>
          <w:sz w:val="24"/>
          <w:szCs w:val="24"/>
          <w:lang w:val="es-ES" w:eastAsia="es-ES"/>
        </w:rPr>
        <w:t>de lo dispuesto en los Artículos 2.1.9 de la Sesión Extraordinaria 03-2012 del 23 de abril de</w:t>
      </w:r>
      <w:r>
        <w:rPr>
          <w:spacing w:val="-2"/>
          <w:sz w:val="24"/>
          <w:szCs w:val="24"/>
          <w:lang w:val="es-ES" w:eastAsia="es-ES"/>
        </w:rPr>
        <w:t xml:space="preserve">l 2012 y 3.1 de la Sesión Ordinaria 42-2012 del 2 de julio del 2012,    al interponer los recursos de Revocatoria y Apelación en subsidio contra los mismos el día </w:t>
      </w:r>
      <w:r>
        <w:rPr>
          <w:b/>
          <w:bCs/>
          <w:spacing w:val="-2"/>
          <w:sz w:val="24"/>
          <w:szCs w:val="24"/>
          <w:lang w:val="es-ES" w:eastAsia="es-ES"/>
        </w:rPr>
        <w:t xml:space="preserve">12 de agosto del 2012, </w:t>
      </w:r>
      <w:r>
        <w:rPr>
          <w:spacing w:val="-2"/>
          <w:sz w:val="24"/>
          <w:szCs w:val="24"/>
          <w:lang w:val="es-ES" w:eastAsia="es-ES"/>
        </w:rPr>
        <w:t>ver los folios 46 y del 71 al 75 del expediente administrativo TAT-270</w:t>
      </w:r>
      <w:r>
        <w:rPr>
          <w:spacing w:val="-2"/>
          <w:sz w:val="24"/>
          <w:szCs w:val="24"/>
          <w:lang w:val="es-ES" w:eastAsia="es-ES"/>
        </w:rPr>
        <w:t>-14, donde incluso, consta a folio 75 del citado expediente, que el resultado del recurso de revocatoria emitido por la Junta Directiva del Consejo de</w:t>
      </w:r>
    </w:p>
    <w:p w:rsidR="00000000" w:rsidRDefault="00795538">
      <w:pPr>
        <w:widowControl/>
        <w:rPr>
          <w:sz w:val="24"/>
          <w:szCs w:val="24"/>
        </w:rPr>
        <w:sectPr w:rsidR="00000000">
          <w:pgSz w:w="12134" w:h="15840"/>
          <w:pgMar w:top="1380" w:right="1360" w:bottom="240" w:left="1534" w:header="720" w:footer="720" w:gutter="0"/>
          <w:cols w:space="720"/>
          <w:noEndnote/>
        </w:sectPr>
      </w:pPr>
    </w:p>
    <w:p w:rsidR="00000000" w:rsidRDefault="00795538">
      <w:pPr>
        <w:widowControl/>
        <w:rPr>
          <w:sz w:val="24"/>
          <w:szCs w:val="24"/>
        </w:rPr>
        <w:sectPr w:rsidR="00000000">
          <w:type w:val="continuous"/>
          <w:pgSz w:w="12134" w:h="15840"/>
          <w:pgMar w:top="1380" w:right="1671" w:bottom="240" w:left="8243" w:header="720" w:footer="720" w:gutter="0"/>
          <w:cols w:space="720"/>
          <w:noEndnote/>
        </w:sectPr>
      </w:pPr>
    </w:p>
    <w:p w:rsidR="00000000" w:rsidRDefault="00795538">
      <w:pPr>
        <w:kinsoku w:val="0"/>
        <w:overflowPunct w:val="0"/>
        <w:autoSpaceDE/>
        <w:autoSpaceDN/>
        <w:adjustRightInd/>
        <w:spacing w:line="279" w:lineRule="exact"/>
        <w:ind w:right="360"/>
        <w:jc w:val="both"/>
        <w:textAlignment w:val="baseline"/>
        <w:rPr>
          <w:spacing w:val="4"/>
          <w:sz w:val="23"/>
          <w:szCs w:val="23"/>
          <w:lang w:val="es-ES" w:eastAsia="es-ES"/>
        </w:rPr>
      </w:pPr>
      <w:r>
        <w:rPr>
          <w:spacing w:val="4"/>
          <w:sz w:val="23"/>
          <w:szCs w:val="23"/>
          <w:lang w:val="es-ES" w:eastAsia="es-ES"/>
        </w:rPr>
        <w:t>Transporte Público, en el Artículo 2.1 de</w:t>
      </w:r>
      <w:r>
        <w:rPr>
          <w:spacing w:val="4"/>
          <w:sz w:val="23"/>
          <w:szCs w:val="23"/>
          <w:lang w:val="es-ES" w:eastAsia="es-ES"/>
        </w:rPr>
        <w:t xml:space="preserve"> la Sesión Ordinaria 16-2013 del 27 de febrero del 2013, en su expresada condición de representante de los Taxistas de </w:t>
      </w:r>
      <w:proofErr w:type="spellStart"/>
      <w:r>
        <w:rPr>
          <w:spacing w:val="4"/>
          <w:sz w:val="23"/>
          <w:szCs w:val="23"/>
          <w:lang w:val="es-ES" w:eastAsia="es-ES"/>
        </w:rPr>
        <w:t>Nicoya</w:t>
      </w:r>
      <w:proofErr w:type="spellEnd"/>
      <w:r>
        <w:rPr>
          <w:spacing w:val="4"/>
          <w:sz w:val="23"/>
          <w:szCs w:val="23"/>
          <w:lang w:val="es-ES" w:eastAsia="es-ES"/>
        </w:rPr>
        <w:t xml:space="preserve">, se le notificó </w:t>
      </w:r>
      <w:r>
        <w:rPr>
          <w:b/>
          <w:bCs/>
          <w:spacing w:val="4"/>
          <w:sz w:val="23"/>
          <w:szCs w:val="23"/>
          <w:lang w:val="es-ES" w:eastAsia="es-ES"/>
        </w:rPr>
        <w:t xml:space="preserve">el 12 de marzo del 2013, </w:t>
      </w:r>
      <w:r>
        <w:rPr>
          <w:spacing w:val="4"/>
          <w:sz w:val="23"/>
          <w:szCs w:val="23"/>
          <w:lang w:val="es-ES" w:eastAsia="es-ES"/>
        </w:rPr>
        <w:t xml:space="preserve">y no es sino hasta el </w:t>
      </w:r>
      <w:r>
        <w:rPr>
          <w:b/>
          <w:bCs/>
          <w:spacing w:val="4"/>
          <w:sz w:val="23"/>
          <w:szCs w:val="23"/>
          <w:lang w:val="es-ES" w:eastAsia="es-ES"/>
        </w:rPr>
        <w:t xml:space="preserve">30 de octubre del 2013, </w:t>
      </w:r>
      <w:r>
        <w:rPr>
          <w:spacing w:val="4"/>
          <w:sz w:val="23"/>
          <w:szCs w:val="23"/>
          <w:lang w:val="es-ES" w:eastAsia="es-ES"/>
        </w:rPr>
        <w:t xml:space="preserve">que en </w:t>
      </w:r>
      <w:r>
        <w:rPr>
          <w:i/>
          <w:iCs/>
          <w:spacing w:val="4"/>
          <w:sz w:val="23"/>
          <w:szCs w:val="23"/>
          <w:lang w:val="es-ES" w:eastAsia="es-ES"/>
        </w:rPr>
        <w:t xml:space="preserve">su condición personal, </w:t>
      </w:r>
      <w:r>
        <w:rPr>
          <w:spacing w:val="4"/>
          <w:sz w:val="23"/>
          <w:szCs w:val="23"/>
          <w:lang w:val="es-ES" w:eastAsia="es-ES"/>
        </w:rPr>
        <w:t>pre</w:t>
      </w:r>
      <w:r>
        <w:rPr>
          <w:spacing w:val="4"/>
          <w:sz w:val="23"/>
          <w:szCs w:val="23"/>
          <w:lang w:val="es-ES" w:eastAsia="es-ES"/>
        </w:rPr>
        <w:t>senta el Recurso de Revocatoria con Apelación en Subsidio contra los Artículos 2.1.9 de la Sesión Extraordinaria 03-2012 del 23 de abril del 2012 y 3.1 de la Sesión Ordinaria 42-2012 del 2 de julio del 2012 emitidos por la Junta Directiva del Consejo de Tr</w:t>
      </w:r>
      <w:r>
        <w:rPr>
          <w:spacing w:val="4"/>
          <w:sz w:val="23"/>
          <w:szCs w:val="23"/>
          <w:lang w:val="es-ES" w:eastAsia="es-ES"/>
        </w:rPr>
        <w:t>ansporte Público, con lo cual queda probada la extemporaneidad de la presentación de los recursos ordinarios indicada por la Dirección de Asuntos Jurídicos del Consejo de Transporte Público, en su oficio DAL-2014002238 del 3 de junio del 2014, y acogida po</w:t>
      </w:r>
      <w:r>
        <w:rPr>
          <w:spacing w:val="4"/>
          <w:sz w:val="23"/>
          <w:szCs w:val="23"/>
          <w:lang w:val="es-ES" w:eastAsia="es-ES"/>
        </w:rPr>
        <w:t>r la Junta Directiva de ese Consejo, en el Artículo 7.2 (7.2.10) de la Sesión Ordinaria 62-2014 del 23 de octubre del 2014, y así debe declararse.</w:t>
      </w:r>
    </w:p>
    <w:p w:rsidR="00000000" w:rsidRDefault="00795538">
      <w:pPr>
        <w:kinsoku w:val="0"/>
        <w:overflowPunct w:val="0"/>
        <w:autoSpaceDE/>
        <w:autoSpaceDN/>
        <w:adjustRightInd/>
        <w:spacing w:before="598" w:line="274" w:lineRule="exact"/>
        <w:jc w:val="center"/>
        <w:textAlignment w:val="baseline"/>
        <w:rPr>
          <w:b/>
          <w:bCs/>
          <w:spacing w:val="4"/>
          <w:sz w:val="23"/>
          <w:szCs w:val="23"/>
          <w:lang w:val="es-ES" w:eastAsia="es-ES"/>
        </w:rPr>
      </w:pPr>
      <w:r>
        <w:rPr>
          <w:b/>
          <w:bCs/>
          <w:spacing w:val="4"/>
          <w:sz w:val="23"/>
          <w:szCs w:val="23"/>
          <w:lang w:val="es-ES" w:eastAsia="es-ES"/>
        </w:rPr>
        <w:t>POR TANTO</w:t>
      </w:r>
    </w:p>
    <w:p w:rsidR="00000000" w:rsidRDefault="00795538">
      <w:pPr>
        <w:kinsoku w:val="0"/>
        <w:overflowPunct w:val="0"/>
        <w:autoSpaceDE/>
        <w:autoSpaceDN/>
        <w:adjustRightInd/>
        <w:spacing w:before="316" w:line="320" w:lineRule="exact"/>
        <w:ind w:right="360"/>
        <w:jc w:val="both"/>
        <w:textAlignment w:val="baseline"/>
        <w:rPr>
          <w:spacing w:val="1"/>
          <w:sz w:val="23"/>
          <w:szCs w:val="23"/>
          <w:lang w:val="es-ES" w:eastAsia="es-ES"/>
        </w:rPr>
      </w:pPr>
      <w:r>
        <w:rPr>
          <w:spacing w:val="1"/>
          <w:sz w:val="23"/>
          <w:szCs w:val="23"/>
          <w:lang w:val="es-ES" w:eastAsia="es-ES"/>
        </w:rPr>
        <w:t xml:space="preserve">I.- Se rechaza por </w:t>
      </w:r>
      <w:r>
        <w:rPr>
          <w:b/>
          <w:bCs/>
          <w:spacing w:val="1"/>
          <w:sz w:val="23"/>
          <w:szCs w:val="23"/>
          <w:lang w:val="es-ES" w:eastAsia="es-ES"/>
        </w:rPr>
        <w:t xml:space="preserve">Extemporáneo </w:t>
      </w:r>
      <w:r w:rsidRPr="00EA41BD">
        <w:rPr>
          <w:b/>
          <w:spacing w:val="1"/>
          <w:sz w:val="23"/>
          <w:szCs w:val="23"/>
          <w:lang w:val="es-ES" w:eastAsia="es-ES"/>
        </w:rPr>
        <w:t>el RECURSO DE APELACIÓN EN SUBSIDIO</w:t>
      </w:r>
      <w:r>
        <w:rPr>
          <w:spacing w:val="1"/>
          <w:sz w:val="23"/>
          <w:szCs w:val="23"/>
          <w:lang w:val="es-ES" w:eastAsia="es-ES"/>
        </w:rPr>
        <w:t xml:space="preserve"> interpuesto por </w:t>
      </w:r>
      <w:r w:rsidR="00EA41BD" w:rsidRPr="00EA41BD">
        <w:rPr>
          <w:b/>
          <w:spacing w:val="1"/>
          <w:sz w:val="23"/>
          <w:szCs w:val="23"/>
          <w:lang w:val="es-ES" w:eastAsia="es-ES"/>
        </w:rPr>
        <w:t>A.M.T.</w:t>
      </w:r>
      <w:r w:rsidRPr="00EA41BD">
        <w:rPr>
          <w:b/>
          <w:bCs/>
          <w:spacing w:val="1"/>
          <w:sz w:val="23"/>
          <w:szCs w:val="23"/>
          <w:lang w:val="es-ES" w:eastAsia="es-ES"/>
        </w:rPr>
        <w:t>,</w:t>
      </w:r>
      <w:r>
        <w:rPr>
          <w:b/>
          <w:bCs/>
          <w:spacing w:val="1"/>
          <w:sz w:val="23"/>
          <w:szCs w:val="23"/>
          <w:lang w:val="es-ES" w:eastAsia="es-ES"/>
        </w:rPr>
        <w:t xml:space="preserve"> </w:t>
      </w:r>
      <w:r>
        <w:rPr>
          <w:spacing w:val="1"/>
          <w:sz w:val="23"/>
          <w:szCs w:val="23"/>
          <w:lang w:val="es-ES" w:eastAsia="es-ES"/>
        </w:rPr>
        <w:t xml:space="preserve">cédula de </w:t>
      </w:r>
      <w:proofErr w:type="gramStart"/>
      <w:r>
        <w:rPr>
          <w:spacing w:val="1"/>
          <w:sz w:val="23"/>
          <w:szCs w:val="23"/>
          <w:lang w:val="es-ES" w:eastAsia="es-ES"/>
        </w:rPr>
        <w:t xml:space="preserve">identidad </w:t>
      </w:r>
      <w:r w:rsidR="00EA41BD">
        <w:rPr>
          <w:spacing w:val="1"/>
          <w:sz w:val="23"/>
          <w:szCs w:val="23"/>
          <w:lang w:val="es-ES" w:eastAsia="es-ES"/>
        </w:rPr>
        <w:t>…</w:t>
      </w:r>
      <w:proofErr w:type="gramEnd"/>
      <w:r>
        <w:rPr>
          <w:spacing w:val="1"/>
          <w:sz w:val="23"/>
          <w:szCs w:val="23"/>
          <w:lang w:val="es-ES" w:eastAsia="es-ES"/>
        </w:rPr>
        <w:t>, contra los Artículos 2.1.9 de la Sesión Extraordinaria 03-2012 del 23 de abril del 2012 y 3.1 de la Sesión Ordinaria 42</w:t>
      </w:r>
      <w:r>
        <w:rPr>
          <w:spacing w:val="1"/>
          <w:sz w:val="23"/>
          <w:szCs w:val="23"/>
          <w:lang w:val="es-ES" w:eastAsia="es-ES"/>
        </w:rPr>
        <w:softHyphen/>
        <w:t>2012 del 2 de julio del 2012, adoptados por la Junta Directiva del Consejo de Transporte Público.</w:t>
      </w:r>
    </w:p>
    <w:p w:rsidR="00EA41BD" w:rsidRDefault="00795538" w:rsidP="00EA41BD">
      <w:pPr>
        <w:kinsoku w:val="0"/>
        <w:overflowPunct w:val="0"/>
        <w:autoSpaceDE/>
        <w:autoSpaceDN/>
        <w:adjustRightInd/>
        <w:spacing w:before="316" w:after="463" w:line="326" w:lineRule="exact"/>
        <w:ind w:right="360"/>
        <w:jc w:val="both"/>
        <w:textAlignment w:val="baseline"/>
        <w:rPr>
          <w:b/>
          <w:bCs/>
          <w:spacing w:val="3"/>
          <w:sz w:val="23"/>
          <w:szCs w:val="23"/>
          <w:lang w:val="es-ES" w:eastAsia="es-ES"/>
        </w:rPr>
      </w:pPr>
      <w:r>
        <w:rPr>
          <w:b/>
          <w:bCs/>
          <w:spacing w:val="3"/>
          <w:sz w:val="23"/>
          <w:szCs w:val="23"/>
          <w:lang w:val="es-ES" w:eastAsia="es-ES"/>
        </w:rPr>
        <w:t xml:space="preserve">11.- </w:t>
      </w:r>
      <w:r>
        <w:rPr>
          <w:spacing w:val="3"/>
          <w:sz w:val="23"/>
          <w:szCs w:val="23"/>
          <w:lang w:val="es-ES" w:eastAsia="es-ES"/>
        </w:rPr>
        <w:t xml:space="preserve">De conformidad con el artículo 22, inciso c), de la citada Ley 7969, la presente resolución no tiene ulterior recurso por lo que, se </w:t>
      </w:r>
      <w:r>
        <w:rPr>
          <w:i/>
          <w:iCs/>
          <w:spacing w:val="3"/>
          <w:sz w:val="23"/>
          <w:szCs w:val="23"/>
          <w:lang w:val="es-ES" w:eastAsia="es-ES"/>
        </w:rPr>
        <w:t xml:space="preserve">tiene por agotada la vía administrativa. </w:t>
      </w:r>
      <w:r>
        <w:rPr>
          <w:b/>
          <w:bCs/>
          <w:spacing w:val="3"/>
          <w:sz w:val="23"/>
          <w:szCs w:val="23"/>
          <w:lang w:val="es-ES" w:eastAsia="es-ES"/>
        </w:rPr>
        <w:t>NOT1FIQUESE.</w:t>
      </w:r>
    </w:p>
    <w:p w:rsidR="00EA41BD" w:rsidRPr="003C668B" w:rsidRDefault="00EA41BD" w:rsidP="00EA41BD">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3C668B">
        <w:rPr>
          <w:rStyle w:val="CharacterStyle1"/>
          <w:rFonts w:ascii="Verdana" w:hAnsi="Verdana"/>
          <w:i/>
          <w:iCs/>
          <w:spacing w:val="5"/>
        </w:rPr>
        <w:t>Lic. Carlos Miguel Portuguez Méndez</w:t>
      </w:r>
    </w:p>
    <w:p w:rsidR="00EA41BD" w:rsidRPr="006F2328" w:rsidRDefault="00EA41BD" w:rsidP="00EA41BD">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EA41BD" w:rsidRPr="00E526E8" w:rsidRDefault="00EA41BD" w:rsidP="00EA41BD">
      <w:pPr>
        <w:tabs>
          <w:tab w:val="left" w:pos="720"/>
        </w:tabs>
        <w:kinsoku w:val="0"/>
        <w:overflowPunct w:val="0"/>
        <w:autoSpaceDE/>
        <w:autoSpaceDN/>
        <w:adjustRightInd/>
        <w:spacing w:before="326" w:line="323" w:lineRule="exact"/>
        <w:ind w:right="360"/>
        <w:jc w:val="center"/>
        <w:textAlignment w:val="baseline"/>
        <w:rPr>
          <w:b/>
          <w:bCs/>
          <w:spacing w:val="-7"/>
          <w:sz w:val="24"/>
          <w:szCs w:val="24"/>
          <w:lang w:val="es-ES" w:eastAsia="es-ES"/>
        </w:rPr>
      </w:pPr>
      <w:proofErr w:type="spellStart"/>
      <w:proofErr w:type="gramStart"/>
      <w:r w:rsidRPr="00E526E8">
        <w:rPr>
          <w:rStyle w:val="CharacterStyle1"/>
          <w:rFonts w:ascii="Verdana" w:hAnsi="Verdana"/>
          <w:i/>
          <w:iCs/>
          <w:spacing w:val="5"/>
        </w:rPr>
        <w:t>Licda</w:t>
      </w:r>
      <w:proofErr w:type="spellEnd"/>
      <w:r w:rsidRPr="00E526E8">
        <w:rPr>
          <w:rStyle w:val="CharacterStyle1"/>
          <w:rFonts w:ascii="Verdana" w:hAnsi="Verdana"/>
          <w:i/>
          <w:iCs/>
          <w:spacing w:val="5"/>
        </w:rPr>
        <w:t>.</w:t>
      </w:r>
      <w:proofErr w:type="gramEnd"/>
      <w:r w:rsidRPr="00E526E8">
        <w:rPr>
          <w:rStyle w:val="CharacterStyle1"/>
          <w:rFonts w:ascii="Verdana" w:hAnsi="Verdana"/>
          <w:i/>
          <w:iCs/>
          <w:spacing w:val="5"/>
        </w:rPr>
        <w:t xml:space="preserve"> </w:t>
      </w:r>
      <w:proofErr w:type="gramStart"/>
      <w:r w:rsidRPr="00E526E8">
        <w:rPr>
          <w:rStyle w:val="CharacterStyle1"/>
          <w:rFonts w:ascii="Verdana" w:hAnsi="Verdana"/>
          <w:i/>
          <w:iCs/>
          <w:spacing w:val="5"/>
        </w:rPr>
        <w:t xml:space="preserve">Marta Luz </w:t>
      </w:r>
      <w:proofErr w:type="spellStart"/>
      <w:r w:rsidRPr="00E526E8">
        <w:rPr>
          <w:rStyle w:val="CharacterStyle1"/>
          <w:rFonts w:ascii="Verdana" w:hAnsi="Verdana"/>
          <w:i/>
          <w:iCs/>
          <w:spacing w:val="5"/>
        </w:rPr>
        <w:t>Pérez</w:t>
      </w:r>
      <w:proofErr w:type="spellEnd"/>
      <w:r w:rsidRPr="00E526E8">
        <w:rPr>
          <w:rStyle w:val="CharacterStyle1"/>
          <w:rFonts w:ascii="Verdana" w:hAnsi="Verdana"/>
          <w:i/>
          <w:iCs/>
          <w:spacing w:val="5"/>
        </w:rPr>
        <w:t xml:space="preserve"> </w:t>
      </w:r>
      <w:proofErr w:type="spellStart"/>
      <w:r w:rsidRPr="00E526E8">
        <w:rPr>
          <w:rStyle w:val="CharacterStyle1"/>
          <w:rFonts w:ascii="Verdana" w:hAnsi="Verdana"/>
          <w:i/>
          <w:iCs/>
          <w:spacing w:val="5"/>
        </w:rPr>
        <w:t>Peláez</w:t>
      </w:r>
      <w:proofErr w:type="spellEnd"/>
      <w:r w:rsidRPr="00E526E8">
        <w:rPr>
          <w:rStyle w:val="CharacterStyle1"/>
          <w:rFonts w:ascii="Verdana" w:hAnsi="Verdana"/>
          <w:i/>
          <w:iCs/>
          <w:spacing w:val="5"/>
        </w:rPr>
        <w:t xml:space="preserve">         Lic.</w:t>
      </w:r>
      <w:proofErr w:type="gramEnd"/>
      <w:r w:rsidRPr="00E526E8">
        <w:rPr>
          <w:rStyle w:val="CharacterStyle1"/>
          <w:rFonts w:ascii="Verdana" w:hAnsi="Verdana"/>
          <w:i/>
          <w:iCs/>
          <w:spacing w:val="5"/>
        </w:rPr>
        <w:t xml:space="preserve"> Mario Quesada Aguirre</w:t>
      </w:r>
      <w:r w:rsidRPr="00E526E8">
        <w:rPr>
          <w:rStyle w:val="CharacterStyle1"/>
          <w:rFonts w:ascii="Verdana" w:hAnsi="Verdana"/>
          <w:b/>
          <w:i/>
          <w:iCs/>
          <w:spacing w:val="5"/>
        </w:rPr>
        <w:tab/>
        <w:t xml:space="preserve">                             JUEZ</w:t>
      </w:r>
      <w:r w:rsidRPr="00E526E8">
        <w:rPr>
          <w:rStyle w:val="CharacterStyle1"/>
          <w:rFonts w:ascii="Verdana" w:hAnsi="Verdana"/>
          <w:b/>
          <w:i/>
          <w:iCs/>
          <w:spacing w:val="5"/>
        </w:rPr>
        <w:tab/>
      </w:r>
      <w:r w:rsidRPr="00E526E8">
        <w:rPr>
          <w:rStyle w:val="CharacterStyle1"/>
          <w:rFonts w:ascii="Verdana" w:hAnsi="Verdana"/>
          <w:b/>
          <w:i/>
          <w:iCs/>
          <w:spacing w:val="5"/>
        </w:rPr>
        <w:tab/>
      </w:r>
      <w:r w:rsidRPr="00E526E8">
        <w:rPr>
          <w:rStyle w:val="CharacterStyle1"/>
          <w:rFonts w:ascii="Verdana" w:hAnsi="Verdana"/>
          <w:b/>
          <w:i/>
          <w:iCs/>
          <w:spacing w:val="5"/>
        </w:rPr>
        <w:tab/>
      </w:r>
      <w:r w:rsidRPr="00E526E8">
        <w:rPr>
          <w:rStyle w:val="CharacterStyle1"/>
          <w:rFonts w:ascii="Verdana" w:hAnsi="Verdana"/>
          <w:b/>
          <w:i/>
          <w:iCs/>
          <w:spacing w:val="5"/>
        </w:rPr>
        <w:tab/>
        <w:t xml:space="preserve">   JUEZ</w:t>
      </w:r>
    </w:p>
    <w:p w:rsidR="00000000" w:rsidRDefault="00EA41BD" w:rsidP="00EA41BD">
      <w:pPr>
        <w:kinsoku w:val="0"/>
        <w:overflowPunct w:val="0"/>
        <w:autoSpaceDE/>
        <w:autoSpaceDN/>
        <w:adjustRightInd/>
        <w:spacing w:before="316" w:after="463" w:line="326" w:lineRule="exact"/>
        <w:ind w:right="360"/>
        <w:jc w:val="both"/>
        <w:textAlignment w:val="baseline"/>
        <w:rPr>
          <w:sz w:val="24"/>
          <w:szCs w:val="24"/>
        </w:rPr>
      </w:pPr>
      <w:r>
        <w:rPr>
          <w:sz w:val="24"/>
          <w:szCs w:val="24"/>
        </w:rPr>
        <w:t xml:space="preserve"> </w:t>
      </w:r>
    </w:p>
    <w:p w:rsidR="00000000" w:rsidRDefault="00795538">
      <w:pPr>
        <w:widowControl/>
        <w:rPr>
          <w:sz w:val="24"/>
          <w:szCs w:val="24"/>
        </w:rPr>
        <w:sectPr w:rsidR="00000000">
          <w:pgSz w:w="12134" w:h="15840"/>
          <w:pgMar w:top="1400" w:right="1156" w:bottom="240" w:left="1738" w:header="720" w:footer="720" w:gutter="0"/>
          <w:cols w:space="720"/>
          <w:noEndnote/>
        </w:sectPr>
      </w:pPr>
    </w:p>
    <w:p w:rsidR="00795538" w:rsidRDefault="00795538" w:rsidP="00EA41BD">
      <w:pPr>
        <w:kinsoku w:val="0"/>
        <w:overflowPunct w:val="0"/>
        <w:autoSpaceDE/>
        <w:autoSpaceDN/>
        <w:adjustRightInd/>
        <w:spacing w:line="262" w:lineRule="exact"/>
        <w:textAlignment w:val="baseline"/>
        <w:rPr>
          <w:spacing w:val="-12"/>
          <w:sz w:val="23"/>
          <w:szCs w:val="23"/>
          <w:lang w:val="es-ES" w:eastAsia="es-ES"/>
        </w:rPr>
      </w:pPr>
    </w:p>
    <w:sectPr w:rsidR="00795538">
      <w:type w:val="continuous"/>
      <w:pgSz w:w="12134" w:h="15840"/>
      <w:pgMar w:top="1400" w:right="1611" w:bottom="240" w:left="830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F304"/>
    <w:multiLevelType w:val="singleLevel"/>
    <w:tmpl w:val="7D286195"/>
    <w:lvl w:ilvl="0">
      <w:numFmt w:val="bullet"/>
      <w:lvlText w:val="·"/>
      <w:lvlJc w:val="left"/>
      <w:pPr>
        <w:tabs>
          <w:tab w:val="num" w:pos="288"/>
        </w:tabs>
        <w:ind w:left="1440" w:hanging="1440"/>
      </w:pPr>
      <w:rPr>
        <w:rFonts w:ascii="Symbol" w:hAnsi="Symbol" w:cs="Symbol"/>
        <w:b/>
        <w:bCs/>
        <w:snapToGrid/>
        <w:spacing w:val="-18"/>
        <w:sz w:val="24"/>
        <w:szCs w:val="24"/>
      </w:rPr>
    </w:lvl>
  </w:abstractNum>
  <w:abstractNum w:abstractNumId="1">
    <w:nsid w:val="01CF8D09"/>
    <w:multiLevelType w:val="singleLevel"/>
    <w:tmpl w:val="0EB3EA51"/>
    <w:lvl w:ilvl="0">
      <w:start w:val="1"/>
      <w:numFmt w:val="decimal"/>
      <w:lvlText w:val="%1."/>
      <w:lvlJc w:val="left"/>
      <w:pPr>
        <w:tabs>
          <w:tab w:val="num" w:pos="576"/>
        </w:tabs>
        <w:ind w:left="216"/>
      </w:pPr>
      <w:rPr>
        <w:b/>
        <w:bCs/>
        <w:snapToGrid/>
        <w:sz w:val="24"/>
        <w:szCs w:val="24"/>
      </w:rPr>
    </w:lvl>
  </w:abstractNum>
  <w:abstractNum w:abstractNumId="2">
    <w:nsid w:val="053FC4B3"/>
    <w:multiLevelType w:val="singleLevel"/>
    <w:tmpl w:val="1C954CCA"/>
    <w:lvl w:ilvl="0">
      <w:numFmt w:val="bullet"/>
      <w:lvlText w:val="-"/>
      <w:lvlJc w:val="left"/>
      <w:pPr>
        <w:tabs>
          <w:tab w:val="num" w:pos="936"/>
        </w:tabs>
        <w:ind w:left="936" w:hanging="360"/>
      </w:pPr>
      <w:rPr>
        <w:rFonts w:ascii="Symbol" w:hAnsi="Symbol" w:cs="Symbol"/>
        <w:snapToGrid/>
        <w:spacing w:val="5"/>
        <w:sz w:val="23"/>
        <w:szCs w:val="23"/>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C4125"/>
    <w:rsid w:val="00795538"/>
    <w:rsid w:val="007C4125"/>
    <w:rsid w:val="00EA41B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A41BD"/>
    <w:rPr>
      <w:lang w:val="es-CR"/>
    </w:rPr>
  </w:style>
  <w:style w:type="character" w:customStyle="1" w:styleId="CharacterStyle1">
    <w:name w:val="Character Style 1"/>
    <w:uiPriority w:val="99"/>
    <w:rsid w:val="00EA41B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7936</Characters>
  <Application>Microsoft Office Word</Application>
  <DocSecurity>0</DocSecurity>
  <Lines>66</Lines>
  <Paragraphs>18</Paragraphs>
  <ScaleCrop>false</ScaleCrop>
  <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2016-02-01T15:15:00Z</dcterms:created>
  <dcterms:modified xsi:type="dcterms:W3CDTF">2016-02-01T15:15:00Z</dcterms:modified>
</cp:coreProperties>
</file>