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4892">
      <w:pPr>
        <w:kinsoku w:val="0"/>
        <w:overflowPunct w:val="0"/>
        <w:autoSpaceDE/>
        <w:autoSpaceDN/>
        <w:adjustRightInd/>
        <w:spacing w:line="265" w:lineRule="exact"/>
        <w:ind w:left="72"/>
        <w:jc w:val="center"/>
        <w:textAlignment w:val="baseline"/>
        <w:rPr>
          <w:b/>
          <w:bCs/>
          <w:spacing w:val="5"/>
          <w:sz w:val="23"/>
          <w:szCs w:val="23"/>
          <w:lang w:val="es-ES" w:eastAsia="es-ES"/>
        </w:rPr>
      </w:pPr>
      <w:r>
        <w:rPr>
          <w:b/>
          <w:bCs/>
          <w:spacing w:val="5"/>
          <w:sz w:val="23"/>
          <w:szCs w:val="23"/>
          <w:lang w:val="es-ES" w:eastAsia="es-ES"/>
        </w:rPr>
        <w:t>RESOLUCION N° TAT-2495-2015</w:t>
      </w:r>
    </w:p>
    <w:p w:rsidR="00000000" w:rsidRDefault="00654892">
      <w:pPr>
        <w:kinsoku w:val="0"/>
        <w:overflowPunct w:val="0"/>
        <w:autoSpaceDE/>
        <w:autoSpaceDN/>
        <w:adjustRightInd/>
        <w:spacing w:before="637" w:line="319" w:lineRule="exact"/>
        <w:ind w:left="72"/>
        <w:jc w:val="both"/>
        <w:textAlignment w:val="baseline"/>
        <w:rPr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 xml:space="preserve">TRIBUNAL ADMINISTRATIVO DE TRANSPORTE. </w:t>
      </w:r>
      <w:r>
        <w:rPr>
          <w:sz w:val="23"/>
          <w:szCs w:val="23"/>
          <w:lang w:val="es-ES" w:eastAsia="es-ES"/>
        </w:rPr>
        <w:t>Curridabat, a las trece horas con veintiocho minutos del veintisiete de febrero del año dos mil quince.</w:t>
      </w:r>
    </w:p>
    <w:p w:rsidR="00000000" w:rsidRDefault="00654892">
      <w:pPr>
        <w:kinsoku w:val="0"/>
        <w:overflowPunct w:val="0"/>
        <w:autoSpaceDE/>
        <w:autoSpaceDN/>
        <w:adjustRightInd/>
        <w:spacing w:before="345" w:line="320" w:lineRule="exact"/>
        <w:ind w:left="72"/>
        <w:jc w:val="both"/>
        <w:textAlignment w:val="baseline"/>
        <w:rPr>
          <w:b/>
          <w:bCs/>
          <w:spacing w:val="7"/>
          <w:sz w:val="23"/>
          <w:szCs w:val="23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 xml:space="preserve">Se conoce </w:t>
      </w:r>
      <w:r w:rsidRPr="00AF40CC">
        <w:rPr>
          <w:b/>
          <w:spacing w:val="7"/>
          <w:sz w:val="19"/>
          <w:szCs w:val="19"/>
          <w:lang w:val="es-ES" w:eastAsia="es-ES"/>
        </w:rPr>
        <w:t>RECURSO DE REVOCATORIA CON APELACIÓN EN SUBSIDIO, INCIDENTE DE SUSPENSIÓN Y RECURSO EXTRAORDINARIO DE REVISIÓN POR ACTIVIDAD ADMINISTRATIVA DE</w:t>
      </w:r>
      <w:r w:rsidRPr="00AF40CC">
        <w:rPr>
          <w:b/>
          <w:spacing w:val="7"/>
          <w:sz w:val="19"/>
          <w:szCs w:val="19"/>
          <w:lang w:val="es-ES" w:eastAsia="es-ES"/>
        </w:rPr>
        <w:t>FECTUOSA,</w:t>
      </w:r>
      <w:r>
        <w:rPr>
          <w:spacing w:val="7"/>
          <w:sz w:val="19"/>
          <w:szCs w:val="19"/>
          <w:lang w:val="es-ES" w:eastAsia="es-ES"/>
        </w:rPr>
        <w:t xml:space="preserve"> </w:t>
      </w:r>
      <w:r>
        <w:rPr>
          <w:spacing w:val="7"/>
          <w:sz w:val="23"/>
          <w:szCs w:val="23"/>
          <w:lang w:val="es-ES" w:eastAsia="es-ES"/>
        </w:rPr>
        <w:t xml:space="preserve">presentado por </w:t>
      </w:r>
      <w:r w:rsidRPr="00AF40CC">
        <w:rPr>
          <w:b/>
          <w:spacing w:val="7"/>
          <w:sz w:val="19"/>
          <w:szCs w:val="19"/>
          <w:lang w:val="es-ES" w:eastAsia="es-ES"/>
        </w:rPr>
        <w:t>T</w:t>
      </w:r>
      <w:r w:rsidR="00AF40CC">
        <w:rPr>
          <w:b/>
          <w:spacing w:val="7"/>
          <w:sz w:val="19"/>
          <w:szCs w:val="19"/>
          <w:lang w:val="es-ES" w:eastAsia="es-ES"/>
        </w:rPr>
        <w:t>.T.V.S.A.</w:t>
      </w:r>
      <w:r>
        <w:rPr>
          <w:b/>
          <w:bCs/>
          <w:spacing w:val="7"/>
          <w:sz w:val="23"/>
          <w:szCs w:val="23"/>
          <w:lang w:val="es-ES" w:eastAsia="es-ES"/>
        </w:rPr>
        <w:t xml:space="preserve">, </w:t>
      </w:r>
      <w:r>
        <w:rPr>
          <w:spacing w:val="7"/>
          <w:sz w:val="23"/>
          <w:szCs w:val="23"/>
          <w:lang w:val="es-ES" w:eastAsia="es-ES"/>
        </w:rPr>
        <w:t xml:space="preserve">cédula jurídica número </w:t>
      </w:r>
      <w:r w:rsidR="00AF40CC">
        <w:rPr>
          <w:spacing w:val="7"/>
          <w:sz w:val="23"/>
          <w:szCs w:val="23"/>
          <w:lang w:val="es-ES" w:eastAsia="es-ES"/>
        </w:rPr>
        <w:t>…</w:t>
      </w:r>
      <w:r>
        <w:rPr>
          <w:spacing w:val="7"/>
          <w:sz w:val="23"/>
          <w:szCs w:val="23"/>
          <w:lang w:val="es-ES" w:eastAsia="es-ES"/>
        </w:rPr>
        <w:t>, representado por I</w:t>
      </w:r>
      <w:r w:rsidR="00AF40CC">
        <w:rPr>
          <w:spacing w:val="7"/>
          <w:sz w:val="23"/>
          <w:szCs w:val="23"/>
          <w:lang w:val="es-ES" w:eastAsia="es-ES"/>
        </w:rPr>
        <w:t>.R.C.</w:t>
      </w:r>
      <w:r>
        <w:rPr>
          <w:spacing w:val="7"/>
          <w:sz w:val="23"/>
          <w:szCs w:val="23"/>
          <w:lang w:val="es-ES" w:eastAsia="es-ES"/>
        </w:rPr>
        <w:t xml:space="preserve">, cedula de identidad </w:t>
      </w:r>
      <w:r w:rsidR="00AF40CC">
        <w:rPr>
          <w:spacing w:val="7"/>
          <w:w w:val="85"/>
          <w:sz w:val="23"/>
          <w:szCs w:val="23"/>
          <w:vertAlign w:val="superscript"/>
          <w:lang w:val="es-ES" w:eastAsia="es-ES"/>
        </w:rPr>
        <w:t>…</w:t>
      </w:r>
      <w:r>
        <w:rPr>
          <w:spacing w:val="7"/>
          <w:sz w:val="23"/>
          <w:szCs w:val="23"/>
          <w:lang w:val="es-ES" w:eastAsia="es-ES"/>
        </w:rPr>
        <w:t>, en su condición de apoderado Generalísimo sin límite de suma, contra la resolución DE-2013-</w:t>
      </w:r>
      <w:r>
        <w:rPr>
          <w:spacing w:val="7"/>
          <w:sz w:val="23"/>
          <w:szCs w:val="23"/>
          <w:lang w:val="es-ES" w:eastAsia="es-ES"/>
        </w:rPr>
        <w:t xml:space="preserve">2260 del 31 de julio del 2013, emitido por la Dirección Ejecutiva del Consejo de Transporte Público, tramitado en este Despacho bajo el </w:t>
      </w:r>
      <w:r>
        <w:rPr>
          <w:b/>
          <w:bCs/>
          <w:spacing w:val="7"/>
          <w:sz w:val="23"/>
          <w:szCs w:val="23"/>
          <w:lang w:val="es-ES" w:eastAsia="es-ES"/>
        </w:rPr>
        <w:t>Expediente Administrativo N° TAT-264-14.</w:t>
      </w:r>
    </w:p>
    <w:p w:rsidR="00000000" w:rsidRDefault="00654892">
      <w:pPr>
        <w:kinsoku w:val="0"/>
        <w:overflowPunct w:val="0"/>
        <w:autoSpaceDE/>
        <w:autoSpaceDN/>
        <w:adjustRightInd/>
        <w:spacing w:before="684" w:line="283" w:lineRule="exact"/>
        <w:ind w:left="72"/>
        <w:textAlignment w:val="baseline"/>
        <w:rPr>
          <w:b/>
          <w:bCs/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>REDACTA EL JUEZ PORTUGUEZ MÉNDEZ:</w:t>
      </w:r>
    </w:p>
    <w:p w:rsidR="00000000" w:rsidRDefault="00654892">
      <w:pPr>
        <w:kinsoku w:val="0"/>
        <w:overflowPunct w:val="0"/>
        <w:autoSpaceDE/>
        <w:autoSpaceDN/>
        <w:adjustRightInd/>
        <w:spacing w:before="687" w:line="279" w:lineRule="exact"/>
        <w:ind w:left="72"/>
        <w:jc w:val="center"/>
        <w:textAlignment w:val="baseline"/>
        <w:rPr>
          <w:b/>
          <w:bCs/>
          <w:spacing w:val="5"/>
          <w:sz w:val="23"/>
          <w:szCs w:val="23"/>
          <w:lang w:val="es-ES" w:eastAsia="es-ES"/>
        </w:rPr>
      </w:pPr>
      <w:r>
        <w:rPr>
          <w:b/>
          <w:bCs/>
          <w:spacing w:val="5"/>
          <w:sz w:val="23"/>
          <w:szCs w:val="23"/>
          <w:lang w:val="es-ES" w:eastAsia="es-ES"/>
        </w:rPr>
        <w:t>CONSIDERANDO ÚNICO</w:t>
      </w:r>
    </w:p>
    <w:p w:rsidR="00000000" w:rsidRDefault="00654892">
      <w:pPr>
        <w:kinsoku w:val="0"/>
        <w:overflowPunct w:val="0"/>
        <w:autoSpaceDE/>
        <w:autoSpaceDN/>
        <w:adjustRightInd/>
        <w:spacing w:before="666" w:line="280" w:lineRule="exact"/>
        <w:ind w:left="72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En la especie se determina</w:t>
      </w:r>
      <w:r>
        <w:rPr>
          <w:spacing w:val="4"/>
          <w:sz w:val="23"/>
          <w:szCs w:val="23"/>
          <w:lang w:val="es-ES" w:eastAsia="es-ES"/>
        </w:rPr>
        <w:t xml:space="preserve"> que ante lo particularmente dispuesto por la Asesoría Legal de la Dirección Ejecutiva del Consejo de Transporte Público, mediante su oficio DE-2013-2260 del 31 de julio del 2013, el recurrente interpone formal Recurso de Revocatoria con Apelación en subsi</w:t>
      </w:r>
      <w:r>
        <w:rPr>
          <w:spacing w:val="4"/>
          <w:sz w:val="23"/>
          <w:szCs w:val="23"/>
          <w:lang w:val="es-ES" w:eastAsia="es-ES"/>
        </w:rPr>
        <w:t xml:space="preserve">dio, Incidente de Suspensión y Recurso Extraordinario de Revisión por Actividad Administrativa Defectuosa, en contra del oficio DE-2013-2260 del 31 de julio del 2013., Teniéndose que mediante Informe número DAJ-2014000685 del 19 de febrero del 2014, de la </w:t>
      </w:r>
      <w:r>
        <w:rPr>
          <w:spacing w:val="4"/>
          <w:sz w:val="23"/>
          <w:szCs w:val="23"/>
          <w:lang w:val="es-ES" w:eastAsia="es-ES"/>
        </w:rPr>
        <w:t xml:space="preserve">Dirección de Asuntos Jurídicos del Consejo de Transporte Público, ésta conoce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—como corresponde- </w:t>
      </w:r>
      <w:r>
        <w:rPr>
          <w:spacing w:val="4"/>
          <w:sz w:val="23"/>
          <w:szCs w:val="23"/>
          <w:lang w:val="es-ES" w:eastAsia="es-ES"/>
        </w:rPr>
        <w:t>el Recurso de Revocatoria, y de la Revisión Extraordinaria contra el oficio DE-2013-2260 del 31 de julio del 2013; recomendando su rechazo, a la vez que de for</w:t>
      </w:r>
      <w:r>
        <w:rPr>
          <w:spacing w:val="4"/>
          <w:sz w:val="23"/>
          <w:szCs w:val="23"/>
          <w:lang w:val="es-ES" w:eastAsia="es-ES"/>
        </w:rPr>
        <w:t>ma equívoca dispone que el asunto sea elevado ante este Tribunal.</w:t>
      </w:r>
    </w:p>
    <w:p w:rsidR="00000000" w:rsidRDefault="00654892">
      <w:pPr>
        <w:kinsoku w:val="0"/>
        <w:overflowPunct w:val="0"/>
        <w:autoSpaceDE/>
        <w:autoSpaceDN/>
        <w:adjustRightInd/>
        <w:spacing w:before="284" w:after="685" w:line="283" w:lineRule="exact"/>
        <w:ind w:left="72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6"/>
          <w:sz w:val="23"/>
          <w:szCs w:val="23"/>
          <w:lang w:val="es-ES" w:eastAsia="es-ES"/>
        </w:rPr>
        <w:t xml:space="preserve">Dado lo anterior, la Junta Directiva del Consejo de Transporte Público acoge la definición de la Revocatoria y </w:t>
      </w:r>
      <w:r w:rsidRPr="00AF40CC">
        <w:rPr>
          <w:bCs/>
          <w:spacing w:val="6"/>
          <w:sz w:val="23"/>
          <w:szCs w:val="23"/>
          <w:lang w:val="es-ES" w:eastAsia="es-ES"/>
        </w:rPr>
        <w:t>de</w:t>
      </w:r>
      <w:r>
        <w:rPr>
          <w:b/>
          <w:bCs/>
          <w:spacing w:val="6"/>
          <w:sz w:val="23"/>
          <w:szCs w:val="23"/>
          <w:lang w:val="es-ES" w:eastAsia="es-ES"/>
        </w:rPr>
        <w:t xml:space="preserve"> </w:t>
      </w:r>
      <w:r>
        <w:rPr>
          <w:spacing w:val="6"/>
          <w:sz w:val="23"/>
          <w:szCs w:val="23"/>
          <w:lang w:val="es-ES" w:eastAsia="es-ES"/>
        </w:rPr>
        <w:t xml:space="preserve">la Revisión que hiciera su Dirección de Asuntos Jurídicos. Y, así, rigor de </w:t>
      </w:r>
      <w:r>
        <w:rPr>
          <w:spacing w:val="6"/>
          <w:sz w:val="23"/>
          <w:szCs w:val="23"/>
          <w:lang w:val="es-ES" w:eastAsia="es-ES"/>
        </w:rPr>
        <w:t>lo erróneamente actuado, mediante el Artículo 7.2.4 de la Sesión Ordinaria 62</w:t>
      </w:r>
      <w:r>
        <w:rPr>
          <w:spacing w:val="6"/>
          <w:sz w:val="23"/>
          <w:szCs w:val="23"/>
          <w:lang w:val="es-ES" w:eastAsia="es-ES"/>
        </w:rPr>
        <w:noBreakHyphen/>
      </w:r>
    </w:p>
    <w:p w:rsidR="00000000" w:rsidRDefault="00654892">
      <w:pPr>
        <w:widowControl/>
        <w:rPr>
          <w:sz w:val="24"/>
          <w:szCs w:val="24"/>
        </w:rPr>
        <w:sectPr w:rsidR="00000000">
          <w:pgSz w:w="12134" w:h="15840"/>
          <w:pgMar w:top="1400" w:right="1484" w:bottom="220" w:left="1650" w:header="720" w:footer="720" w:gutter="0"/>
          <w:cols w:space="720"/>
          <w:noEndnote/>
        </w:sectPr>
      </w:pPr>
    </w:p>
    <w:p w:rsidR="00000000" w:rsidRDefault="00654892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00" w:right="1654" w:bottom="220" w:left="8280" w:header="720" w:footer="720" w:gutter="0"/>
          <w:cols w:space="720"/>
          <w:noEndnote/>
        </w:sectPr>
      </w:pPr>
    </w:p>
    <w:p w:rsidR="00000000" w:rsidRDefault="00654892">
      <w:pPr>
        <w:kinsoku w:val="0"/>
        <w:overflowPunct w:val="0"/>
        <w:autoSpaceDE/>
        <w:autoSpaceDN/>
        <w:adjustRightInd/>
        <w:spacing w:before="2" w:line="284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lastRenderedPageBreak/>
        <w:t>2014 del 23 de octubre del 2014, dispone elevar ante este Tribunal la Apelació</w:t>
      </w:r>
      <w:r>
        <w:rPr>
          <w:sz w:val="24"/>
          <w:szCs w:val="24"/>
          <w:lang w:val="es-ES" w:eastAsia="es-ES"/>
        </w:rPr>
        <w:t>n, que le compete y debe de resolver ella misma.</w:t>
      </w:r>
    </w:p>
    <w:p w:rsidR="00000000" w:rsidRDefault="00654892">
      <w:pPr>
        <w:kinsoku w:val="0"/>
        <w:overflowPunct w:val="0"/>
        <w:autoSpaceDE/>
        <w:autoSpaceDN/>
        <w:adjustRightInd/>
        <w:spacing w:before="251" w:line="284" w:lineRule="exact"/>
        <w:ind w:left="72" w:right="72"/>
        <w:jc w:val="both"/>
        <w:textAlignment w:val="baseline"/>
        <w:rPr>
          <w:spacing w:val="-1"/>
          <w:sz w:val="24"/>
          <w:szCs w:val="24"/>
          <w:lang w:val="es-ES" w:eastAsia="es-ES"/>
        </w:rPr>
      </w:pPr>
      <w:r>
        <w:rPr>
          <w:spacing w:val="-1"/>
          <w:sz w:val="24"/>
          <w:szCs w:val="24"/>
          <w:lang w:val="es-ES" w:eastAsia="es-ES"/>
        </w:rPr>
        <w:t xml:space="preserve">Visto lo anterior, es preclaro que la participación que se brinda </w:t>
      </w:r>
      <w:r>
        <w:rPr>
          <w:i/>
          <w:iCs/>
          <w:spacing w:val="-1"/>
          <w:sz w:val="24"/>
          <w:szCs w:val="24"/>
          <w:lang w:val="es-ES" w:eastAsia="es-ES"/>
        </w:rPr>
        <w:t xml:space="preserve">(elevación) </w:t>
      </w:r>
      <w:r>
        <w:rPr>
          <w:spacing w:val="-1"/>
          <w:sz w:val="24"/>
          <w:szCs w:val="24"/>
          <w:lang w:val="es-ES" w:eastAsia="es-ES"/>
        </w:rPr>
        <w:t xml:space="preserve">a este Tribunal, es manifiestamente improcedente, toda vez que el acto que se cuestiona es un acto directo y propio de un órgano </w:t>
      </w:r>
      <w:r>
        <w:rPr>
          <w:spacing w:val="-1"/>
          <w:sz w:val="24"/>
          <w:szCs w:val="24"/>
          <w:lang w:val="es-ES" w:eastAsia="es-ES"/>
        </w:rPr>
        <w:t xml:space="preserve">inferior dentro del ámbito orgánico del Consejo de Transporte Público, el cual adolece de instancia recursiva ante este Tribunal </w:t>
      </w:r>
      <w:r>
        <w:rPr>
          <w:i/>
          <w:iCs/>
          <w:spacing w:val="-1"/>
          <w:sz w:val="24"/>
          <w:szCs w:val="24"/>
          <w:lang w:val="es-ES" w:eastAsia="es-ES"/>
        </w:rPr>
        <w:t xml:space="preserve">y, per se, </w:t>
      </w:r>
      <w:r>
        <w:rPr>
          <w:spacing w:val="-1"/>
          <w:sz w:val="24"/>
          <w:szCs w:val="24"/>
          <w:lang w:val="es-ES" w:eastAsia="es-ES"/>
        </w:rPr>
        <w:t>que elevan acciones cuyo conocimiento y resolución debida sólo compete a la Junta Directiva del referido Consejo.</w:t>
      </w:r>
    </w:p>
    <w:p w:rsidR="00000000" w:rsidRDefault="00654892">
      <w:pPr>
        <w:kinsoku w:val="0"/>
        <w:overflowPunct w:val="0"/>
        <w:autoSpaceDE/>
        <w:autoSpaceDN/>
        <w:adjustRightInd/>
        <w:spacing w:before="272" w:line="284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Se</w:t>
      </w:r>
      <w:r>
        <w:rPr>
          <w:sz w:val="24"/>
          <w:szCs w:val="24"/>
          <w:lang w:val="es-ES" w:eastAsia="es-ES"/>
        </w:rPr>
        <w:t xml:space="preserve"> trata entonces, de una cuestión cuya definición, conforme la acción planteada, se debe agotar en el ámbito de la Junta Directiva del referido Consejo, y que éste Tribunal no es el órgano competente para conocer.</w:t>
      </w:r>
    </w:p>
    <w:p w:rsidR="00000000" w:rsidRDefault="00654892">
      <w:pPr>
        <w:kinsoku w:val="0"/>
        <w:overflowPunct w:val="0"/>
        <w:autoSpaceDE/>
        <w:autoSpaceDN/>
        <w:adjustRightInd/>
        <w:spacing w:before="266" w:line="284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Así las cosas, conforme a las determinacion</w:t>
      </w:r>
      <w:r>
        <w:rPr>
          <w:sz w:val="24"/>
          <w:szCs w:val="24"/>
          <w:lang w:val="es-ES" w:eastAsia="es-ES"/>
        </w:rPr>
        <w:t xml:space="preserve">es del numeral 22 de la Ley N° 7969, el presente asunto escapa a nuestra </w:t>
      </w:r>
      <w:r>
        <w:rPr>
          <w:i/>
          <w:iCs/>
          <w:sz w:val="24"/>
          <w:szCs w:val="24"/>
          <w:lang w:val="es-ES" w:eastAsia="es-ES"/>
        </w:rPr>
        <w:t xml:space="preserve">Competencia Material </w:t>
      </w:r>
      <w:r>
        <w:rPr>
          <w:sz w:val="24"/>
          <w:szCs w:val="24"/>
          <w:lang w:val="es-ES" w:eastAsia="es-ES"/>
        </w:rPr>
        <w:t>debida y se ha mal elevado a nuestro conocimiento, siendo improcedente e imposible atender la gestión del recurrente ante esta instancia.</w:t>
      </w:r>
    </w:p>
    <w:p w:rsidR="00000000" w:rsidRDefault="00654892">
      <w:pPr>
        <w:kinsoku w:val="0"/>
        <w:overflowPunct w:val="0"/>
        <w:autoSpaceDE/>
        <w:autoSpaceDN/>
        <w:adjustRightInd/>
        <w:spacing w:before="255" w:line="284" w:lineRule="exact"/>
        <w:ind w:left="72"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En cuanto al Recurso Ext</w:t>
      </w:r>
      <w:r>
        <w:rPr>
          <w:sz w:val="24"/>
          <w:szCs w:val="24"/>
          <w:lang w:val="es-ES" w:eastAsia="es-ES"/>
        </w:rPr>
        <w:t xml:space="preserve">raordinario de Revisión, se tiene que él mismo aplica sólo contra los actos directamente emitidos por la jerarquía de un órgano y no contra actos de un inferior. Amén de que dicho recurso, al ser "Extraordinario" aplica sólo en las hipótesis taxativas </w:t>
      </w:r>
      <w:r>
        <w:rPr>
          <w:i/>
          <w:iCs/>
          <w:sz w:val="24"/>
          <w:szCs w:val="24"/>
          <w:lang w:val="es-ES" w:eastAsia="es-ES"/>
        </w:rPr>
        <w:t>(num</w:t>
      </w:r>
      <w:r>
        <w:rPr>
          <w:i/>
          <w:iCs/>
          <w:sz w:val="24"/>
          <w:szCs w:val="24"/>
          <w:lang w:val="es-ES" w:eastAsia="es-ES"/>
        </w:rPr>
        <w:t xml:space="preserve">erus clausus) </w:t>
      </w:r>
      <w:r>
        <w:rPr>
          <w:sz w:val="24"/>
          <w:szCs w:val="24"/>
          <w:lang w:val="es-ES" w:eastAsia="es-ES"/>
        </w:rPr>
        <w:t>señaladas por el numeral 353 de la Ley General de la Administración Pública.</w:t>
      </w:r>
    </w:p>
    <w:p w:rsidR="00000000" w:rsidRDefault="00654892">
      <w:pPr>
        <w:kinsoku w:val="0"/>
        <w:overflowPunct w:val="0"/>
        <w:autoSpaceDE/>
        <w:autoSpaceDN/>
        <w:adjustRightInd/>
        <w:spacing w:before="250" w:line="284" w:lineRule="exact"/>
        <w:ind w:left="72" w:right="72"/>
        <w:jc w:val="both"/>
        <w:textAlignment w:val="baseline"/>
        <w:rPr>
          <w:i/>
          <w:iCs/>
          <w:spacing w:val="9"/>
          <w:sz w:val="24"/>
          <w:szCs w:val="24"/>
          <w:lang w:val="es-ES" w:eastAsia="es-ES"/>
        </w:rPr>
      </w:pPr>
      <w:r>
        <w:rPr>
          <w:spacing w:val="9"/>
          <w:sz w:val="24"/>
          <w:szCs w:val="24"/>
          <w:lang w:val="es-ES" w:eastAsia="es-ES"/>
        </w:rPr>
        <w:t>Vale acotar que conforme la estructura orgánica y la determinación legal de funciones que aplica en el ámbito del Consejo de Transporte Público, su único ó</w:t>
      </w:r>
      <w:r>
        <w:rPr>
          <w:spacing w:val="9"/>
          <w:sz w:val="24"/>
          <w:szCs w:val="24"/>
          <w:lang w:val="es-ES" w:eastAsia="es-ES"/>
        </w:rPr>
        <w:t>rgano decisor es su Junta Directiva y los demás órganos inferiores son órganos asesores de la misma y, en lo general, adolecen de potestad para dar respuesta de fondo a las gestiones o peticiones de los interesados, debiéndose canalizar ésta a través de la</w:t>
      </w:r>
      <w:r>
        <w:rPr>
          <w:spacing w:val="9"/>
          <w:sz w:val="24"/>
          <w:szCs w:val="24"/>
          <w:lang w:val="es-ES" w:eastAsia="es-ES"/>
        </w:rPr>
        <w:t xml:space="preserve"> Junta Directiva del Consejo de Transporte Público </w:t>
      </w:r>
      <w:r>
        <w:rPr>
          <w:i/>
          <w:iCs/>
          <w:spacing w:val="9"/>
          <w:sz w:val="24"/>
          <w:szCs w:val="24"/>
          <w:lang w:val="es-ES" w:eastAsia="es-ES"/>
        </w:rPr>
        <w:t>(salvo delegación expresa, cuando ésta proceda).</w:t>
      </w:r>
    </w:p>
    <w:p w:rsidR="00000000" w:rsidRDefault="00654892">
      <w:pPr>
        <w:kinsoku w:val="0"/>
        <w:overflowPunct w:val="0"/>
        <w:autoSpaceDE/>
        <w:autoSpaceDN/>
        <w:adjustRightInd/>
        <w:spacing w:before="267" w:line="284" w:lineRule="exact"/>
        <w:ind w:left="72" w:right="72"/>
        <w:jc w:val="both"/>
        <w:textAlignment w:val="baseline"/>
        <w:rPr>
          <w:spacing w:val="7"/>
          <w:sz w:val="24"/>
          <w:szCs w:val="24"/>
          <w:lang w:val="es-ES" w:eastAsia="es-ES"/>
        </w:rPr>
      </w:pPr>
      <w:r>
        <w:rPr>
          <w:spacing w:val="7"/>
          <w:sz w:val="24"/>
          <w:szCs w:val="24"/>
          <w:lang w:val="es-ES" w:eastAsia="es-ES"/>
        </w:rPr>
        <w:t>Además, es pertinente hacer ver a los interesados, a los administrados en general y al mismo Consejo de Transporte Público, que sus actos de mero trámite no</w:t>
      </w:r>
      <w:r>
        <w:rPr>
          <w:spacing w:val="7"/>
          <w:sz w:val="24"/>
          <w:szCs w:val="24"/>
          <w:lang w:val="es-ES" w:eastAsia="es-ES"/>
        </w:rPr>
        <w:t xml:space="preserve"> son susceptibles de acciones recursivas. Lo cual debe ser particularmente valorado en cada caso.</w:t>
      </w:r>
    </w:p>
    <w:p w:rsidR="00000000" w:rsidRDefault="00654892">
      <w:pPr>
        <w:kinsoku w:val="0"/>
        <w:overflowPunct w:val="0"/>
        <w:autoSpaceDE/>
        <w:autoSpaceDN/>
        <w:adjustRightInd/>
        <w:spacing w:before="248" w:after="1911" w:line="284" w:lineRule="exact"/>
        <w:ind w:left="72" w:right="72"/>
        <w:jc w:val="both"/>
        <w:textAlignment w:val="baseline"/>
        <w:rPr>
          <w:spacing w:val="8"/>
          <w:sz w:val="24"/>
          <w:szCs w:val="24"/>
          <w:lang w:val="es-ES" w:eastAsia="es-ES"/>
        </w:rPr>
      </w:pPr>
      <w:r>
        <w:rPr>
          <w:spacing w:val="8"/>
          <w:sz w:val="24"/>
          <w:szCs w:val="24"/>
          <w:lang w:val="es-ES" w:eastAsia="es-ES"/>
        </w:rPr>
        <w:t xml:space="preserve">Visto todo lo anterior y dado el deber fundamental de justicia pronta y cumplida </w:t>
      </w:r>
      <w:r>
        <w:rPr>
          <w:i/>
          <w:iCs/>
          <w:spacing w:val="8"/>
          <w:sz w:val="24"/>
          <w:szCs w:val="24"/>
          <w:lang w:val="es-ES" w:eastAsia="es-ES"/>
        </w:rPr>
        <w:t xml:space="preserve">(artículo 41 constitucional), </w:t>
      </w:r>
      <w:r>
        <w:rPr>
          <w:spacing w:val="8"/>
          <w:sz w:val="24"/>
          <w:szCs w:val="24"/>
          <w:lang w:val="es-ES" w:eastAsia="es-ES"/>
        </w:rPr>
        <w:t xml:space="preserve">el presente asunto debe de devolverse </w:t>
      </w:r>
      <w:r>
        <w:rPr>
          <w:i/>
          <w:iCs/>
          <w:spacing w:val="8"/>
          <w:sz w:val="24"/>
          <w:szCs w:val="24"/>
          <w:lang w:val="es-ES" w:eastAsia="es-ES"/>
        </w:rPr>
        <w:t>—a la bre</w:t>
      </w:r>
      <w:r>
        <w:rPr>
          <w:i/>
          <w:iCs/>
          <w:spacing w:val="8"/>
          <w:sz w:val="24"/>
          <w:szCs w:val="24"/>
          <w:lang w:val="es-ES" w:eastAsia="es-ES"/>
        </w:rPr>
        <w:t>vedad-</w:t>
      </w:r>
      <w:r>
        <w:rPr>
          <w:spacing w:val="8"/>
          <w:sz w:val="24"/>
          <w:szCs w:val="24"/>
          <w:lang w:val="es-ES" w:eastAsia="es-ES"/>
        </w:rPr>
        <w:t>ante la Junta Directiva del Consejo de Transporte Público, para su definición pertinente, procediendo contra lo que defina dicha Junta Directiva los Recursos Ordinarios de Ley.</w:t>
      </w:r>
    </w:p>
    <w:p w:rsidR="00000000" w:rsidRDefault="00654892">
      <w:pPr>
        <w:widowControl/>
        <w:rPr>
          <w:sz w:val="24"/>
          <w:szCs w:val="24"/>
        </w:rPr>
        <w:sectPr w:rsidR="00000000">
          <w:pgSz w:w="12134" w:h="15840"/>
          <w:pgMar w:top="1400" w:right="1473" w:bottom="240" w:left="1661" w:header="720" w:footer="720" w:gutter="0"/>
          <w:cols w:space="720"/>
          <w:noEndnote/>
        </w:sectPr>
      </w:pPr>
    </w:p>
    <w:p w:rsidR="00000000" w:rsidRDefault="00654892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00" w:right="1615" w:bottom="240" w:left="8299" w:header="720" w:footer="720" w:gutter="0"/>
          <w:cols w:space="720"/>
          <w:noEndnote/>
        </w:sectPr>
      </w:pPr>
    </w:p>
    <w:p w:rsidR="00000000" w:rsidRPr="00AF40CC" w:rsidRDefault="00654892">
      <w:pPr>
        <w:kinsoku w:val="0"/>
        <w:overflowPunct w:val="0"/>
        <w:autoSpaceDE/>
        <w:autoSpaceDN/>
        <w:adjustRightInd/>
        <w:spacing w:after="559" w:line="247" w:lineRule="exact"/>
        <w:jc w:val="center"/>
        <w:textAlignment w:val="baseline"/>
        <w:rPr>
          <w:b/>
          <w:spacing w:val="36"/>
          <w:sz w:val="24"/>
          <w:szCs w:val="19"/>
          <w:lang w:val="es-ES" w:eastAsia="es-ES"/>
        </w:rPr>
      </w:pPr>
      <w:r w:rsidRPr="00AF40CC">
        <w:rPr>
          <w:b/>
          <w:spacing w:val="36"/>
          <w:sz w:val="24"/>
          <w:szCs w:val="19"/>
          <w:lang w:val="es-ES" w:eastAsia="es-ES"/>
        </w:rPr>
        <w:t>POR TANTO</w:t>
      </w:r>
    </w:p>
    <w:p w:rsidR="00000000" w:rsidRDefault="00654892">
      <w:pPr>
        <w:widowControl/>
        <w:rPr>
          <w:sz w:val="24"/>
          <w:szCs w:val="24"/>
        </w:rPr>
        <w:sectPr w:rsidR="00000000">
          <w:pgSz w:w="12134" w:h="15840"/>
          <w:pgMar w:top="1440" w:right="4889" w:bottom="240" w:left="5025" w:header="720" w:footer="720" w:gutter="0"/>
          <w:cols w:space="720"/>
          <w:noEndnote/>
        </w:sectPr>
      </w:pPr>
    </w:p>
    <w:p w:rsidR="00000000" w:rsidRDefault="00654892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48" w:line="314" w:lineRule="exact"/>
        <w:ind w:right="504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Se declara </w:t>
      </w:r>
      <w:r w:rsidRPr="00AF40CC">
        <w:rPr>
          <w:b/>
          <w:spacing w:val="4"/>
          <w:sz w:val="23"/>
          <w:szCs w:val="23"/>
          <w:lang w:val="es-ES" w:eastAsia="es-ES"/>
        </w:rPr>
        <w:t xml:space="preserve">MAL ELEVADO </w:t>
      </w:r>
      <w:r w:rsidRPr="00AF40CC">
        <w:rPr>
          <w:b/>
          <w:spacing w:val="4"/>
          <w:sz w:val="26"/>
          <w:szCs w:val="26"/>
          <w:lang w:val="es-ES" w:eastAsia="es-ES"/>
        </w:rPr>
        <w:t xml:space="preserve">el </w:t>
      </w:r>
      <w:r w:rsidRPr="00AF40CC">
        <w:rPr>
          <w:b/>
          <w:spacing w:val="4"/>
          <w:sz w:val="19"/>
          <w:szCs w:val="19"/>
          <w:lang w:val="es-ES" w:eastAsia="es-ES"/>
        </w:rPr>
        <w:t>RECURSO DE REVOCATORIA CON APELACIÓN EN SUBSIDIO, INCIDENTE DE SUSPENSIÓN Y RECURSO EXTRAORDINARIO DE REVISIÓN POR ACTIVIDAD ADMINISTRATIVA DEFECTUOSA</w:t>
      </w:r>
      <w:r>
        <w:rPr>
          <w:spacing w:val="4"/>
          <w:sz w:val="19"/>
          <w:szCs w:val="19"/>
          <w:lang w:val="es-ES" w:eastAsia="es-ES"/>
        </w:rPr>
        <w:t xml:space="preserve">, </w:t>
      </w:r>
      <w:r>
        <w:rPr>
          <w:spacing w:val="4"/>
          <w:sz w:val="23"/>
          <w:szCs w:val="23"/>
          <w:lang w:val="es-ES" w:eastAsia="es-ES"/>
        </w:rPr>
        <w:t xml:space="preserve">presentado por </w:t>
      </w:r>
      <w:r w:rsidRPr="00AF40CC">
        <w:rPr>
          <w:b/>
          <w:spacing w:val="4"/>
          <w:sz w:val="23"/>
          <w:szCs w:val="23"/>
          <w:lang w:val="es-ES" w:eastAsia="es-ES"/>
        </w:rPr>
        <w:t>T</w:t>
      </w:r>
      <w:r w:rsidR="00AF40CC" w:rsidRPr="00AF40CC">
        <w:rPr>
          <w:b/>
          <w:spacing w:val="4"/>
          <w:sz w:val="23"/>
          <w:szCs w:val="23"/>
          <w:lang w:val="es-ES" w:eastAsia="es-ES"/>
        </w:rPr>
        <w:t>.T.V.S.A.</w:t>
      </w:r>
      <w:r>
        <w:rPr>
          <w:spacing w:val="4"/>
          <w:sz w:val="23"/>
          <w:szCs w:val="23"/>
          <w:lang w:val="es-ES" w:eastAsia="es-ES"/>
        </w:rPr>
        <w:t>, cé</w:t>
      </w:r>
      <w:r>
        <w:rPr>
          <w:spacing w:val="4"/>
          <w:sz w:val="23"/>
          <w:szCs w:val="23"/>
          <w:lang w:val="es-ES" w:eastAsia="es-ES"/>
        </w:rPr>
        <w:t xml:space="preserve">dula jurídica número </w:t>
      </w:r>
      <w:r w:rsidR="00AF40CC">
        <w:rPr>
          <w:spacing w:val="4"/>
          <w:sz w:val="23"/>
          <w:szCs w:val="23"/>
          <w:lang w:val="es-ES" w:eastAsia="es-ES"/>
        </w:rPr>
        <w:t>…</w:t>
      </w:r>
      <w:r>
        <w:rPr>
          <w:spacing w:val="4"/>
          <w:sz w:val="23"/>
          <w:szCs w:val="23"/>
          <w:lang w:val="es-ES" w:eastAsia="es-ES"/>
        </w:rPr>
        <w:t>, representado por I</w:t>
      </w:r>
      <w:r w:rsidR="00AF40CC">
        <w:rPr>
          <w:spacing w:val="4"/>
          <w:sz w:val="23"/>
          <w:szCs w:val="23"/>
          <w:lang w:val="es-ES" w:eastAsia="es-ES"/>
        </w:rPr>
        <w:t>.R.C.</w:t>
      </w:r>
      <w:r>
        <w:rPr>
          <w:spacing w:val="4"/>
          <w:sz w:val="23"/>
          <w:szCs w:val="23"/>
          <w:lang w:val="es-ES" w:eastAsia="es-ES"/>
        </w:rPr>
        <w:t>, c</w:t>
      </w:r>
      <w:r w:rsidR="00AF40CC">
        <w:rPr>
          <w:spacing w:val="4"/>
          <w:sz w:val="23"/>
          <w:szCs w:val="23"/>
          <w:lang w:val="es-ES" w:eastAsia="es-ES"/>
        </w:rPr>
        <w:t>é</w:t>
      </w:r>
      <w:r>
        <w:rPr>
          <w:spacing w:val="4"/>
          <w:sz w:val="23"/>
          <w:szCs w:val="23"/>
          <w:lang w:val="es-ES" w:eastAsia="es-ES"/>
        </w:rPr>
        <w:t xml:space="preserve">dula de identidad </w:t>
      </w:r>
      <w:r w:rsidR="00AF40CC">
        <w:rPr>
          <w:spacing w:val="4"/>
          <w:sz w:val="23"/>
          <w:szCs w:val="23"/>
          <w:lang w:val="es-ES" w:eastAsia="es-ES"/>
        </w:rPr>
        <w:t>…</w:t>
      </w:r>
      <w:r>
        <w:rPr>
          <w:spacing w:val="4"/>
          <w:sz w:val="23"/>
          <w:szCs w:val="23"/>
          <w:lang w:val="es-ES" w:eastAsia="es-ES"/>
        </w:rPr>
        <w:t>, en su condición de apoderado Generalísimo sin límite de suma, contra la resolución DE-2013-2260 de fecha 31 de julio del 2013, emitido por la Direcció</w:t>
      </w:r>
      <w:r>
        <w:rPr>
          <w:spacing w:val="4"/>
          <w:sz w:val="23"/>
          <w:szCs w:val="23"/>
          <w:lang w:val="es-ES" w:eastAsia="es-ES"/>
        </w:rPr>
        <w:t>n Ejecutiva del Consejo de Transporte Público.</w:t>
      </w:r>
    </w:p>
    <w:p w:rsidR="00000000" w:rsidRPr="00AF40CC" w:rsidRDefault="00654892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3" w:after="839" w:line="325" w:lineRule="exact"/>
        <w:ind w:right="504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spacing w:val="12"/>
          <w:sz w:val="23"/>
          <w:szCs w:val="23"/>
          <w:lang w:val="es-ES" w:eastAsia="es-ES"/>
        </w:rPr>
        <w:t xml:space="preserve">Se dispone la devolución </w:t>
      </w:r>
      <w:r>
        <w:rPr>
          <w:i/>
          <w:iCs/>
          <w:spacing w:val="12"/>
          <w:sz w:val="23"/>
          <w:szCs w:val="23"/>
          <w:lang w:val="es-ES" w:eastAsia="es-ES"/>
        </w:rPr>
        <w:t xml:space="preserve">—a la brevedad- </w:t>
      </w:r>
      <w:r>
        <w:rPr>
          <w:spacing w:val="12"/>
          <w:sz w:val="23"/>
          <w:szCs w:val="23"/>
          <w:lang w:val="es-ES" w:eastAsia="es-ES"/>
        </w:rPr>
        <w:t>ante la Junta Directiva del Consejo de Transporte Público, para su definición pertinente, procediendo cont</w:t>
      </w:r>
      <w:r>
        <w:rPr>
          <w:spacing w:val="12"/>
          <w:sz w:val="23"/>
          <w:szCs w:val="23"/>
          <w:lang w:val="es-ES" w:eastAsia="es-ES"/>
        </w:rPr>
        <w:t xml:space="preserve">ra lo que defina dicha Junta Directiva los Recursos Ordinarios de Ley. </w:t>
      </w:r>
      <w:r w:rsidRPr="00AF40CC">
        <w:rPr>
          <w:b/>
          <w:spacing w:val="12"/>
          <w:sz w:val="23"/>
          <w:szCs w:val="23"/>
          <w:lang w:val="es-ES" w:eastAsia="es-ES"/>
        </w:rPr>
        <w:t>NOTIFÍQUESE.</w:t>
      </w:r>
      <w:r w:rsidRPr="00AF40CC">
        <w:rPr>
          <w:b/>
          <w:spacing w:val="12"/>
          <w:sz w:val="23"/>
          <w:szCs w:val="23"/>
          <w:lang w:val="es-ES" w:eastAsia="es-ES"/>
        </w:rPr>
        <w:noBreakHyphen/>
      </w:r>
    </w:p>
    <w:p w:rsidR="00AF40CC" w:rsidRPr="00871F59" w:rsidRDefault="00AF40CC" w:rsidP="00AF40CC">
      <w:pPr>
        <w:kinsoku w:val="0"/>
        <w:overflowPunct w:val="0"/>
        <w:autoSpaceDE/>
        <w:autoSpaceDN/>
        <w:adjustRightInd/>
        <w:spacing w:before="329" w:after="374" w:line="320" w:lineRule="exact"/>
        <w:ind w:left="142" w:right="72"/>
        <w:jc w:val="center"/>
        <w:textAlignment w:val="baseline"/>
        <w:rPr>
          <w:spacing w:val="12"/>
          <w:sz w:val="23"/>
          <w:szCs w:val="23"/>
        </w:rPr>
      </w:pPr>
      <w:r w:rsidRPr="00871F59">
        <w:rPr>
          <w:spacing w:val="12"/>
          <w:sz w:val="23"/>
          <w:szCs w:val="23"/>
          <w:lang w:val="es-ES" w:eastAsia="es-ES"/>
        </w:rPr>
        <w:t>Lic. Carlos Miguel Portuguez Méndez</w:t>
      </w:r>
    </w:p>
    <w:p w:rsidR="00AF40CC" w:rsidRPr="00AF40CC" w:rsidRDefault="00AF40CC" w:rsidP="00AF40CC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jc w:val="center"/>
        <w:textAlignment w:val="baseline"/>
        <w:rPr>
          <w:rStyle w:val="CharacterStyle1"/>
          <w:b/>
          <w:iCs/>
          <w:spacing w:val="5"/>
        </w:rPr>
      </w:pPr>
      <w:r>
        <w:rPr>
          <w:rStyle w:val="CharacterStyle1"/>
          <w:b/>
          <w:iCs/>
          <w:spacing w:val="5"/>
        </w:rPr>
        <w:t>PRESIDENTE</w:t>
      </w:r>
      <w:r w:rsidRPr="00AF40CC">
        <w:rPr>
          <w:rStyle w:val="CharacterStyle1"/>
          <w:b/>
          <w:iCs/>
          <w:spacing w:val="5"/>
        </w:rPr>
        <w:t xml:space="preserve"> </w:t>
      </w:r>
    </w:p>
    <w:p w:rsidR="00000000" w:rsidRDefault="00AF40CC" w:rsidP="00AF40CC">
      <w:pPr>
        <w:tabs>
          <w:tab w:val="left" w:pos="720"/>
        </w:tabs>
        <w:kinsoku w:val="0"/>
        <w:overflowPunct w:val="0"/>
        <w:autoSpaceDE/>
        <w:autoSpaceDN/>
        <w:adjustRightInd/>
        <w:spacing w:before="326" w:line="323" w:lineRule="exact"/>
        <w:ind w:right="360"/>
        <w:jc w:val="center"/>
        <w:textAlignment w:val="baseline"/>
        <w:rPr>
          <w:sz w:val="24"/>
          <w:szCs w:val="24"/>
        </w:rPr>
      </w:pPr>
      <w:proofErr w:type="spellStart"/>
      <w:proofErr w:type="gramStart"/>
      <w:r w:rsidRPr="00871F59">
        <w:rPr>
          <w:rStyle w:val="CharacterStyle1"/>
          <w:iCs/>
          <w:spacing w:val="5"/>
          <w:sz w:val="24"/>
        </w:rPr>
        <w:t>Licda</w:t>
      </w:r>
      <w:proofErr w:type="spellEnd"/>
      <w:r w:rsidRPr="00871F59">
        <w:rPr>
          <w:rStyle w:val="CharacterStyle1"/>
          <w:iCs/>
          <w:spacing w:val="5"/>
          <w:sz w:val="24"/>
        </w:rPr>
        <w:t>.</w:t>
      </w:r>
      <w:proofErr w:type="gramEnd"/>
      <w:r w:rsidRPr="00871F59">
        <w:rPr>
          <w:rStyle w:val="CharacterStyle1"/>
          <w:iCs/>
          <w:spacing w:val="5"/>
          <w:sz w:val="24"/>
        </w:rPr>
        <w:t xml:space="preserve"> </w:t>
      </w:r>
      <w:proofErr w:type="gramStart"/>
      <w:r w:rsidRPr="00871F59">
        <w:rPr>
          <w:rStyle w:val="CharacterStyle1"/>
          <w:iCs/>
          <w:spacing w:val="5"/>
          <w:sz w:val="24"/>
        </w:rPr>
        <w:t xml:space="preserve">Marta Luz </w:t>
      </w:r>
      <w:proofErr w:type="spellStart"/>
      <w:r w:rsidRPr="00871F59">
        <w:rPr>
          <w:rStyle w:val="CharacterStyle1"/>
          <w:iCs/>
          <w:spacing w:val="5"/>
          <w:sz w:val="24"/>
        </w:rPr>
        <w:t>Pérez</w:t>
      </w:r>
      <w:proofErr w:type="spellEnd"/>
      <w:r w:rsidRPr="00871F59">
        <w:rPr>
          <w:rStyle w:val="CharacterStyle1"/>
          <w:iCs/>
          <w:spacing w:val="5"/>
          <w:sz w:val="24"/>
        </w:rPr>
        <w:t xml:space="preserve"> </w:t>
      </w:r>
      <w:proofErr w:type="spellStart"/>
      <w:r w:rsidRPr="00871F59">
        <w:rPr>
          <w:rStyle w:val="CharacterStyle1"/>
          <w:iCs/>
          <w:spacing w:val="5"/>
          <w:sz w:val="24"/>
        </w:rPr>
        <w:t>Peláez</w:t>
      </w:r>
      <w:proofErr w:type="spellEnd"/>
      <w:r w:rsidRPr="00871F59">
        <w:rPr>
          <w:rStyle w:val="CharacterStyle1"/>
          <w:iCs/>
          <w:spacing w:val="5"/>
          <w:sz w:val="24"/>
        </w:rPr>
        <w:t xml:space="preserve">         Lic.</w:t>
      </w:r>
      <w:proofErr w:type="gramEnd"/>
      <w:r w:rsidRPr="00871F59">
        <w:rPr>
          <w:rStyle w:val="CharacterStyle1"/>
          <w:iCs/>
          <w:spacing w:val="5"/>
          <w:sz w:val="24"/>
        </w:rPr>
        <w:t xml:space="preserve"> Mario Quesada Aguirre</w:t>
      </w:r>
      <w:r w:rsidRPr="00E526E8">
        <w:rPr>
          <w:rStyle w:val="CharacterStyle1"/>
          <w:rFonts w:ascii="Verdana" w:hAnsi="Verdana"/>
          <w:b/>
          <w:i/>
          <w:iCs/>
          <w:spacing w:val="5"/>
        </w:rPr>
        <w:tab/>
        <w:t xml:space="preserve">                             </w:t>
      </w:r>
      <w:r w:rsidRPr="00871F59">
        <w:rPr>
          <w:rStyle w:val="CharacterStyle1"/>
          <w:b/>
          <w:iCs/>
          <w:spacing w:val="5"/>
        </w:rPr>
        <w:t>JUEZ</w:t>
      </w:r>
      <w:r>
        <w:rPr>
          <w:rStyle w:val="CharacterStyle1"/>
          <w:b/>
          <w:iCs/>
          <w:spacing w:val="5"/>
        </w:rPr>
        <w:t>A</w:t>
      </w:r>
      <w:r w:rsidRPr="00871F59">
        <w:rPr>
          <w:rStyle w:val="CharacterStyle1"/>
          <w:b/>
          <w:iCs/>
          <w:spacing w:val="5"/>
        </w:rPr>
        <w:tab/>
      </w:r>
      <w:r w:rsidRPr="00871F59">
        <w:rPr>
          <w:rStyle w:val="CharacterStyle1"/>
          <w:b/>
          <w:iCs/>
          <w:spacing w:val="5"/>
        </w:rPr>
        <w:tab/>
      </w:r>
      <w:r w:rsidRPr="00871F59">
        <w:rPr>
          <w:rStyle w:val="CharacterStyle1"/>
          <w:b/>
          <w:iCs/>
          <w:spacing w:val="5"/>
        </w:rPr>
        <w:tab/>
      </w:r>
      <w:r w:rsidRPr="00871F59">
        <w:rPr>
          <w:rStyle w:val="CharacterStyle1"/>
          <w:b/>
          <w:iCs/>
          <w:spacing w:val="5"/>
        </w:rPr>
        <w:tab/>
        <w:t xml:space="preserve">   JUEZ</w:t>
      </w:r>
      <w:r>
        <w:rPr>
          <w:rStyle w:val="CharacterStyle1"/>
          <w:b/>
          <w:iCs/>
          <w:spacing w:val="5"/>
        </w:rPr>
        <w:t>A</w:t>
      </w:r>
    </w:p>
    <w:p w:rsidR="00000000" w:rsidRDefault="00654892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40" w:right="1014" w:bottom="240" w:left="1680" w:header="720" w:footer="720" w:gutter="0"/>
          <w:cols w:space="720"/>
          <w:noEndnote/>
        </w:sectPr>
      </w:pPr>
    </w:p>
    <w:p w:rsidR="00654892" w:rsidRDefault="00654892">
      <w:pPr>
        <w:kinsoku w:val="0"/>
        <w:overflowPunct w:val="0"/>
        <w:autoSpaceDE/>
        <w:autoSpaceDN/>
        <w:adjustRightInd/>
        <w:spacing w:line="257" w:lineRule="exact"/>
        <w:textAlignment w:val="baseline"/>
        <w:rPr>
          <w:spacing w:val="-12"/>
          <w:sz w:val="23"/>
          <w:szCs w:val="23"/>
          <w:lang w:val="es-ES" w:eastAsia="es-ES"/>
        </w:rPr>
      </w:pPr>
    </w:p>
    <w:sectPr w:rsidR="00654892">
      <w:type w:val="continuous"/>
      <w:pgSz w:w="12134" w:h="15840"/>
      <w:pgMar w:top="1440" w:right="1678" w:bottom="240" w:left="823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4551"/>
    <w:multiLevelType w:val="singleLevel"/>
    <w:tmpl w:val="090ED5AC"/>
    <w:lvl w:ilvl="0">
      <w:start w:val="1"/>
      <w:numFmt w:val="upperRoman"/>
      <w:lvlText w:val="%1."/>
      <w:lvlJc w:val="left"/>
      <w:pPr>
        <w:tabs>
          <w:tab w:val="num" w:pos="862"/>
        </w:tabs>
      </w:pPr>
      <w:rPr>
        <w:b/>
        <w:snapToGrid/>
        <w:spacing w:val="4"/>
        <w:sz w:val="23"/>
        <w:szCs w:val="23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5518F2"/>
    <w:rsid w:val="005518F2"/>
    <w:rsid w:val="00654892"/>
    <w:rsid w:val="00AF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F40CC"/>
    <w:rPr>
      <w:lang w:val="es-CR"/>
    </w:rPr>
  </w:style>
  <w:style w:type="character" w:customStyle="1" w:styleId="CharacterStyle1">
    <w:name w:val="Character Style 1"/>
    <w:uiPriority w:val="99"/>
    <w:rsid w:val="00AF40C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2016-02-01T15:32:00Z</dcterms:created>
  <dcterms:modified xsi:type="dcterms:W3CDTF">2016-02-01T15:32:00Z</dcterms:modified>
</cp:coreProperties>
</file>