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D3CE6">
      <w:pPr>
        <w:kinsoku w:val="0"/>
        <w:overflowPunct w:val="0"/>
        <w:autoSpaceDE/>
        <w:autoSpaceDN/>
        <w:adjustRightInd/>
        <w:spacing w:after="620" w:line="20" w:lineRule="exact"/>
        <w:ind w:right="316"/>
        <w:textAlignment w:val="baseline"/>
        <w:rPr>
          <w:sz w:val="24"/>
          <w:szCs w:val="24"/>
        </w:rPr>
      </w:pPr>
    </w:p>
    <w:p w:rsidR="00000000" w:rsidRDefault="00FD3CE6">
      <w:pPr>
        <w:kinsoku w:val="0"/>
        <w:overflowPunct w:val="0"/>
        <w:autoSpaceDE/>
        <w:autoSpaceDN/>
        <w:adjustRightInd/>
        <w:spacing w:line="312" w:lineRule="exact"/>
        <w:ind w:left="72"/>
        <w:jc w:val="center"/>
        <w:textAlignment w:val="baseline"/>
        <w:rPr>
          <w:b/>
          <w:bCs/>
          <w:sz w:val="28"/>
          <w:szCs w:val="28"/>
          <w:lang w:val="es-ES" w:eastAsia="es-ES"/>
        </w:rPr>
      </w:pPr>
      <w:r>
        <w:rPr>
          <w:b/>
          <w:bCs/>
          <w:sz w:val="28"/>
          <w:szCs w:val="28"/>
          <w:lang w:val="es-ES" w:eastAsia="es-ES"/>
        </w:rPr>
        <w:t>Resolución No. TAT-2505-2015</w:t>
      </w:r>
    </w:p>
    <w:p w:rsidR="00000000" w:rsidRDefault="00FD3CE6">
      <w:pPr>
        <w:kinsoku w:val="0"/>
        <w:overflowPunct w:val="0"/>
        <w:autoSpaceDE/>
        <w:autoSpaceDN/>
        <w:adjustRightInd/>
        <w:spacing w:before="653" w:line="327" w:lineRule="exact"/>
        <w:ind w:left="72"/>
        <w:textAlignment w:val="baseline"/>
        <w:rPr>
          <w:spacing w:val="10"/>
          <w:sz w:val="28"/>
          <w:szCs w:val="28"/>
          <w:lang w:val="es-ES" w:eastAsia="es-ES"/>
        </w:rPr>
      </w:pPr>
      <w:r>
        <w:rPr>
          <w:b/>
          <w:bCs/>
          <w:spacing w:val="10"/>
          <w:sz w:val="28"/>
          <w:szCs w:val="28"/>
          <w:lang w:val="es-ES" w:eastAsia="es-ES"/>
        </w:rPr>
        <w:t xml:space="preserve">TRIBUNAL ADMINISTRATIVO DE TRANSPORTE. </w:t>
      </w:r>
      <w:r>
        <w:rPr>
          <w:spacing w:val="10"/>
          <w:sz w:val="28"/>
          <w:szCs w:val="28"/>
          <w:lang w:val="es-ES" w:eastAsia="es-ES"/>
        </w:rPr>
        <w:t>San José, a las</w:t>
      </w:r>
    </w:p>
    <w:p w:rsidR="00000000" w:rsidRDefault="00FD3CE6">
      <w:pPr>
        <w:tabs>
          <w:tab w:val="left" w:leader="hyphen" w:pos="8856"/>
        </w:tabs>
        <w:kinsoku w:val="0"/>
        <w:overflowPunct w:val="0"/>
        <w:autoSpaceDE/>
        <w:autoSpaceDN/>
        <w:adjustRightInd/>
        <w:spacing w:line="324" w:lineRule="exact"/>
        <w:ind w:left="72"/>
        <w:textAlignment w:val="baseline"/>
        <w:rPr>
          <w:sz w:val="28"/>
          <w:szCs w:val="28"/>
          <w:lang w:val="es-ES" w:eastAsia="es-ES"/>
        </w:rPr>
      </w:pPr>
      <w:r>
        <w:rPr>
          <w:sz w:val="28"/>
          <w:szCs w:val="28"/>
          <w:lang w:val="es-ES" w:eastAsia="es-ES"/>
        </w:rPr>
        <w:t>10:28 horas del dí</w:t>
      </w:r>
      <w:r>
        <w:rPr>
          <w:sz w:val="28"/>
          <w:szCs w:val="28"/>
          <w:lang w:val="es-ES" w:eastAsia="es-ES"/>
        </w:rPr>
        <w:t>a Veintisiete del mes de Marzo del año Dos Mil Quince.</w:t>
      </w:r>
      <w:r>
        <w:rPr>
          <w:sz w:val="28"/>
          <w:szCs w:val="28"/>
          <w:lang w:val="es-ES" w:eastAsia="es-ES"/>
        </w:rPr>
        <w:tab/>
      </w:r>
    </w:p>
    <w:p w:rsidR="00000000" w:rsidRDefault="00FD3CE6">
      <w:pPr>
        <w:kinsoku w:val="0"/>
        <w:overflowPunct w:val="0"/>
        <w:autoSpaceDE/>
        <w:autoSpaceDN/>
        <w:adjustRightInd/>
        <w:spacing w:before="327" w:line="327" w:lineRule="exact"/>
        <w:ind w:left="72" w:right="432"/>
        <w:jc w:val="both"/>
        <w:textAlignment w:val="baseline"/>
        <w:rPr>
          <w:sz w:val="24"/>
          <w:szCs w:val="24"/>
          <w:lang w:eastAsia="en-US"/>
        </w:rPr>
      </w:pPr>
      <w:r>
        <w:rPr>
          <w:spacing w:val="-1"/>
          <w:sz w:val="28"/>
          <w:szCs w:val="28"/>
          <w:lang w:val="es-ES" w:eastAsia="es-ES"/>
        </w:rPr>
        <w:t xml:space="preserve">Se conoce por este medio </w:t>
      </w:r>
      <w:r>
        <w:rPr>
          <w:b/>
          <w:bCs/>
          <w:spacing w:val="-1"/>
          <w:sz w:val="28"/>
          <w:szCs w:val="28"/>
          <w:lang w:val="es-ES" w:eastAsia="es-ES"/>
        </w:rPr>
        <w:t xml:space="preserve">RECURSO DE APELACIÓN </w:t>
      </w:r>
      <w:r>
        <w:rPr>
          <w:spacing w:val="-1"/>
          <w:sz w:val="28"/>
          <w:szCs w:val="28"/>
          <w:lang w:val="es-ES" w:eastAsia="es-ES"/>
        </w:rPr>
        <w:t xml:space="preserve">en subsidio y de </w:t>
      </w:r>
      <w:r>
        <w:rPr>
          <w:b/>
          <w:bCs/>
          <w:spacing w:val="-1"/>
          <w:sz w:val="28"/>
          <w:szCs w:val="28"/>
          <w:lang w:val="es-ES" w:eastAsia="es-ES"/>
        </w:rPr>
        <w:t xml:space="preserve">ACCIÓN (INCIDENTE) DE NULIDAD ABSOLUTA </w:t>
      </w:r>
      <w:r>
        <w:rPr>
          <w:spacing w:val="-1"/>
          <w:sz w:val="28"/>
          <w:szCs w:val="28"/>
          <w:lang w:val="es-ES" w:eastAsia="es-ES"/>
        </w:rPr>
        <w:t xml:space="preserve">interpuestos por el Señor </w:t>
      </w:r>
      <w:r>
        <w:rPr>
          <w:b/>
          <w:bCs/>
          <w:i/>
          <w:iCs/>
          <w:spacing w:val="-1"/>
          <w:sz w:val="28"/>
          <w:szCs w:val="28"/>
          <w:lang w:val="es-ES" w:eastAsia="es-ES"/>
        </w:rPr>
        <w:t>U</w:t>
      </w:r>
      <w:r w:rsidR="00075A60">
        <w:rPr>
          <w:b/>
          <w:bCs/>
          <w:i/>
          <w:iCs/>
          <w:spacing w:val="-1"/>
          <w:sz w:val="28"/>
          <w:szCs w:val="28"/>
          <w:lang w:val="es-ES" w:eastAsia="es-ES"/>
        </w:rPr>
        <w:t>.B.R.</w:t>
      </w:r>
      <w:r>
        <w:rPr>
          <w:b/>
          <w:bCs/>
          <w:i/>
          <w:iCs/>
          <w:spacing w:val="-1"/>
          <w:sz w:val="28"/>
          <w:szCs w:val="28"/>
          <w:lang w:val="es-ES" w:eastAsia="es-ES"/>
        </w:rPr>
        <w:t xml:space="preserve">, </w:t>
      </w:r>
      <w:r>
        <w:rPr>
          <w:spacing w:val="-1"/>
          <w:sz w:val="28"/>
          <w:szCs w:val="28"/>
          <w:lang w:val="es-ES" w:eastAsia="es-ES"/>
        </w:rPr>
        <w:t xml:space="preserve">portador de la cédula de identidad </w:t>
      </w:r>
      <w:proofErr w:type="gramStart"/>
      <w:r>
        <w:rPr>
          <w:spacing w:val="-1"/>
          <w:sz w:val="28"/>
          <w:szCs w:val="28"/>
          <w:lang w:val="es-ES" w:eastAsia="es-ES"/>
        </w:rPr>
        <w:t xml:space="preserve">número </w:t>
      </w:r>
      <w:r w:rsidR="00075A60">
        <w:rPr>
          <w:spacing w:val="-1"/>
          <w:sz w:val="28"/>
          <w:szCs w:val="28"/>
          <w:lang w:val="es-ES" w:eastAsia="es-ES"/>
        </w:rPr>
        <w:t>…</w:t>
      </w:r>
      <w:proofErr w:type="gramEnd"/>
      <w:r>
        <w:rPr>
          <w:spacing w:val="-1"/>
          <w:sz w:val="28"/>
          <w:szCs w:val="28"/>
          <w:lang w:val="es-ES" w:eastAsia="es-ES"/>
        </w:rPr>
        <w:t xml:space="preserve">, contra el Acuerdo No. 4.1 de la Sesión Ordinaria No. 81-2013 del 05 de Noviembre del 2013, de la Junta Directiva del Consejo de Transporte Público.- </w:t>
      </w:r>
      <w:r>
        <w:rPr>
          <w:b/>
          <w:bCs/>
          <w:i/>
          <w:iCs/>
          <w:spacing w:val="-1"/>
          <w:sz w:val="28"/>
          <w:szCs w:val="28"/>
          <w:lang w:val="es-ES" w:eastAsia="es-ES"/>
        </w:rPr>
        <w:t>Expediente Administrativo No. TAT-157-15.</w:t>
      </w:r>
      <w:r>
        <w:rPr>
          <w:b/>
          <w:bCs/>
          <w:i/>
          <w:iCs/>
          <w:spacing w:val="-1"/>
          <w:sz w:val="28"/>
          <w:szCs w:val="28"/>
          <w:lang w:val="es-ES" w:eastAsia="es-ES"/>
        </w:rPr>
        <w:noBreakHyphen/>
      </w:r>
    </w:p>
    <w:p w:rsidR="00000000" w:rsidRDefault="00FD3CE6">
      <w:pPr>
        <w:kinsoku w:val="0"/>
        <w:overflowPunct w:val="0"/>
        <w:autoSpaceDE/>
        <w:autoSpaceDN/>
        <w:adjustRightInd/>
        <w:spacing w:before="334" w:line="319" w:lineRule="exact"/>
        <w:ind w:left="72"/>
        <w:jc w:val="center"/>
        <w:textAlignment w:val="baseline"/>
        <w:rPr>
          <w:b/>
          <w:bCs/>
          <w:i/>
          <w:iCs/>
          <w:sz w:val="28"/>
          <w:szCs w:val="28"/>
          <w:lang w:val="es-ES" w:eastAsia="es-ES"/>
        </w:rPr>
      </w:pPr>
      <w:r>
        <w:rPr>
          <w:b/>
          <w:bCs/>
          <w:i/>
          <w:iCs/>
          <w:sz w:val="28"/>
          <w:szCs w:val="28"/>
          <w:lang w:val="es-ES" w:eastAsia="es-ES"/>
        </w:rPr>
        <w:t>Resultando</w:t>
      </w:r>
    </w:p>
    <w:p w:rsidR="00000000" w:rsidRDefault="00FD3CE6">
      <w:pPr>
        <w:kinsoku w:val="0"/>
        <w:overflowPunct w:val="0"/>
        <w:autoSpaceDE/>
        <w:autoSpaceDN/>
        <w:adjustRightInd/>
        <w:spacing w:before="318" w:line="327" w:lineRule="exact"/>
        <w:ind w:left="72" w:right="432"/>
        <w:jc w:val="both"/>
        <w:textAlignment w:val="baseline"/>
        <w:rPr>
          <w:spacing w:val="1"/>
          <w:sz w:val="28"/>
          <w:szCs w:val="28"/>
          <w:lang w:val="es-ES" w:eastAsia="es-ES"/>
        </w:rPr>
      </w:pPr>
      <w:r>
        <w:rPr>
          <w:b/>
          <w:bCs/>
          <w:spacing w:val="1"/>
          <w:sz w:val="28"/>
          <w:szCs w:val="28"/>
          <w:lang w:val="es-ES" w:eastAsia="es-ES"/>
        </w:rPr>
        <w:t xml:space="preserve">PRIMERO: </w:t>
      </w:r>
      <w:r>
        <w:rPr>
          <w:spacing w:val="1"/>
          <w:sz w:val="28"/>
          <w:szCs w:val="28"/>
          <w:lang w:val="es-ES" w:eastAsia="es-ES"/>
        </w:rPr>
        <w:t>Mediante su Acuerdo No. 4.1 de su Sesión Ordinaria No. 81</w:t>
      </w:r>
      <w:r>
        <w:rPr>
          <w:spacing w:val="1"/>
          <w:sz w:val="28"/>
          <w:szCs w:val="28"/>
          <w:lang w:val="es-ES" w:eastAsia="es-ES"/>
        </w:rPr>
        <w:softHyphen/>
        <w:t xml:space="preserve">2013 del 05 de Noviembre del 2013, la Junta Directiva del Consejo de Transporte Público, dispuso el Listado de los Requisitos para que los Adjudicatarios del Primer Procedimiento Abreviado de Taxis </w:t>
      </w:r>
      <w:r>
        <w:rPr>
          <w:spacing w:val="1"/>
          <w:sz w:val="28"/>
          <w:szCs w:val="28"/>
          <w:lang w:val="es-ES" w:eastAsia="es-ES"/>
        </w:rPr>
        <w:t>para la Base Especial en el Aeropuerto Internacional Juan Santamaría, procedieran a la formalización de sus Adjudicaciones.</w:t>
      </w:r>
    </w:p>
    <w:p w:rsidR="00000000" w:rsidRDefault="00FD3CE6">
      <w:pPr>
        <w:kinsoku w:val="0"/>
        <w:overflowPunct w:val="0"/>
        <w:autoSpaceDE/>
        <w:autoSpaceDN/>
        <w:adjustRightInd/>
        <w:spacing w:before="323" w:line="327" w:lineRule="exact"/>
        <w:ind w:left="72" w:right="432"/>
        <w:jc w:val="both"/>
        <w:textAlignment w:val="baseline"/>
        <w:rPr>
          <w:sz w:val="28"/>
          <w:szCs w:val="28"/>
          <w:lang w:val="es-ES" w:eastAsia="es-ES"/>
        </w:rPr>
      </w:pPr>
      <w:r>
        <w:rPr>
          <w:b/>
          <w:bCs/>
          <w:sz w:val="28"/>
          <w:szCs w:val="28"/>
          <w:lang w:val="es-ES" w:eastAsia="es-ES"/>
        </w:rPr>
        <w:t xml:space="preserve">SEGUNDO: </w:t>
      </w:r>
      <w:r>
        <w:rPr>
          <w:sz w:val="28"/>
          <w:szCs w:val="28"/>
          <w:lang w:val="es-ES" w:eastAsia="es-ES"/>
        </w:rPr>
        <w:t xml:space="preserve">Mediante Escrito presentado en la Ventanilla Única del Consejo de Transporte Público en fecha 28 de Noviembre del 2013, el </w:t>
      </w:r>
      <w:r>
        <w:rPr>
          <w:sz w:val="28"/>
          <w:szCs w:val="28"/>
          <w:lang w:val="es-ES" w:eastAsia="es-ES"/>
        </w:rPr>
        <w:t>Interesado referido interpone formales Recursos de Revocatoria con Apelación en subsidio y Acción de Nulidad Absoluta concomitante, contra lo determinado mediante el Acuerdo aludido en el anterior Resultando.</w:t>
      </w:r>
    </w:p>
    <w:p w:rsidR="00000000" w:rsidRDefault="00FD3CE6">
      <w:pPr>
        <w:kinsoku w:val="0"/>
        <w:overflowPunct w:val="0"/>
        <w:autoSpaceDE/>
        <w:autoSpaceDN/>
        <w:adjustRightInd/>
        <w:spacing w:before="332" w:line="326" w:lineRule="exact"/>
        <w:ind w:left="72" w:right="432"/>
        <w:jc w:val="both"/>
        <w:textAlignment w:val="baseline"/>
        <w:rPr>
          <w:sz w:val="28"/>
          <w:szCs w:val="28"/>
          <w:lang w:val="es-ES" w:eastAsia="es-ES"/>
        </w:rPr>
      </w:pPr>
      <w:r>
        <w:rPr>
          <w:b/>
          <w:bCs/>
          <w:sz w:val="28"/>
          <w:szCs w:val="28"/>
          <w:lang w:val="es-ES" w:eastAsia="es-ES"/>
        </w:rPr>
        <w:t xml:space="preserve">TERCERO: </w:t>
      </w:r>
      <w:r>
        <w:rPr>
          <w:sz w:val="28"/>
          <w:szCs w:val="28"/>
          <w:lang w:val="es-ES" w:eastAsia="es-ES"/>
        </w:rPr>
        <w:t>Por medio de su Acuerdo No. 7.2 (7.2.1</w:t>
      </w:r>
      <w:r>
        <w:rPr>
          <w:sz w:val="28"/>
          <w:szCs w:val="28"/>
          <w:lang w:val="es-ES" w:eastAsia="es-ES"/>
        </w:rPr>
        <w:t>6) de su Sesión Ordinaria No. 59-2014 del 15 de Octubre de 2014, la Junta Directiva del Consejo de Transporte Público, dispuso Acoger las Recomendaciones de su Dirección Jurídica (Oficio No. DAJ-2014-000628) y Rechazar el Recurso de Revocatoria y la Nulida</w:t>
      </w:r>
      <w:r>
        <w:rPr>
          <w:sz w:val="28"/>
          <w:szCs w:val="28"/>
          <w:lang w:val="es-ES" w:eastAsia="es-ES"/>
        </w:rPr>
        <w:t>d concomitante, interpuestas contra el Acuerdo No.</w:t>
      </w:r>
    </w:p>
    <w:p w:rsidR="00000000" w:rsidRDefault="00FD3CE6">
      <w:pPr>
        <w:widowControl/>
        <w:rPr>
          <w:sz w:val="24"/>
          <w:szCs w:val="24"/>
        </w:rPr>
        <w:sectPr w:rsidR="00000000">
          <w:pgSz w:w="12134" w:h="15840"/>
          <w:pgMar w:top="1400" w:right="1148" w:bottom="0" w:left="1626" w:header="720" w:footer="720" w:gutter="0"/>
          <w:cols w:space="720"/>
          <w:noEndnote/>
        </w:sectPr>
      </w:pPr>
    </w:p>
    <w:p w:rsidR="00000000" w:rsidRDefault="00FD3CE6">
      <w:pPr>
        <w:kinsoku w:val="0"/>
        <w:overflowPunct w:val="0"/>
        <w:autoSpaceDE/>
        <w:autoSpaceDN/>
        <w:adjustRightInd/>
        <w:spacing w:line="313" w:lineRule="exact"/>
        <w:ind w:right="576"/>
        <w:jc w:val="both"/>
        <w:textAlignment w:val="baseline"/>
        <w:rPr>
          <w:sz w:val="27"/>
          <w:szCs w:val="27"/>
          <w:lang w:val="es-ES" w:eastAsia="es-ES"/>
        </w:rPr>
      </w:pPr>
      <w:r>
        <w:rPr>
          <w:sz w:val="27"/>
          <w:szCs w:val="27"/>
          <w:lang w:val="es-ES" w:eastAsia="es-ES"/>
        </w:rPr>
        <w:lastRenderedPageBreak/>
        <w:t>4.1 de su Sesión Ordinaria No. 81-2013 del 05 de Noviembre del 2013, y elevar lo conducente ante este Tribunal.</w:t>
      </w:r>
    </w:p>
    <w:p w:rsidR="00000000" w:rsidRDefault="00FD3CE6">
      <w:pPr>
        <w:kinsoku w:val="0"/>
        <w:overflowPunct w:val="0"/>
        <w:autoSpaceDE/>
        <w:autoSpaceDN/>
        <w:adjustRightInd/>
        <w:spacing w:before="342" w:line="321" w:lineRule="exact"/>
        <w:ind w:right="576"/>
        <w:jc w:val="both"/>
        <w:textAlignment w:val="baseline"/>
        <w:rPr>
          <w:sz w:val="27"/>
          <w:szCs w:val="27"/>
          <w:lang w:val="es-ES" w:eastAsia="es-ES"/>
        </w:rPr>
      </w:pPr>
      <w:r>
        <w:rPr>
          <w:b/>
          <w:bCs/>
          <w:sz w:val="27"/>
          <w:szCs w:val="27"/>
          <w:lang w:val="es-ES" w:eastAsia="es-ES"/>
        </w:rPr>
        <w:t xml:space="preserve">CUARTO: </w:t>
      </w:r>
      <w:r>
        <w:rPr>
          <w:sz w:val="27"/>
          <w:szCs w:val="27"/>
          <w:lang w:val="es-ES" w:eastAsia="es-ES"/>
        </w:rPr>
        <w:t>Conforme todo lo anterior y en rigor de</w:t>
      </w:r>
      <w:r>
        <w:rPr>
          <w:sz w:val="27"/>
          <w:szCs w:val="27"/>
          <w:lang w:val="es-ES" w:eastAsia="es-ES"/>
        </w:rPr>
        <w:t xml:space="preserve"> los Términos y Prescripciones de Ley, procede a conocer y resolver este Tribunal.</w:t>
      </w:r>
    </w:p>
    <w:p w:rsidR="00000000" w:rsidRPr="00075A60" w:rsidRDefault="00FD3CE6">
      <w:pPr>
        <w:kinsoku w:val="0"/>
        <w:overflowPunct w:val="0"/>
        <w:autoSpaceDE/>
        <w:autoSpaceDN/>
        <w:adjustRightInd/>
        <w:spacing w:before="284" w:line="386" w:lineRule="exact"/>
        <w:textAlignment w:val="baseline"/>
        <w:rPr>
          <w:b/>
          <w:i/>
          <w:iCs/>
          <w:spacing w:val="-6"/>
          <w:sz w:val="24"/>
          <w:szCs w:val="24"/>
          <w:lang w:val="es-ES" w:eastAsia="es-ES"/>
        </w:rPr>
      </w:pPr>
      <w:r w:rsidRPr="00075A60">
        <w:rPr>
          <w:b/>
          <w:i/>
          <w:iCs/>
          <w:spacing w:val="-6"/>
          <w:sz w:val="27"/>
          <w:szCs w:val="27"/>
          <w:lang w:val="es-ES" w:eastAsia="es-ES"/>
        </w:rPr>
        <w:t xml:space="preserve">REDACTA EL JUEZ </w:t>
      </w:r>
      <w:r w:rsidRPr="00075A60">
        <w:rPr>
          <w:b/>
          <w:i/>
          <w:iCs/>
          <w:spacing w:val="-6"/>
          <w:sz w:val="24"/>
          <w:szCs w:val="24"/>
          <w:lang w:val="es-ES" w:eastAsia="es-ES"/>
        </w:rPr>
        <w:t>QUESADA AGUIRRE</w:t>
      </w:r>
    </w:p>
    <w:p w:rsidR="00000000" w:rsidRPr="00075A60" w:rsidRDefault="00FD3CE6">
      <w:pPr>
        <w:kinsoku w:val="0"/>
        <w:overflowPunct w:val="0"/>
        <w:autoSpaceDE/>
        <w:autoSpaceDN/>
        <w:adjustRightInd/>
        <w:spacing w:before="451" w:line="322" w:lineRule="exact"/>
        <w:jc w:val="center"/>
        <w:textAlignment w:val="baseline"/>
        <w:rPr>
          <w:b/>
          <w:i/>
          <w:iCs/>
          <w:spacing w:val="6"/>
          <w:sz w:val="27"/>
          <w:szCs w:val="27"/>
          <w:lang w:val="es-ES" w:eastAsia="es-ES"/>
        </w:rPr>
      </w:pPr>
      <w:r w:rsidRPr="00075A60">
        <w:rPr>
          <w:b/>
          <w:i/>
          <w:iCs/>
          <w:spacing w:val="6"/>
          <w:sz w:val="27"/>
          <w:szCs w:val="27"/>
          <w:lang w:val="es-ES" w:eastAsia="es-ES"/>
        </w:rPr>
        <w:t>Considerando Único</w:t>
      </w:r>
    </w:p>
    <w:p w:rsidR="00000000" w:rsidRDefault="00FD3CE6">
      <w:pPr>
        <w:kinsoku w:val="0"/>
        <w:overflowPunct w:val="0"/>
        <w:autoSpaceDE/>
        <w:autoSpaceDN/>
        <w:adjustRightInd/>
        <w:spacing w:before="357" w:after="305" w:line="321" w:lineRule="exact"/>
        <w:ind w:right="576"/>
        <w:jc w:val="both"/>
        <w:textAlignment w:val="baseline"/>
        <w:rPr>
          <w:sz w:val="27"/>
          <w:szCs w:val="27"/>
          <w:lang w:val="es-ES" w:eastAsia="es-ES"/>
        </w:rPr>
      </w:pPr>
      <w:r>
        <w:rPr>
          <w:sz w:val="27"/>
          <w:szCs w:val="27"/>
          <w:lang w:val="es-ES" w:eastAsia="es-ES"/>
        </w:rPr>
        <w:t xml:space="preserve">Conforme se determina de nuestro estudio meritorio del presente Caso, se tiene que las Impugnaciones que nos ocupan son contra un Acuerdo que por su Naturaleza y Contenidos, presenta la condición de </w:t>
      </w:r>
      <w:r w:rsidRPr="00075A60">
        <w:rPr>
          <w:b/>
          <w:sz w:val="27"/>
          <w:szCs w:val="27"/>
          <w:lang w:val="es-ES" w:eastAsia="es-ES"/>
        </w:rPr>
        <w:t>Acto de Mero Trámite</w:t>
      </w:r>
      <w:r>
        <w:rPr>
          <w:sz w:val="27"/>
          <w:szCs w:val="27"/>
          <w:lang w:val="es-ES" w:eastAsia="es-ES"/>
        </w:rPr>
        <w:t>, pues lo que hace es enunciar para l</w:t>
      </w:r>
      <w:r>
        <w:rPr>
          <w:sz w:val="27"/>
          <w:szCs w:val="27"/>
          <w:lang w:val="es-ES" w:eastAsia="es-ES"/>
        </w:rPr>
        <w:t xml:space="preserve">os Adjudicatarios del Procedimiento de Contratación aludido, los requisitos para que </w:t>
      </w:r>
      <w:r>
        <w:rPr>
          <w:i/>
          <w:iCs/>
          <w:sz w:val="27"/>
          <w:szCs w:val="27"/>
          <w:lang w:val="es-ES" w:eastAsia="es-ES"/>
        </w:rPr>
        <w:t>—en lo procedente y conducente-</w:t>
      </w:r>
      <w:r>
        <w:rPr>
          <w:sz w:val="27"/>
          <w:szCs w:val="27"/>
          <w:lang w:val="es-ES" w:eastAsia="es-ES"/>
        </w:rPr>
        <w:t xml:space="preserve">en tiempo y forma debidos, procedan a Formalizar sus Concesiones. Así las cosas, </w:t>
      </w:r>
      <w:proofErr w:type="spellStart"/>
      <w:r>
        <w:rPr>
          <w:sz w:val="27"/>
          <w:szCs w:val="27"/>
          <w:lang w:val="es-ES" w:eastAsia="es-ES"/>
        </w:rPr>
        <w:t>entratándose</w:t>
      </w:r>
      <w:proofErr w:type="spellEnd"/>
      <w:r>
        <w:rPr>
          <w:sz w:val="27"/>
          <w:szCs w:val="27"/>
          <w:lang w:val="es-ES" w:eastAsia="es-ES"/>
        </w:rPr>
        <w:t xml:space="preserve"> de un Acto de Mero Trá</w:t>
      </w:r>
      <w:r>
        <w:rPr>
          <w:sz w:val="27"/>
          <w:szCs w:val="27"/>
          <w:lang w:val="es-ES" w:eastAsia="es-ES"/>
        </w:rPr>
        <w:t>mite, el mismo no es susceptible a los Recursos en cuestión. Ya anteriormente sobre este temática hemos dicho:</w:t>
      </w:r>
    </w:p>
    <w:tbl>
      <w:tblPr>
        <w:tblW w:w="0" w:type="auto"/>
        <w:tblLayout w:type="fixed"/>
        <w:tblCellMar>
          <w:left w:w="0" w:type="dxa"/>
          <w:right w:w="0" w:type="dxa"/>
        </w:tblCellMar>
        <w:tblLook w:val="0000"/>
      </w:tblPr>
      <w:tblGrid>
        <w:gridCol w:w="8501"/>
        <w:gridCol w:w="979"/>
      </w:tblGrid>
      <w:tr w:rsidR="00000000">
        <w:tblPrEx>
          <w:tblCellMar>
            <w:top w:w="0" w:type="dxa"/>
            <w:left w:w="0" w:type="dxa"/>
            <w:bottom w:w="0" w:type="dxa"/>
            <w:right w:w="0" w:type="dxa"/>
          </w:tblCellMar>
        </w:tblPrEx>
        <w:trPr>
          <w:trHeight w:hRule="exact" w:val="7618"/>
        </w:trPr>
        <w:tc>
          <w:tcPr>
            <w:tcW w:w="8501" w:type="dxa"/>
            <w:tcBorders>
              <w:top w:val="nil"/>
              <w:left w:val="nil"/>
              <w:bottom w:val="nil"/>
              <w:right w:val="nil"/>
            </w:tcBorders>
          </w:tcPr>
          <w:p w:rsidR="00000000" w:rsidRDefault="00FD3CE6">
            <w:pPr>
              <w:kinsoku w:val="0"/>
              <w:overflowPunct w:val="0"/>
              <w:autoSpaceDE/>
              <w:autoSpaceDN/>
              <w:adjustRightInd/>
              <w:spacing w:line="313" w:lineRule="exact"/>
              <w:ind w:left="576" w:right="252"/>
              <w:jc w:val="both"/>
              <w:textAlignment w:val="baseline"/>
              <w:rPr>
                <w:b/>
                <w:bCs/>
                <w:spacing w:val="-6"/>
                <w:sz w:val="27"/>
                <w:szCs w:val="27"/>
                <w:lang w:val="es-ES" w:eastAsia="es-ES"/>
              </w:rPr>
            </w:pPr>
            <w:r>
              <w:rPr>
                <w:spacing w:val="-6"/>
                <w:sz w:val="27"/>
                <w:szCs w:val="27"/>
                <w:lang w:val="es-ES" w:eastAsia="es-ES"/>
              </w:rPr>
              <w:t xml:space="preserve">..."Conforme lo anterior, este Acuerdo Impugnado puede catalogarse corno </w:t>
            </w:r>
            <w:r>
              <w:rPr>
                <w:b/>
                <w:bCs/>
                <w:spacing w:val="-6"/>
                <w:sz w:val="27"/>
                <w:szCs w:val="27"/>
                <w:lang w:val="es-ES" w:eastAsia="es-ES"/>
              </w:rPr>
              <w:t xml:space="preserve">UN ACTO DE MERO TRÁMITE O PREPARATORIO </w:t>
            </w:r>
            <w:r>
              <w:rPr>
                <w:spacing w:val="-6"/>
                <w:sz w:val="27"/>
                <w:szCs w:val="27"/>
                <w:lang w:val="es-ES" w:eastAsia="es-ES"/>
              </w:rPr>
              <w:t xml:space="preserve">contra el cual </w:t>
            </w:r>
            <w:r>
              <w:rPr>
                <w:b/>
                <w:bCs/>
                <w:spacing w:val="-6"/>
                <w:sz w:val="27"/>
                <w:szCs w:val="27"/>
                <w:lang w:val="es-ES" w:eastAsia="es-ES"/>
              </w:rPr>
              <w:t>NO ES ADMISIBLE EL</w:t>
            </w:r>
            <w:r>
              <w:rPr>
                <w:b/>
                <w:bCs/>
                <w:spacing w:val="-6"/>
                <w:sz w:val="27"/>
                <w:szCs w:val="27"/>
                <w:lang w:val="es-ES" w:eastAsia="es-ES"/>
              </w:rPr>
              <w:t xml:space="preserve"> RECURSO DE APELACIÓN </w:t>
            </w:r>
            <w:r>
              <w:rPr>
                <w:spacing w:val="-6"/>
                <w:sz w:val="27"/>
                <w:szCs w:val="27"/>
                <w:lang w:val="es-ES" w:eastAsia="es-ES"/>
              </w:rPr>
              <w:t xml:space="preserve">y/o la </w:t>
            </w:r>
            <w:r>
              <w:rPr>
                <w:b/>
                <w:bCs/>
                <w:spacing w:val="-6"/>
                <w:sz w:val="27"/>
                <w:szCs w:val="27"/>
                <w:lang w:val="es-ES" w:eastAsia="es-ES"/>
              </w:rPr>
              <w:t>NULIDAD ACCESORIA AL MISMO.</w:t>
            </w:r>
          </w:p>
          <w:p w:rsidR="00000000" w:rsidRDefault="00FD3CE6">
            <w:pPr>
              <w:kinsoku w:val="0"/>
              <w:overflowPunct w:val="0"/>
              <w:autoSpaceDE/>
              <w:autoSpaceDN/>
              <w:adjustRightInd/>
              <w:spacing w:before="243" w:line="307" w:lineRule="exact"/>
              <w:ind w:left="576" w:right="252"/>
              <w:jc w:val="both"/>
              <w:textAlignment w:val="baseline"/>
              <w:rPr>
                <w:spacing w:val="-2"/>
                <w:sz w:val="27"/>
                <w:szCs w:val="27"/>
                <w:lang w:val="es-ES" w:eastAsia="es-ES"/>
              </w:rPr>
            </w:pPr>
            <w:r>
              <w:rPr>
                <w:spacing w:val="-2"/>
                <w:sz w:val="27"/>
                <w:szCs w:val="27"/>
                <w:lang w:val="es-ES" w:eastAsia="es-ES"/>
              </w:rPr>
              <w:t xml:space="preserve">En cuanto a la naturaleza de los actos de Mero Trámite o Preparatorios, se debe tener presente que: </w:t>
            </w:r>
            <w:r>
              <w:rPr>
                <w:i/>
                <w:iCs/>
                <w:spacing w:val="-2"/>
                <w:sz w:val="27"/>
                <w:szCs w:val="27"/>
                <w:lang w:val="es-ES" w:eastAsia="es-ES"/>
              </w:rPr>
              <w:t>"son aquellos que se emiten como primera etapa de un procedimiento previo, más o menos complejo, qu</w:t>
            </w:r>
            <w:r>
              <w:rPr>
                <w:i/>
                <w:iCs/>
                <w:spacing w:val="-2"/>
                <w:sz w:val="27"/>
                <w:szCs w:val="27"/>
                <w:lang w:val="es-ES" w:eastAsia="es-ES"/>
              </w:rPr>
              <w:t>e desemboca en un acto administrativo definitivo. Esta serie de actos u operaciones previas son indispensables para la emisión del posterior acto definitivo tenido en la mira por la Administración, el cual justifica, en suma, toda la anterior actividad ext</w:t>
            </w:r>
            <w:r>
              <w:rPr>
                <w:i/>
                <w:iCs/>
                <w:spacing w:val="-2"/>
                <w:sz w:val="27"/>
                <w:szCs w:val="27"/>
                <w:lang w:val="es-ES" w:eastAsia="es-ES"/>
              </w:rPr>
              <w:t xml:space="preserve">eriorizada a través de aquellos actos preparatorios que frecuentemente condiciona la validez del acto principal" </w:t>
            </w:r>
            <w:r>
              <w:rPr>
                <w:b/>
                <w:bCs/>
                <w:spacing w:val="-2"/>
                <w:sz w:val="24"/>
                <w:szCs w:val="24"/>
                <w:u w:val="single"/>
                <w:lang w:val="es-ES" w:eastAsia="es-ES"/>
              </w:rPr>
              <w:t>(Diccionario de Derecho Público,</w:t>
            </w:r>
            <w:r>
              <w:rPr>
                <w:spacing w:val="-2"/>
                <w:sz w:val="27"/>
                <w:szCs w:val="27"/>
                <w:lang w:val="es-ES" w:eastAsia="es-ES"/>
              </w:rPr>
              <w:t xml:space="preserve"> Editorial </w:t>
            </w:r>
            <w:proofErr w:type="spellStart"/>
            <w:r>
              <w:rPr>
                <w:spacing w:val="-2"/>
                <w:sz w:val="27"/>
                <w:szCs w:val="27"/>
                <w:lang w:val="es-ES" w:eastAsia="es-ES"/>
              </w:rPr>
              <w:t>Astrea</w:t>
            </w:r>
            <w:proofErr w:type="spellEnd"/>
            <w:r>
              <w:rPr>
                <w:spacing w:val="-2"/>
                <w:sz w:val="27"/>
                <w:szCs w:val="27"/>
                <w:lang w:val="es-ES" w:eastAsia="es-ES"/>
              </w:rPr>
              <w:t xml:space="preserve"> de Alfredo y Ricardo </w:t>
            </w:r>
            <w:proofErr w:type="spellStart"/>
            <w:r>
              <w:rPr>
                <w:spacing w:val="-2"/>
                <w:sz w:val="27"/>
                <w:szCs w:val="27"/>
                <w:lang w:val="es-ES" w:eastAsia="es-ES"/>
              </w:rPr>
              <w:t>Depalma</w:t>
            </w:r>
            <w:proofErr w:type="spellEnd"/>
            <w:r>
              <w:rPr>
                <w:spacing w:val="-2"/>
                <w:sz w:val="27"/>
                <w:szCs w:val="27"/>
                <w:lang w:val="es-ES" w:eastAsia="es-ES"/>
              </w:rPr>
              <w:t>, Buenos Aires, 1981, Pág. 23).</w:t>
            </w:r>
          </w:p>
          <w:p w:rsidR="00000000" w:rsidRDefault="00FD3CE6">
            <w:pPr>
              <w:kinsoku w:val="0"/>
              <w:overflowPunct w:val="0"/>
              <w:autoSpaceDE/>
              <w:autoSpaceDN/>
              <w:adjustRightInd/>
              <w:spacing w:before="295" w:line="307" w:lineRule="exact"/>
              <w:ind w:left="576" w:right="252"/>
              <w:jc w:val="both"/>
              <w:textAlignment w:val="baseline"/>
              <w:rPr>
                <w:sz w:val="27"/>
                <w:szCs w:val="27"/>
                <w:lang w:val="es-ES" w:eastAsia="es-ES"/>
              </w:rPr>
            </w:pPr>
            <w:r>
              <w:rPr>
                <w:sz w:val="27"/>
                <w:szCs w:val="27"/>
                <w:lang w:val="es-ES" w:eastAsia="es-ES"/>
              </w:rPr>
              <w:t>El Tribunal Contencioso Administr</w:t>
            </w:r>
            <w:r>
              <w:rPr>
                <w:sz w:val="27"/>
                <w:szCs w:val="27"/>
                <w:lang w:val="es-ES" w:eastAsia="es-ES"/>
              </w:rPr>
              <w:t>ativo, mediante Sentencia N° 00237, de las quince horas del veinticinco de agosto del dos mil, señala con relación a los actos de trámite o preparatorios, que estos se impugnan solo con el acto definitivo, en los siguientes términos:</w:t>
            </w:r>
          </w:p>
          <w:p w:rsidR="00000000" w:rsidRDefault="00FD3CE6">
            <w:pPr>
              <w:kinsoku w:val="0"/>
              <w:overflowPunct w:val="0"/>
              <w:autoSpaceDE/>
              <w:autoSpaceDN/>
              <w:adjustRightInd/>
              <w:spacing w:before="998" w:after="323" w:line="207" w:lineRule="exact"/>
              <w:ind w:right="330"/>
              <w:jc w:val="right"/>
              <w:textAlignment w:val="baseline"/>
              <w:rPr>
                <w:i/>
                <w:iCs/>
                <w:sz w:val="19"/>
                <w:szCs w:val="19"/>
                <w:lang w:val="es-ES" w:eastAsia="es-ES"/>
              </w:rPr>
            </w:pPr>
          </w:p>
        </w:tc>
        <w:tc>
          <w:tcPr>
            <w:tcW w:w="979" w:type="dxa"/>
            <w:tcBorders>
              <w:top w:val="nil"/>
              <w:left w:val="nil"/>
              <w:bottom w:val="nil"/>
              <w:right w:val="nil"/>
            </w:tcBorders>
            <w:vAlign w:val="bottom"/>
          </w:tcPr>
          <w:p w:rsidR="00000000" w:rsidRDefault="00FD3CE6" w:rsidP="00075A60">
            <w:pPr>
              <w:kinsoku w:val="0"/>
              <w:overflowPunct w:val="0"/>
              <w:autoSpaceDE/>
              <w:autoSpaceDN/>
              <w:adjustRightInd/>
              <w:spacing w:before="6658" w:line="960" w:lineRule="exact"/>
              <w:jc w:val="center"/>
              <w:textAlignment w:val="baseline"/>
              <w:rPr>
                <w:w w:val="135"/>
                <w:sz w:val="64"/>
                <w:szCs w:val="64"/>
                <w:lang w:val="es-ES" w:eastAsia="es-ES"/>
              </w:rPr>
            </w:pPr>
          </w:p>
        </w:tc>
      </w:tr>
    </w:tbl>
    <w:p w:rsidR="00000000" w:rsidRDefault="00FD3CE6">
      <w:pPr>
        <w:widowControl/>
        <w:rPr>
          <w:sz w:val="24"/>
          <w:szCs w:val="24"/>
        </w:rPr>
        <w:sectPr w:rsidR="00000000">
          <w:pgSz w:w="12134" w:h="15840"/>
          <w:pgMar w:top="1420" w:right="950" w:bottom="150" w:left="1704" w:header="720" w:footer="720" w:gutter="0"/>
          <w:cols w:space="720"/>
          <w:noEndnote/>
        </w:sectPr>
      </w:pPr>
    </w:p>
    <w:p w:rsidR="00000000" w:rsidRDefault="00FD3CE6">
      <w:pPr>
        <w:kinsoku w:val="0"/>
        <w:overflowPunct w:val="0"/>
        <w:autoSpaceDE/>
        <w:autoSpaceDN/>
        <w:adjustRightInd/>
        <w:spacing w:before="3" w:line="304" w:lineRule="exact"/>
        <w:ind w:left="576" w:right="720"/>
        <w:jc w:val="both"/>
        <w:textAlignment w:val="baseline"/>
        <w:rPr>
          <w:b/>
          <w:bCs/>
          <w:spacing w:val="2"/>
          <w:sz w:val="26"/>
          <w:szCs w:val="26"/>
          <w:lang w:val="es-ES" w:eastAsia="es-ES"/>
        </w:rPr>
      </w:pPr>
      <w:r>
        <w:rPr>
          <w:spacing w:val="2"/>
          <w:sz w:val="26"/>
          <w:szCs w:val="26"/>
          <w:lang w:val="es-ES" w:eastAsia="es-ES"/>
        </w:rPr>
        <w:t>"Los actos preparatorios son antecedentes de la resolución final, trámites del procedimiento administrativo que no tienen la virtud de decidir sobre el objeto final del juicio;</w:t>
      </w:r>
      <w:r>
        <w:rPr>
          <w:spacing w:val="2"/>
          <w:sz w:val="26"/>
          <w:szCs w:val="26"/>
          <w:lang w:val="es-ES" w:eastAsia="es-ES"/>
        </w:rPr>
        <w:t xml:space="preserve"> integran el procedimiento antes de la emisión del acto final (manifestación de la función administrativa), y no expresan voluntad sino un mero juicio, representación o deseo de la Administración y no producen en forma directa efectos jurídicos frente a te</w:t>
      </w:r>
      <w:r>
        <w:rPr>
          <w:spacing w:val="2"/>
          <w:sz w:val="26"/>
          <w:szCs w:val="26"/>
          <w:lang w:val="es-ES" w:eastAsia="es-ES"/>
        </w:rPr>
        <w:t xml:space="preserve">rceros. Dicho en otras palabras, los actos de trámite no contienen esa manifestación de voluntad del ente administrativo, pues son de índole </w:t>
      </w:r>
      <w:proofErr w:type="gramStart"/>
      <w:r>
        <w:rPr>
          <w:spacing w:val="2"/>
          <w:sz w:val="26"/>
          <w:szCs w:val="26"/>
          <w:lang w:val="es-ES" w:eastAsia="es-ES"/>
        </w:rPr>
        <w:t>preparatorio</w:t>
      </w:r>
      <w:proofErr w:type="gramEnd"/>
      <w:r>
        <w:rPr>
          <w:spacing w:val="2"/>
          <w:sz w:val="26"/>
          <w:szCs w:val="26"/>
          <w:lang w:val="es-ES" w:eastAsia="es-ES"/>
        </w:rPr>
        <w:t xml:space="preserve"> o instrumental, y hallan su razón de ser en el acto final. Dentro de ellos se puede citar, por ejemplo</w:t>
      </w:r>
      <w:r>
        <w:rPr>
          <w:spacing w:val="2"/>
          <w:sz w:val="26"/>
          <w:szCs w:val="26"/>
          <w:lang w:val="es-ES" w:eastAsia="es-ES"/>
        </w:rPr>
        <w:t>, los actos preparatorios impugnados por la actora en el extremo primero de su demanda principal, reiterados en el encabezado de sus demandas subsidiarias, que no tienen otra virtud que la de integrar el procedimiento administrativo, según los artículos 17</w:t>
      </w:r>
      <w:r>
        <w:rPr>
          <w:spacing w:val="2"/>
          <w:sz w:val="26"/>
          <w:szCs w:val="26"/>
          <w:lang w:val="es-ES" w:eastAsia="es-ES"/>
        </w:rPr>
        <w:t xml:space="preserve">3 y 214 Y siguientes de la Ley General de la Administración Pública. De modo que, por ser actos preparatorios, de ninguna manera separables del acto final ni con efecto propio, a diferencia del recurrente, este Tribunal considera que las normas aplicables </w:t>
      </w:r>
      <w:r>
        <w:rPr>
          <w:spacing w:val="2"/>
          <w:sz w:val="26"/>
          <w:szCs w:val="26"/>
          <w:lang w:val="es-ES" w:eastAsia="es-ES"/>
        </w:rPr>
        <w:t xml:space="preserve">y que por su especialidad revisten mayor valor e ineludible aplicación son: 1) el inciso 2 del artículo 163 Ley General de la Administración Pública, que terminantemente exige que </w:t>
      </w:r>
      <w:r>
        <w:rPr>
          <w:b/>
          <w:bCs/>
          <w:spacing w:val="2"/>
          <w:sz w:val="26"/>
          <w:szCs w:val="26"/>
          <w:u w:val="single"/>
          <w:lang w:val="es-ES" w:eastAsia="es-ES"/>
        </w:rPr>
        <w:t>los vicios  propios de los actos preparatorios se han de impugnar  conjuntamente con el acto final,</w:t>
      </w:r>
      <w:r>
        <w:rPr>
          <w:spacing w:val="2"/>
          <w:sz w:val="26"/>
          <w:szCs w:val="26"/>
          <w:lang w:val="es-ES" w:eastAsia="es-ES"/>
        </w:rPr>
        <w:t xml:space="preserve"> salvo que aquellos sean, a su vez, actos con efecto propio; y 2.- el artículo 18 de la Ley Reguladora de la Jurisdicción Contencioso Administrativa que admi</w:t>
      </w:r>
      <w:r>
        <w:rPr>
          <w:spacing w:val="2"/>
          <w:sz w:val="26"/>
          <w:szCs w:val="26"/>
          <w:lang w:val="es-ES" w:eastAsia="es-ES"/>
        </w:rPr>
        <w:t>te únicamente la impugnación de los actos "definitivos" o los de "trámite", pero, en este último caso, si y solo sí, deciden directa o indirectamente el fondo del asunto, de tal modo que ponga término a la vía administrativa o hagan imposible o suspendan s</w:t>
      </w:r>
      <w:r>
        <w:rPr>
          <w:spacing w:val="2"/>
          <w:sz w:val="26"/>
          <w:szCs w:val="26"/>
          <w:lang w:val="es-ES" w:eastAsia="es-ES"/>
        </w:rPr>
        <w:t xml:space="preserve">u continuación." </w:t>
      </w:r>
      <w:r>
        <w:rPr>
          <w:b/>
          <w:bCs/>
          <w:spacing w:val="2"/>
          <w:sz w:val="26"/>
          <w:szCs w:val="26"/>
          <w:lang w:val="es-ES" w:eastAsia="es-ES"/>
        </w:rPr>
        <w:t>(Lo resaltado no es del original)</w:t>
      </w:r>
    </w:p>
    <w:p w:rsidR="00000000" w:rsidRPr="00075A60" w:rsidRDefault="00FD3CE6">
      <w:pPr>
        <w:kinsoku w:val="0"/>
        <w:overflowPunct w:val="0"/>
        <w:autoSpaceDE/>
        <w:autoSpaceDN/>
        <w:adjustRightInd/>
        <w:spacing w:before="290" w:line="307" w:lineRule="exact"/>
        <w:ind w:left="576" w:right="720"/>
        <w:jc w:val="both"/>
        <w:textAlignment w:val="baseline"/>
        <w:rPr>
          <w:b/>
          <w:i/>
          <w:iCs/>
          <w:spacing w:val="7"/>
          <w:sz w:val="26"/>
          <w:szCs w:val="26"/>
          <w:lang w:val="es-ES" w:eastAsia="es-ES"/>
        </w:rPr>
      </w:pPr>
      <w:r>
        <w:rPr>
          <w:spacing w:val="7"/>
          <w:sz w:val="26"/>
          <w:szCs w:val="26"/>
          <w:lang w:val="es-ES" w:eastAsia="es-ES"/>
        </w:rPr>
        <w:t xml:space="preserve">En fin, conforme lo acotado se confirma la determinación absoluta de este Tribunal de Rechazar el Recurso que nos ocupa."... </w:t>
      </w:r>
      <w:r w:rsidRPr="00075A60">
        <w:rPr>
          <w:b/>
          <w:i/>
          <w:iCs/>
          <w:spacing w:val="7"/>
          <w:sz w:val="26"/>
          <w:szCs w:val="26"/>
          <w:lang w:val="es-ES" w:eastAsia="es-ES"/>
        </w:rPr>
        <w:t>(ENTRE OTRAS, VER RESOLUCIÓN No. TAT-2205-13 DE LAS 11:55 HORAS DEL 31 DE OCTUBR</w:t>
      </w:r>
      <w:r w:rsidRPr="00075A60">
        <w:rPr>
          <w:b/>
          <w:i/>
          <w:iCs/>
          <w:spacing w:val="7"/>
          <w:sz w:val="26"/>
          <w:szCs w:val="26"/>
          <w:lang w:val="es-ES" w:eastAsia="es-ES"/>
        </w:rPr>
        <w:t>E DEL 2013)</w:t>
      </w:r>
    </w:p>
    <w:p w:rsidR="00000000" w:rsidRDefault="00FD3CE6">
      <w:pPr>
        <w:kinsoku w:val="0"/>
        <w:overflowPunct w:val="0"/>
        <w:autoSpaceDE/>
        <w:autoSpaceDN/>
        <w:adjustRightInd/>
        <w:spacing w:before="772" w:line="326" w:lineRule="exact"/>
        <w:ind w:right="72"/>
        <w:jc w:val="both"/>
        <w:textAlignment w:val="baseline"/>
        <w:rPr>
          <w:spacing w:val="11"/>
          <w:sz w:val="26"/>
          <w:szCs w:val="26"/>
          <w:lang w:val="es-ES" w:eastAsia="es-ES"/>
        </w:rPr>
      </w:pPr>
      <w:r>
        <w:rPr>
          <w:spacing w:val="11"/>
          <w:sz w:val="26"/>
          <w:szCs w:val="26"/>
          <w:lang w:val="es-ES" w:eastAsia="es-ES"/>
        </w:rPr>
        <w:t xml:space="preserve">En cuanto al aspecto de la Nulidad planteada, tanto por la </w:t>
      </w:r>
      <w:proofErr w:type="spellStart"/>
      <w:r>
        <w:rPr>
          <w:spacing w:val="11"/>
          <w:sz w:val="26"/>
          <w:szCs w:val="26"/>
          <w:lang w:val="es-ES" w:eastAsia="es-ES"/>
        </w:rPr>
        <w:t>accesoriedad</w:t>
      </w:r>
      <w:proofErr w:type="spellEnd"/>
      <w:r>
        <w:rPr>
          <w:spacing w:val="11"/>
          <w:sz w:val="26"/>
          <w:szCs w:val="26"/>
          <w:lang w:val="es-ES" w:eastAsia="es-ES"/>
        </w:rPr>
        <w:t xml:space="preserve"> de la misma, como por el hecho de que este Tribunal no observa la existencia de algún vicio o falencia en cuanto a alguno de los elementos Objetivos, Subjetivos y/o Formale</w:t>
      </w:r>
      <w:r>
        <w:rPr>
          <w:spacing w:val="11"/>
          <w:sz w:val="26"/>
          <w:szCs w:val="26"/>
          <w:lang w:val="es-ES" w:eastAsia="es-ES"/>
        </w:rPr>
        <w:t xml:space="preserve">s que pueda determinar un Vicio Nugatorio en cuanto a lo actuado en el caso de marras; así como tampoco se determina alguna </w:t>
      </w:r>
      <w:proofErr w:type="gramStart"/>
      <w:r>
        <w:rPr>
          <w:spacing w:val="11"/>
          <w:sz w:val="26"/>
          <w:szCs w:val="26"/>
          <w:lang w:val="es-ES" w:eastAsia="es-ES"/>
        </w:rPr>
        <w:t>infracción</w:t>
      </w:r>
      <w:proofErr w:type="gramEnd"/>
      <w:r>
        <w:rPr>
          <w:spacing w:val="11"/>
          <w:sz w:val="26"/>
          <w:szCs w:val="26"/>
          <w:lang w:val="es-ES" w:eastAsia="es-ES"/>
        </w:rPr>
        <w:t xml:space="preserve"> a los Derechos Fundamentales de Justicia, Debido Proceso y/o</w:t>
      </w:r>
    </w:p>
    <w:p w:rsidR="00000000" w:rsidRDefault="00FD3CE6">
      <w:pPr>
        <w:widowControl/>
        <w:rPr>
          <w:sz w:val="24"/>
          <w:szCs w:val="24"/>
        </w:rPr>
        <w:sectPr w:rsidR="00000000">
          <w:pgSz w:w="12134" w:h="15840"/>
          <w:pgMar w:top="1380" w:right="1444" w:bottom="948" w:left="1690" w:header="720" w:footer="720" w:gutter="0"/>
          <w:cols w:space="720"/>
          <w:noEndnote/>
        </w:sectPr>
      </w:pPr>
    </w:p>
    <w:p w:rsidR="00000000" w:rsidRDefault="00FD3CE6">
      <w:pPr>
        <w:kinsoku w:val="0"/>
        <w:overflowPunct w:val="0"/>
        <w:autoSpaceDE/>
        <w:autoSpaceDN/>
        <w:adjustRightInd/>
        <w:spacing w:line="319" w:lineRule="exact"/>
        <w:ind w:left="72" w:right="72"/>
        <w:jc w:val="both"/>
        <w:textAlignment w:val="baseline"/>
        <w:rPr>
          <w:sz w:val="26"/>
          <w:szCs w:val="26"/>
          <w:lang w:val="es-ES" w:eastAsia="es-ES"/>
        </w:rPr>
      </w:pPr>
      <w:r>
        <w:rPr>
          <w:sz w:val="26"/>
          <w:szCs w:val="26"/>
          <w:lang w:val="es-ES" w:eastAsia="es-ES"/>
        </w:rPr>
        <w:t>Defensa. Se determina que No Resulta como Procedente la Incidencia o Acción de Nulidad que también se ha cursado y atendido por este medio.</w:t>
      </w:r>
    </w:p>
    <w:p w:rsidR="00000000" w:rsidRDefault="00FD3CE6">
      <w:pPr>
        <w:kinsoku w:val="0"/>
        <w:overflowPunct w:val="0"/>
        <w:autoSpaceDE/>
        <w:autoSpaceDN/>
        <w:adjustRightInd/>
        <w:spacing w:before="657" w:line="322" w:lineRule="exact"/>
        <w:ind w:left="72" w:right="72"/>
        <w:jc w:val="both"/>
        <w:textAlignment w:val="baseline"/>
        <w:rPr>
          <w:spacing w:val="9"/>
          <w:sz w:val="26"/>
          <w:szCs w:val="26"/>
          <w:lang w:val="es-ES" w:eastAsia="es-ES"/>
        </w:rPr>
      </w:pPr>
      <w:r>
        <w:rPr>
          <w:spacing w:val="9"/>
          <w:sz w:val="26"/>
          <w:szCs w:val="26"/>
          <w:lang w:val="es-ES" w:eastAsia="es-ES"/>
        </w:rPr>
        <w:t>Finalmente, se tienen que el Fondo de lo pretendido por el Señor B</w:t>
      </w:r>
      <w:r w:rsidR="00075A60">
        <w:rPr>
          <w:spacing w:val="9"/>
          <w:sz w:val="26"/>
          <w:szCs w:val="26"/>
          <w:lang w:val="es-ES" w:eastAsia="es-ES"/>
        </w:rPr>
        <w:t>.R.</w:t>
      </w:r>
      <w:r>
        <w:rPr>
          <w:spacing w:val="9"/>
          <w:sz w:val="26"/>
          <w:szCs w:val="26"/>
          <w:lang w:val="es-ES" w:eastAsia="es-ES"/>
        </w:rPr>
        <w:t xml:space="preserve"> ya fue definido por este Tribunal, según Resolución No. TAT-2446-2015 de las 11:00 horas del día 29 de Enero del 2015, la cual --en lo conducente- señala:</w:t>
      </w:r>
    </w:p>
    <w:p w:rsidR="00000000" w:rsidRPr="00075A60" w:rsidRDefault="00FD3CE6">
      <w:pPr>
        <w:kinsoku w:val="0"/>
        <w:overflowPunct w:val="0"/>
        <w:autoSpaceDE/>
        <w:autoSpaceDN/>
        <w:adjustRightInd/>
        <w:spacing w:before="351" w:line="314" w:lineRule="exact"/>
        <w:ind w:left="72"/>
        <w:jc w:val="center"/>
        <w:textAlignment w:val="baseline"/>
        <w:rPr>
          <w:b/>
          <w:i/>
          <w:iCs/>
          <w:spacing w:val="-8"/>
          <w:sz w:val="30"/>
          <w:szCs w:val="30"/>
          <w:lang w:val="es-ES" w:eastAsia="es-ES"/>
        </w:rPr>
      </w:pPr>
      <w:r w:rsidRPr="00075A60">
        <w:rPr>
          <w:b/>
          <w:i/>
          <w:iCs/>
          <w:spacing w:val="-8"/>
          <w:sz w:val="30"/>
          <w:szCs w:val="30"/>
          <w:lang w:val="es-ES" w:eastAsia="es-ES"/>
        </w:rPr>
        <w:t>..."Por Tanto</w:t>
      </w:r>
    </w:p>
    <w:p w:rsidR="00000000" w:rsidRDefault="00FD3CE6">
      <w:pPr>
        <w:numPr>
          <w:ilvl w:val="0"/>
          <w:numId w:val="2"/>
        </w:numPr>
        <w:kinsoku w:val="0"/>
        <w:overflowPunct w:val="0"/>
        <w:autoSpaceDE/>
        <w:autoSpaceDN/>
        <w:adjustRightInd/>
        <w:spacing w:before="337" w:line="303" w:lineRule="exact"/>
        <w:ind w:right="648"/>
        <w:jc w:val="both"/>
        <w:textAlignment w:val="baseline"/>
        <w:rPr>
          <w:spacing w:val="4"/>
          <w:sz w:val="26"/>
          <w:szCs w:val="26"/>
          <w:lang w:val="es-ES" w:eastAsia="es-ES"/>
        </w:rPr>
      </w:pPr>
      <w:r>
        <w:rPr>
          <w:spacing w:val="4"/>
          <w:sz w:val="25"/>
          <w:szCs w:val="25"/>
          <w:lang w:val="es-ES" w:eastAsia="es-ES"/>
        </w:rPr>
        <w:t xml:space="preserve">Conforme </w:t>
      </w:r>
      <w:r>
        <w:rPr>
          <w:spacing w:val="4"/>
          <w:sz w:val="26"/>
          <w:szCs w:val="26"/>
          <w:lang w:val="es-ES" w:eastAsia="es-ES"/>
        </w:rPr>
        <w:t xml:space="preserve">a lo </w:t>
      </w:r>
      <w:r>
        <w:rPr>
          <w:i/>
          <w:iCs/>
          <w:spacing w:val="4"/>
          <w:sz w:val="26"/>
          <w:szCs w:val="26"/>
          <w:lang w:val="es-ES" w:eastAsia="es-ES"/>
        </w:rPr>
        <w:t xml:space="preserve">supra </w:t>
      </w:r>
      <w:r>
        <w:rPr>
          <w:spacing w:val="4"/>
          <w:sz w:val="25"/>
          <w:szCs w:val="25"/>
          <w:lang w:val="es-ES" w:eastAsia="es-ES"/>
        </w:rPr>
        <w:t xml:space="preserve">expuesto, se dispone </w:t>
      </w:r>
      <w:r w:rsidRPr="00075A60">
        <w:rPr>
          <w:b/>
          <w:spacing w:val="4"/>
          <w:sz w:val="26"/>
          <w:szCs w:val="26"/>
          <w:u w:val="single"/>
          <w:lang w:val="es-ES" w:eastAsia="es-ES"/>
        </w:rPr>
        <w:t>ACOGER</w:t>
      </w:r>
      <w:r w:rsidRPr="00075A60">
        <w:rPr>
          <w:b/>
          <w:spacing w:val="4"/>
          <w:sz w:val="25"/>
          <w:szCs w:val="25"/>
          <w:lang w:val="es-ES" w:eastAsia="es-ES"/>
        </w:rPr>
        <w:t xml:space="preserve"> </w:t>
      </w:r>
      <w:r w:rsidRPr="00075A60">
        <w:rPr>
          <w:spacing w:val="4"/>
          <w:sz w:val="25"/>
          <w:szCs w:val="25"/>
          <w:lang w:val="es-ES" w:eastAsia="es-ES"/>
        </w:rPr>
        <w:t xml:space="preserve">únicamente en cuanto a </w:t>
      </w:r>
      <w:r w:rsidRPr="00075A60">
        <w:rPr>
          <w:spacing w:val="4"/>
          <w:sz w:val="26"/>
          <w:szCs w:val="26"/>
          <w:lang w:val="es-ES" w:eastAsia="es-ES"/>
        </w:rPr>
        <w:t xml:space="preserve">la exclusión de la </w:t>
      </w:r>
      <w:r w:rsidRPr="00075A60">
        <w:rPr>
          <w:spacing w:val="4"/>
          <w:sz w:val="25"/>
          <w:szCs w:val="25"/>
          <w:lang w:val="es-ES" w:eastAsia="es-ES"/>
        </w:rPr>
        <w:t>Oferta No. 192 el</w:t>
      </w:r>
      <w:r>
        <w:rPr>
          <w:spacing w:val="4"/>
          <w:sz w:val="25"/>
          <w:szCs w:val="25"/>
          <w:lang w:val="es-ES" w:eastAsia="es-ES"/>
        </w:rPr>
        <w:t xml:space="preserve"> </w:t>
      </w:r>
      <w:r w:rsidRPr="00075A60">
        <w:rPr>
          <w:b/>
          <w:spacing w:val="4"/>
          <w:sz w:val="25"/>
          <w:szCs w:val="25"/>
          <w:lang w:val="es-ES" w:eastAsia="es-ES"/>
        </w:rPr>
        <w:t xml:space="preserve">RECURSO DE APELACIÓN EN SUBSIDIO </w:t>
      </w:r>
      <w:r w:rsidRPr="00075A60">
        <w:rPr>
          <w:b/>
          <w:spacing w:val="4"/>
          <w:sz w:val="26"/>
          <w:szCs w:val="26"/>
          <w:lang w:val="es-ES" w:eastAsia="es-ES"/>
        </w:rPr>
        <w:t xml:space="preserve">e </w:t>
      </w:r>
      <w:r w:rsidRPr="00075A60">
        <w:rPr>
          <w:b/>
          <w:spacing w:val="4"/>
          <w:sz w:val="25"/>
          <w:szCs w:val="25"/>
          <w:lang w:val="es-ES" w:eastAsia="es-ES"/>
        </w:rPr>
        <w:t>INCEDENTE DE NULIDAD</w:t>
      </w:r>
      <w:r>
        <w:rPr>
          <w:spacing w:val="4"/>
          <w:sz w:val="25"/>
          <w:szCs w:val="25"/>
          <w:lang w:val="es-ES" w:eastAsia="es-ES"/>
        </w:rPr>
        <w:t xml:space="preserve"> </w:t>
      </w:r>
      <w:r>
        <w:rPr>
          <w:spacing w:val="4"/>
          <w:sz w:val="26"/>
          <w:szCs w:val="26"/>
          <w:lang w:val="es-ES" w:eastAsia="es-ES"/>
        </w:rPr>
        <w:t xml:space="preserve">concomitantemente presentadas por </w:t>
      </w:r>
      <w:r>
        <w:rPr>
          <w:spacing w:val="4"/>
          <w:sz w:val="25"/>
          <w:szCs w:val="25"/>
          <w:lang w:val="es-ES" w:eastAsia="es-ES"/>
        </w:rPr>
        <w:t>el señor R</w:t>
      </w:r>
      <w:r w:rsidR="00075A60">
        <w:rPr>
          <w:spacing w:val="4"/>
          <w:sz w:val="25"/>
          <w:szCs w:val="25"/>
          <w:lang w:val="es-ES" w:eastAsia="es-ES"/>
        </w:rPr>
        <w:t>.E.G.V.</w:t>
      </w:r>
      <w:r>
        <w:rPr>
          <w:spacing w:val="4"/>
          <w:sz w:val="25"/>
          <w:szCs w:val="25"/>
          <w:lang w:val="es-ES" w:eastAsia="es-ES"/>
        </w:rPr>
        <w:t xml:space="preserve">, </w:t>
      </w:r>
      <w:r>
        <w:rPr>
          <w:spacing w:val="4"/>
          <w:sz w:val="26"/>
          <w:szCs w:val="26"/>
          <w:lang w:val="es-ES" w:eastAsia="es-ES"/>
        </w:rPr>
        <w:t xml:space="preserve">portador de la cédula de identidad número </w:t>
      </w:r>
      <w:r w:rsidR="00075A60">
        <w:rPr>
          <w:spacing w:val="4"/>
          <w:sz w:val="25"/>
          <w:szCs w:val="25"/>
          <w:lang w:val="es-ES" w:eastAsia="es-ES"/>
        </w:rPr>
        <w:t>…</w:t>
      </w:r>
      <w:r>
        <w:rPr>
          <w:spacing w:val="4"/>
          <w:sz w:val="25"/>
          <w:szCs w:val="25"/>
          <w:lang w:val="es-ES" w:eastAsia="es-ES"/>
        </w:rPr>
        <w:t xml:space="preserve">, en su calidad de </w:t>
      </w:r>
      <w:r>
        <w:rPr>
          <w:spacing w:val="4"/>
          <w:sz w:val="26"/>
          <w:szCs w:val="26"/>
          <w:lang w:val="es-ES" w:eastAsia="es-ES"/>
        </w:rPr>
        <w:t>Apoderado Especial del señor U</w:t>
      </w:r>
      <w:r w:rsidR="00075A60">
        <w:rPr>
          <w:spacing w:val="4"/>
          <w:sz w:val="26"/>
          <w:szCs w:val="26"/>
          <w:lang w:val="es-ES" w:eastAsia="es-ES"/>
        </w:rPr>
        <w:t>.B.R.</w:t>
      </w:r>
      <w:r>
        <w:rPr>
          <w:spacing w:val="4"/>
          <w:sz w:val="25"/>
          <w:szCs w:val="25"/>
          <w:lang w:val="es-ES" w:eastAsia="es-ES"/>
        </w:rPr>
        <w:t xml:space="preserve">, de calidades </w:t>
      </w:r>
      <w:r>
        <w:rPr>
          <w:spacing w:val="4"/>
          <w:sz w:val="26"/>
          <w:szCs w:val="26"/>
          <w:lang w:val="es-ES" w:eastAsia="es-ES"/>
        </w:rPr>
        <w:t xml:space="preserve">conocidas y portador de la cédula de identidad </w:t>
      </w:r>
      <w:r>
        <w:rPr>
          <w:spacing w:val="4"/>
          <w:sz w:val="25"/>
          <w:szCs w:val="25"/>
          <w:lang w:val="es-ES" w:eastAsia="es-ES"/>
        </w:rPr>
        <w:t xml:space="preserve">número </w:t>
      </w:r>
      <w:r w:rsidR="00075A60">
        <w:rPr>
          <w:spacing w:val="4"/>
          <w:sz w:val="25"/>
          <w:szCs w:val="25"/>
          <w:lang w:val="es-ES" w:eastAsia="es-ES"/>
        </w:rPr>
        <w:t>…</w:t>
      </w:r>
      <w:r>
        <w:rPr>
          <w:spacing w:val="4"/>
          <w:sz w:val="25"/>
          <w:szCs w:val="25"/>
          <w:lang w:val="es-ES" w:eastAsia="es-ES"/>
        </w:rPr>
        <w:t xml:space="preserve">, y por </w:t>
      </w:r>
      <w:r>
        <w:rPr>
          <w:spacing w:val="4"/>
          <w:sz w:val="26"/>
          <w:szCs w:val="26"/>
          <w:lang w:val="es-ES" w:eastAsia="es-ES"/>
        </w:rPr>
        <w:t>el cual objeta el Acuerdo No. 7.1 de la Sesión</w:t>
      </w:r>
      <w:r>
        <w:rPr>
          <w:spacing w:val="4"/>
          <w:sz w:val="26"/>
          <w:szCs w:val="26"/>
          <w:lang w:val="es-ES" w:eastAsia="es-ES"/>
        </w:rPr>
        <w:t xml:space="preserve"> </w:t>
      </w:r>
      <w:r>
        <w:rPr>
          <w:spacing w:val="4"/>
          <w:sz w:val="25"/>
          <w:szCs w:val="25"/>
          <w:lang w:val="es-ES" w:eastAsia="es-ES"/>
        </w:rPr>
        <w:t>Extraordinaria 02</w:t>
      </w:r>
      <w:r>
        <w:rPr>
          <w:spacing w:val="4"/>
          <w:sz w:val="26"/>
          <w:szCs w:val="26"/>
          <w:lang w:val="es-ES" w:eastAsia="es-ES"/>
        </w:rPr>
        <w:t>-</w:t>
      </w:r>
      <w:r>
        <w:rPr>
          <w:spacing w:val="4"/>
          <w:sz w:val="25"/>
          <w:szCs w:val="25"/>
          <w:lang w:val="es-ES" w:eastAsia="es-ES"/>
        </w:rPr>
        <w:t xml:space="preserve">2013 de </w:t>
      </w:r>
      <w:r>
        <w:rPr>
          <w:spacing w:val="4"/>
          <w:sz w:val="26"/>
          <w:szCs w:val="26"/>
          <w:lang w:val="es-ES" w:eastAsia="es-ES"/>
        </w:rPr>
        <w:t xml:space="preserve">fecha </w:t>
      </w:r>
      <w:r>
        <w:rPr>
          <w:spacing w:val="4"/>
          <w:sz w:val="25"/>
          <w:szCs w:val="25"/>
          <w:lang w:val="es-ES" w:eastAsia="es-ES"/>
        </w:rPr>
        <w:t xml:space="preserve">05 de Agosto del 2013, de la Junta Directiva del Consejo de </w:t>
      </w:r>
      <w:r>
        <w:rPr>
          <w:spacing w:val="4"/>
          <w:sz w:val="26"/>
          <w:szCs w:val="26"/>
          <w:lang w:val="es-ES" w:eastAsia="es-ES"/>
        </w:rPr>
        <w:t xml:space="preserve">Transporte. Devolviéndose el Caso para la </w:t>
      </w:r>
      <w:r>
        <w:rPr>
          <w:spacing w:val="4"/>
          <w:sz w:val="25"/>
          <w:szCs w:val="25"/>
          <w:lang w:val="es-ES" w:eastAsia="es-ES"/>
        </w:rPr>
        <w:t xml:space="preserve">valoración de fondo correspondiente de primera </w:t>
      </w:r>
      <w:r>
        <w:rPr>
          <w:spacing w:val="4"/>
          <w:sz w:val="26"/>
          <w:szCs w:val="26"/>
          <w:lang w:val="es-ES" w:eastAsia="es-ES"/>
        </w:rPr>
        <w:t xml:space="preserve">instancia ante el </w:t>
      </w:r>
      <w:r>
        <w:rPr>
          <w:spacing w:val="4"/>
          <w:sz w:val="25"/>
          <w:szCs w:val="25"/>
          <w:lang w:val="es-ES" w:eastAsia="es-ES"/>
        </w:rPr>
        <w:t>Consejo de Transporte Público, al determinarse que el Re</w:t>
      </w:r>
      <w:r>
        <w:rPr>
          <w:spacing w:val="4"/>
          <w:sz w:val="25"/>
          <w:szCs w:val="25"/>
          <w:lang w:val="es-ES" w:eastAsia="es-ES"/>
        </w:rPr>
        <w:t xml:space="preserve">currente sí detenta Legitimación </w:t>
      </w:r>
      <w:r>
        <w:rPr>
          <w:spacing w:val="4"/>
          <w:sz w:val="26"/>
          <w:szCs w:val="26"/>
          <w:lang w:val="es-ES" w:eastAsia="es-ES"/>
        </w:rPr>
        <w:t>meritoria.</w:t>
      </w:r>
    </w:p>
    <w:p w:rsidR="00000000" w:rsidRDefault="00FD3CE6">
      <w:pPr>
        <w:numPr>
          <w:ilvl w:val="0"/>
          <w:numId w:val="3"/>
        </w:numPr>
        <w:kinsoku w:val="0"/>
        <w:overflowPunct w:val="0"/>
        <w:autoSpaceDE/>
        <w:autoSpaceDN/>
        <w:adjustRightInd/>
        <w:spacing w:before="106" w:line="310" w:lineRule="exact"/>
        <w:ind w:right="648"/>
        <w:jc w:val="both"/>
        <w:textAlignment w:val="baseline"/>
        <w:rPr>
          <w:sz w:val="26"/>
          <w:szCs w:val="26"/>
          <w:lang w:val="es-ES" w:eastAsia="es-ES"/>
        </w:rPr>
      </w:pPr>
      <w:r>
        <w:rPr>
          <w:sz w:val="26"/>
          <w:szCs w:val="26"/>
          <w:lang w:val="es-ES" w:eastAsia="es-ES"/>
        </w:rPr>
        <w:t xml:space="preserve">Conforme las determinaciones del numeral 22, inciso c), de la </w:t>
      </w:r>
      <w:r>
        <w:rPr>
          <w:sz w:val="25"/>
          <w:szCs w:val="25"/>
          <w:lang w:val="es-ES" w:eastAsia="es-ES"/>
        </w:rPr>
        <w:t xml:space="preserve">Ley No. </w:t>
      </w:r>
      <w:r>
        <w:rPr>
          <w:sz w:val="26"/>
          <w:szCs w:val="26"/>
          <w:lang w:val="es-ES" w:eastAsia="es-ES"/>
        </w:rPr>
        <w:t xml:space="preserve">7969, se Da por Agotada la Vía Administrativa, toda </w:t>
      </w:r>
      <w:r>
        <w:rPr>
          <w:sz w:val="25"/>
          <w:szCs w:val="25"/>
          <w:lang w:val="es-ES" w:eastAsia="es-ES"/>
        </w:rPr>
        <w:t xml:space="preserve">vez que contra este </w:t>
      </w:r>
      <w:r>
        <w:rPr>
          <w:sz w:val="26"/>
          <w:szCs w:val="26"/>
          <w:lang w:val="es-ES" w:eastAsia="es-ES"/>
        </w:rPr>
        <w:t>acto resolutorio no procede recurso alguno.</w:t>
      </w:r>
    </w:p>
    <w:p w:rsidR="00000000" w:rsidRDefault="00FD3CE6">
      <w:pPr>
        <w:numPr>
          <w:ilvl w:val="0"/>
          <w:numId w:val="4"/>
        </w:numPr>
        <w:kinsoku w:val="0"/>
        <w:overflowPunct w:val="0"/>
        <w:autoSpaceDE/>
        <w:autoSpaceDN/>
        <w:adjustRightInd/>
        <w:spacing w:before="271" w:line="310" w:lineRule="exact"/>
        <w:ind w:right="648"/>
        <w:jc w:val="both"/>
        <w:textAlignment w:val="baseline"/>
        <w:rPr>
          <w:sz w:val="26"/>
          <w:szCs w:val="26"/>
          <w:lang w:val="es-ES" w:eastAsia="es-ES"/>
        </w:rPr>
      </w:pPr>
      <w:r>
        <w:rPr>
          <w:sz w:val="25"/>
          <w:szCs w:val="25"/>
          <w:lang w:val="es-ES" w:eastAsia="es-ES"/>
        </w:rPr>
        <w:t xml:space="preserve">Y según </w:t>
      </w:r>
      <w:r>
        <w:rPr>
          <w:sz w:val="26"/>
          <w:szCs w:val="26"/>
          <w:lang w:val="es-ES" w:eastAsia="es-ES"/>
        </w:rPr>
        <w:t>las di</w:t>
      </w:r>
      <w:r>
        <w:rPr>
          <w:sz w:val="26"/>
          <w:szCs w:val="26"/>
          <w:lang w:val="es-ES" w:eastAsia="es-ES"/>
        </w:rPr>
        <w:t xml:space="preserve">sposiciones del Artículo 16 de la </w:t>
      </w:r>
      <w:r>
        <w:rPr>
          <w:sz w:val="25"/>
          <w:szCs w:val="25"/>
          <w:lang w:val="es-ES" w:eastAsia="es-ES"/>
        </w:rPr>
        <w:t xml:space="preserve">Ley No. 7969, rectora en </w:t>
      </w:r>
      <w:r>
        <w:rPr>
          <w:sz w:val="26"/>
          <w:szCs w:val="26"/>
          <w:lang w:val="es-ES" w:eastAsia="es-ES"/>
        </w:rPr>
        <w:t xml:space="preserve">la materia, se recuerda que los fallos de este </w:t>
      </w:r>
      <w:r>
        <w:rPr>
          <w:sz w:val="25"/>
          <w:szCs w:val="25"/>
          <w:lang w:val="es-ES" w:eastAsia="es-ES"/>
        </w:rPr>
        <w:t xml:space="preserve">Tribunal son de acatamiento </w:t>
      </w:r>
      <w:r>
        <w:rPr>
          <w:sz w:val="26"/>
          <w:szCs w:val="26"/>
          <w:lang w:val="es-ES" w:eastAsia="es-ES"/>
        </w:rPr>
        <w:t>inmediato, estricto y obligatorio.</w:t>
      </w:r>
    </w:p>
    <w:p w:rsidR="00000000" w:rsidRDefault="00FD3CE6">
      <w:pPr>
        <w:numPr>
          <w:ilvl w:val="0"/>
          <w:numId w:val="4"/>
        </w:numPr>
        <w:kinsoku w:val="0"/>
        <w:overflowPunct w:val="0"/>
        <w:autoSpaceDE/>
        <w:autoSpaceDN/>
        <w:adjustRightInd/>
        <w:spacing w:before="302" w:line="310" w:lineRule="exact"/>
        <w:jc w:val="both"/>
        <w:textAlignment w:val="baseline"/>
        <w:rPr>
          <w:spacing w:val="2"/>
          <w:sz w:val="26"/>
          <w:szCs w:val="26"/>
          <w:lang w:val="es-ES" w:eastAsia="es-ES"/>
        </w:rPr>
      </w:pPr>
      <w:r>
        <w:rPr>
          <w:spacing w:val="2"/>
          <w:sz w:val="25"/>
          <w:szCs w:val="25"/>
          <w:lang w:val="es-ES" w:eastAsia="es-ES"/>
        </w:rPr>
        <w:t xml:space="preserve">Rige </w:t>
      </w:r>
      <w:r>
        <w:rPr>
          <w:spacing w:val="2"/>
          <w:sz w:val="26"/>
          <w:szCs w:val="26"/>
          <w:lang w:val="es-ES" w:eastAsia="es-ES"/>
        </w:rPr>
        <w:t>a partir de su Notificación."...</w:t>
      </w:r>
    </w:p>
    <w:p w:rsidR="00000000" w:rsidRDefault="00FD3CE6">
      <w:pPr>
        <w:kinsoku w:val="0"/>
        <w:overflowPunct w:val="0"/>
        <w:autoSpaceDE/>
        <w:autoSpaceDN/>
        <w:adjustRightInd/>
        <w:spacing w:before="634" w:line="332" w:lineRule="exact"/>
        <w:ind w:left="72" w:right="288"/>
        <w:textAlignment w:val="baseline"/>
        <w:rPr>
          <w:sz w:val="26"/>
          <w:szCs w:val="26"/>
          <w:lang w:val="es-ES" w:eastAsia="es-ES"/>
        </w:rPr>
      </w:pPr>
      <w:r>
        <w:rPr>
          <w:sz w:val="26"/>
          <w:szCs w:val="26"/>
          <w:lang w:val="es-ES" w:eastAsia="es-ES"/>
        </w:rPr>
        <w:t xml:space="preserve">Siendo en mérito de todo lo señalado </w:t>
      </w:r>
      <w:r>
        <w:rPr>
          <w:i/>
          <w:iCs/>
          <w:sz w:val="26"/>
          <w:szCs w:val="26"/>
          <w:lang w:val="es-ES" w:eastAsia="es-ES"/>
        </w:rPr>
        <w:t xml:space="preserve">supra </w:t>
      </w:r>
      <w:r>
        <w:rPr>
          <w:sz w:val="26"/>
          <w:szCs w:val="26"/>
          <w:lang w:val="es-ES" w:eastAsia="es-ES"/>
        </w:rPr>
        <w:t>que se dispone la resolución y el rechazo del presente caso.</w:t>
      </w:r>
    </w:p>
    <w:p w:rsidR="00000000" w:rsidRDefault="00FD3CE6">
      <w:pPr>
        <w:widowControl/>
        <w:rPr>
          <w:sz w:val="24"/>
          <w:szCs w:val="24"/>
        </w:rPr>
        <w:sectPr w:rsidR="00000000">
          <w:pgSz w:w="12134" w:h="15840"/>
          <w:pgMar w:top="1440" w:right="1473" w:bottom="876" w:left="1661" w:header="720" w:footer="720" w:gutter="0"/>
          <w:cols w:space="720"/>
          <w:noEndnote/>
        </w:sectPr>
      </w:pPr>
    </w:p>
    <w:p w:rsidR="00000000" w:rsidRDefault="00FD3CE6">
      <w:pPr>
        <w:kinsoku w:val="0"/>
        <w:overflowPunct w:val="0"/>
        <w:autoSpaceDE/>
        <w:autoSpaceDN/>
        <w:adjustRightInd/>
        <w:spacing w:before="11" w:line="315" w:lineRule="exact"/>
        <w:jc w:val="center"/>
        <w:textAlignment w:val="baseline"/>
        <w:rPr>
          <w:b/>
          <w:bCs/>
          <w:i/>
          <w:iCs/>
          <w:spacing w:val="4"/>
          <w:sz w:val="27"/>
          <w:szCs w:val="27"/>
          <w:lang w:val="es-ES" w:eastAsia="es-ES"/>
        </w:rPr>
      </w:pPr>
      <w:r>
        <w:rPr>
          <w:b/>
          <w:bCs/>
          <w:i/>
          <w:iCs/>
          <w:spacing w:val="4"/>
          <w:sz w:val="27"/>
          <w:szCs w:val="27"/>
          <w:lang w:val="es-ES" w:eastAsia="es-ES"/>
        </w:rPr>
        <w:t>Por Tanto</w:t>
      </w:r>
    </w:p>
    <w:p w:rsidR="00000000" w:rsidRDefault="00FD3CE6">
      <w:pPr>
        <w:kinsoku w:val="0"/>
        <w:overflowPunct w:val="0"/>
        <w:autoSpaceDE/>
        <w:autoSpaceDN/>
        <w:adjustRightInd/>
        <w:spacing w:before="112" w:line="324" w:lineRule="exact"/>
        <w:ind w:left="1008"/>
        <w:jc w:val="both"/>
        <w:textAlignment w:val="baseline"/>
        <w:rPr>
          <w:sz w:val="27"/>
          <w:szCs w:val="27"/>
          <w:lang w:val="es-ES" w:eastAsia="es-ES"/>
        </w:rPr>
      </w:pPr>
      <w:r>
        <w:rPr>
          <w:b/>
          <w:bCs/>
          <w:i/>
          <w:iCs/>
          <w:sz w:val="27"/>
          <w:szCs w:val="27"/>
          <w:lang w:val="es-ES" w:eastAsia="es-ES"/>
        </w:rPr>
        <w:t xml:space="preserve">1. </w:t>
      </w:r>
      <w:r>
        <w:rPr>
          <w:sz w:val="27"/>
          <w:szCs w:val="27"/>
          <w:lang w:val="es-ES" w:eastAsia="es-ES"/>
        </w:rPr>
        <w:t xml:space="preserve">Se Rechazan, por manifiestamente Improcedentes, el </w:t>
      </w:r>
      <w:r w:rsidRPr="00075A60">
        <w:rPr>
          <w:b/>
          <w:sz w:val="27"/>
          <w:szCs w:val="27"/>
          <w:lang w:val="es-ES" w:eastAsia="es-ES"/>
        </w:rPr>
        <w:t>RECURSO DE APELACIÓN</w:t>
      </w:r>
      <w:r>
        <w:rPr>
          <w:sz w:val="27"/>
          <w:szCs w:val="27"/>
          <w:lang w:val="es-ES" w:eastAsia="es-ES"/>
        </w:rPr>
        <w:t xml:space="preserve"> en subsidio y la ACCIÓN DE NULIDAD ABSOLUTA interpuestos por el Señor </w:t>
      </w:r>
      <w:r>
        <w:rPr>
          <w:b/>
          <w:bCs/>
          <w:i/>
          <w:iCs/>
          <w:sz w:val="27"/>
          <w:szCs w:val="27"/>
          <w:lang w:val="es-ES" w:eastAsia="es-ES"/>
        </w:rPr>
        <w:t>U</w:t>
      </w:r>
      <w:r w:rsidR="00075A60">
        <w:rPr>
          <w:b/>
          <w:bCs/>
          <w:i/>
          <w:iCs/>
          <w:sz w:val="27"/>
          <w:szCs w:val="27"/>
          <w:lang w:val="es-ES" w:eastAsia="es-ES"/>
        </w:rPr>
        <w:t>.B.R.</w:t>
      </w:r>
      <w:r>
        <w:rPr>
          <w:b/>
          <w:bCs/>
          <w:i/>
          <w:iCs/>
          <w:sz w:val="27"/>
          <w:szCs w:val="27"/>
          <w:lang w:val="es-ES" w:eastAsia="es-ES"/>
        </w:rPr>
        <w:t xml:space="preserve">, </w:t>
      </w:r>
      <w:r>
        <w:rPr>
          <w:sz w:val="27"/>
          <w:szCs w:val="27"/>
          <w:lang w:val="es-ES" w:eastAsia="es-ES"/>
        </w:rPr>
        <w:t xml:space="preserve">portador de la cédula de identidad </w:t>
      </w:r>
      <w:proofErr w:type="gramStart"/>
      <w:r>
        <w:rPr>
          <w:sz w:val="27"/>
          <w:szCs w:val="27"/>
          <w:lang w:val="es-ES" w:eastAsia="es-ES"/>
        </w:rPr>
        <w:t xml:space="preserve">número </w:t>
      </w:r>
      <w:r w:rsidR="00075A60">
        <w:rPr>
          <w:sz w:val="27"/>
          <w:szCs w:val="27"/>
          <w:lang w:val="es-ES" w:eastAsia="es-ES"/>
        </w:rPr>
        <w:t>…</w:t>
      </w:r>
      <w:proofErr w:type="gramEnd"/>
      <w:r>
        <w:rPr>
          <w:sz w:val="27"/>
          <w:szCs w:val="27"/>
          <w:lang w:val="es-ES" w:eastAsia="es-ES"/>
        </w:rPr>
        <w:t>, contra el Acuerdo No. 4.1 de la Sesión Ordinaria No. 81-2013 del 05 de Noviembre del 2013, de la Junta Directiva del Consejo de Transporte Público.</w:t>
      </w:r>
    </w:p>
    <w:p w:rsidR="00000000" w:rsidRDefault="00FD3CE6">
      <w:pPr>
        <w:kinsoku w:val="0"/>
        <w:overflowPunct w:val="0"/>
        <w:autoSpaceDE/>
        <w:autoSpaceDN/>
        <w:adjustRightInd/>
        <w:spacing w:before="411" w:line="324" w:lineRule="exact"/>
        <w:ind w:left="1008"/>
        <w:jc w:val="both"/>
        <w:textAlignment w:val="baseline"/>
        <w:rPr>
          <w:sz w:val="27"/>
          <w:szCs w:val="27"/>
          <w:lang w:val="es-ES" w:eastAsia="es-ES"/>
        </w:rPr>
      </w:pPr>
      <w:r w:rsidRPr="00075A60">
        <w:rPr>
          <w:b/>
          <w:sz w:val="27"/>
          <w:szCs w:val="27"/>
          <w:lang w:val="es-ES" w:eastAsia="es-ES"/>
        </w:rPr>
        <w:t>2.-</w:t>
      </w:r>
      <w:r>
        <w:rPr>
          <w:sz w:val="27"/>
          <w:szCs w:val="27"/>
          <w:lang w:val="es-ES" w:eastAsia="es-ES"/>
        </w:rPr>
        <w:t xml:space="preserve"> Conforme las determinaciones del numeral 22, </w:t>
      </w:r>
      <w:r>
        <w:rPr>
          <w:sz w:val="27"/>
          <w:szCs w:val="27"/>
          <w:lang w:val="es-ES" w:eastAsia="es-ES"/>
        </w:rPr>
        <w:t>inciso c), de la Ley No. 7969, se Da por Agotada la Vía Administrativa, toda vez que contra este Acto Resolutorio no procede Recurso alguno.</w:t>
      </w:r>
    </w:p>
    <w:p w:rsidR="00000000" w:rsidRDefault="00FD3CE6">
      <w:pPr>
        <w:kinsoku w:val="0"/>
        <w:overflowPunct w:val="0"/>
        <w:autoSpaceDE/>
        <w:autoSpaceDN/>
        <w:adjustRightInd/>
        <w:spacing w:before="473" w:line="326" w:lineRule="exact"/>
        <w:ind w:left="1008"/>
        <w:jc w:val="both"/>
        <w:textAlignment w:val="baseline"/>
        <w:rPr>
          <w:sz w:val="27"/>
          <w:szCs w:val="27"/>
          <w:lang w:val="es-ES" w:eastAsia="es-ES"/>
        </w:rPr>
      </w:pPr>
      <w:r w:rsidRPr="00075A60">
        <w:rPr>
          <w:b/>
          <w:sz w:val="27"/>
          <w:szCs w:val="27"/>
          <w:lang w:val="es-ES" w:eastAsia="es-ES"/>
        </w:rPr>
        <w:t>3.-</w:t>
      </w:r>
      <w:r>
        <w:rPr>
          <w:sz w:val="27"/>
          <w:szCs w:val="27"/>
          <w:lang w:val="es-ES" w:eastAsia="es-ES"/>
        </w:rPr>
        <w:t xml:space="preserve">Y según las disposiciones del Artículo 16 de la Ley No. 7969, rectora en la materia, se recuerda que los fallos </w:t>
      </w:r>
      <w:r>
        <w:rPr>
          <w:sz w:val="27"/>
          <w:szCs w:val="27"/>
          <w:lang w:val="es-ES" w:eastAsia="es-ES"/>
        </w:rPr>
        <w:t>de este Tribunal son de acatamiento inmediato, estricto y obligatorio.</w:t>
      </w:r>
    </w:p>
    <w:p w:rsidR="00075A60" w:rsidRDefault="00FD3CE6" w:rsidP="00075A60">
      <w:pPr>
        <w:tabs>
          <w:tab w:val="left" w:pos="1728"/>
        </w:tabs>
        <w:kinsoku w:val="0"/>
        <w:overflowPunct w:val="0"/>
        <w:autoSpaceDE/>
        <w:autoSpaceDN/>
        <w:adjustRightInd/>
        <w:spacing w:after="521" w:line="655" w:lineRule="exact"/>
        <w:ind w:left="1008"/>
        <w:textAlignment w:val="baseline"/>
        <w:rPr>
          <w:b/>
          <w:bCs/>
          <w:i/>
          <w:iCs/>
          <w:sz w:val="27"/>
          <w:szCs w:val="27"/>
          <w:lang w:val="es-ES" w:eastAsia="es-ES"/>
        </w:rPr>
      </w:pPr>
      <w:r>
        <w:rPr>
          <w:b/>
          <w:bCs/>
          <w:sz w:val="27"/>
          <w:szCs w:val="27"/>
          <w:lang w:val="es-ES" w:eastAsia="es-ES"/>
        </w:rPr>
        <w:t>4.-</w:t>
      </w:r>
      <w:r>
        <w:rPr>
          <w:b/>
          <w:bCs/>
          <w:sz w:val="27"/>
          <w:szCs w:val="27"/>
          <w:lang w:val="es-ES" w:eastAsia="es-ES"/>
        </w:rPr>
        <w:tab/>
      </w:r>
      <w:r>
        <w:rPr>
          <w:sz w:val="27"/>
          <w:szCs w:val="27"/>
          <w:lang w:val="es-ES" w:eastAsia="es-ES"/>
        </w:rPr>
        <w:t>Rige a partir de su Notificación.</w:t>
      </w:r>
      <w:r>
        <w:rPr>
          <w:sz w:val="27"/>
          <w:szCs w:val="27"/>
          <w:lang w:val="es-ES" w:eastAsia="es-ES"/>
        </w:rPr>
        <w:br/>
      </w:r>
      <w:r>
        <w:rPr>
          <w:b/>
          <w:bCs/>
          <w:i/>
          <w:iCs/>
          <w:sz w:val="27"/>
          <w:szCs w:val="27"/>
          <w:lang w:val="es-ES" w:eastAsia="es-ES"/>
        </w:rPr>
        <w:t>NOTIFIQUESE.</w:t>
      </w:r>
    </w:p>
    <w:p w:rsidR="00075A60" w:rsidRPr="00A64296" w:rsidRDefault="00075A60" w:rsidP="00075A60">
      <w:pPr>
        <w:kinsoku w:val="0"/>
        <w:overflowPunct w:val="0"/>
        <w:autoSpaceDE/>
        <w:autoSpaceDN/>
        <w:adjustRightInd/>
        <w:spacing w:before="329" w:after="374" w:line="320" w:lineRule="exact"/>
        <w:ind w:left="142" w:right="72"/>
        <w:jc w:val="center"/>
        <w:textAlignment w:val="baseline"/>
        <w:rPr>
          <w:spacing w:val="12"/>
          <w:sz w:val="24"/>
          <w:szCs w:val="23"/>
        </w:rPr>
      </w:pPr>
      <w:r w:rsidRPr="00A64296">
        <w:rPr>
          <w:spacing w:val="12"/>
          <w:sz w:val="24"/>
          <w:szCs w:val="23"/>
          <w:lang w:val="es-ES" w:eastAsia="es-ES"/>
        </w:rPr>
        <w:t>Lic. Carlos Miguel Portuguez Méndez</w:t>
      </w:r>
    </w:p>
    <w:p w:rsidR="00075A60" w:rsidRPr="00A64296" w:rsidRDefault="00075A60" w:rsidP="00075A60">
      <w:pPr>
        <w:pStyle w:val="Style1"/>
        <w:kinsoku w:val="0"/>
        <w:overflowPunct w:val="0"/>
        <w:autoSpaceDE/>
        <w:autoSpaceDN/>
        <w:adjustRightInd/>
        <w:spacing w:before="204" w:after="301" w:line="288" w:lineRule="exact"/>
        <w:jc w:val="center"/>
        <w:textAlignment w:val="baseline"/>
        <w:rPr>
          <w:rStyle w:val="CharacterStyle1"/>
          <w:b/>
          <w:iCs/>
          <w:spacing w:val="5"/>
          <w:sz w:val="28"/>
        </w:rPr>
      </w:pPr>
      <w:r w:rsidRPr="00A64296">
        <w:rPr>
          <w:rStyle w:val="CharacterStyle1"/>
          <w:b/>
          <w:iCs/>
          <w:spacing w:val="5"/>
          <w:sz w:val="28"/>
        </w:rPr>
        <w:t xml:space="preserve">PRESIDENTE </w:t>
      </w:r>
    </w:p>
    <w:p w:rsidR="00075A60" w:rsidRPr="00A64296" w:rsidRDefault="00075A60" w:rsidP="00075A60">
      <w:pPr>
        <w:tabs>
          <w:tab w:val="left" w:pos="720"/>
        </w:tabs>
        <w:kinsoku w:val="0"/>
        <w:overflowPunct w:val="0"/>
        <w:autoSpaceDE/>
        <w:autoSpaceDN/>
        <w:adjustRightInd/>
        <w:spacing w:before="326" w:line="323" w:lineRule="exact"/>
        <w:ind w:right="360"/>
        <w:jc w:val="center"/>
        <w:textAlignment w:val="baseline"/>
        <w:rPr>
          <w:sz w:val="36"/>
          <w:szCs w:val="24"/>
        </w:rPr>
      </w:pPr>
      <w:proofErr w:type="gramStart"/>
      <w:r w:rsidRPr="00A64296">
        <w:rPr>
          <w:rStyle w:val="CharacterStyle1"/>
          <w:iCs/>
          <w:spacing w:val="5"/>
          <w:sz w:val="28"/>
        </w:rPr>
        <w:t>Lic. Mario Quesada Aguirre</w:t>
      </w:r>
      <w:r w:rsidRPr="00A64296">
        <w:rPr>
          <w:rStyle w:val="CharacterStyle1"/>
          <w:rFonts w:ascii="Verdana" w:hAnsi="Verdana"/>
          <w:b/>
          <w:i/>
          <w:iCs/>
          <w:spacing w:val="5"/>
          <w:sz w:val="22"/>
        </w:rPr>
        <w:tab/>
        <w:t xml:space="preserve">            </w:t>
      </w:r>
      <w:proofErr w:type="spellStart"/>
      <w:r w:rsidRPr="00A64296">
        <w:rPr>
          <w:rStyle w:val="CharacterStyle1"/>
          <w:iCs/>
          <w:spacing w:val="5"/>
          <w:sz w:val="28"/>
        </w:rPr>
        <w:t>Licda</w:t>
      </w:r>
      <w:proofErr w:type="spellEnd"/>
      <w:r w:rsidRPr="00A64296">
        <w:rPr>
          <w:rStyle w:val="CharacterStyle1"/>
          <w:iCs/>
          <w:spacing w:val="5"/>
          <w:sz w:val="28"/>
        </w:rPr>
        <w:t>.</w:t>
      </w:r>
      <w:proofErr w:type="gramEnd"/>
      <w:r w:rsidRPr="00A64296">
        <w:rPr>
          <w:rStyle w:val="CharacterStyle1"/>
          <w:iCs/>
          <w:spacing w:val="5"/>
          <w:sz w:val="28"/>
        </w:rPr>
        <w:t xml:space="preserve"> Marta Luz </w:t>
      </w:r>
      <w:proofErr w:type="spellStart"/>
      <w:r w:rsidRPr="00A64296">
        <w:rPr>
          <w:rStyle w:val="CharacterStyle1"/>
          <w:iCs/>
          <w:spacing w:val="5"/>
          <w:sz w:val="28"/>
        </w:rPr>
        <w:t>Pérez</w:t>
      </w:r>
      <w:proofErr w:type="spellEnd"/>
      <w:r w:rsidRPr="00A64296">
        <w:rPr>
          <w:rStyle w:val="CharacterStyle1"/>
          <w:iCs/>
          <w:spacing w:val="5"/>
          <w:sz w:val="28"/>
        </w:rPr>
        <w:t xml:space="preserve"> </w:t>
      </w:r>
      <w:proofErr w:type="spellStart"/>
      <w:r w:rsidRPr="00A64296">
        <w:rPr>
          <w:rStyle w:val="CharacterStyle1"/>
          <w:iCs/>
          <w:spacing w:val="5"/>
          <w:sz w:val="28"/>
        </w:rPr>
        <w:t>Peláez</w:t>
      </w:r>
      <w:proofErr w:type="spellEnd"/>
      <w:r w:rsidRPr="00A64296">
        <w:rPr>
          <w:rStyle w:val="CharacterStyle1"/>
          <w:iCs/>
          <w:spacing w:val="5"/>
          <w:sz w:val="28"/>
        </w:rPr>
        <w:t xml:space="preserve">         </w:t>
      </w:r>
      <w:r w:rsidRPr="00A64296">
        <w:rPr>
          <w:rStyle w:val="CharacterStyle1"/>
          <w:rFonts w:ascii="Verdana" w:hAnsi="Verdana"/>
          <w:b/>
          <w:i/>
          <w:iCs/>
          <w:spacing w:val="5"/>
          <w:sz w:val="22"/>
        </w:rPr>
        <w:t xml:space="preserve">                 </w:t>
      </w:r>
      <w:r w:rsidRPr="00A64296">
        <w:rPr>
          <w:rStyle w:val="CharacterStyle1"/>
          <w:b/>
          <w:iCs/>
          <w:spacing w:val="5"/>
          <w:sz w:val="28"/>
        </w:rPr>
        <w:t>JUEZ</w:t>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t xml:space="preserve">   JUEZA</w:t>
      </w:r>
    </w:p>
    <w:p w:rsidR="00000000" w:rsidRDefault="00075A60" w:rsidP="00075A60">
      <w:pPr>
        <w:tabs>
          <w:tab w:val="left" w:pos="1728"/>
        </w:tabs>
        <w:kinsoku w:val="0"/>
        <w:overflowPunct w:val="0"/>
        <w:autoSpaceDE/>
        <w:autoSpaceDN/>
        <w:adjustRightInd/>
        <w:spacing w:after="521" w:line="655" w:lineRule="exact"/>
        <w:ind w:left="1008"/>
        <w:textAlignment w:val="baseline"/>
        <w:rPr>
          <w:sz w:val="24"/>
          <w:szCs w:val="24"/>
        </w:rPr>
      </w:pPr>
      <w:r>
        <w:rPr>
          <w:sz w:val="24"/>
          <w:szCs w:val="24"/>
        </w:rPr>
        <w:t xml:space="preserve"> </w:t>
      </w:r>
    </w:p>
    <w:p w:rsidR="00075A60" w:rsidRDefault="00075A60">
      <w:pPr>
        <w:kinsoku w:val="0"/>
        <w:overflowPunct w:val="0"/>
        <w:autoSpaceDE/>
        <w:autoSpaceDN/>
        <w:adjustRightInd/>
        <w:spacing w:before="5959" w:line="288" w:lineRule="exact"/>
        <w:textAlignment w:val="baseline"/>
        <w:rPr>
          <w:sz w:val="24"/>
          <w:szCs w:val="24"/>
        </w:rPr>
      </w:pPr>
    </w:p>
    <w:p w:rsidR="00075A60" w:rsidRDefault="00075A60">
      <w:pPr>
        <w:kinsoku w:val="0"/>
        <w:overflowPunct w:val="0"/>
        <w:autoSpaceDE/>
        <w:autoSpaceDN/>
        <w:adjustRightInd/>
        <w:spacing w:before="5959" w:line="288" w:lineRule="exact"/>
        <w:textAlignment w:val="baseline"/>
        <w:rPr>
          <w:sz w:val="24"/>
          <w:szCs w:val="24"/>
        </w:rPr>
        <w:sectPr w:rsidR="00075A60">
          <w:type w:val="continuous"/>
          <w:pgSz w:w="12134" w:h="15840"/>
          <w:pgMar w:top="1420" w:right="1314" w:bottom="424" w:left="658" w:header="720" w:footer="720" w:gutter="0"/>
          <w:cols w:space="720"/>
          <w:noEndnote/>
        </w:sectPr>
      </w:pPr>
    </w:p>
    <w:p w:rsidR="00FD3CE6" w:rsidRDefault="00FD3CE6" w:rsidP="00075A60">
      <w:pPr>
        <w:tabs>
          <w:tab w:val="left" w:pos="2448"/>
        </w:tabs>
        <w:kinsoku w:val="0"/>
        <w:overflowPunct w:val="0"/>
        <w:autoSpaceDE/>
        <w:autoSpaceDN/>
        <w:adjustRightInd/>
        <w:spacing w:line="310" w:lineRule="exact"/>
        <w:textAlignment w:val="baseline"/>
        <w:rPr>
          <w:b/>
          <w:bCs/>
          <w:i/>
          <w:iCs/>
          <w:sz w:val="27"/>
          <w:szCs w:val="27"/>
          <w:lang w:val="es-ES" w:eastAsia="es-ES"/>
        </w:rPr>
      </w:pPr>
    </w:p>
    <w:sectPr w:rsidR="00FD3CE6">
      <w:type w:val="continuous"/>
      <w:pgSz w:w="12134" w:h="15840"/>
      <w:pgMar w:top="1420" w:right="1314" w:bottom="424" w:left="795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284"/>
    <w:multiLevelType w:val="singleLevel"/>
    <w:tmpl w:val="6DDE74AD"/>
    <w:lvl w:ilvl="0">
      <w:numFmt w:val="bullet"/>
      <w:suff w:val="nothing"/>
      <w:lvlText w:val="·"/>
      <w:lvlJc w:val="left"/>
      <w:pPr>
        <w:tabs>
          <w:tab w:val="num" w:pos="72"/>
        </w:tabs>
        <w:ind w:left="1440" w:hanging="1440"/>
      </w:pPr>
      <w:rPr>
        <w:rFonts w:ascii="Symbol" w:hAnsi="Symbol" w:cs="Symbol"/>
        <w:snapToGrid/>
        <w:spacing w:val="-6"/>
        <w:sz w:val="28"/>
        <w:szCs w:val="28"/>
      </w:rPr>
    </w:lvl>
  </w:abstractNum>
  <w:abstractNum w:abstractNumId="1">
    <w:nsid w:val="0602E595"/>
    <w:multiLevelType w:val="singleLevel"/>
    <w:tmpl w:val="8BEA253E"/>
    <w:lvl w:ilvl="0">
      <w:start w:val="1"/>
      <w:numFmt w:val="decimal"/>
      <w:lvlText w:val="%1.-"/>
      <w:lvlJc w:val="left"/>
      <w:pPr>
        <w:tabs>
          <w:tab w:val="num" w:pos="1008"/>
        </w:tabs>
        <w:ind w:left="648"/>
      </w:pPr>
      <w:rPr>
        <w:b/>
        <w:snapToGrid/>
        <w:spacing w:val="4"/>
        <w:sz w:val="25"/>
        <w:szCs w:val="25"/>
      </w:rPr>
    </w:lvl>
  </w:abstractNum>
  <w:num w:numId="1">
    <w:abstractNumId w:val="0"/>
  </w:num>
  <w:num w:numId="2">
    <w:abstractNumId w:val="1"/>
  </w:num>
  <w:num w:numId="3">
    <w:abstractNumId w:val="1"/>
    <w:lvlOverride w:ilvl="0">
      <w:lvl w:ilvl="0">
        <w:numFmt w:val="decimal"/>
        <w:lvlText w:val="%1.-"/>
        <w:lvlJc w:val="left"/>
        <w:pPr>
          <w:tabs>
            <w:tab w:val="num" w:pos="1440"/>
          </w:tabs>
          <w:ind w:left="648"/>
        </w:pPr>
        <w:rPr>
          <w:b/>
          <w:snapToGrid/>
          <w:sz w:val="26"/>
          <w:szCs w:val="26"/>
        </w:rPr>
      </w:lvl>
    </w:lvlOverride>
  </w:num>
  <w:num w:numId="4">
    <w:abstractNumId w:val="1"/>
    <w:lvlOverride w:ilvl="0">
      <w:lvl w:ilvl="0">
        <w:numFmt w:val="decimal"/>
        <w:lvlText w:val="%1.-"/>
        <w:lvlJc w:val="left"/>
        <w:pPr>
          <w:tabs>
            <w:tab w:val="num" w:pos="1440"/>
          </w:tabs>
          <w:ind w:left="648"/>
        </w:pPr>
        <w:rPr>
          <w:b/>
          <w:snapToGrid/>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2C42C2"/>
    <w:rsid w:val="00075A60"/>
    <w:rsid w:val="002C42C2"/>
    <w:rsid w:val="00FD3CE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075A60"/>
    <w:rPr>
      <w:lang w:val="es-CR"/>
    </w:rPr>
  </w:style>
  <w:style w:type="character" w:customStyle="1" w:styleId="CharacterStyle1">
    <w:name w:val="Character Style 1"/>
    <w:uiPriority w:val="99"/>
    <w:rsid w:val="00075A6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1361</Words>
  <Characters>7487</Characters>
  <Application>Microsoft Office Word</Application>
  <DocSecurity>0</DocSecurity>
  <Lines>62</Lines>
  <Paragraphs>17</Paragraphs>
  <ScaleCrop>false</ScaleCrop>
  <Company/>
  <LinksUpToDate>false</LinksUpToDate>
  <CharactersWithSpaces>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2016-02-01T20:38:00Z</dcterms:created>
  <dcterms:modified xsi:type="dcterms:W3CDTF">2016-02-01T20:38:00Z</dcterms:modified>
</cp:coreProperties>
</file>