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2C5F">
      <w:pPr>
        <w:kinsoku w:val="0"/>
        <w:overflowPunct w:val="0"/>
        <w:autoSpaceDE/>
        <w:autoSpaceDN/>
        <w:adjustRightInd/>
        <w:spacing w:line="244" w:lineRule="exact"/>
        <w:jc w:val="center"/>
        <w:textAlignment w:val="baseline"/>
        <w:rPr>
          <w:b/>
          <w:bCs/>
          <w:spacing w:val="4"/>
          <w:sz w:val="23"/>
          <w:szCs w:val="23"/>
          <w:lang w:val="es-ES" w:eastAsia="es-ES"/>
        </w:rPr>
      </w:pPr>
      <w:r>
        <w:rPr>
          <w:b/>
          <w:bCs/>
          <w:spacing w:val="4"/>
          <w:sz w:val="23"/>
          <w:szCs w:val="23"/>
          <w:lang w:val="es-ES" w:eastAsia="es-ES"/>
        </w:rPr>
        <w:t>Resolución No. TAT-2531-2015</w:t>
      </w:r>
    </w:p>
    <w:p w:rsidR="00000000" w:rsidRDefault="00442C5F">
      <w:pPr>
        <w:kinsoku w:val="0"/>
        <w:overflowPunct w:val="0"/>
        <w:autoSpaceDE/>
        <w:autoSpaceDN/>
        <w:adjustRightInd/>
        <w:spacing w:before="580" w:line="274"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cincuenta minutos del veintisiete de marzo del dos mil quince.</w:t>
      </w:r>
    </w:p>
    <w:p w:rsidR="00000000" w:rsidRDefault="00442C5F">
      <w:pPr>
        <w:kinsoku w:val="0"/>
        <w:overflowPunct w:val="0"/>
        <w:autoSpaceDE/>
        <w:autoSpaceDN/>
        <w:adjustRightInd/>
        <w:spacing w:before="291" w:line="300" w:lineRule="exact"/>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w:t>
      </w:r>
      <w:r>
        <w:rPr>
          <w:b/>
          <w:bCs/>
          <w:lang w:val="es-ES" w:eastAsia="es-ES"/>
        </w:rPr>
        <w:t xml:space="preserve">DE APELACIÓN </w:t>
      </w:r>
      <w:r>
        <w:rPr>
          <w:b/>
          <w:bCs/>
          <w:sz w:val="18"/>
          <w:szCs w:val="18"/>
          <w:lang w:val="es-ES" w:eastAsia="es-ES"/>
        </w:rPr>
        <w:t xml:space="preserve">EN SUBSIDIO, </w:t>
      </w:r>
      <w:r>
        <w:rPr>
          <w:sz w:val="23"/>
          <w:szCs w:val="23"/>
          <w:lang w:val="es-ES" w:eastAsia="es-ES"/>
        </w:rPr>
        <w:t>contra el Artículo 7.2 de la Sesión Ordinaria 76-2013 del 22 de octubre del 2013, adoptado por la Junta Directiva del Co</w:t>
      </w:r>
      <w:r>
        <w:rPr>
          <w:sz w:val="23"/>
          <w:szCs w:val="23"/>
          <w:lang w:val="es-ES" w:eastAsia="es-ES"/>
        </w:rPr>
        <w:t xml:space="preserve">nsejo de Transporte Público, e interpuesto por </w:t>
      </w:r>
      <w:r>
        <w:rPr>
          <w:b/>
          <w:bCs/>
          <w:sz w:val="23"/>
          <w:szCs w:val="23"/>
          <w:lang w:val="es-ES" w:eastAsia="es-ES"/>
        </w:rPr>
        <w:t>J</w:t>
      </w:r>
      <w:r w:rsidR="00F13D05">
        <w:rPr>
          <w:b/>
          <w:bCs/>
          <w:sz w:val="23"/>
          <w:szCs w:val="23"/>
          <w:lang w:val="es-ES" w:eastAsia="es-ES"/>
        </w:rPr>
        <w:t>.R.A.</w:t>
      </w:r>
      <w:r>
        <w:rPr>
          <w:b/>
          <w:bCs/>
          <w:sz w:val="23"/>
          <w:szCs w:val="23"/>
          <w:lang w:val="es-ES" w:eastAsia="es-ES"/>
        </w:rPr>
        <w:t xml:space="preserve">, </w:t>
      </w:r>
      <w:r>
        <w:rPr>
          <w:sz w:val="23"/>
          <w:szCs w:val="23"/>
          <w:lang w:val="es-ES" w:eastAsia="es-ES"/>
        </w:rPr>
        <w:t xml:space="preserve">portador de la cédula de identidad número </w:t>
      </w:r>
      <w:r w:rsidR="00F13D05">
        <w:rPr>
          <w:sz w:val="23"/>
          <w:szCs w:val="23"/>
          <w:lang w:val="es-ES" w:eastAsia="es-ES"/>
        </w:rPr>
        <w:t>…</w:t>
      </w:r>
      <w:r>
        <w:rPr>
          <w:sz w:val="23"/>
          <w:szCs w:val="23"/>
          <w:lang w:val="es-ES" w:eastAsia="es-ES"/>
        </w:rPr>
        <w:t xml:space="preserve">, y que se tramita en este Despacho bajo el Expediente Administrativo </w:t>
      </w:r>
      <w:r>
        <w:rPr>
          <w:b/>
          <w:bCs/>
          <w:sz w:val="23"/>
          <w:szCs w:val="23"/>
          <w:lang w:val="es-ES" w:eastAsia="es-ES"/>
        </w:rPr>
        <w:t>N° TAT-273-14.</w:t>
      </w:r>
    </w:p>
    <w:p w:rsidR="00000000" w:rsidRDefault="00442C5F">
      <w:pPr>
        <w:kinsoku w:val="0"/>
        <w:overflowPunct w:val="0"/>
        <w:autoSpaceDE/>
        <w:autoSpaceDN/>
        <w:adjustRightInd/>
        <w:spacing w:before="301" w:line="253" w:lineRule="exact"/>
        <w:jc w:val="center"/>
        <w:textAlignment w:val="baseline"/>
        <w:rPr>
          <w:b/>
          <w:bCs/>
          <w:spacing w:val="6"/>
          <w:sz w:val="23"/>
          <w:szCs w:val="23"/>
          <w:lang w:val="es-ES" w:eastAsia="es-ES"/>
        </w:rPr>
      </w:pPr>
      <w:r>
        <w:rPr>
          <w:b/>
          <w:bCs/>
          <w:spacing w:val="6"/>
          <w:sz w:val="23"/>
          <w:szCs w:val="23"/>
          <w:lang w:val="es-ES" w:eastAsia="es-ES"/>
        </w:rPr>
        <w:t>RESULTANDO</w:t>
      </w:r>
    </w:p>
    <w:p w:rsidR="00000000" w:rsidRDefault="00442C5F">
      <w:pPr>
        <w:kinsoku w:val="0"/>
        <w:overflowPunct w:val="0"/>
        <w:autoSpaceDE/>
        <w:autoSpaceDN/>
        <w:adjustRightInd/>
        <w:spacing w:before="392" w:line="318" w:lineRule="exact"/>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 Co</w:t>
      </w:r>
      <w:r>
        <w:rPr>
          <w:sz w:val="23"/>
          <w:szCs w:val="23"/>
          <w:lang w:val="es-ES" w:eastAsia="es-ES"/>
        </w:rPr>
        <w:t>nsejo de Transporte Público, en el Artículo 7.2 de la Sesión Ordinaria 76-2013 del 22 de octubre del 2013, conoce el informe DAJ-2013-000945 del 19 de marzo del 2013, emitido por la Dirección de Asuntos Jurídicos, que en lo conducen</w:t>
      </w:r>
      <w:r w:rsidR="00F13D05">
        <w:rPr>
          <w:sz w:val="23"/>
          <w:szCs w:val="23"/>
          <w:lang w:val="es-ES" w:eastAsia="es-ES"/>
        </w:rPr>
        <w:t>t</w:t>
      </w:r>
      <w:r>
        <w:rPr>
          <w:sz w:val="23"/>
          <w:szCs w:val="23"/>
          <w:lang w:val="es-ES" w:eastAsia="es-ES"/>
        </w:rPr>
        <w:t>e indica:</w:t>
      </w:r>
    </w:p>
    <w:p w:rsidR="00000000" w:rsidRDefault="00442C5F">
      <w:pPr>
        <w:kinsoku w:val="0"/>
        <w:overflowPunct w:val="0"/>
        <w:autoSpaceDE/>
        <w:autoSpaceDN/>
        <w:adjustRightInd/>
        <w:spacing w:before="270" w:line="234" w:lineRule="exact"/>
        <w:ind w:left="864" w:right="864"/>
        <w:jc w:val="both"/>
        <w:textAlignment w:val="baseline"/>
        <w:rPr>
          <w:b/>
          <w:bCs/>
          <w:i/>
          <w:iCs/>
          <w:spacing w:val="1"/>
          <w:lang w:val="es-ES" w:eastAsia="es-ES"/>
        </w:rPr>
      </w:pPr>
      <w:r>
        <w:rPr>
          <w:b/>
          <w:bCs/>
          <w:i/>
          <w:iCs/>
          <w:spacing w:val="1"/>
          <w:lang w:val="es-ES" w:eastAsia="es-ES"/>
        </w:rPr>
        <w:t>"(...) SEGUND</w:t>
      </w:r>
      <w:r>
        <w:rPr>
          <w:b/>
          <w:bCs/>
          <w:i/>
          <w:iCs/>
          <w:spacing w:val="1"/>
          <w:lang w:val="es-ES" w:eastAsia="es-ES"/>
        </w:rPr>
        <w:t>O: Revisado el expediente administrativo que para sus efectos custodia la Dirección Ejecutiva de este Consejo, se pudo verificar que, efectivamente, la empresa denominada S</w:t>
      </w:r>
      <w:r w:rsidR="00F13D05">
        <w:rPr>
          <w:b/>
          <w:bCs/>
          <w:i/>
          <w:iCs/>
          <w:spacing w:val="1"/>
          <w:lang w:val="es-ES" w:eastAsia="es-ES"/>
        </w:rPr>
        <w:t>.D.T.R.</w:t>
      </w:r>
      <w:r>
        <w:rPr>
          <w:b/>
          <w:bCs/>
          <w:i/>
          <w:iCs/>
          <w:spacing w:val="1"/>
          <w:lang w:val="es-ES" w:eastAsia="es-ES"/>
        </w:rPr>
        <w:t xml:space="preserve">S.R.L., cédula jurídica </w:t>
      </w:r>
      <w:r w:rsidR="00F13D05">
        <w:rPr>
          <w:b/>
          <w:bCs/>
          <w:i/>
          <w:iCs/>
          <w:spacing w:val="1"/>
          <w:lang w:val="es-ES" w:eastAsia="es-ES"/>
        </w:rPr>
        <w:t>…</w:t>
      </w:r>
      <w:r>
        <w:rPr>
          <w:b/>
          <w:bCs/>
          <w:i/>
          <w:iCs/>
          <w:spacing w:val="1"/>
          <w:lang w:val="es-ES" w:eastAsia="es-ES"/>
        </w:rPr>
        <w:t xml:space="preserve"> representada por</w:t>
      </w:r>
      <w:r>
        <w:rPr>
          <w:b/>
          <w:bCs/>
          <w:i/>
          <w:iCs/>
          <w:spacing w:val="1"/>
          <w:lang w:val="es-ES" w:eastAsia="es-ES"/>
        </w:rPr>
        <w:t xml:space="preserve"> el señor J</w:t>
      </w:r>
      <w:r w:rsidR="00F13D05">
        <w:rPr>
          <w:b/>
          <w:bCs/>
          <w:i/>
          <w:iCs/>
          <w:spacing w:val="1"/>
          <w:lang w:val="es-ES" w:eastAsia="es-ES"/>
        </w:rPr>
        <w:t>.R.A.</w:t>
      </w:r>
      <w:r>
        <w:rPr>
          <w:b/>
          <w:bCs/>
          <w:i/>
          <w:iCs/>
          <w:spacing w:val="1"/>
          <w:lang w:val="es-ES" w:eastAsia="es-ES"/>
        </w:rPr>
        <w:t xml:space="preserve">, cédula </w:t>
      </w:r>
      <w:r w:rsidR="00F13D05">
        <w:rPr>
          <w:b/>
          <w:bCs/>
          <w:i/>
          <w:iCs/>
          <w:spacing w:val="1"/>
          <w:lang w:val="es-ES" w:eastAsia="es-ES"/>
        </w:rPr>
        <w:t>…</w:t>
      </w:r>
      <w:r>
        <w:rPr>
          <w:b/>
          <w:bCs/>
          <w:i/>
          <w:iCs/>
          <w:spacing w:val="1"/>
          <w:lang w:val="es-ES" w:eastAsia="es-ES"/>
        </w:rPr>
        <w:t xml:space="preserve"> en su condición de gerente con facultades de apoderado generalísimo sin límite de suma, formalmente solicita al Consejo de Transporte Público se le permita a su representada acogerse a lo dispuesto en l</w:t>
      </w:r>
      <w:r>
        <w:rPr>
          <w:b/>
          <w:bCs/>
          <w:i/>
          <w:iCs/>
          <w:spacing w:val="1"/>
          <w:lang w:val="es-ES" w:eastAsia="es-ES"/>
        </w:rPr>
        <w:t>a Ley 8955 y se le conceda el permiso especial estable de taxi, aportando con dicha solicitud una serie de documentos solicitados por la Ley citada, no obstante, la documentación presentada en su momento referente a las certificaciones de la Caja Costarric</w:t>
      </w:r>
      <w:r>
        <w:rPr>
          <w:b/>
          <w:bCs/>
          <w:i/>
          <w:iCs/>
          <w:spacing w:val="1"/>
          <w:lang w:val="es-ES" w:eastAsia="es-ES"/>
        </w:rPr>
        <w:t>ense de Seguro Social, Instituto Nacional de Seguros, Ministerio de Hacienda, Tributación Directa, Municipalidad y la constancia de encontrarse al día en sus obligaciones por infracciones está a nombre del señor R</w:t>
      </w:r>
      <w:r w:rsidR="00F13D05">
        <w:rPr>
          <w:b/>
          <w:bCs/>
          <w:i/>
          <w:iCs/>
          <w:spacing w:val="1"/>
          <w:lang w:val="es-ES" w:eastAsia="es-ES"/>
        </w:rPr>
        <w:t>.A.</w:t>
      </w:r>
      <w:r>
        <w:rPr>
          <w:b/>
          <w:bCs/>
          <w:i/>
          <w:iCs/>
          <w:spacing w:val="1"/>
          <w:lang w:val="es-ES" w:eastAsia="es-ES"/>
        </w:rPr>
        <w:t xml:space="preserve"> y no de la empresa solici</w:t>
      </w:r>
      <w:r>
        <w:rPr>
          <w:b/>
          <w:bCs/>
          <w:i/>
          <w:iCs/>
          <w:spacing w:val="1"/>
          <w:lang w:val="es-ES" w:eastAsia="es-ES"/>
        </w:rPr>
        <w:t>tante, situación por la cual en la Sesión extraordinaria 03-2012 del 23 de abril de 2012, artículo 2.1.47, la Junta Directiva de este Consejo acuerda que el participante en el proceso de acreditación para permiso especial estable de taxi no cumplió con los</w:t>
      </w:r>
      <w:r>
        <w:rPr>
          <w:b/>
          <w:bCs/>
          <w:i/>
          <w:iCs/>
          <w:spacing w:val="1"/>
          <w:lang w:val="es-ES" w:eastAsia="es-ES"/>
        </w:rPr>
        <w:t xml:space="preserve"> requisitos establecidos en los transitorios de la Ley 8955, sobre lo cual, se le notifica a la empresa solicitante en fecha 3 de setiembre del 2012 en el lugar especificado por el señor representante. (Documentos visibles a folios 6, 11, 15, 38, 41, 42 y </w:t>
      </w:r>
      <w:r>
        <w:rPr>
          <w:b/>
          <w:bCs/>
          <w:i/>
          <w:iCs/>
          <w:spacing w:val="1"/>
          <w:lang w:val="es-ES" w:eastAsia="es-ES"/>
        </w:rPr>
        <w:t>45 del expediente administrativo).</w:t>
      </w:r>
    </w:p>
    <w:p w:rsidR="00000000" w:rsidRDefault="00442C5F">
      <w:pPr>
        <w:kinsoku w:val="0"/>
        <w:overflowPunct w:val="0"/>
        <w:autoSpaceDE/>
        <w:autoSpaceDN/>
        <w:adjustRightInd/>
        <w:spacing w:before="242" w:line="234" w:lineRule="exact"/>
        <w:ind w:left="864" w:right="864"/>
        <w:jc w:val="both"/>
        <w:textAlignment w:val="baseline"/>
        <w:rPr>
          <w:b/>
          <w:bCs/>
          <w:i/>
          <w:iCs/>
          <w:lang w:val="es-ES" w:eastAsia="es-ES"/>
        </w:rPr>
      </w:pPr>
      <w:r>
        <w:rPr>
          <w:b/>
          <w:bCs/>
          <w:i/>
          <w:iCs/>
          <w:lang w:val="es-ES" w:eastAsia="es-ES"/>
        </w:rPr>
        <w:t>TERCERO: Desde esta perspectiva, debemos informar al señor R</w:t>
      </w:r>
      <w:r w:rsidR="00F13D05">
        <w:rPr>
          <w:b/>
          <w:bCs/>
          <w:i/>
          <w:iCs/>
          <w:lang w:val="es-ES" w:eastAsia="es-ES"/>
        </w:rPr>
        <w:t>.A.</w:t>
      </w:r>
      <w:r>
        <w:rPr>
          <w:b/>
          <w:bCs/>
          <w:i/>
          <w:iCs/>
          <w:lang w:val="es-ES" w:eastAsia="es-ES"/>
        </w:rPr>
        <w:t xml:space="preserve"> acerca de la imposibilidad de enderezar el procedimiento por cuanto no se trata de un error involuntario, como lo pretende hacer ver, siendo qu</w:t>
      </w:r>
      <w:r>
        <w:rPr>
          <w:b/>
          <w:bCs/>
          <w:i/>
          <w:iCs/>
          <w:lang w:val="es-ES" w:eastAsia="es-ES"/>
        </w:rPr>
        <w:t>e, tal y como se pudo comprobar del expediente administrativo citado, la solicitud expresa para acogerse a</w:t>
      </w:r>
    </w:p>
    <w:p w:rsidR="00000000" w:rsidRDefault="00F13D05">
      <w:pPr>
        <w:tabs>
          <w:tab w:val="right" w:pos="8856"/>
        </w:tabs>
        <w:kinsoku w:val="0"/>
        <w:overflowPunct w:val="0"/>
        <w:autoSpaceDE/>
        <w:autoSpaceDN/>
        <w:adjustRightInd/>
        <w:spacing w:before="292" w:line="226" w:lineRule="exact"/>
        <w:ind w:left="6120"/>
        <w:textAlignment w:val="baseline"/>
        <w:rPr>
          <w:b/>
          <w:bCs/>
          <w:lang w:val="es-ES" w:eastAsia="es-ES"/>
        </w:rPr>
      </w:pPr>
      <w:r>
        <w:rPr>
          <w:b/>
          <w:bCs/>
          <w:lang w:val="es-ES" w:eastAsia="es-ES"/>
        </w:rPr>
        <w:tab/>
      </w:r>
    </w:p>
    <w:p w:rsidR="00000000" w:rsidRDefault="00442C5F">
      <w:pPr>
        <w:widowControl/>
        <w:rPr>
          <w:sz w:val="24"/>
          <w:szCs w:val="24"/>
        </w:rPr>
        <w:sectPr w:rsidR="00000000">
          <w:pgSz w:w="12134" w:h="15840"/>
          <w:pgMar w:top="1360" w:right="1540" w:bottom="404" w:left="1694" w:header="720" w:footer="720" w:gutter="0"/>
          <w:cols w:space="720"/>
          <w:noEndnote/>
        </w:sectPr>
      </w:pPr>
    </w:p>
    <w:p w:rsidR="00000000" w:rsidRPr="00F13D05" w:rsidRDefault="00442C5F">
      <w:pPr>
        <w:kinsoku w:val="0"/>
        <w:overflowPunct w:val="0"/>
        <w:autoSpaceDE/>
        <w:autoSpaceDN/>
        <w:adjustRightInd/>
        <w:spacing w:before="2" w:line="234" w:lineRule="exact"/>
        <w:ind w:left="864" w:right="864"/>
        <w:jc w:val="both"/>
        <w:textAlignment w:val="baseline"/>
        <w:rPr>
          <w:b/>
          <w:bCs/>
          <w:i/>
          <w:iCs/>
          <w:lang w:val="es-ES" w:eastAsia="es-ES"/>
        </w:rPr>
      </w:pPr>
      <w:proofErr w:type="gramStart"/>
      <w:r w:rsidRPr="00F13D05">
        <w:rPr>
          <w:b/>
          <w:bCs/>
          <w:i/>
          <w:iCs/>
          <w:lang w:val="es-ES" w:eastAsia="es-ES"/>
        </w:rPr>
        <w:lastRenderedPageBreak/>
        <w:t>los</w:t>
      </w:r>
      <w:proofErr w:type="gramEnd"/>
      <w:r w:rsidRPr="00F13D05">
        <w:rPr>
          <w:b/>
          <w:bCs/>
          <w:i/>
          <w:iCs/>
          <w:lang w:val="es-ES" w:eastAsia="es-ES"/>
        </w:rPr>
        <w:t xml:space="preserve"> transitorios de la Ley 8955 y aspirar al permiso especial estable de taxi, así</w:t>
      </w:r>
      <w:r w:rsidRPr="00F13D05">
        <w:rPr>
          <w:b/>
          <w:bCs/>
          <w:i/>
          <w:iCs/>
          <w:lang w:val="es-ES" w:eastAsia="es-ES"/>
        </w:rPr>
        <w:t xml:space="preserve"> como los contratos privados y la declaración jurada están a nombre de la firma solicitante, a saber, S</w:t>
      </w:r>
      <w:r w:rsidR="00F13D05">
        <w:rPr>
          <w:b/>
          <w:bCs/>
          <w:i/>
          <w:iCs/>
          <w:lang w:val="es-ES" w:eastAsia="es-ES"/>
        </w:rPr>
        <w:t>.D.T.R.</w:t>
      </w:r>
      <w:r w:rsidRPr="00F13D05">
        <w:rPr>
          <w:b/>
          <w:bCs/>
          <w:i/>
          <w:iCs/>
          <w:lang w:val="es-ES" w:eastAsia="es-ES"/>
        </w:rPr>
        <w:t xml:space="preserve">S.R.L., cédula jurídica </w:t>
      </w:r>
      <w:r w:rsidR="00F13D05">
        <w:rPr>
          <w:b/>
          <w:bCs/>
          <w:i/>
          <w:iCs/>
          <w:lang w:val="es-ES" w:eastAsia="es-ES"/>
        </w:rPr>
        <w:t>..</w:t>
      </w:r>
      <w:r w:rsidRPr="00F13D05">
        <w:rPr>
          <w:b/>
          <w:bCs/>
          <w:i/>
          <w:iCs/>
          <w:lang w:val="es-ES" w:eastAsia="es-ES"/>
        </w:rPr>
        <w:t>. (Visible a folios 4, 20-30 y 32 del expediente administrativo).</w:t>
      </w:r>
    </w:p>
    <w:p w:rsidR="00000000" w:rsidRPr="00F13D05" w:rsidRDefault="00442C5F">
      <w:pPr>
        <w:kinsoku w:val="0"/>
        <w:overflowPunct w:val="0"/>
        <w:autoSpaceDE/>
        <w:autoSpaceDN/>
        <w:adjustRightInd/>
        <w:spacing w:before="237" w:line="234" w:lineRule="exact"/>
        <w:ind w:left="864" w:right="864"/>
        <w:jc w:val="both"/>
        <w:textAlignment w:val="baseline"/>
        <w:rPr>
          <w:b/>
          <w:bCs/>
          <w:i/>
          <w:iCs/>
          <w:lang w:val="es-ES" w:eastAsia="es-ES"/>
        </w:rPr>
      </w:pPr>
      <w:r w:rsidRPr="00F13D05">
        <w:rPr>
          <w:b/>
          <w:bCs/>
          <w:i/>
          <w:iCs/>
          <w:lang w:val="es-ES" w:eastAsia="es-ES"/>
        </w:rPr>
        <w:t>CUARTO: En este mism</w:t>
      </w:r>
      <w:r w:rsidRPr="00F13D05">
        <w:rPr>
          <w:b/>
          <w:bCs/>
          <w:i/>
          <w:iCs/>
          <w:lang w:val="es-ES" w:eastAsia="es-ES"/>
        </w:rPr>
        <w:t>o orden de ideas, debemos recordar que la fecha límite para la presentación de la solicitud y documentación para optar por un permiso especial estable de taxi expiró en fecha 7 de julio del 2011 y siendo que la solicitud fue presentada en tiempo y forma po</w:t>
      </w:r>
      <w:r w:rsidRPr="00F13D05">
        <w:rPr>
          <w:b/>
          <w:bCs/>
          <w:i/>
          <w:iCs/>
          <w:lang w:val="es-ES" w:eastAsia="es-ES"/>
        </w:rPr>
        <w:t>r S</w:t>
      </w:r>
      <w:r w:rsidR="00F13D05">
        <w:rPr>
          <w:b/>
          <w:bCs/>
          <w:i/>
          <w:iCs/>
          <w:lang w:val="es-ES" w:eastAsia="es-ES"/>
        </w:rPr>
        <w:t>.D.T.R.</w:t>
      </w:r>
      <w:r w:rsidRPr="00F13D05">
        <w:rPr>
          <w:b/>
          <w:bCs/>
          <w:i/>
          <w:iCs/>
          <w:lang w:val="es-ES" w:eastAsia="es-ES"/>
        </w:rPr>
        <w:t xml:space="preserve">S.R.L., cédula </w:t>
      </w:r>
      <w:proofErr w:type="gramStart"/>
      <w:r w:rsidRPr="00F13D05">
        <w:rPr>
          <w:b/>
          <w:bCs/>
          <w:i/>
          <w:iCs/>
          <w:lang w:val="es-ES" w:eastAsia="es-ES"/>
        </w:rPr>
        <w:t xml:space="preserve">jurídica </w:t>
      </w:r>
      <w:r w:rsidR="00F13D05">
        <w:rPr>
          <w:b/>
          <w:bCs/>
          <w:i/>
          <w:iCs/>
          <w:lang w:val="es-ES" w:eastAsia="es-ES"/>
        </w:rPr>
        <w:t>…</w:t>
      </w:r>
      <w:proofErr w:type="gramEnd"/>
      <w:r w:rsidRPr="00F13D05">
        <w:rPr>
          <w:b/>
          <w:bCs/>
          <w:i/>
          <w:iCs/>
          <w:lang w:val="es-ES" w:eastAsia="es-ES"/>
        </w:rPr>
        <w:t>, no se puede tener como presentada a título personal del apoderado generalísimo sin límite de suma, el señor R</w:t>
      </w:r>
      <w:r w:rsidR="00F13D05">
        <w:rPr>
          <w:b/>
          <w:bCs/>
          <w:i/>
          <w:iCs/>
          <w:lang w:val="es-ES" w:eastAsia="es-ES"/>
        </w:rPr>
        <w:t>.A.</w:t>
      </w:r>
      <w:r w:rsidRPr="00F13D05">
        <w:rPr>
          <w:b/>
          <w:bCs/>
          <w:i/>
          <w:iCs/>
          <w:lang w:val="es-ES" w:eastAsia="es-ES"/>
        </w:rPr>
        <w:t>.."</w:t>
      </w:r>
    </w:p>
    <w:p w:rsidR="00000000" w:rsidRPr="00F13D05" w:rsidRDefault="00442C5F">
      <w:pPr>
        <w:kinsoku w:val="0"/>
        <w:overflowPunct w:val="0"/>
        <w:autoSpaceDE/>
        <w:autoSpaceDN/>
        <w:adjustRightInd/>
        <w:spacing w:before="192" w:line="318" w:lineRule="exact"/>
        <w:jc w:val="both"/>
        <w:textAlignment w:val="baseline"/>
        <w:rPr>
          <w:spacing w:val="9"/>
          <w:sz w:val="23"/>
          <w:szCs w:val="23"/>
          <w:lang w:val="es-ES" w:eastAsia="es-ES"/>
        </w:rPr>
      </w:pPr>
      <w:r w:rsidRPr="00F13D05">
        <w:rPr>
          <w:spacing w:val="9"/>
          <w:sz w:val="23"/>
          <w:szCs w:val="23"/>
          <w:lang w:val="es-ES" w:eastAsia="es-ES"/>
        </w:rPr>
        <w:t>En razón de ello, la Junta Directiva acoge las recome</w:t>
      </w:r>
      <w:r w:rsidRPr="00F13D05">
        <w:rPr>
          <w:spacing w:val="9"/>
          <w:sz w:val="23"/>
          <w:szCs w:val="23"/>
          <w:lang w:val="es-ES" w:eastAsia="es-ES"/>
        </w:rPr>
        <w:t>ndaciones del informe DAJ-2013-000945, y acuerda en firme rechazar la solicitud del señor R</w:t>
      </w:r>
      <w:r w:rsidR="00F13D05">
        <w:rPr>
          <w:spacing w:val="9"/>
          <w:sz w:val="23"/>
          <w:szCs w:val="23"/>
          <w:lang w:val="es-ES" w:eastAsia="es-ES"/>
        </w:rPr>
        <w:t>.A.</w:t>
      </w:r>
      <w:r w:rsidRPr="00F13D05">
        <w:rPr>
          <w:spacing w:val="9"/>
          <w:sz w:val="23"/>
          <w:szCs w:val="23"/>
          <w:lang w:val="es-ES" w:eastAsia="es-ES"/>
        </w:rPr>
        <w:t>, comunicándole, la decisión el día 24 de octubre del 2013 al medio señalado para notificaciones. (Léanse los folios del 47 al 48 del expediente adm</w:t>
      </w:r>
      <w:r w:rsidRPr="00F13D05">
        <w:rPr>
          <w:spacing w:val="9"/>
          <w:sz w:val="23"/>
          <w:szCs w:val="23"/>
          <w:lang w:val="es-ES" w:eastAsia="es-ES"/>
        </w:rPr>
        <w:t>inistrativo TAT-273-14)</w:t>
      </w:r>
    </w:p>
    <w:p w:rsidR="00000000" w:rsidRPr="00F13D05" w:rsidRDefault="00442C5F">
      <w:pPr>
        <w:kinsoku w:val="0"/>
        <w:overflowPunct w:val="0"/>
        <w:autoSpaceDE/>
        <w:autoSpaceDN/>
        <w:adjustRightInd/>
        <w:spacing w:before="317" w:line="282" w:lineRule="exact"/>
        <w:jc w:val="both"/>
        <w:textAlignment w:val="baseline"/>
        <w:rPr>
          <w:sz w:val="23"/>
          <w:szCs w:val="23"/>
          <w:lang w:val="es-ES" w:eastAsia="es-ES"/>
        </w:rPr>
      </w:pPr>
      <w:r w:rsidRPr="00F13D05">
        <w:rPr>
          <w:b/>
          <w:sz w:val="23"/>
          <w:szCs w:val="23"/>
          <w:lang w:val="es-ES" w:eastAsia="es-ES"/>
        </w:rPr>
        <w:t>SEGUNDO.-</w:t>
      </w:r>
      <w:r w:rsidRPr="00F13D05">
        <w:rPr>
          <w:sz w:val="23"/>
          <w:szCs w:val="23"/>
          <w:lang w:val="es-ES" w:eastAsia="es-ES"/>
        </w:rPr>
        <w:t xml:space="preserve"> El señor </w:t>
      </w:r>
      <w:r w:rsidRPr="00F13D05">
        <w:rPr>
          <w:b/>
          <w:sz w:val="23"/>
          <w:szCs w:val="23"/>
          <w:lang w:val="es-ES" w:eastAsia="es-ES"/>
        </w:rPr>
        <w:t>J</w:t>
      </w:r>
      <w:r w:rsidR="00F13D05" w:rsidRPr="00F13D05">
        <w:rPr>
          <w:b/>
          <w:sz w:val="23"/>
          <w:szCs w:val="23"/>
          <w:lang w:val="es-ES" w:eastAsia="es-ES"/>
        </w:rPr>
        <w:t>.R.A.</w:t>
      </w:r>
      <w:r w:rsidRPr="00F13D05">
        <w:rPr>
          <w:sz w:val="23"/>
          <w:szCs w:val="23"/>
          <w:lang w:val="es-ES" w:eastAsia="es-ES"/>
        </w:rPr>
        <w:t>, interpone R</w:t>
      </w:r>
      <w:r w:rsidRPr="00F13D05">
        <w:rPr>
          <w:b/>
          <w:sz w:val="23"/>
          <w:szCs w:val="23"/>
          <w:lang w:val="es-ES" w:eastAsia="es-ES"/>
        </w:rPr>
        <w:t>ECURSO DE REVOCATORIA CON APELACIÓN EN SUBSIDIO</w:t>
      </w:r>
      <w:r w:rsidRPr="00F13D05">
        <w:rPr>
          <w:sz w:val="23"/>
          <w:szCs w:val="23"/>
          <w:lang w:val="es-ES" w:eastAsia="es-ES"/>
        </w:rPr>
        <w:t xml:space="preserve">, contra el Artículo 7.2 de la Sesión Ordinaria 76-2013 del </w:t>
      </w:r>
      <w:r w:rsidRPr="00F13D05">
        <w:rPr>
          <w:sz w:val="23"/>
          <w:szCs w:val="23"/>
          <w:lang w:val="es-ES" w:eastAsia="es-ES"/>
        </w:rPr>
        <w:t>22 de octubre del 2013, adoptado por la Junta Directiva del Consejo de Transporte Público, alegando en resumen lo siguiente:</w:t>
      </w:r>
    </w:p>
    <w:p w:rsidR="00000000" w:rsidRPr="00F13D05" w:rsidRDefault="00442C5F" w:rsidP="00F13D05">
      <w:pPr>
        <w:numPr>
          <w:ilvl w:val="0"/>
          <w:numId w:val="1"/>
        </w:numPr>
        <w:kinsoku w:val="0"/>
        <w:overflowPunct w:val="0"/>
        <w:autoSpaceDE/>
        <w:autoSpaceDN/>
        <w:adjustRightInd/>
        <w:spacing w:before="265" w:line="258" w:lineRule="exact"/>
        <w:jc w:val="both"/>
        <w:textAlignment w:val="baseline"/>
        <w:rPr>
          <w:sz w:val="23"/>
          <w:szCs w:val="23"/>
          <w:lang w:val="es-ES" w:eastAsia="es-ES"/>
        </w:rPr>
      </w:pPr>
      <w:r w:rsidRPr="00F13D05">
        <w:rPr>
          <w:sz w:val="23"/>
          <w:szCs w:val="23"/>
          <w:lang w:val="es-ES" w:eastAsia="es-ES"/>
        </w:rPr>
        <w:t>Que inicialmente hizo la solicitud del permiso en referencia a nombre de su sociedad, pero que fue informado erróneamente, en el se</w:t>
      </w:r>
      <w:r w:rsidRPr="00F13D05">
        <w:rPr>
          <w:sz w:val="23"/>
          <w:szCs w:val="23"/>
          <w:lang w:val="es-ES" w:eastAsia="es-ES"/>
        </w:rPr>
        <w:t>ntido de que para poder solicitar el permiso de porteo, se requería crear una sociedad y gestionarlo a nombre de ella. Lo cual hizo incluso sacrificando económicamente a su familia.</w:t>
      </w:r>
    </w:p>
    <w:p w:rsidR="00000000" w:rsidRPr="00F13D05" w:rsidRDefault="00442C5F">
      <w:pPr>
        <w:numPr>
          <w:ilvl w:val="0"/>
          <w:numId w:val="1"/>
        </w:numPr>
        <w:kinsoku w:val="0"/>
        <w:overflowPunct w:val="0"/>
        <w:autoSpaceDE/>
        <w:autoSpaceDN/>
        <w:adjustRightInd/>
        <w:spacing w:before="3" w:line="258" w:lineRule="exact"/>
        <w:jc w:val="both"/>
        <w:textAlignment w:val="baseline"/>
        <w:rPr>
          <w:sz w:val="23"/>
          <w:szCs w:val="23"/>
          <w:lang w:val="es-ES" w:eastAsia="es-ES"/>
        </w:rPr>
      </w:pPr>
      <w:r w:rsidRPr="00F13D05">
        <w:rPr>
          <w:sz w:val="23"/>
          <w:szCs w:val="23"/>
          <w:lang w:val="es-ES" w:eastAsia="es-ES"/>
        </w:rPr>
        <w:t>Que toda la documentación que le solicitaron como requisito la present</w:t>
      </w:r>
      <w:r w:rsidRPr="00F13D05">
        <w:rPr>
          <w:sz w:val="23"/>
          <w:szCs w:val="23"/>
          <w:lang w:val="es-ES" w:eastAsia="es-ES"/>
        </w:rPr>
        <w:t>ó a nombre personal, como consta en el expediente del Consejo, no así la solicitud, que es cierto la hizo a nombre de-de la sociedad.</w:t>
      </w:r>
    </w:p>
    <w:p w:rsidR="00000000" w:rsidRPr="00F13D05" w:rsidRDefault="00442C5F">
      <w:pPr>
        <w:numPr>
          <w:ilvl w:val="0"/>
          <w:numId w:val="1"/>
        </w:numPr>
        <w:kinsoku w:val="0"/>
        <w:overflowPunct w:val="0"/>
        <w:autoSpaceDE/>
        <w:autoSpaceDN/>
        <w:adjustRightInd/>
        <w:spacing w:before="10" w:line="258" w:lineRule="exact"/>
        <w:jc w:val="both"/>
        <w:textAlignment w:val="baseline"/>
        <w:rPr>
          <w:sz w:val="23"/>
          <w:szCs w:val="23"/>
          <w:lang w:val="es-ES" w:eastAsia="es-ES"/>
        </w:rPr>
      </w:pPr>
      <w:r w:rsidRPr="00F13D05">
        <w:rPr>
          <w:sz w:val="23"/>
          <w:szCs w:val="23"/>
          <w:lang w:val="es-ES" w:eastAsia="es-ES"/>
        </w:rPr>
        <w:t>Por esa razón presentó aclaración.</w:t>
      </w:r>
    </w:p>
    <w:p w:rsidR="00000000" w:rsidRPr="00F13D05" w:rsidRDefault="00442C5F">
      <w:pPr>
        <w:kinsoku w:val="0"/>
        <w:overflowPunct w:val="0"/>
        <w:autoSpaceDE/>
        <w:autoSpaceDN/>
        <w:adjustRightInd/>
        <w:spacing w:line="254" w:lineRule="exact"/>
        <w:ind w:left="720"/>
        <w:jc w:val="both"/>
        <w:textAlignment w:val="baseline"/>
        <w:rPr>
          <w:sz w:val="23"/>
          <w:szCs w:val="23"/>
          <w:lang w:val="es-ES" w:eastAsia="es-ES"/>
        </w:rPr>
      </w:pPr>
      <w:r w:rsidRPr="00F13D05">
        <w:rPr>
          <w:sz w:val="23"/>
          <w:szCs w:val="23"/>
          <w:lang w:val="es-ES" w:eastAsia="es-ES"/>
        </w:rPr>
        <w:t>Que interpone Recurso de Revocatoria con Apelació</w:t>
      </w:r>
      <w:r w:rsidRPr="00F13D05">
        <w:rPr>
          <w:sz w:val="23"/>
          <w:szCs w:val="23"/>
          <w:lang w:val="es-ES" w:eastAsia="es-ES"/>
        </w:rPr>
        <w:t>n en Subsidio solicitando que interponga sus buenos oficios para que reconsidere su gestión, sea revocado el acuerdo, o bien se admita la apelación y le sea aprobado la acreditación de permiso especial estable de taxi solicitado.</w:t>
      </w:r>
    </w:p>
    <w:p w:rsidR="00000000" w:rsidRPr="00F13D05" w:rsidRDefault="00442C5F">
      <w:pPr>
        <w:kinsoku w:val="0"/>
        <w:overflowPunct w:val="0"/>
        <w:autoSpaceDE/>
        <w:autoSpaceDN/>
        <w:adjustRightInd/>
        <w:spacing w:before="251" w:line="281" w:lineRule="exact"/>
        <w:jc w:val="both"/>
        <w:textAlignment w:val="baseline"/>
        <w:rPr>
          <w:spacing w:val="9"/>
          <w:sz w:val="23"/>
          <w:szCs w:val="23"/>
          <w:lang w:val="es-ES" w:eastAsia="es-ES"/>
        </w:rPr>
      </w:pPr>
      <w:r w:rsidRPr="00F13D05">
        <w:rPr>
          <w:b/>
          <w:spacing w:val="9"/>
          <w:sz w:val="23"/>
          <w:szCs w:val="23"/>
          <w:lang w:val="es-ES" w:eastAsia="es-ES"/>
        </w:rPr>
        <w:t>TERCERO.-</w:t>
      </w:r>
      <w:r w:rsidRPr="00F13D05">
        <w:rPr>
          <w:spacing w:val="9"/>
          <w:sz w:val="23"/>
          <w:szCs w:val="23"/>
          <w:lang w:val="es-ES" w:eastAsia="es-ES"/>
        </w:rPr>
        <w:t xml:space="preserve"> La Junta Directi</w:t>
      </w:r>
      <w:r w:rsidRPr="00F13D05">
        <w:rPr>
          <w:spacing w:val="9"/>
          <w:sz w:val="23"/>
          <w:szCs w:val="23"/>
          <w:lang w:val="es-ES" w:eastAsia="es-ES"/>
        </w:rPr>
        <w:t xml:space="preserve">va del Consejo de Transporte Público, en el Artículo 7.2 (7.2.13) de la Sesión Ordinaria 62-2014 del 23 de octubre del 2014, conoce el Recurso de Revocatoria, </w:t>
      </w:r>
      <w:r w:rsidRPr="00F13D05">
        <w:rPr>
          <w:i/>
          <w:iCs/>
          <w:spacing w:val="9"/>
          <w:sz w:val="23"/>
          <w:szCs w:val="23"/>
          <w:lang w:val="es-ES" w:eastAsia="es-ES"/>
        </w:rPr>
        <w:t xml:space="preserve">con fundamento </w:t>
      </w:r>
      <w:r w:rsidRPr="00F13D05">
        <w:rPr>
          <w:spacing w:val="9"/>
          <w:sz w:val="23"/>
          <w:szCs w:val="23"/>
          <w:lang w:val="es-ES" w:eastAsia="es-ES"/>
        </w:rPr>
        <w:t>en el Informe N° DAJ-2014-002358 del 10 de junio del 2014, emitido por la Direcció</w:t>
      </w:r>
      <w:r w:rsidRPr="00F13D05">
        <w:rPr>
          <w:spacing w:val="9"/>
          <w:sz w:val="23"/>
          <w:szCs w:val="23"/>
          <w:lang w:val="es-ES" w:eastAsia="es-ES"/>
        </w:rPr>
        <w:t>n de Asuntos Jurídicos, que expresa:</w:t>
      </w:r>
    </w:p>
    <w:p w:rsidR="00000000" w:rsidRDefault="00442C5F">
      <w:pPr>
        <w:kinsoku w:val="0"/>
        <w:overflowPunct w:val="0"/>
        <w:autoSpaceDE/>
        <w:autoSpaceDN/>
        <w:adjustRightInd/>
        <w:spacing w:before="285" w:after="1306" w:line="258" w:lineRule="exact"/>
        <w:ind w:left="864" w:right="864"/>
        <w:jc w:val="both"/>
        <w:textAlignment w:val="baseline"/>
        <w:rPr>
          <w:rFonts w:ascii="Garamond" w:hAnsi="Garamond" w:cs="Garamond"/>
          <w:spacing w:val="2"/>
          <w:sz w:val="23"/>
          <w:szCs w:val="23"/>
          <w:lang w:val="es-ES" w:eastAsia="es-ES"/>
        </w:rPr>
      </w:pPr>
      <w:r w:rsidRPr="00F13D05">
        <w:rPr>
          <w:spacing w:val="2"/>
          <w:sz w:val="23"/>
          <w:szCs w:val="23"/>
          <w:lang w:val="es-ES" w:eastAsia="es-ES"/>
        </w:rPr>
        <w:t>"(...) en la Sesión Extraordinaria 03-2012 del 23 de abril del 2012, artículo 2.1.47, la Junta directiva de este Consejo acuerda que el participante en el proceso de acreditación para permiso especial estable de taxi no</w:t>
      </w:r>
      <w:r w:rsidRPr="00F13D05">
        <w:rPr>
          <w:spacing w:val="2"/>
          <w:sz w:val="23"/>
          <w:szCs w:val="23"/>
          <w:lang w:val="es-ES" w:eastAsia="es-ES"/>
        </w:rPr>
        <w:t xml:space="preserve"> cumplió con los requisitos establecidos en los transitorios de la Ley 8955, sobre lo cual, se le notifica a la empresa solicitante en fecha 3 de setiembre del 2012 en el lugar especificado por el señor representante.</w:t>
      </w:r>
    </w:p>
    <w:p w:rsidR="00000000" w:rsidRDefault="00442C5F">
      <w:pPr>
        <w:widowControl/>
        <w:rPr>
          <w:sz w:val="24"/>
          <w:szCs w:val="24"/>
        </w:rPr>
        <w:sectPr w:rsidR="00000000">
          <w:pgSz w:w="12134" w:h="15840"/>
          <w:pgMar w:top="1400" w:right="1544" w:bottom="404" w:left="1690" w:header="720" w:footer="720" w:gutter="0"/>
          <w:cols w:space="720"/>
          <w:noEndnote/>
        </w:sectPr>
      </w:pPr>
    </w:p>
    <w:p w:rsidR="00000000" w:rsidRDefault="00442C5F">
      <w:pPr>
        <w:tabs>
          <w:tab w:val="right" w:pos="2736"/>
        </w:tabs>
        <w:kinsoku w:val="0"/>
        <w:overflowPunct w:val="0"/>
        <w:autoSpaceDE/>
        <w:autoSpaceDN/>
        <w:adjustRightInd/>
        <w:spacing w:before="7" w:line="259" w:lineRule="exact"/>
        <w:textAlignment w:val="baseline"/>
        <w:rPr>
          <w:rFonts w:ascii="Garamond" w:hAnsi="Garamond" w:cs="Garamond"/>
          <w:b/>
          <w:bCs/>
          <w:lang w:val="es-ES" w:eastAsia="es-ES"/>
        </w:rPr>
      </w:pPr>
      <w:r>
        <w:rPr>
          <w:rFonts w:ascii="Garamond" w:hAnsi="Garamond" w:cs="Garamond"/>
          <w:b/>
          <w:bCs/>
          <w:lang w:val="es-ES" w:eastAsia="es-ES"/>
        </w:rPr>
        <w:tab/>
      </w:r>
    </w:p>
    <w:p w:rsidR="00000000" w:rsidRDefault="00442C5F">
      <w:pPr>
        <w:widowControl/>
        <w:rPr>
          <w:sz w:val="24"/>
          <w:szCs w:val="24"/>
        </w:rPr>
        <w:sectPr w:rsidR="00000000">
          <w:type w:val="continuous"/>
          <w:pgSz w:w="12134" w:h="15840"/>
          <w:pgMar w:top="1400" w:right="1416" w:bottom="404" w:left="7838" w:header="720" w:footer="720" w:gutter="0"/>
          <w:cols w:space="720"/>
          <w:noEndnote/>
        </w:sectPr>
      </w:pPr>
    </w:p>
    <w:p w:rsidR="00000000" w:rsidRDefault="00442C5F">
      <w:pPr>
        <w:kinsoku w:val="0"/>
        <w:overflowPunct w:val="0"/>
        <w:autoSpaceDE/>
        <w:autoSpaceDN/>
        <w:adjustRightInd/>
        <w:spacing w:before="18" w:line="256" w:lineRule="exact"/>
        <w:ind w:left="864" w:right="792"/>
        <w:jc w:val="both"/>
        <w:textAlignment w:val="baseline"/>
        <w:rPr>
          <w:sz w:val="23"/>
          <w:szCs w:val="23"/>
          <w:lang w:val="es-ES" w:eastAsia="es-ES"/>
        </w:rPr>
      </w:pPr>
      <w:r>
        <w:rPr>
          <w:sz w:val="23"/>
          <w:szCs w:val="23"/>
          <w:lang w:val="es-ES" w:eastAsia="es-ES"/>
        </w:rPr>
        <w:t>Desde esta perspectiva, debeos informar al señor R</w:t>
      </w:r>
      <w:r w:rsidR="00F13D05">
        <w:rPr>
          <w:sz w:val="23"/>
          <w:szCs w:val="23"/>
          <w:lang w:val="es-ES" w:eastAsia="es-ES"/>
        </w:rPr>
        <w:t>.A.</w:t>
      </w:r>
      <w:r>
        <w:rPr>
          <w:sz w:val="23"/>
          <w:szCs w:val="23"/>
          <w:lang w:val="es-ES" w:eastAsia="es-ES"/>
        </w:rPr>
        <w:t xml:space="preserve"> acerca de la imposibilidad de enderezar el procedimiento por cuanto no se trata de un error involuntario, como lo pretende hacer ver, siendo que, tal y como se pud</w:t>
      </w:r>
      <w:r>
        <w:rPr>
          <w:sz w:val="23"/>
          <w:szCs w:val="23"/>
          <w:lang w:val="es-ES" w:eastAsia="es-ES"/>
        </w:rPr>
        <w:t>o comprobar del expediente administrativo citado, la solicitud expresa para acogerse a los transitorios de la Ley N° 8955 y aspirar al permiso especial estable de taxi, así como los contratos privados y la declaración jurada están a nombre de de la firma s</w:t>
      </w:r>
      <w:r>
        <w:rPr>
          <w:sz w:val="23"/>
          <w:szCs w:val="23"/>
          <w:lang w:val="es-ES" w:eastAsia="es-ES"/>
        </w:rPr>
        <w:t>olicitante, a saber S</w:t>
      </w:r>
      <w:r w:rsidR="00F13D05">
        <w:rPr>
          <w:sz w:val="23"/>
          <w:szCs w:val="23"/>
          <w:lang w:val="es-ES" w:eastAsia="es-ES"/>
        </w:rPr>
        <w:t>.D.T.R.</w:t>
      </w:r>
      <w:r>
        <w:rPr>
          <w:sz w:val="23"/>
          <w:szCs w:val="23"/>
          <w:lang w:val="es-ES" w:eastAsia="es-ES"/>
        </w:rPr>
        <w:t xml:space="preserve">S.R.L., cédula jurídica </w:t>
      </w:r>
      <w:r w:rsidR="00F13D05">
        <w:rPr>
          <w:sz w:val="23"/>
          <w:szCs w:val="23"/>
          <w:lang w:val="es-ES" w:eastAsia="es-ES"/>
        </w:rPr>
        <w:t>…</w:t>
      </w:r>
      <w:r>
        <w:rPr>
          <w:sz w:val="23"/>
          <w:szCs w:val="23"/>
          <w:lang w:val="es-ES" w:eastAsia="es-ES"/>
        </w:rPr>
        <w:t xml:space="preserve"> (...)"</w:t>
      </w:r>
    </w:p>
    <w:p w:rsidR="00000000" w:rsidRDefault="00442C5F">
      <w:pPr>
        <w:kinsoku w:val="0"/>
        <w:overflowPunct w:val="0"/>
        <w:autoSpaceDE/>
        <w:autoSpaceDN/>
        <w:adjustRightInd/>
        <w:spacing w:before="287" w:line="278" w:lineRule="exact"/>
        <w:jc w:val="both"/>
        <w:textAlignment w:val="baseline"/>
        <w:rPr>
          <w:spacing w:val="7"/>
          <w:sz w:val="23"/>
          <w:szCs w:val="23"/>
          <w:lang w:val="es-ES" w:eastAsia="es-ES"/>
        </w:rPr>
      </w:pPr>
      <w:r>
        <w:rPr>
          <w:spacing w:val="7"/>
          <w:sz w:val="23"/>
          <w:szCs w:val="23"/>
          <w:lang w:val="es-ES" w:eastAsia="es-ES"/>
        </w:rPr>
        <w:t>En ese mismo orden de ideas debemos recordar que la fecha límite para la presentación de la solicitud y documentación para optar por un permiso especial estable</w:t>
      </w:r>
      <w:r>
        <w:rPr>
          <w:spacing w:val="7"/>
          <w:sz w:val="23"/>
          <w:szCs w:val="23"/>
          <w:lang w:val="es-ES" w:eastAsia="es-ES"/>
        </w:rPr>
        <w:t xml:space="preserve"> de taxi expiró el 7 de julio del 2011 y siendo que la solicitud </w:t>
      </w:r>
      <w:r>
        <w:rPr>
          <w:i/>
          <w:iCs/>
          <w:spacing w:val="7"/>
          <w:sz w:val="23"/>
          <w:szCs w:val="23"/>
          <w:lang w:val="es-ES" w:eastAsia="es-ES"/>
        </w:rPr>
        <w:t>fue presentada en tiempo por la empresa S</w:t>
      </w:r>
      <w:r w:rsidR="00F13D05">
        <w:rPr>
          <w:i/>
          <w:iCs/>
          <w:spacing w:val="7"/>
          <w:sz w:val="23"/>
          <w:szCs w:val="23"/>
          <w:lang w:val="es-ES" w:eastAsia="es-ES"/>
        </w:rPr>
        <w:t>.D.T.R.</w:t>
      </w:r>
      <w:r>
        <w:rPr>
          <w:i/>
          <w:iCs/>
          <w:spacing w:val="7"/>
          <w:sz w:val="23"/>
          <w:szCs w:val="23"/>
          <w:lang w:val="es-ES" w:eastAsia="es-ES"/>
        </w:rPr>
        <w:t xml:space="preserve">S.R.L., </w:t>
      </w:r>
      <w:r>
        <w:rPr>
          <w:spacing w:val="7"/>
          <w:sz w:val="23"/>
          <w:szCs w:val="23"/>
          <w:lang w:val="es-ES" w:eastAsia="es-ES"/>
        </w:rPr>
        <w:t xml:space="preserve">cédula jurídica </w:t>
      </w:r>
      <w:r w:rsidR="00F13D05">
        <w:rPr>
          <w:spacing w:val="7"/>
          <w:sz w:val="23"/>
          <w:szCs w:val="23"/>
          <w:lang w:val="es-ES" w:eastAsia="es-ES"/>
        </w:rPr>
        <w:t>…</w:t>
      </w:r>
      <w:r>
        <w:rPr>
          <w:spacing w:val="7"/>
          <w:sz w:val="23"/>
          <w:szCs w:val="23"/>
          <w:lang w:val="es-ES" w:eastAsia="es-ES"/>
        </w:rPr>
        <w:t xml:space="preserve">, </w:t>
      </w:r>
      <w:r>
        <w:rPr>
          <w:i/>
          <w:iCs/>
          <w:spacing w:val="7"/>
          <w:sz w:val="23"/>
          <w:szCs w:val="23"/>
          <w:lang w:val="es-ES" w:eastAsia="es-ES"/>
        </w:rPr>
        <w:t xml:space="preserve">no se puede tener como presentada </w:t>
      </w:r>
      <w:r>
        <w:rPr>
          <w:spacing w:val="7"/>
          <w:sz w:val="23"/>
          <w:szCs w:val="23"/>
          <w:lang w:val="es-ES" w:eastAsia="es-ES"/>
        </w:rPr>
        <w:t>a título personal del señor R</w:t>
      </w:r>
      <w:r w:rsidR="00F13D05">
        <w:rPr>
          <w:spacing w:val="7"/>
          <w:sz w:val="23"/>
          <w:szCs w:val="23"/>
          <w:lang w:val="es-ES" w:eastAsia="es-ES"/>
        </w:rPr>
        <w:t>.A.</w:t>
      </w:r>
      <w:r>
        <w:rPr>
          <w:spacing w:val="7"/>
          <w:sz w:val="23"/>
          <w:szCs w:val="23"/>
          <w:lang w:val="es-ES" w:eastAsia="es-ES"/>
        </w:rPr>
        <w:t xml:space="preserve"> </w:t>
      </w:r>
      <w:r>
        <w:rPr>
          <w:spacing w:val="7"/>
          <w:sz w:val="23"/>
          <w:szCs w:val="23"/>
          <w:lang w:val="es-ES" w:eastAsia="es-ES"/>
        </w:rPr>
        <w:t>quien actuara en calidad de apoderado generalísimo sin límite de suma de la empresa S</w:t>
      </w:r>
      <w:r w:rsidR="00F13D05">
        <w:rPr>
          <w:spacing w:val="7"/>
          <w:sz w:val="23"/>
          <w:szCs w:val="23"/>
          <w:lang w:val="es-ES" w:eastAsia="es-ES"/>
        </w:rPr>
        <w:t>.D.T.R.S.</w:t>
      </w:r>
      <w:r>
        <w:rPr>
          <w:spacing w:val="7"/>
          <w:sz w:val="23"/>
          <w:szCs w:val="23"/>
          <w:lang w:val="es-ES" w:eastAsia="es-ES"/>
        </w:rPr>
        <w:t>R.L. (Léanselos folios del 45 al 46 del expediente administrativo TAT-273-14)</w:t>
      </w:r>
    </w:p>
    <w:p w:rsidR="00000000" w:rsidRDefault="00442C5F">
      <w:pPr>
        <w:kinsoku w:val="0"/>
        <w:overflowPunct w:val="0"/>
        <w:autoSpaceDE/>
        <w:autoSpaceDN/>
        <w:adjustRightInd/>
        <w:spacing w:before="293" w:line="278" w:lineRule="exact"/>
        <w:jc w:val="both"/>
        <w:textAlignment w:val="baseline"/>
        <w:rPr>
          <w:spacing w:val="4"/>
          <w:sz w:val="23"/>
          <w:szCs w:val="23"/>
          <w:lang w:val="es-ES" w:eastAsia="es-ES"/>
        </w:rPr>
      </w:pPr>
      <w:r>
        <w:rPr>
          <w:spacing w:val="4"/>
          <w:sz w:val="23"/>
          <w:szCs w:val="23"/>
          <w:lang w:val="es-ES" w:eastAsia="es-ES"/>
        </w:rPr>
        <w:t>En virtud de lo anteriormente indicado, la Junta Directiva del Consejo de Transporte Público, acoge las recomendaciones del Informe de cita y rechaza el recurso de revocatoria en el Artículo 7.2 (7.2.13) de la Sesión Ordinaria 62-2014 del 23 de octubre del</w:t>
      </w:r>
      <w:r>
        <w:rPr>
          <w:spacing w:val="4"/>
          <w:sz w:val="23"/>
          <w:szCs w:val="23"/>
          <w:lang w:val="es-ES" w:eastAsia="es-ES"/>
        </w:rPr>
        <w:t xml:space="preserve"> 2014, y eleva al Tribunal el conocimiento de la apelación subsidiaria.</w:t>
      </w:r>
    </w:p>
    <w:p w:rsidR="00000000" w:rsidRDefault="00442C5F">
      <w:pPr>
        <w:kinsoku w:val="0"/>
        <w:overflowPunct w:val="0"/>
        <w:autoSpaceDE/>
        <w:autoSpaceDN/>
        <w:adjustRightInd/>
        <w:spacing w:before="292" w:line="278"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En los procedimientos seguidos se han observado los términos y prescripciones legales.</w:t>
      </w:r>
    </w:p>
    <w:p w:rsidR="00000000" w:rsidRDefault="00442C5F">
      <w:pPr>
        <w:kinsoku w:val="0"/>
        <w:overflowPunct w:val="0"/>
        <w:autoSpaceDE/>
        <w:autoSpaceDN/>
        <w:adjustRightInd/>
        <w:spacing w:before="564" w:line="262" w:lineRule="exact"/>
        <w:textAlignment w:val="baseline"/>
        <w:rPr>
          <w:b/>
          <w:bCs/>
          <w:spacing w:val="6"/>
          <w:sz w:val="23"/>
          <w:szCs w:val="23"/>
          <w:lang w:val="es-ES" w:eastAsia="es-ES"/>
        </w:rPr>
      </w:pPr>
      <w:r>
        <w:rPr>
          <w:b/>
          <w:bCs/>
          <w:spacing w:val="6"/>
          <w:sz w:val="23"/>
          <w:szCs w:val="23"/>
          <w:lang w:val="es-ES" w:eastAsia="es-ES"/>
        </w:rPr>
        <w:t>REDACTA EL JUEZ PORTUGUEZ MÉNDEZ,</w:t>
      </w:r>
    </w:p>
    <w:p w:rsidR="00000000" w:rsidRDefault="00442C5F">
      <w:pPr>
        <w:kinsoku w:val="0"/>
        <w:overflowPunct w:val="0"/>
        <w:autoSpaceDE/>
        <w:autoSpaceDN/>
        <w:adjustRightInd/>
        <w:spacing w:before="575" w:line="257" w:lineRule="exact"/>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442C5F">
      <w:pPr>
        <w:kinsoku w:val="0"/>
        <w:overflowPunct w:val="0"/>
        <w:autoSpaceDE/>
        <w:autoSpaceDN/>
        <w:adjustRightInd/>
        <w:spacing w:before="310" w:line="278" w:lineRule="exact"/>
        <w:jc w:val="both"/>
        <w:textAlignment w:val="baseline"/>
        <w:rPr>
          <w:sz w:val="23"/>
          <w:szCs w:val="23"/>
          <w:lang w:val="es-ES" w:eastAsia="es-ES"/>
        </w:rPr>
      </w:pPr>
      <w:r>
        <w:rPr>
          <w:b/>
          <w:bCs/>
          <w:sz w:val="23"/>
          <w:szCs w:val="23"/>
          <w:lang w:val="es-ES" w:eastAsia="es-ES"/>
        </w:rPr>
        <w:t xml:space="preserve">1. COMPETENCIA.- </w:t>
      </w:r>
      <w:r>
        <w:rPr>
          <w:sz w:val="23"/>
          <w:szCs w:val="23"/>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w:t>
      </w:r>
      <w:r>
        <w:rPr>
          <w:sz w:val="23"/>
          <w:szCs w:val="23"/>
          <w:lang w:val="es-ES" w:eastAsia="es-ES"/>
        </w:rPr>
        <w:t xml:space="preserve"> de Taxi N.7969 del 22 de diciembre de 1999.</w:t>
      </w:r>
    </w:p>
    <w:p w:rsidR="00000000" w:rsidRDefault="00442C5F">
      <w:pPr>
        <w:kinsoku w:val="0"/>
        <w:overflowPunct w:val="0"/>
        <w:autoSpaceDE/>
        <w:autoSpaceDN/>
        <w:adjustRightInd/>
        <w:spacing w:before="294" w:after="390" w:line="278" w:lineRule="exact"/>
        <w:jc w:val="both"/>
        <w:textAlignment w:val="baseline"/>
        <w:rPr>
          <w:spacing w:val="4"/>
          <w:sz w:val="23"/>
          <w:szCs w:val="23"/>
          <w:lang w:val="es-ES" w:eastAsia="es-ES"/>
        </w:rPr>
      </w:pPr>
      <w:r>
        <w:rPr>
          <w:b/>
          <w:bCs/>
          <w:spacing w:val="4"/>
          <w:sz w:val="23"/>
          <w:szCs w:val="23"/>
          <w:lang w:val="es-ES" w:eastAsia="es-ES"/>
        </w:rPr>
        <w:t xml:space="preserve">2.- ADMISIBILI DAD DEL RECURSO. </w:t>
      </w:r>
      <w:r>
        <w:rPr>
          <w:b/>
          <w:bCs/>
          <w:spacing w:val="4"/>
          <w:sz w:val="23"/>
          <w:szCs w:val="23"/>
          <w:u w:val="single"/>
          <w:lang w:val="es-ES" w:eastAsia="es-ES"/>
        </w:rPr>
        <w:t>En cuanto a la Legitimación:</w:t>
      </w:r>
      <w:r>
        <w:rPr>
          <w:spacing w:val="4"/>
          <w:sz w:val="23"/>
          <w:szCs w:val="23"/>
          <w:lang w:val="es-ES" w:eastAsia="es-ES"/>
        </w:rPr>
        <w:t xml:space="preserve"> De conformidad con lo dispuesto en el artículo 11 del la ley 7969 "Ley Reguladora del Servicio Público de Transporte Remunerado de Personas en Vehícul</w:t>
      </w:r>
      <w:r>
        <w:rPr>
          <w:spacing w:val="4"/>
          <w:sz w:val="23"/>
          <w:szCs w:val="23"/>
          <w:lang w:val="es-ES" w:eastAsia="es-ES"/>
        </w:rPr>
        <w:t>os en la Modalidad de Taxi", el recurrente se encuentra legitimado para este acto, toda vez que en el Artículo 7.2 de la Sesión Ordinaria 76-2013 del 22 de octubre del 2013, emitido por la Junta Directiva del Consejo de Transporte Público, el Recurrente fu</w:t>
      </w:r>
      <w:r>
        <w:rPr>
          <w:spacing w:val="4"/>
          <w:sz w:val="23"/>
          <w:szCs w:val="23"/>
          <w:lang w:val="es-ES" w:eastAsia="es-ES"/>
        </w:rPr>
        <w:t xml:space="preserve">e notificado del acto que objeta, en virtud de haber sido </w:t>
      </w:r>
      <w:proofErr w:type="spellStart"/>
      <w:r>
        <w:rPr>
          <w:spacing w:val="4"/>
          <w:sz w:val="23"/>
          <w:szCs w:val="23"/>
          <w:lang w:val="es-ES" w:eastAsia="es-ES"/>
        </w:rPr>
        <w:t>Gestionante</w:t>
      </w:r>
      <w:proofErr w:type="spellEnd"/>
      <w:r>
        <w:rPr>
          <w:spacing w:val="4"/>
          <w:sz w:val="23"/>
          <w:szCs w:val="23"/>
          <w:lang w:val="es-ES" w:eastAsia="es-ES"/>
        </w:rPr>
        <w:t xml:space="preserve">. </w:t>
      </w:r>
      <w:r>
        <w:rPr>
          <w:b/>
          <w:bCs/>
          <w:spacing w:val="4"/>
          <w:sz w:val="23"/>
          <w:szCs w:val="23"/>
          <w:u w:val="single"/>
          <w:lang w:val="es-ES" w:eastAsia="es-ES"/>
        </w:rPr>
        <w:t>En cuanto al plazo:</w:t>
      </w:r>
      <w:r>
        <w:rPr>
          <w:spacing w:val="4"/>
          <w:sz w:val="23"/>
          <w:szCs w:val="23"/>
          <w:lang w:val="es-ES" w:eastAsia="es-ES"/>
        </w:rPr>
        <w:t xml:space="preserve"> El acto administrativo denegatorio de la gestión del recurrente, le fue notificado el día </w:t>
      </w:r>
      <w:r>
        <w:rPr>
          <w:b/>
          <w:bCs/>
          <w:spacing w:val="4"/>
          <w:sz w:val="23"/>
          <w:szCs w:val="23"/>
          <w:lang w:val="es-ES" w:eastAsia="es-ES"/>
        </w:rPr>
        <w:t xml:space="preserve">24 de octubre del 2013, </w:t>
      </w:r>
      <w:r>
        <w:rPr>
          <w:spacing w:val="4"/>
          <w:sz w:val="23"/>
          <w:szCs w:val="23"/>
          <w:lang w:val="es-ES" w:eastAsia="es-ES"/>
        </w:rPr>
        <w:t xml:space="preserve">y el recurrente presenta su recurso de revocatoria </w:t>
      </w:r>
      <w:r>
        <w:rPr>
          <w:spacing w:val="4"/>
          <w:sz w:val="23"/>
          <w:szCs w:val="23"/>
          <w:lang w:val="es-ES" w:eastAsia="es-ES"/>
        </w:rPr>
        <w:t xml:space="preserve">con apelación en subsidio el día </w:t>
      </w:r>
      <w:r>
        <w:rPr>
          <w:b/>
          <w:bCs/>
          <w:spacing w:val="4"/>
          <w:sz w:val="23"/>
          <w:szCs w:val="23"/>
          <w:lang w:val="es-ES" w:eastAsia="es-ES"/>
        </w:rPr>
        <w:t xml:space="preserve">1 de noviembre del 2013, </w:t>
      </w:r>
      <w:r>
        <w:rPr>
          <w:spacing w:val="4"/>
          <w:sz w:val="23"/>
          <w:szCs w:val="23"/>
          <w:lang w:val="es-ES" w:eastAsia="es-ES"/>
        </w:rPr>
        <w:t>por lo que se encuentra dentro del plazo de ley.</w:t>
      </w:r>
    </w:p>
    <w:p w:rsidR="00000000" w:rsidRDefault="00442C5F">
      <w:pPr>
        <w:widowControl/>
        <w:rPr>
          <w:sz w:val="24"/>
          <w:szCs w:val="24"/>
        </w:rPr>
        <w:sectPr w:rsidR="00000000">
          <w:pgSz w:w="12134" w:h="15840"/>
          <w:pgMar w:top="1400" w:right="1562" w:bottom="384" w:left="1644" w:header="720" w:footer="720" w:gutter="0"/>
          <w:cols w:space="720"/>
          <w:noEndnote/>
        </w:sectPr>
      </w:pPr>
    </w:p>
    <w:p w:rsidR="00000000" w:rsidRDefault="00442C5F">
      <w:pPr>
        <w:tabs>
          <w:tab w:val="right" w:pos="2808"/>
        </w:tabs>
        <w:kinsoku w:val="0"/>
        <w:overflowPunct w:val="0"/>
        <w:autoSpaceDE/>
        <w:autoSpaceDN/>
        <w:adjustRightInd/>
        <w:spacing w:line="261" w:lineRule="exact"/>
        <w:ind w:left="72"/>
        <w:textAlignment w:val="baseline"/>
        <w:rPr>
          <w:b/>
          <w:bCs/>
          <w:sz w:val="23"/>
          <w:szCs w:val="23"/>
          <w:lang w:val="es-ES" w:eastAsia="es-ES"/>
        </w:rPr>
      </w:pPr>
      <w:r>
        <w:rPr>
          <w:b/>
          <w:bCs/>
          <w:lang w:val="es-ES" w:eastAsia="es-ES"/>
        </w:rPr>
        <w:tab/>
      </w:r>
    </w:p>
    <w:p w:rsidR="00000000" w:rsidRDefault="00442C5F">
      <w:pPr>
        <w:widowControl/>
        <w:rPr>
          <w:sz w:val="24"/>
          <w:szCs w:val="24"/>
        </w:rPr>
        <w:sectPr w:rsidR="00000000">
          <w:type w:val="continuous"/>
          <w:pgSz w:w="12134" w:h="15840"/>
          <w:pgMar w:top="1400" w:right="1518" w:bottom="384" w:left="7736" w:header="720" w:footer="720" w:gutter="0"/>
          <w:cols w:space="720"/>
          <w:noEndnote/>
        </w:sectPr>
      </w:pPr>
    </w:p>
    <w:p w:rsidR="00000000" w:rsidRPr="00F13D05" w:rsidRDefault="00442C5F">
      <w:pPr>
        <w:numPr>
          <w:ilvl w:val="0"/>
          <w:numId w:val="2"/>
        </w:numPr>
        <w:kinsoku w:val="0"/>
        <w:overflowPunct w:val="0"/>
        <w:autoSpaceDE/>
        <w:autoSpaceDN/>
        <w:adjustRightInd/>
        <w:spacing w:before="8" w:line="258" w:lineRule="exact"/>
        <w:jc w:val="both"/>
        <w:textAlignment w:val="baseline"/>
        <w:rPr>
          <w:spacing w:val="1"/>
          <w:sz w:val="23"/>
          <w:szCs w:val="23"/>
          <w:lang w:val="es-ES" w:eastAsia="es-ES"/>
        </w:rPr>
      </w:pPr>
      <w:r w:rsidRPr="00F13D05">
        <w:rPr>
          <w:spacing w:val="1"/>
          <w:sz w:val="23"/>
          <w:szCs w:val="23"/>
          <w:lang w:val="es-ES" w:eastAsia="es-ES"/>
        </w:rPr>
        <w:t xml:space="preserve">HECHOS </w:t>
      </w:r>
      <w:r w:rsidRPr="00F13D05">
        <w:rPr>
          <w:b/>
          <w:bCs/>
          <w:spacing w:val="1"/>
          <w:lang w:val="es-ES" w:eastAsia="es-ES"/>
        </w:rPr>
        <w:t xml:space="preserve">PROBADOS: </w:t>
      </w:r>
      <w:r w:rsidRPr="00F13D05">
        <w:rPr>
          <w:spacing w:val="1"/>
          <w:sz w:val="23"/>
          <w:szCs w:val="23"/>
          <w:lang w:val="es-ES" w:eastAsia="es-ES"/>
        </w:rPr>
        <w:t>De importancia para la decisión de este asunto, se estiman como</w:t>
      </w:r>
      <w:r w:rsidRPr="00F13D05">
        <w:rPr>
          <w:spacing w:val="1"/>
          <w:sz w:val="23"/>
          <w:szCs w:val="23"/>
          <w:lang w:val="es-ES" w:eastAsia="es-ES"/>
        </w:rPr>
        <w:t xml:space="preserve"> debidamente demostrados los siguientes hechos: </w:t>
      </w:r>
      <w:r w:rsidRPr="00F13D05">
        <w:rPr>
          <w:b/>
          <w:spacing w:val="1"/>
          <w:sz w:val="23"/>
          <w:szCs w:val="23"/>
          <w:lang w:val="es-ES" w:eastAsia="es-ES"/>
        </w:rPr>
        <w:t>A)</w:t>
      </w:r>
      <w:r w:rsidRPr="00F13D05">
        <w:rPr>
          <w:spacing w:val="1"/>
          <w:sz w:val="23"/>
          <w:szCs w:val="23"/>
          <w:lang w:val="es-ES" w:eastAsia="es-ES"/>
        </w:rPr>
        <w:t xml:space="preserve"> Mediante la Ley N° 8955 se reforma la Ley N° 3284 "Código de Comercio ", del 30 de abril de 1964 en sus artículos 323 y 334, y la Ley N° 7969 "Ley Reguladora del Servicio Público de Transporte Remunerado d</w:t>
      </w:r>
      <w:r w:rsidRPr="00F13D05">
        <w:rPr>
          <w:spacing w:val="1"/>
          <w:sz w:val="23"/>
          <w:szCs w:val="23"/>
          <w:lang w:val="es-ES" w:eastAsia="es-ES"/>
        </w:rPr>
        <w:t xml:space="preserve">e Personas en Vehículos en la modalidad de Taxi " del 22 de diciembre de 1999, en sus artículos 2, 29, reforma el inciso e) del artículo 62, y se adiciona un inciso </w:t>
      </w:r>
      <w:r w:rsidRPr="00F13D05">
        <w:rPr>
          <w:spacing w:val="1"/>
          <w:sz w:val="23"/>
          <w:szCs w:val="23"/>
          <w:lang w:val="es-ES" w:eastAsia="es-ES"/>
        </w:rPr>
        <w:t>1)</w:t>
      </w:r>
      <w:r w:rsidRPr="00F13D05">
        <w:rPr>
          <w:spacing w:val="1"/>
          <w:sz w:val="23"/>
          <w:szCs w:val="23"/>
          <w:lang w:val="es-ES" w:eastAsia="es-ES"/>
        </w:rPr>
        <w:t xml:space="preserve"> al artículo 1, se publica en el Alance Digital N° 40 del Diario Oficial La Gaceta No. 13</w:t>
      </w:r>
      <w:r w:rsidRPr="00F13D05">
        <w:rPr>
          <w:spacing w:val="1"/>
          <w:sz w:val="23"/>
          <w:szCs w:val="23"/>
          <w:lang w:val="es-ES" w:eastAsia="es-ES"/>
        </w:rPr>
        <w:t xml:space="preserve">1 del 7 de julio del 2011. </w:t>
      </w:r>
      <w:r w:rsidRPr="00F13D05">
        <w:rPr>
          <w:b/>
          <w:spacing w:val="1"/>
          <w:sz w:val="23"/>
          <w:szCs w:val="23"/>
          <w:lang w:val="es-ES" w:eastAsia="es-ES"/>
        </w:rPr>
        <w:t>B)</w:t>
      </w:r>
      <w:r w:rsidRPr="00F13D05">
        <w:rPr>
          <w:spacing w:val="1"/>
          <w:sz w:val="23"/>
          <w:szCs w:val="23"/>
          <w:lang w:val="es-ES" w:eastAsia="es-ES"/>
        </w:rPr>
        <w:t xml:space="preserve"> Que la Ley N° 8955, estableció dos transitorios previendo dos posibles circunstancias en la que se podía solicitar el permiso especial estable de taxi, a saber: </w:t>
      </w:r>
      <w:r w:rsidRPr="00F13D05">
        <w:rPr>
          <w:b/>
          <w:spacing w:val="1"/>
          <w:sz w:val="23"/>
          <w:szCs w:val="23"/>
          <w:lang w:val="es-ES" w:eastAsia="es-ES"/>
        </w:rPr>
        <w:t>1)</w:t>
      </w:r>
      <w:r w:rsidRPr="00F13D05">
        <w:rPr>
          <w:spacing w:val="1"/>
          <w:sz w:val="23"/>
          <w:szCs w:val="23"/>
          <w:lang w:val="es-ES" w:eastAsia="es-ES"/>
        </w:rPr>
        <w:t xml:space="preserve"> La indicada en el Transitorio I de la Ley N° 8955, para la mod</w:t>
      </w:r>
      <w:r w:rsidRPr="00F13D05">
        <w:rPr>
          <w:spacing w:val="1"/>
          <w:sz w:val="23"/>
          <w:szCs w:val="23"/>
          <w:lang w:val="es-ES" w:eastAsia="es-ES"/>
        </w:rPr>
        <w:t xml:space="preserve">alidad automóvil. </w:t>
      </w:r>
      <w:r w:rsidRPr="00F13D05">
        <w:rPr>
          <w:b/>
          <w:spacing w:val="1"/>
          <w:sz w:val="23"/>
          <w:szCs w:val="23"/>
          <w:lang w:val="es-ES" w:eastAsia="es-ES"/>
        </w:rPr>
        <w:t>2)</w:t>
      </w:r>
      <w:r w:rsidRPr="00F13D05">
        <w:rPr>
          <w:spacing w:val="1"/>
          <w:sz w:val="23"/>
          <w:szCs w:val="23"/>
          <w:lang w:val="es-ES" w:eastAsia="es-ES"/>
        </w:rPr>
        <w:t xml:space="preserve"> La indicada en el Transitorio III de la Ley N° 8955, para la modalidad microbuses. </w:t>
      </w:r>
      <w:r w:rsidRPr="00F13D05">
        <w:rPr>
          <w:b/>
          <w:spacing w:val="1"/>
          <w:sz w:val="23"/>
          <w:szCs w:val="23"/>
          <w:lang w:val="es-ES" w:eastAsia="es-ES"/>
        </w:rPr>
        <w:t>C)</w:t>
      </w:r>
      <w:r w:rsidRPr="00F13D05">
        <w:rPr>
          <w:spacing w:val="1"/>
          <w:sz w:val="23"/>
          <w:szCs w:val="23"/>
          <w:lang w:val="es-ES" w:eastAsia="es-ES"/>
        </w:rPr>
        <w:t xml:space="preserve"> La Junta Directiva del Consejo de Transporte Público, en el Artículo 2.1.47 de la Sesión extraordinaria 03-2012 del 23 de abril de 2012, acordó que e</w:t>
      </w:r>
      <w:r w:rsidRPr="00F13D05">
        <w:rPr>
          <w:spacing w:val="1"/>
          <w:sz w:val="23"/>
          <w:szCs w:val="23"/>
          <w:lang w:val="es-ES" w:eastAsia="es-ES"/>
        </w:rPr>
        <w:t>l participante S</w:t>
      </w:r>
      <w:r w:rsidR="00F13D05">
        <w:rPr>
          <w:spacing w:val="1"/>
          <w:sz w:val="23"/>
          <w:szCs w:val="23"/>
          <w:lang w:val="es-ES" w:eastAsia="es-ES"/>
        </w:rPr>
        <w:t>.D.T.R.</w:t>
      </w:r>
      <w:r w:rsidRPr="00F13D05">
        <w:rPr>
          <w:spacing w:val="1"/>
          <w:sz w:val="23"/>
          <w:szCs w:val="23"/>
          <w:lang w:val="es-ES" w:eastAsia="es-ES"/>
        </w:rPr>
        <w:t xml:space="preserve">S.R.L., cédula </w:t>
      </w:r>
      <w:proofErr w:type="gramStart"/>
      <w:r w:rsidRPr="00F13D05">
        <w:rPr>
          <w:spacing w:val="1"/>
          <w:sz w:val="23"/>
          <w:szCs w:val="23"/>
          <w:lang w:val="es-ES" w:eastAsia="es-ES"/>
        </w:rPr>
        <w:t xml:space="preserve">jurídica </w:t>
      </w:r>
      <w:r w:rsidR="00F13D05">
        <w:rPr>
          <w:spacing w:val="1"/>
          <w:sz w:val="23"/>
          <w:szCs w:val="23"/>
          <w:lang w:val="es-ES" w:eastAsia="es-ES"/>
        </w:rPr>
        <w:t>…</w:t>
      </w:r>
      <w:proofErr w:type="gramEnd"/>
      <w:r w:rsidRPr="00F13D05">
        <w:rPr>
          <w:spacing w:val="1"/>
          <w:sz w:val="23"/>
          <w:szCs w:val="23"/>
          <w:lang w:val="es-ES" w:eastAsia="es-ES"/>
        </w:rPr>
        <w:t xml:space="preserve"> representada por el señor J</w:t>
      </w:r>
      <w:r w:rsidR="00F13D05">
        <w:rPr>
          <w:spacing w:val="1"/>
          <w:sz w:val="23"/>
          <w:szCs w:val="23"/>
          <w:lang w:val="es-ES" w:eastAsia="es-ES"/>
        </w:rPr>
        <w:t>.R.A.</w:t>
      </w:r>
      <w:r w:rsidRPr="00F13D05">
        <w:rPr>
          <w:spacing w:val="1"/>
          <w:sz w:val="23"/>
          <w:szCs w:val="23"/>
          <w:lang w:val="es-ES" w:eastAsia="es-ES"/>
        </w:rPr>
        <w:t xml:space="preserve">, cédula </w:t>
      </w:r>
      <w:r w:rsidR="00F13D05">
        <w:rPr>
          <w:spacing w:val="1"/>
          <w:sz w:val="23"/>
          <w:szCs w:val="23"/>
          <w:lang w:val="es-ES" w:eastAsia="es-ES"/>
        </w:rPr>
        <w:t>…</w:t>
      </w:r>
      <w:r w:rsidRPr="00F13D05">
        <w:rPr>
          <w:spacing w:val="1"/>
          <w:sz w:val="23"/>
          <w:szCs w:val="23"/>
          <w:lang w:val="es-ES" w:eastAsia="es-ES"/>
        </w:rPr>
        <w:t xml:space="preserve"> en su condición de gerente con facultades de apoderado generalísimo sin límite de suma, no cumplió con</w:t>
      </w:r>
      <w:r w:rsidRPr="00F13D05">
        <w:rPr>
          <w:spacing w:val="1"/>
          <w:sz w:val="23"/>
          <w:szCs w:val="23"/>
          <w:lang w:val="es-ES" w:eastAsia="es-ES"/>
        </w:rPr>
        <w:t xml:space="preserve"> los requisitos establecidos en los transitorios de la Ley 8955, en el proceso de acreditación para permiso especial estable de taxi. </w:t>
      </w:r>
      <w:r w:rsidRPr="00F13D05">
        <w:rPr>
          <w:b/>
          <w:spacing w:val="1"/>
          <w:sz w:val="23"/>
          <w:szCs w:val="23"/>
          <w:lang w:val="es-ES" w:eastAsia="es-ES"/>
        </w:rPr>
        <w:t>D)</w:t>
      </w:r>
      <w:r w:rsidRPr="00F13D05">
        <w:rPr>
          <w:spacing w:val="1"/>
          <w:sz w:val="23"/>
          <w:szCs w:val="23"/>
          <w:lang w:val="es-ES" w:eastAsia="es-ES"/>
        </w:rPr>
        <w:t xml:space="preserve"> El Señor </w:t>
      </w:r>
      <w:r w:rsidRPr="00F13D05">
        <w:rPr>
          <w:b/>
          <w:bCs/>
          <w:spacing w:val="1"/>
          <w:lang w:val="es-ES" w:eastAsia="es-ES"/>
        </w:rPr>
        <w:t>J</w:t>
      </w:r>
      <w:r w:rsidR="00F13D05">
        <w:rPr>
          <w:b/>
          <w:bCs/>
          <w:spacing w:val="1"/>
          <w:lang w:val="es-ES" w:eastAsia="es-ES"/>
        </w:rPr>
        <w:t>.R.A.</w:t>
      </w:r>
      <w:r w:rsidRPr="00F13D05">
        <w:rPr>
          <w:b/>
          <w:bCs/>
          <w:spacing w:val="1"/>
          <w:lang w:val="es-ES" w:eastAsia="es-ES"/>
        </w:rPr>
        <w:t xml:space="preserve">, </w:t>
      </w:r>
      <w:r w:rsidRPr="00F13D05">
        <w:rPr>
          <w:spacing w:val="1"/>
          <w:sz w:val="23"/>
          <w:szCs w:val="23"/>
          <w:lang w:val="es-ES" w:eastAsia="es-ES"/>
        </w:rPr>
        <w:t xml:space="preserve">portador de la cédula de identidad </w:t>
      </w:r>
      <w:proofErr w:type="gramStart"/>
      <w:r w:rsidRPr="00F13D05">
        <w:rPr>
          <w:spacing w:val="1"/>
          <w:sz w:val="23"/>
          <w:szCs w:val="23"/>
          <w:lang w:val="es-ES" w:eastAsia="es-ES"/>
        </w:rPr>
        <w:t xml:space="preserve">número </w:t>
      </w:r>
      <w:r w:rsidR="00F13D05">
        <w:rPr>
          <w:spacing w:val="1"/>
          <w:sz w:val="23"/>
          <w:szCs w:val="23"/>
          <w:lang w:val="es-ES" w:eastAsia="es-ES"/>
        </w:rPr>
        <w:t>…</w:t>
      </w:r>
      <w:proofErr w:type="gramEnd"/>
      <w:r w:rsidRPr="00F13D05">
        <w:rPr>
          <w:spacing w:val="1"/>
          <w:sz w:val="23"/>
          <w:szCs w:val="23"/>
          <w:lang w:val="es-ES" w:eastAsia="es-ES"/>
        </w:rPr>
        <w:t>, presenta aclaración al Consejo</w:t>
      </w:r>
      <w:r w:rsidRPr="00F13D05">
        <w:rPr>
          <w:spacing w:val="1"/>
          <w:sz w:val="23"/>
          <w:szCs w:val="23"/>
          <w:lang w:val="es-ES" w:eastAsia="es-ES"/>
        </w:rPr>
        <w:t>, en referencia a haber tramitado la solicitud de permiso especial estable de taxi a nombre de la sociedad que representa, y no a título personal, por un error de su parte, y solicita que se le sea aprobado la acreditación de permiso especial estable de ta</w:t>
      </w:r>
      <w:r w:rsidRPr="00F13D05">
        <w:rPr>
          <w:spacing w:val="1"/>
          <w:sz w:val="23"/>
          <w:szCs w:val="23"/>
          <w:lang w:val="es-ES" w:eastAsia="es-ES"/>
        </w:rPr>
        <w:t xml:space="preserve">xi solicitado, pero a título personal. </w:t>
      </w:r>
      <w:r w:rsidRPr="00F13D05">
        <w:rPr>
          <w:b/>
          <w:spacing w:val="1"/>
          <w:sz w:val="23"/>
          <w:szCs w:val="23"/>
          <w:lang w:val="es-ES" w:eastAsia="es-ES"/>
        </w:rPr>
        <w:t>E)</w:t>
      </w:r>
      <w:r w:rsidRPr="00F13D05">
        <w:rPr>
          <w:spacing w:val="1"/>
          <w:sz w:val="23"/>
          <w:szCs w:val="23"/>
          <w:lang w:val="es-ES" w:eastAsia="es-ES"/>
        </w:rPr>
        <w:t xml:space="preserve"> La Junta Directiva del Consejo de Transporte Público, en el Artículo 7.2 de la Sesión Ordinaria 76-2013 del 22 de octubre del 2013, acuerda en firme rechazar la solicitud del señor R</w:t>
      </w:r>
      <w:r w:rsidR="00F13D05">
        <w:rPr>
          <w:spacing w:val="1"/>
          <w:sz w:val="23"/>
          <w:szCs w:val="23"/>
          <w:lang w:val="es-ES" w:eastAsia="es-ES"/>
        </w:rPr>
        <w:t>.A.</w:t>
      </w:r>
      <w:r w:rsidRPr="00F13D05">
        <w:rPr>
          <w:spacing w:val="1"/>
          <w:sz w:val="23"/>
          <w:szCs w:val="23"/>
          <w:lang w:val="es-ES" w:eastAsia="es-ES"/>
        </w:rPr>
        <w:t xml:space="preserve">, dada la </w:t>
      </w:r>
      <w:r w:rsidRPr="00F13D05">
        <w:rPr>
          <w:b/>
          <w:i/>
          <w:iCs/>
          <w:spacing w:val="1"/>
          <w:sz w:val="23"/>
          <w:szCs w:val="23"/>
          <w:lang w:val="es-ES" w:eastAsia="es-ES"/>
        </w:rPr>
        <w:t>"impo</w:t>
      </w:r>
      <w:r w:rsidRPr="00F13D05">
        <w:rPr>
          <w:b/>
          <w:i/>
          <w:iCs/>
          <w:spacing w:val="1"/>
          <w:sz w:val="23"/>
          <w:szCs w:val="23"/>
          <w:lang w:val="es-ES" w:eastAsia="es-ES"/>
        </w:rPr>
        <w:t xml:space="preserve">sibilidad de enderezar el procedimiento por cuanto no se trata de un error involuntario, como lo pretende hacer ver, siendo que, tal </w:t>
      </w:r>
      <w:r w:rsidRPr="00F13D05">
        <w:rPr>
          <w:b/>
          <w:spacing w:val="1"/>
          <w:sz w:val="23"/>
          <w:szCs w:val="23"/>
          <w:lang w:val="es-ES" w:eastAsia="es-ES"/>
        </w:rPr>
        <w:t xml:space="preserve">y </w:t>
      </w:r>
      <w:r w:rsidRPr="00F13D05">
        <w:rPr>
          <w:b/>
          <w:i/>
          <w:iCs/>
          <w:spacing w:val="1"/>
          <w:sz w:val="23"/>
          <w:szCs w:val="23"/>
          <w:lang w:val="es-ES" w:eastAsia="es-ES"/>
        </w:rPr>
        <w:t>como se pudo comprobar del expediente administrativo citado, la solicitud expresa para acogerse a los transitorio</w:t>
      </w:r>
      <w:r w:rsidRPr="00F13D05">
        <w:rPr>
          <w:b/>
          <w:i/>
          <w:iCs/>
          <w:spacing w:val="1"/>
          <w:sz w:val="23"/>
          <w:szCs w:val="23"/>
          <w:lang w:val="es-ES" w:eastAsia="es-ES"/>
        </w:rPr>
        <w:t>s de la Ley 8955 y aspirar al permiso especial estable de taxi, así como los contratos privados y la declaración jurada están a nombre de la firma solicitante, a saber, S</w:t>
      </w:r>
      <w:r w:rsidR="00F13D05">
        <w:rPr>
          <w:b/>
          <w:i/>
          <w:iCs/>
          <w:spacing w:val="1"/>
          <w:sz w:val="23"/>
          <w:szCs w:val="23"/>
          <w:lang w:val="es-ES" w:eastAsia="es-ES"/>
        </w:rPr>
        <w:t>.D.T.R.</w:t>
      </w:r>
      <w:r w:rsidRPr="00F13D05">
        <w:rPr>
          <w:b/>
          <w:i/>
          <w:iCs/>
          <w:spacing w:val="1"/>
          <w:sz w:val="23"/>
          <w:szCs w:val="23"/>
          <w:lang w:val="es-ES" w:eastAsia="es-ES"/>
        </w:rPr>
        <w:t xml:space="preserve">S.R.L., cédula jurídica </w:t>
      </w:r>
      <w:r w:rsidR="00F13D05">
        <w:rPr>
          <w:b/>
          <w:i/>
          <w:iCs/>
          <w:spacing w:val="1"/>
          <w:sz w:val="23"/>
          <w:szCs w:val="23"/>
          <w:lang w:val="es-ES" w:eastAsia="es-ES"/>
        </w:rPr>
        <w:t>…</w:t>
      </w:r>
      <w:r w:rsidRPr="00F13D05">
        <w:rPr>
          <w:b/>
          <w:i/>
          <w:iCs/>
          <w:spacing w:val="1"/>
          <w:sz w:val="23"/>
          <w:szCs w:val="23"/>
          <w:lang w:val="es-ES" w:eastAsia="es-ES"/>
        </w:rPr>
        <w:t>"</w:t>
      </w:r>
      <w:r w:rsidRPr="00F13D05">
        <w:rPr>
          <w:i/>
          <w:iCs/>
          <w:spacing w:val="1"/>
          <w:sz w:val="23"/>
          <w:szCs w:val="23"/>
          <w:lang w:val="es-ES" w:eastAsia="es-ES"/>
        </w:rPr>
        <w:t xml:space="preserve"> </w:t>
      </w:r>
      <w:r w:rsidRPr="00F13D05">
        <w:rPr>
          <w:spacing w:val="1"/>
          <w:sz w:val="23"/>
          <w:szCs w:val="23"/>
          <w:lang w:val="es-ES" w:eastAsia="es-ES"/>
        </w:rPr>
        <w:t>(Ver folio 47 del</w:t>
      </w:r>
      <w:r w:rsidRPr="00F13D05">
        <w:rPr>
          <w:spacing w:val="1"/>
          <w:sz w:val="23"/>
          <w:szCs w:val="23"/>
          <w:lang w:val="es-ES" w:eastAsia="es-ES"/>
        </w:rPr>
        <w:t xml:space="preserve"> expediente administrativo TAT-273-14). </w:t>
      </w:r>
      <w:r w:rsidRPr="00F13D05">
        <w:rPr>
          <w:b/>
          <w:spacing w:val="1"/>
          <w:sz w:val="23"/>
          <w:szCs w:val="23"/>
          <w:lang w:val="es-ES" w:eastAsia="es-ES"/>
        </w:rPr>
        <w:t>F)</w:t>
      </w:r>
      <w:r w:rsidRPr="00F13D05">
        <w:rPr>
          <w:spacing w:val="1"/>
          <w:sz w:val="23"/>
          <w:szCs w:val="23"/>
          <w:lang w:val="es-ES" w:eastAsia="es-ES"/>
        </w:rPr>
        <w:t xml:space="preserve"> El Señor </w:t>
      </w:r>
      <w:r w:rsidRPr="00F13D05">
        <w:rPr>
          <w:b/>
          <w:bCs/>
          <w:spacing w:val="1"/>
          <w:lang w:val="es-ES" w:eastAsia="es-ES"/>
        </w:rPr>
        <w:t>J</w:t>
      </w:r>
      <w:r w:rsidR="00F13D05">
        <w:rPr>
          <w:b/>
          <w:bCs/>
          <w:spacing w:val="1"/>
          <w:lang w:val="es-ES" w:eastAsia="es-ES"/>
        </w:rPr>
        <w:t>.R.A.</w:t>
      </w:r>
      <w:r w:rsidRPr="00F13D05">
        <w:rPr>
          <w:b/>
          <w:bCs/>
          <w:spacing w:val="1"/>
          <w:lang w:val="es-ES" w:eastAsia="es-ES"/>
        </w:rPr>
        <w:t xml:space="preserve">, </w:t>
      </w:r>
      <w:r w:rsidRPr="00F13D05">
        <w:rPr>
          <w:spacing w:val="1"/>
          <w:sz w:val="23"/>
          <w:szCs w:val="23"/>
          <w:lang w:val="es-ES" w:eastAsia="es-ES"/>
        </w:rPr>
        <w:t>interpone Recursos de revocatoria con apelación en subsidio en contra del Artículo 7.2 de la Sesión Ordinaria 76-2013 del 22 de octubre del 2013, indicando que si bien fue un er</w:t>
      </w:r>
      <w:r w:rsidRPr="00F13D05">
        <w:rPr>
          <w:spacing w:val="1"/>
          <w:sz w:val="23"/>
          <w:szCs w:val="23"/>
          <w:lang w:val="es-ES" w:eastAsia="es-ES"/>
        </w:rPr>
        <w:t>ror de su parte el haber presentado la solicitud a nombre de la sociedad, lo cierto es que toda la documentación aportada, refiere al cumplimiento en forma personal de los requisitos para optar por el permiso, especial estable de taxi, y solicita se le acr</w:t>
      </w:r>
      <w:r w:rsidRPr="00F13D05">
        <w:rPr>
          <w:spacing w:val="1"/>
          <w:sz w:val="23"/>
          <w:szCs w:val="23"/>
          <w:lang w:val="es-ES" w:eastAsia="es-ES"/>
        </w:rPr>
        <w:t xml:space="preserve">edite el permiso especial estable de taxi solicitado. </w:t>
      </w:r>
      <w:r w:rsidR="00026077" w:rsidRPr="00026077">
        <w:rPr>
          <w:b/>
          <w:spacing w:val="1"/>
          <w:sz w:val="23"/>
          <w:szCs w:val="23"/>
          <w:lang w:val="es-ES" w:eastAsia="es-ES"/>
        </w:rPr>
        <w:t>G</w:t>
      </w:r>
      <w:r w:rsidRPr="00F13D05">
        <w:rPr>
          <w:b/>
          <w:spacing w:val="1"/>
          <w:sz w:val="23"/>
          <w:szCs w:val="23"/>
          <w:lang w:val="es-ES" w:eastAsia="es-ES"/>
        </w:rPr>
        <w:t>).</w:t>
      </w:r>
      <w:r w:rsidRPr="00F13D05">
        <w:rPr>
          <w:spacing w:val="1"/>
          <w:sz w:val="23"/>
          <w:szCs w:val="23"/>
          <w:lang w:val="es-ES" w:eastAsia="es-ES"/>
        </w:rPr>
        <w:t xml:space="preserve"> La Junta Directiva del Consejo de Transporte Público, en el Artículo 7.2 (7.2.13) de la Sesión Ordinaria 62-2014 del 23 de octubre del 2014, conoce el Recurso de Revocatoria, y con fundamento en el </w:t>
      </w:r>
      <w:r w:rsidRPr="00F13D05">
        <w:rPr>
          <w:spacing w:val="1"/>
          <w:sz w:val="23"/>
          <w:szCs w:val="23"/>
          <w:lang w:val="es-ES" w:eastAsia="es-ES"/>
        </w:rPr>
        <w:t>Informe N° DAJ-2014-002358 emitido por la Dirección de Asuntos Jurídicos, que expresa que la solicitud fue presentada en tiempo y forma por S</w:t>
      </w:r>
      <w:r w:rsidR="00F13D05">
        <w:rPr>
          <w:spacing w:val="1"/>
          <w:sz w:val="23"/>
          <w:szCs w:val="23"/>
          <w:lang w:val="es-ES" w:eastAsia="es-ES"/>
        </w:rPr>
        <w:t>.D.T.R.</w:t>
      </w:r>
      <w:r w:rsidRPr="00F13D05">
        <w:rPr>
          <w:spacing w:val="1"/>
          <w:sz w:val="23"/>
          <w:szCs w:val="23"/>
          <w:lang w:val="es-ES" w:eastAsia="es-ES"/>
        </w:rPr>
        <w:t xml:space="preserve">S.R.L., cédula jurídica </w:t>
      </w:r>
      <w:r w:rsidR="00F13D05">
        <w:rPr>
          <w:spacing w:val="1"/>
          <w:sz w:val="23"/>
          <w:szCs w:val="23"/>
          <w:lang w:val="es-ES" w:eastAsia="es-ES"/>
        </w:rPr>
        <w:t>…</w:t>
      </w:r>
      <w:r w:rsidRPr="00F13D05">
        <w:rPr>
          <w:spacing w:val="1"/>
          <w:sz w:val="23"/>
          <w:szCs w:val="23"/>
          <w:lang w:val="es-ES" w:eastAsia="es-ES"/>
        </w:rPr>
        <w:t>, no se puede tener como presentada a título per</w:t>
      </w:r>
      <w:r w:rsidRPr="00F13D05">
        <w:rPr>
          <w:spacing w:val="1"/>
          <w:sz w:val="23"/>
          <w:szCs w:val="23"/>
          <w:lang w:val="es-ES" w:eastAsia="es-ES"/>
        </w:rPr>
        <w:t>sonal del apoderado generalísimo sin límite de suma, el señor R</w:t>
      </w:r>
      <w:r w:rsidR="00F13D05">
        <w:rPr>
          <w:spacing w:val="1"/>
          <w:sz w:val="23"/>
          <w:szCs w:val="23"/>
          <w:lang w:val="es-ES" w:eastAsia="es-ES"/>
        </w:rPr>
        <w:t>.A.</w:t>
      </w:r>
      <w:r w:rsidRPr="00F13D05">
        <w:rPr>
          <w:spacing w:val="1"/>
          <w:sz w:val="23"/>
          <w:szCs w:val="23"/>
          <w:lang w:val="es-ES" w:eastAsia="es-ES"/>
        </w:rPr>
        <w:t>, por ello rechaza el recurso de revocatoria por improcedente.</w:t>
      </w:r>
    </w:p>
    <w:p w:rsidR="00000000" w:rsidRPr="00F13D05" w:rsidRDefault="00442C5F">
      <w:pPr>
        <w:numPr>
          <w:ilvl w:val="0"/>
          <w:numId w:val="3"/>
        </w:numPr>
        <w:kinsoku w:val="0"/>
        <w:overflowPunct w:val="0"/>
        <w:autoSpaceDE/>
        <w:autoSpaceDN/>
        <w:adjustRightInd/>
        <w:spacing w:before="252" w:line="295" w:lineRule="exact"/>
        <w:jc w:val="both"/>
        <w:textAlignment w:val="baseline"/>
        <w:rPr>
          <w:spacing w:val="8"/>
          <w:sz w:val="23"/>
          <w:szCs w:val="23"/>
          <w:lang w:val="es-ES" w:eastAsia="es-ES"/>
        </w:rPr>
      </w:pPr>
      <w:r w:rsidRPr="00F13D05">
        <w:rPr>
          <w:b/>
          <w:bCs/>
          <w:spacing w:val="8"/>
          <w:lang w:val="es-ES" w:eastAsia="es-ES"/>
        </w:rPr>
        <w:t xml:space="preserve">HECHOS NO PROBADOS: </w:t>
      </w:r>
      <w:r w:rsidRPr="00F13D05">
        <w:rPr>
          <w:spacing w:val="8"/>
          <w:sz w:val="23"/>
          <w:szCs w:val="23"/>
          <w:lang w:val="es-ES" w:eastAsia="es-ES"/>
        </w:rPr>
        <w:t>Ninguno de importancia para la resolución del presente asunto.</w:t>
      </w:r>
    </w:p>
    <w:p w:rsidR="00000000" w:rsidRPr="00F13D05" w:rsidRDefault="00442C5F">
      <w:pPr>
        <w:numPr>
          <w:ilvl w:val="0"/>
          <w:numId w:val="4"/>
        </w:numPr>
        <w:kinsoku w:val="0"/>
        <w:overflowPunct w:val="0"/>
        <w:autoSpaceDE/>
        <w:autoSpaceDN/>
        <w:adjustRightInd/>
        <w:spacing w:before="395" w:after="441" w:line="281" w:lineRule="exact"/>
        <w:jc w:val="both"/>
        <w:textAlignment w:val="baseline"/>
        <w:rPr>
          <w:spacing w:val="8"/>
          <w:sz w:val="23"/>
          <w:szCs w:val="23"/>
          <w:lang w:val="es-ES" w:eastAsia="es-ES"/>
        </w:rPr>
      </w:pPr>
      <w:r w:rsidRPr="00026077">
        <w:rPr>
          <w:b/>
          <w:spacing w:val="8"/>
          <w:sz w:val="23"/>
          <w:szCs w:val="23"/>
          <w:lang w:val="es-ES" w:eastAsia="es-ES"/>
        </w:rPr>
        <w:t>SOBRE EL FONDO.</w:t>
      </w:r>
      <w:r w:rsidRPr="00F13D05">
        <w:rPr>
          <w:spacing w:val="8"/>
          <w:sz w:val="23"/>
          <w:szCs w:val="23"/>
          <w:lang w:val="es-ES" w:eastAsia="es-ES"/>
        </w:rPr>
        <w:t xml:space="preserve"> Este Tribunal una vez analizado el caso, ha podido observar que si bien, la Ley N° 8955, facultó a las personas jurídicas para explotar el transporte automotor de personas en la modalidad servicio especial estable de taxi, lo cierto es que </w:t>
      </w:r>
      <w:r w:rsidRPr="00F13D05">
        <w:rPr>
          <w:spacing w:val="8"/>
          <w:sz w:val="23"/>
          <w:szCs w:val="23"/>
          <w:lang w:val="es-ES" w:eastAsia="es-ES"/>
        </w:rPr>
        <w:t>también previó la participación de personas físicas para la obtención de un permiso en esta</w:t>
      </w:r>
    </w:p>
    <w:p w:rsidR="00000000" w:rsidRDefault="00442C5F">
      <w:pPr>
        <w:widowControl/>
        <w:rPr>
          <w:sz w:val="24"/>
          <w:szCs w:val="24"/>
        </w:rPr>
        <w:sectPr w:rsidR="00000000">
          <w:pgSz w:w="12134" w:h="15840"/>
          <w:pgMar w:top="1400" w:right="1522" w:bottom="404" w:left="1628" w:header="720" w:footer="720" w:gutter="0"/>
          <w:cols w:space="720"/>
          <w:noEndnote/>
        </w:sectPr>
      </w:pPr>
    </w:p>
    <w:p w:rsidR="00000000" w:rsidRDefault="00026077">
      <w:pPr>
        <w:tabs>
          <w:tab w:val="right" w:pos="2808"/>
        </w:tabs>
        <w:kinsoku w:val="0"/>
        <w:overflowPunct w:val="0"/>
        <w:autoSpaceDE/>
        <w:autoSpaceDN/>
        <w:adjustRightInd/>
        <w:spacing w:line="238" w:lineRule="exact"/>
        <w:ind w:left="72"/>
        <w:textAlignment w:val="baseline"/>
        <w:rPr>
          <w:rFonts w:ascii="Garamond" w:hAnsi="Garamond" w:cs="Garamond"/>
          <w:sz w:val="23"/>
          <w:szCs w:val="23"/>
          <w:lang w:val="es-ES" w:eastAsia="es-ES"/>
        </w:rPr>
      </w:pPr>
      <w:r>
        <w:rPr>
          <w:rFonts w:ascii="Garamond" w:hAnsi="Garamond" w:cs="Garamond"/>
          <w:sz w:val="23"/>
          <w:szCs w:val="23"/>
          <w:lang w:val="es-ES" w:eastAsia="es-ES"/>
        </w:rPr>
        <w:tab/>
      </w:r>
    </w:p>
    <w:p w:rsidR="00000000" w:rsidRDefault="00442C5F">
      <w:pPr>
        <w:widowControl/>
        <w:rPr>
          <w:sz w:val="24"/>
          <w:szCs w:val="24"/>
        </w:rPr>
        <w:sectPr w:rsidR="00000000">
          <w:type w:val="continuous"/>
          <w:pgSz w:w="12134" w:h="15840"/>
          <w:pgMar w:top="1400" w:right="1490" w:bottom="404" w:left="7764" w:header="720" w:footer="720" w:gutter="0"/>
          <w:cols w:space="720"/>
          <w:noEndnote/>
        </w:sectPr>
      </w:pPr>
    </w:p>
    <w:p w:rsidR="00000000" w:rsidRDefault="00442C5F">
      <w:pPr>
        <w:kinsoku w:val="0"/>
        <w:overflowPunct w:val="0"/>
        <w:autoSpaceDE/>
        <w:autoSpaceDN/>
        <w:adjustRightInd/>
        <w:spacing w:before="1" w:line="281" w:lineRule="exact"/>
        <w:jc w:val="both"/>
        <w:textAlignment w:val="baseline"/>
        <w:rPr>
          <w:sz w:val="24"/>
          <w:szCs w:val="24"/>
          <w:lang w:val="es-ES" w:eastAsia="es-ES"/>
        </w:rPr>
      </w:pPr>
      <w:proofErr w:type="gramStart"/>
      <w:r>
        <w:rPr>
          <w:sz w:val="24"/>
          <w:szCs w:val="24"/>
          <w:lang w:val="es-ES" w:eastAsia="es-ES"/>
        </w:rPr>
        <w:t>modalidad</w:t>
      </w:r>
      <w:proofErr w:type="gramEnd"/>
      <w:r>
        <w:rPr>
          <w:sz w:val="24"/>
          <w:szCs w:val="24"/>
          <w:lang w:val="es-ES" w:eastAsia="es-ES"/>
        </w:rPr>
        <w:t>, y al haber presentado el recurrente la solicitud a nombre de la persona jurídica de la cua</w:t>
      </w:r>
      <w:r>
        <w:rPr>
          <w:sz w:val="24"/>
          <w:szCs w:val="24"/>
          <w:lang w:val="es-ES" w:eastAsia="es-ES"/>
        </w:rPr>
        <w:t>l es el representante legal, lo cierto es que el pretender ahora, realizar un traslado de la solicitud del permiso, vía modificación del sujeto participante, es jurídicamente inviable, por los motivos que a continuación se exponen.</w:t>
      </w:r>
    </w:p>
    <w:p w:rsidR="00000000" w:rsidRDefault="00442C5F">
      <w:pPr>
        <w:kinsoku w:val="0"/>
        <w:overflowPunct w:val="0"/>
        <w:autoSpaceDE/>
        <w:autoSpaceDN/>
        <w:adjustRightInd/>
        <w:spacing w:before="518" w:line="281" w:lineRule="exact"/>
        <w:jc w:val="both"/>
        <w:textAlignment w:val="baseline"/>
        <w:rPr>
          <w:sz w:val="24"/>
          <w:szCs w:val="24"/>
          <w:lang w:val="es-ES" w:eastAsia="es-ES"/>
        </w:rPr>
      </w:pPr>
      <w:r>
        <w:rPr>
          <w:sz w:val="24"/>
          <w:szCs w:val="24"/>
          <w:lang w:val="es-ES" w:eastAsia="es-ES"/>
        </w:rPr>
        <w:t>Tanto las personas físic</w:t>
      </w:r>
      <w:r>
        <w:rPr>
          <w:sz w:val="24"/>
          <w:szCs w:val="24"/>
          <w:lang w:val="es-ES" w:eastAsia="es-ES"/>
        </w:rPr>
        <w:t>as como las personas jurídicas tienen reconocida su existencia en el ordenamiento civil, específicamente en los artículos 31 y 33 del Código Civil:</w:t>
      </w:r>
    </w:p>
    <w:p w:rsidR="00000000" w:rsidRDefault="00442C5F">
      <w:pPr>
        <w:kinsoku w:val="0"/>
        <w:overflowPunct w:val="0"/>
        <w:autoSpaceDE/>
        <w:autoSpaceDN/>
        <w:adjustRightInd/>
        <w:spacing w:before="116" w:line="258" w:lineRule="exact"/>
        <w:ind w:left="864"/>
        <w:textAlignment w:val="baseline"/>
        <w:rPr>
          <w:sz w:val="24"/>
          <w:szCs w:val="24"/>
          <w:lang w:eastAsia="en-US"/>
        </w:rPr>
      </w:pPr>
      <w:proofErr w:type="gramStart"/>
      <w:r>
        <w:rPr>
          <w:spacing w:val="-7"/>
          <w:sz w:val="24"/>
          <w:szCs w:val="24"/>
          <w:lang w:val="es-ES" w:eastAsia="es-ES"/>
        </w:rPr>
        <w:t>" Artículo</w:t>
      </w:r>
      <w:proofErr w:type="gramEnd"/>
      <w:r>
        <w:rPr>
          <w:spacing w:val="-7"/>
          <w:sz w:val="24"/>
          <w:szCs w:val="24"/>
          <w:lang w:val="es-ES" w:eastAsia="es-ES"/>
        </w:rPr>
        <w:t xml:space="preserve"> 31.</w:t>
      </w:r>
      <w:r>
        <w:rPr>
          <w:spacing w:val="-7"/>
          <w:sz w:val="24"/>
          <w:szCs w:val="24"/>
          <w:lang w:val="es-ES" w:eastAsia="es-ES"/>
        </w:rPr>
        <w:noBreakHyphen/>
      </w:r>
    </w:p>
    <w:p w:rsidR="00000000" w:rsidRDefault="00442C5F">
      <w:pPr>
        <w:kinsoku w:val="0"/>
        <w:overflowPunct w:val="0"/>
        <w:autoSpaceDE/>
        <w:autoSpaceDN/>
        <w:adjustRightInd/>
        <w:spacing w:before="283" w:line="256" w:lineRule="exact"/>
        <w:ind w:left="864" w:right="864"/>
        <w:jc w:val="both"/>
        <w:textAlignment w:val="baseline"/>
        <w:rPr>
          <w:sz w:val="24"/>
          <w:szCs w:val="24"/>
          <w:lang w:val="es-ES" w:eastAsia="es-ES"/>
        </w:rPr>
      </w:pPr>
      <w:r>
        <w:rPr>
          <w:sz w:val="24"/>
          <w:szCs w:val="24"/>
          <w:lang w:val="es-ES" w:eastAsia="es-ES"/>
        </w:rPr>
        <w:t>La existencia de la persona física principia al nacer viva y se reputa nacida para todo lo q</w:t>
      </w:r>
      <w:r>
        <w:rPr>
          <w:sz w:val="24"/>
          <w:szCs w:val="24"/>
          <w:lang w:val="es-ES" w:eastAsia="es-ES"/>
        </w:rPr>
        <w:t>ue la favorezca desde 300 días antes de su nacimiento.</w:t>
      </w:r>
    </w:p>
    <w:p w:rsidR="00000000" w:rsidRDefault="00026077">
      <w:pPr>
        <w:kinsoku w:val="0"/>
        <w:overflowPunct w:val="0"/>
        <w:autoSpaceDE/>
        <w:autoSpaceDN/>
        <w:adjustRightInd/>
        <w:spacing w:before="278" w:line="236" w:lineRule="exact"/>
        <w:ind w:left="864"/>
        <w:textAlignment w:val="baseline"/>
        <w:rPr>
          <w:spacing w:val="4"/>
          <w:sz w:val="14"/>
          <w:szCs w:val="14"/>
          <w:lang w:val="es-ES" w:eastAsia="es-ES"/>
        </w:rPr>
      </w:pPr>
      <w:r>
        <w:rPr>
          <w:spacing w:val="4"/>
          <w:sz w:val="14"/>
          <w:szCs w:val="14"/>
          <w:lang w:val="es-ES" w:eastAsia="es-ES"/>
        </w:rPr>
        <w:t>(…</w:t>
      </w:r>
      <w:r w:rsidR="00442C5F">
        <w:rPr>
          <w:spacing w:val="4"/>
          <w:sz w:val="14"/>
          <w:szCs w:val="14"/>
          <w:lang w:val="es-ES" w:eastAsia="es-ES"/>
        </w:rPr>
        <w:t>)</w:t>
      </w:r>
    </w:p>
    <w:p w:rsidR="00000000" w:rsidRDefault="00442C5F">
      <w:pPr>
        <w:kinsoku w:val="0"/>
        <w:overflowPunct w:val="0"/>
        <w:autoSpaceDE/>
        <w:autoSpaceDN/>
        <w:adjustRightInd/>
        <w:spacing w:before="232" w:line="258" w:lineRule="exact"/>
        <w:ind w:left="864"/>
        <w:textAlignment w:val="baseline"/>
        <w:rPr>
          <w:sz w:val="24"/>
          <w:szCs w:val="24"/>
          <w:lang w:eastAsia="en-US"/>
        </w:rPr>
      </w:pPr>
      <w:r>
        <w:rPr>
          <w:spacing w:val="-8"/>
          <w:sz w:val="24"/>
          <w:szCs w:val="24"/>
          <w:lang w:val="es-ES" w:eastAsia="es-ES"/>
        </w:rPr>
        <w:t>Artículo 33.</w:t>
      </w:r>
      <w:r>
        <w:rPr>
          <w:spacing w:val="-8"/>
          <w:sz w:val="24"/>
          <w:szCs w:val="24"/>
          <w:lang w:val="es-ES" w:eastAsia="es-ES"/>
        </w:rPr>
        <w:noBreakHyphen/>
      </w:r>
    </w:p>
    <w:p w:rsidR="00000000" w:rsidRDefault="00442C5F">
      <w:pPr>
        <w:kinsoku w:val="0"/>
        <w:overflowPunct w:val="0"/>
        <w:autoSpaceDE/>
        <w:autoSpaceDN/>
        <w:adjustRightInd/>
        <w:spacing w:before="6" w:line="258" w:lineRule="exact"/>
        <w:jc w:val="center"/>
        <w:textAlignment w:val="baseline"/>
        <w:rPr>
          <w:spacing w:val="3"/>
          <w:sz w:val="24"/>
          <w:szCs w:val="24"/>
          <w:lang w:val="es-ES" w:eastAsia="es-ES"/>
        </w:rPr>
      </w:pPr>
      <w:r>
        <w:rPr>
          <w:spacing w:val="3"/>
          <w:sz w:val="24"/>
          <w:szCs w:val="24"/>
          <w:lang w:val="es-ES" w:eastAsia="es-ES"/>
        </w:rPr>
        <w:t>La existencia de las personas jurídicas proviene de la ley o del convenio</w:t>
      </w:r>
    </w:p>
    <w:p w:rsidR="00000000" w:rsidRDefault="00442C5F">
      <w:pPr>
        <w:kinsoku w:val="0"/>
        <w:overflowPunct w:val="0"/>
        <w:autoSpaceDE/>
        <w:autoSpaceDN/>
        <w:adjustRightInd/>
        <w:spacing w:line="253" w:lineRule="exact"/>
        <w:ind w:left="864"/>
        <w:textAlignment w:val="baseline"/>
        <w:rPr>
          <w:spacing w:val="-7"/>
          <w:sz w:val="24"/>
          <w:szCs w:val="24"/>
          <w:lang w:val="es-ES" w:eastAsia="es-ES"/>
        </w:rPr>
      </w:pPr>
      <w:proofErr w:type="gramStart"/>
      <w:r>
        <w:rPr>
          <w:spacing w:val="-7"/>
          <w:sz w:val="24"/>
          <w:szCs w:val="24"/>
          <w:lang w:val="es-ES" w:eastAsia="es-ES"/>
        </w:rPr>
        <w:t>conforme</w:t>
      </w:r>
      <w:proofErr w:type="gramEnd"/>
      <w:r>
        <w:rPr>
          <w:spacing w:val="-7"/>
          <w:sz w:val="24"/>
          <w:szCs w:val="24"/>
          <w:lang w:val="es-ES" w:eastAsia="es-ES"/>
        </w:rPr>
        <w:t xml:space="preserve"> a la ley.</w:t>
      </w:r>
    </w:p>
    <w:p w:rsidR="00000000" w:rsidRDefault="00442C5F">
      <w:pPr>
        <w:kinsoku w:val="0"/>
        <w:overflowPunct w:val="0"/>
        <w:autoSpaceDE/>
        <w:autoSpaceDN/>
        <w:adjustRightInd/>
        <w:spacing w:line="257" w:lineRule="exact"/>
        <w:ind w:left="864"/>
        <w:textAlignment w:val="baseline"/>
        <w:rPr>
          <w:spacing w:val="-7"/>
          <w:sz w:val="24"/>
          <w:szCs w:val="24"/>
          <w:lang w:val="es-ES" w:eastAsia="es-ES"/>
        </w:rPr>
      </w:pPr>
      <w:r>
        <w:rPr>
          <w:spacing w:val="-7"/>
          <w:sz w:val="24"/>
          <w:szCs w:val="24"/>
          <w:lang w:val="es-ES" w:eastAsia="es-ES"/>
        </w:rPr>
        <w:t>El Estado es de pleno derecho persona jurídica."</w:t>
      </w:r>
    </w:p>
    <w:p w:rsidR="00000000" w:rsidRDefault="00442C5F">
      <w:pPr>
        <w:kinsoku w:val="0"/>
        <w:overflowPunct w:val="0"/>
        <w:autoSpaceDE/>
        <w:autoSpaceDN/>
        <w:adjustRightInd/>
        <w:spacing w:before="400" w:line="281" w:lineRule="exact"/>
        <w:jc w:val="both"/>
        <w:textAlignment w:val="baseline"/>
        <w:rPr>
          <w:sz w:val="24"/>
          <w:szCs w:val="24"/>
          <w:lang w:val="es-ES" w:eastAsia="es-ES"/>
        </w:rPr>
      </w:pPr>
      <w:r>
        <w:rPr>
          <w:sz w:val="24"/>
          <w:szCs w:val="24"/>
          <w:lang w:val="es-ES" w:eastAsia="es-ES"/>
        </w:rPr>
        <w:t>Ello implica que la esfera jurí</w:t>
      </w:r>
      <w:r>
        <w:rPr>
          <w:sz w:val="24"/>
          <w:szCs w:val="24"/>
          <w:lang w:val="es-ES" w:eastAsia="es-ES"/>
        </w:rPr>
        <w:t>dica en la cual se desenvuelve es separada, pueden impactarse mutuamente, el que una tenga efectos sobre la otra, pero no confundirse porque son personas de diferente naturaleza, en el tanto la persona física es real tangible, corpórea, la persona jurídica</w:t>
      </w:r>
      <w:r>
        <w:rPr>
          <w:sz w:val="24"/>
          <w:szCs w:val="24"/>
          <w:lang w:val="es-ES" w:eastAsia="es-ES"/>
        </w:rPr>
        <w:t xml:space="preserve"> es mera una ficción jurídica.</w:t>
      </w:r>
    </w:p>
    <w:p w:rsidR="00000000" w:rsidRDefault="00442C5F">
      <w:pPr>
        <w:kinsoku w:val="0"/>
        <w:overflowPunct w:val="0"/>
        <w:autoSpaceDE/>
        <w:autoSpaceDN/>
        <w:adjustRightInd/>
        <w:spacing w:before="525" w:line="281" w:lineRule="exact"/>
        <w:jc w:val="both"/>
        <w:textAlignment w:val="baseline"/>
        <w:rPr>
          <w:sz w:val="24"/>
          <w:szCs w:val="24"/>
          <w:lang w:val="es-ES" w:eastAsia="es-ES"/>
        </w:rPr>
      </w:pPr>
      <w:r>
        <w:rPr>
          <w:sz w:val="24"/>
          <w:szCs w:val="24"/>
          <w:lang w:val="es-ES" w:eastAsia="es-ES"/>
        </w:rPr>
        <w:t xml:space="preserve">Del tal forma que al presentar la solicitud primigenia de permiso especial estable de taxi, se hizo a favor de una persona jurídica, la cual tiene derechos y obligaciones frente al ordenamiento jurídico, </w:t>
      </w:r>
      <w:r w:rsidRPr="00026077">
        <w:rPr>
          <w:bCs/>
          <w:sz w:val="24"/>
          <w:szCs w:val="24"/>
          <w:lang w:val="es-ES" w:eastAsia="es-ES"/>
        </w:rPr>
        <w:t>los</w:t>
      </w:r>
      <w:r>
        <w:rPr>
          <w:b/>
          <w:bCs/>
          <w:sz w:val="24"/>
          <w:szCs w:val="24"/>
          <w:lang w:val="es-ES" w:eastAsia="es-ES"/>
        </w:rPr>
        <w:t xml:space="preserve"> </w:t>
      </w:r>
      <w:r>
        <w:rPr>
          <w:sz w:val="24"/>
          <w:szCs w:val="24"/>
          <w:lang w:val="es-ES" w:eastAsia="es-ES"/>
        </w:rPr>
        <w:t>cuales no se pued</w:t>
      </w:r>
      <w:r>
        <w:rPr>
          <w:sz w:val="24"/>
          <w:szCs w:val="24"/>
          <w:lang w:val="es-ES" w:eastAsia="es-ES"/>
        </w:rPr>
        <w:t>en extrapolar al recurrente, a pesar de que el mismo sea el representante legal de S</w:t>
      </w:r>
      <w:r w:rsidR="00026077">
        <w:rPr>
          <w:sz w:val="24"/>
          <w:szCs w:val="24"/>
          <w:lang w:val="es-ES" w:eastAsia="es-ES"/>
        </w:rPr>
        <w:t>.D.T.R.S</w:t>
      </w:r>
      <w:r>
        <w:rPr>
          <w:sz w:val="24"/>
          <w:szCs w:val="24"/>
          <w:lang w:val="es-ES" w:eastAsia="es-ES"/>
        </w:rPr>
        <w:t>.R.L.</w:t>
      </w:r>
    </w:p>
    <w:p w:rsidR="00000000" w:rsidRDefault="00442C5F">
      <w:pPr>
        <w:kinsoku w:val="0"/>
        <w:overflowPunct w:val="0"/>
        <w:autoSpaceDE/>
        <w:autoSpaceDN/>
        <w:adjustRightInd/>
        <w:spacing w:before="508" w:after="1436" w:line="281" w:lineRule="exact"/>
        <w:jc w:val="both"/>
        <w:textAlignment w:val="baseline"/>
        <w:rPr>
          <w:spacing w:val="2"/>
          <w:sz w:val="24"/>
          <w:szCs w:val="24"/>
          <w:lang w:val="es-ES" w:eastAsia="es-ES"/>
        </w:rPr>
      </w:pPr>
      <w:r>
        <w:rPr>
          <w:spacing w:val="2"/>
          <w:sz w:val="24"/>
          <w:szCs w:val="24"/>
          <w:lang w:val="es-ES" w:eastAsia="es-ES"/>
        </w:rPr>
        <w:t>Si bien este Tribunal, comprende la situación planteada por el Recurrente, lo cierto es que lo peticio</w:t>
      </w:r>
      <w:r w:rsidR="00026077">
        <w:rPr>
          <w:spacing w:val="2"/>
          <w:sz w:val="24"/>
          <w:szCs w:val="24"/>
          <w:lang w:val="es-ES" w:eastAsia="es-ES"/>
        </w:rPr>
        <w:t>n</w:t>
      </w:r>
      <w:r>
        <w:rPr>
          <w:spacing w:val="2"/>
          <w:sz w:val="24"/>
          <w:szCs w:val="24"/>
          <w:lang w:val="es-ES" w:eastAsia="es-ES"/>
        </w:rPr>
        <w:t xml:space="preserve">ado es jurídicamente imposible </w:t>
      </w:r>
      <w:r>
        <w:rPr>
          <w:spacing w:val="2"/>
          <w:sz w:val="24"/>
          <w:szCs w:val="24"/>
          <w:lang w:val="es-ES" w:eastAsia="es-ES"/>
        </w:rPr>
        <w:t>de realizar, toda vez que como bien lo advirtiera el Consejo de Transporte Público, la solicitud del el permiso para el servicio especial estable de taxi (SEETAXI), fue presentada y tramitada por S</w:t>
      </w:r>
      <w:r w:rsidR="00026077">
        <w:rPr>
          <w:spacing w:val="2"/>
          <w:sz w:val="24"/>
          <w:szCs w:val="24"/>
          <w:lang w:val="es-ES" w:eastAsia="es-ES"/>
        </w:rPr>
        <w:t>.D.T.R.</w:t>
      </w:r>
      <w:r>
        <w:rPr>
          <w:spacing w:val="2"/>
          <w:sz w:val="24"/>
          <w:szCs w:val="24"/>
          <w:lang w:val="es-ES" w:eastAsia="es-ES"/>
        </w:rPr>
        <w:t>S.R.L., la cual fue denegada</w:t>
      </w:r>
      <w:r>
        <w:rPr>
          <w:spacing w:val="2"/>
          <w:sz w:val="24"/>
          <w:szCs w:val="24"/>
          <w:lang w:val="es-ES" w:eastAsia="es-ES"/>
        </w:rPr>
        <w:t xml:space="preserve"> por incumplimiento de requisitos. Y no es sino, con posterioridad a esta denegatoria, que el recurrente presenta la aclaración y solicitud de acreditación del permiso, lo cual no solo es improcedente, sino que también puede verse como una condición ventaj</w:t>
      </w:r>
      <w:r>
        <w:rPr>
          <w:spacing w:val="2"/>
          <w:sz w:val="24"/>
          <w:szCs w:val="24"/>
          <w:lang w:val="es-ES" w:eastAsia="es-ES"/>
        </w:rPr>
        <w:t>osa sobre los demás participantes del proceso que también perdieron el acceso a un permiso para el servicio especial estable de taxi (SEETAXI), contraria al proceso de escrutinio al que todos los participantes se sometieron voluntariamente.</w:t>
      </w:r>
    </w:p>
    <w:p w:rsidR="00000000" w:rsidRDefault="00442C5F">
      <w:pPr>
        <w:widowControl/>
        <w:rPr>
          <w:sz w:val="24"/>
          <w:szCs w:val="24"/>
        </w:rPr>
        <w:sectPr w:rsidR="00000000">
          <w:pgSz w:w="12134" w:h="15840"/>
          <w:pgMar w:top="1400" w:right="1505" w:bottom="384" w:left="1645" w:header="720" w:footer="720" w:gutter="0"/>
          <w:cols w:space="720"/>
          <w:noEndnote/>
        </w:sectPr>
      </w:pPr>
    </w:p>
    <w:p w:rsidR="00000000" w:rsidRDefault="00442C5F">
      <w:pPr>
        <w:tabs>
          <w:tab w:val="right" w:pos="2808"/>
        </w:tabs>
        <w:kinsoku w:val="0"/>
        <w:overflowPunct w:val="0"/>
        <w:autoSpaceDE/>
        <w:autoSpaceDN/>
        <w:adjustRightInd/>
        <w:spacing w:line="273" w:lineRule="exact"/>
        <w:ind w:left="72"/>
        <w:textAlignment w:val="baseline"/>
        <w:rPr>
          <w:b/>
          <w:bCs/>
          <w:sz w:val="24"/>
          <w:szCs w:val="24"/>
          <w:lang w:val="es-ES" w:eastAsia="es-ES"/>
        </w:rPr>
      </w:pPr>
      <w:r>
        <w:rPr>
          <w:b/>
          <w:bCs/>
          <w:sz w:val="19"/>
          <w:szCs w:val="19"/>
          <w:lang w:val="es-ES" w:eastAsia="es-ES"/>
        </w:rPr>
        <w:tab/>
      </w:r>
    </w:p>
    <w:p w:rsidR="00000000" w:rsidRDefault="00442C5F">
      <w:pPr>
        <w:widowControl/>
        <w:rPr>
          <w:sz w:val="24"/>
          <w:szCs w:val="24"/>
        </w:rPr>
        <w:sectPr w:rsidR="00000000">
          <w:type w:val="continuous"/>
          <w:pgSz w:w="12134" w:h="15840"/>
          <w:pgMar w:top="1400" w:right="1492" w:bottom="384" w:left="7762" w:header="720" w:footer="720" w:gutter="0"/>
          <w:cols w:space="720"/>
          <w:noEndnote/>
        </w:sectPr>
      </w:pPr>
    </w:p>
    <w:p w:rsidR="00026077" w:rsidRDefault="00026077">
      <w:pPr>
        <w:kinsoku w:val="0"/>
        <w:overflowPunct w:val="0"/>
        <w:autoSpaceDE/>
        <w:autoSpaceDN/>
        <w:adjustRightInd/>
        <w:spacing w:before="12" w:after="387" w:line="254" w:lineRule="exact"/>
        <w:jc w:val="center"/>
        <w:textAlignment w:val="baseline"/>
        <w:rPr>
          <w:rFonts w:ascii="Garamond" w:hAnsi="Garamond" w:cs="Garamond"/>
          <w:b/>
          <w:bCs/>
          <w:spacing w:val="21"/>
          <w:sz w:val="19"/>
          <w:szCs w:val="19"/>
          <w:lang w:val="es-ES" w:eastAsia="es-ES"/>
        </w:rPr>
      </w:pPr>
    </w:p>
    <w:p w:rsidR="00026077" w:rsidRDefault="00026077">
      <w:pPr>
        <w:kinsoku w:val="0"/>
        <w:overflowPunct w:val="0"/>
        <w:autoSpaceDE/>
        <w:autoSpaceDN/>
        <w:adjustRightInd/>
        <w:spacing w:before="12" w:after="387" w:line="254" w:lineRule="exact"/>
        <w:jc w:val="center"/>
        <w:textAlignment w:val="baseline"/>
        <w:rPr>
          <w:rFonts w:ascii="Garamond" w:hAnsi="Garamond" w:cs="Garamond"/>
          <w:b/>
          <w:bCs/>
          <w:spacing w:val="21"/>
          <w:sz w:val="19"/>
          <w:szCs w:val="19"/>
          <w:lang w:val="es-ES" w:eastAsia="es-ES"/>
        </w:rPr>
      </w:pPr>
    </w:p>
    <w:p w:rsidR="00000000" w:rsidRDefault="00442C5F">
      <w:pPr>
        <w:kinsoku w:val="0"/>
        <w:overflowPunct w:val="0"/>
        <w:autoSpaceDE/>
        <w:autoSpaceDN/>
        <w:adjustRightInd/>
        <w:spacing w:before="12" w:after="387" w:line="254" w:lineRule="exact"/>
        <w:jc w:val="center"/>
        <w:textAlignment w:val="baseline"/>
        <w:rPr>
          <w:rFonts w:ascii="Garamond" w:hAnsi="Garamond" w:cs="Garamond"/>
          <w:b/>
          <w:bCs/>
          <w:spacing w:val="21"/>
          <w:sz w:val="19"/>
          <w:szCs w:val="19"/>
          <w:lang w:val="es-ES" w:eastAsia="es-ES"/>
        </w:rPr>
      </w:pPr>
      <w:r>
        <w:rPr>
          <w:rFonts w:ascii="Garamond" w:hAnsi="Garamond" w:cs="Garamond"/>
          <w:b/>
          <w:bCs/>
          <w:spacing w:val="21"/>
          <w:sz w:val="19"/>
          <w:szCs w:val="19"/>
          <w:lang w:val="es-ES" w:eastAsia="es-ES"/>
        </w:rPr>
        <w:t>POR TANTO:</w:t>
      </w:r>
    </w:p>
    <w:p w:rsidR="00000000" w:rsidRDefault="00442C5F">
      <w:pPr>
        <w:widowControl/>
        <w:rPr>
          <w:sz w:val="24"/>
          <w:szCs w:val="24"/>
        </w:rPr>
        <w:sectPr w:rsidR="00000000">
          <w:pgSz w:w="12134" w:h="15840"/>
          <w:pgMar w:top="1420" w:right="4598" w:bottom="424" w:left="4656" w:header="720" w:footer="720" w:gutter="0"/>
          <w:cols w:space="720"/>
          <w:noEndnote/>
        </w:sectPr>
      </w:pPr>
    </w:p>
    <w:p w:rsidR="00000000" w:rsidRDefault="00442C5F">
      <w:pPr>
        <w:numPr>
          <w:ilvl w:val="0"/>
          <w:numId w:val="5"/>
        </w:numPr>
        <w:tabs>
          <w:tab w:val="right" w:pos="8928"/>
        </w:tabs>
        <w:kinsoku w:val="0"/>
        <w:overflowPunct w:val="0"/>
        <w:autoSpaceDE/>
        <w:autoSpaceDN/>
        <w:adjustRightInd/>
        <w:spacing w:line="280" w:lineRule="exact"/>
        <w:jc w:val="both"/>
        <w:textAlignment w:val="baseline"/>
        <w:rPr>
          <w:rFonts w:ascii="Garamond" w:hAnsi="Garamond" w:cs="Garamond"/>
          <w:sz w:val="25"/>
          <w:szCs w:val="25"/>
          <w:lang w:val="es-ES" w:eastAsia="es-ES"/>
        </w:rPr>
      </w:pPr>
      <w:r>
        <w:rPr>
          <w:rFonts w:ascii="Garamond" w:hAnsi="Garamond" w:cs="Garamond"/>
          <w:sz w:val="25"/>
          <w:szCs w:val="25"/>
          <w:lang w:val="es-ES" w:eastAsia="es-ES"/>
        </w:rPr>
        <w:t xml:space="preserve">Se declara </w:t>
      </w:r>
      <w:r>
        <w:rPr>
          <w:rFonts w:ascii="Garamond" w:hAnsi="Garamond" w:cs="Garamond"/>
          <w:b/>
          <w:bCs/>
          <w:sz w:val="19"/>
          <w:szCs w:val="19"/>
          <w:lang w:val="es-ES" w:eastAsia="es-ES"/>
        </w:rPr>
        <w:t xml:space="preserve">SIN LUGAR </w:t>
      </w:r>
      <w:r>
        <w:rPr>
          <w:rFonts w:ascii="Garamond" w:hAnsi="Garamond" w:cs="Garamond"/>
          <w:sz w:val="25"/>
          <w:szCs w:val="25"/>
          <w:lang w:val="es-ES" w:eastAsia="es-ES"/>
        </w:rPr>
        <w:t xml:space="preserve">el </w:t>
      </w:r>
      <w:r>
        <w:rPr>
          <w:rFonts w:ascii="Garamond" w:hAnsi="Garamond" w:cs="Garamond"/>
          <w:b/>
          <w:bCs/>
          <w:sz w:val="19"/>
          <w:szCs w:val="19"/>
          <w:lang w:val="es-ES" w:eastAsia="es-ES"/>
        </w:rPr>
        <w:t xml:space="preserve">RECURSO DE APELACIÓN EN SUBSIDIO, </w:t>
      </w:r>
      <w:r>
        <w:rPr>
          <w:rFonts w:ascii="Garamond" w:hAnsi="Garamond" w:cs="Garamond"/>
          <w:sz w:val="25"/>
          <w:szCs w:val="25"/>
          <w:lang w:val="es-ES" w:eastAsia="es-ES"/>
        </w:rPr>
        <w:t>interpuesto por</w:t>
      </w:r>
      <w:r>
        <w:rPr>
          <w:rFonts w:ascii="Garamond" w:hAnsi="Garamond" w:cs="Garamond"/>
          <w:sz w:val="25"/>
          <w:szCs w:val="25"/>
          <w:lang w:val="es-ES" w:eastAsia="es-ES"/>
        </w:rPr>
        <w:br/>
      </w:r>
      <w:r>
        <w:rPr>
          <w:rFonts w:ascii="Garamond" w:hAnsi="Garamond" w:cs="Garamond"/>
          <w:b/>
          <w:bCs/>
          <w:sz w:val="19"/>
          <w:szCs w:val="19"/>
          <w:lang w:val="es-ES" w:eastAsia="es-ES"/>
        </w:rPr>
        <w:t>J</w:t>
      </w:r>
      <w:r w:rsidR="00026077">
        <w:rPr>
          <w:rFonts w:ascii="Garamond" w:hAnsi="Garamond" w:cs="Garamond"/>
          <w:b/>
          <w:bCs/>
          <w:sz w:val="19"/>
          <w:szCs w:val="19"/>
          <w:lang w:val="es-ES" w:eastAsia="es-ES"/>
        </w:rPr>
        <w:t>.R.A.</w:t>
      </w:r>
      <w:r>
        <w:rPr>
          <w:rFonts w:ascii="Garamond" w:hAnsi="Garamond" w:cs="Garamond"/>
          <w:b/>
          <w:bCs/>
          <w:sz w:val="19"/>
          <w:szCs w:val="19"/>
          <w:lang w:val="es-ES" w:eastAsia="es-ES"/>
        </w:rPr>
        <w:t xml:space="preserve">, </w:t>
      </w:r>
      <w:r>
        <w:rPr>
          <w:rFonts w:ascii="Garamond" w:hAnsi="Garamond" w:cs="Garamond"/>
          <w:sz w:val="25"/>
          <w:szCs w:val="25"/>
          <w:lang w:val="es-ES" w:eastAsia="es-ES"/>
        </w:rPr>
        <w:t xml:space="preserve">portador de la cédula de identidad número </w:t>
      </w:r>
      <w:r w:rsidR="00026077">
        <w:rPr>
          <w:rFonts w:ascii="Garamond" w:hAnsi="Garamond" w:cs="Garamond"/>
          <w:sz w:val="25"/>
          <w:szCs w:val="25"/>
          <w:lang w:val="es-ES" w:eastAsia="es-ES"/>
        </w:rPr>
        <w:t>…</w:t>
      </w:r>
      <w:r>
        <w:rPr>
          <w:rFonts w:ascii="Garamond" w:hAnsi="Garamond" w:cs="Garamond"/>
          <w:sz w:val="25"/>
          <w:szCs w:val="25"/>
          <w:lang w:val="es-ES" w:eastAsia="es-ES"/>
        </w:rPr>
        <w:t>, con</w:t>
      </w:r>
      <w:r>
        <w:rPr>
          <w:rFonts w:ascii="Garamond" w:hAnsi="Garamond" w:cs="Garamond"/>
          <w:sz w:val="25"/>
          <w:szCs w:val="25"/>
          <w:lang w:val="es-ES" w:eastAsia="es-ES"/>
        </w:rPr>
        <w:t xml:space="preserve">tra el Artículo 7.2 de </w:t>
      </w:r>
      <w:r>
        <w:rPr>
          <w:rFonts w:ascii="Garamond" w:hAnsi="Garamond" w:cs="Garamond"/>
          <w:b/>
          <w:bCs/>
          <w:sz w:val="19"/>
          <w:szCs w:val="19"/>
          <w:lang w:val="es-ES" w:eastAsia="es-ES"/>
        </w:rPr>
        <w:t xml:space="preserve">la </w:t>
      </w:r>
      <w:r>
        <w:rPr>
          <w:rFonts w:ascii="Garamond" w:hAnsi="Garamond" w:cs="Garamond"/>
          <w:sz w:val="25"/>
          <w:szCs w:val="25"/>
          <w:lang w:val="es-ES" w:eastAsia="es-ES"/>
        </w:rPr>
        <w:t>Sesión Ordinaria 76-2013 del 22 de octubre del 2013, adoptado por la Junta Directiva del Consejo de Transporte Público.</w:t>
      </w:r>
    </w:p>
    <w:p w:rsidR="00000000" w:rsidRDefault="00442C5F">
      <w:pPr>
        <w:numPr>
          <w:ilvl w:val="0"/>
          <w:numId w:val="6"/>
        </w:numPr>
        <w:kinsoku w:val="0"/>
        <w:overflowPunct w:val="0"/>
        <w:autoSpaceDE/>
        <w:autoSpaceDN/>
        <w:adjustRightInd/>
        <w:spacing w:before="534" w:after="288" w:line="273" w:lineRule="exact"/>
        <w:jc w:val="both"/>
        <w:textAlignment w:val="baseline"/>
        <w:rPr>
          <w:rFonts w:ascii="Garamond" w:hAnsi="Garamond" w:cs="Garamond"/>
          <w:i/>
          <w:iCs/>
          <w:sz w:val="22"/>
          <w:szCs w:val="22"/>
          <w:lang w:val="es-ES" w:eastAsia="es-ES"/>
        </w:rPr>
      </w:pPr>
      <w:r>
        <w:rPr>
          <w:rFonts w:ascii="Garamond" w:hAnsi="Garamond" w:cs="Garamond"/>
          <w:sz w:val="25"/>
          <w:szCs w:val="25"/>
          <w:lang w:val="es-ES" w:eastAsia="es-ES"/>
        </w:rPr>
        <w:t>Por carecer la presente resolución de ulterior recurso en sede administrativa, de conformidad con los a</w:t>
      </w:r>
      <w:r>
        <w:rPr>
          <w:rFonts w:ascii="Garamond" w:hAnsi="Garamond" w:cs="Garamond"/>
          <w:sz w:val="25"/>
          <w:szCs w:val="25"/>
          <w:lang w:val="es-ES" w:eastAsia="es-ES"/>
        </w:rPr>
        <w:t xml:space="preserve">rtículos 16 </w:t>
      </w:r>
      <w:r>
        <w:rPr>
          <w:rFonts w:ascii="Garamond" w:hAnsi="Garamond" w:cs="Garamond"/>
          <w:i/>
          <w:iCs/>
          <w:sz w:val="22"/>
          <w:szCs w:val="22"/>
          <w:lang w:val="es-ES" w:eastAsia="es-ES"/>
        </w:rPr>
        <w:t xml:space="preserve">y </w:t>
      </w:r>
      <w:r>
        <w:rPr>
          <w:rFonts w:ascii="Garamond" w:hAnsi="Garamond" w:cs="Garamond"/>
          <w:sz w:val="25"/>
          <w:szCs w:val="25"/>
          <w:lang w:val="es-ES" w:eastAsia="es-ES"/>
        </w:rPr>
        <w:t xml:space="preserve">22, inciso c), de la Ley 7969, </w:t>
      </w:r>
      <w:r>
        <w:rPr>
          <w:rFonts w:ascii="Garamond" w:hAnsi="Garamond" w:cs="Garamond"/>
          <w:i/>
          <w:iCs/>
          <w:sz w:val="22"/>
          <w:szCs w:val="22"/>
          <w:lang w:val="es-ES" w:eastAsia="es-ES"/>
        </w:rPr>
        <w:t>se da por agotada la vía administrativa.</w:t>
      </w:r>
    </w:p>
    <w:p w:rsidR="00000000" w:rsidRDefault="00442C5F">
      <w:pPr>
        <w:widowControl/>
        <w:rPr>
          <w:sz w:val="24"/>
          <w:szCs w:val="24"/>
        </w:rPr>
        <w:sectPr w:rsidR="00000000">
          <w:type w:val="continuous"/>
          <w:pgSz w:w="12134" w:h="15840"/>
          <w:pgMar w:top="1420" w:right="1544" w:bottom="424" w:left="1606" w:header="720" w:footer="720" w:gutter="0"/>
          <w:cols w:space="720"/>
          <w:noEndnote/>
        </w:sectPr>
      </w:pPr>
    </w:p>
    <w:p w:rsidR="00000000" w:rsidRPr="00026077" w:rsidRDefault="00442C5F" w:rsidP="00026077">
      <w:pPr>
        <w:kinsoku w:val="0"/>
        <w:overflowPunct w:val="0"/>
        <w:autoSpaceDE/>
        <w:autoSpaceDN/>
        <w:adjustRightInd/>
        <w:spacing w:line="264" w:lineRule="exact"/>
        <w:textAlignment w:val="baseline"/>
        <w:rPr>
          <w:b/>
          <w:sz w:val="24"/>
          <w:szCs w:val="24"/>
        </w:rPr>
      </w:pPr>
      <w:r w:rsidRPr="00026077">
        <w:rPr>
          <w:rFonts w:ascii="Garamond" w:hAnsi="Garamond" w:cs="Garamond"/>
          <w:b/>
          <w:bCs/>
          <w:i/>
          <w:iCs/>
          <w:spacing w:val="16"/>
          <w:sz w:val="22"/>
          <w:szCs w:val="22"/>
          <w:lang w:val="es-ES" w:eastAsia="es-ES"/>
        </w:rPr>
        <w:t>NOTIFIQUESE.</w:t>
      </w:r>
      <w:r w:rsidR="00026077" w:rsidRPr="00026077">
        <w:rPr>
          <w:b/>
          <w:sz w:val="24"/>
          <w:szCs w:val="24"/>
        </w:rPr>
        <w:t xml:space="preserve"> </w:t>
      </w:r>
    </w:p>
    <w:p w:rsidR="00026077" w:rsidRDefault="00026077" w:rsidP="00026077">
      <w:pPr>
        <w:kinsoku w:val="0"/>
        <w:overflowPunct w:val="0"/>
        <w:autoSpaceDE/>
        <w:autoSpaceDN/>
        <w:adjustRightInd/>
        <w:spacing w:line="264" w:lineRule="exact"/>
        <w:textAlignment w:val="baseline"/>
        <w:rPr>
          <w:sz w:val="24"/>
          <w:szCs w:val="24"/>
        </w:rPr>
      </w:pPr>
    </w:p>
    <w:p w:rsidR="00026077" w:rsidRDefault="00026077" w:rsidP="00026077">
      <w:pPr>
        <w:kinsoku w:val="0"/>
        <w:overflowPunct w:val="0"/>
        <w:autoSpaceDE/>
        <w:autoSpaceDN/>
        <w:adjustRightInd/>
        <w:spacing w:line="264" w:lineRule="exact"/>
        <w:textAlignment w:val="baseline"/>
        <w:rPr>
          <w:sz w:val="24"/>
          <w:szCs w:val="24"/>
        </w:rPr>
      </w:pPr>
    </w:p>
    <w:p w:rsidR="00026077" w:rsidRDefault="00026077" w:rsidP="00026077">
      <w:pPr>
        <w:kinsoku w:val="0"/>
        <w:overflowPunct w:val="0"/>
        <w:autoSpaceDE/>
        <w:autoSpaceDN/>
        <w:adjustRightInd/>
        <w:spacing w:line="264" w:lineRule="exact"/>
        <w:textAlignment w:val="baseline"/>
        <w:rPr>
          <w:sz w:val="24"/>
          <w:szCs w:val="24"/>
        </w:rPr>
      </w:pPr>
    </w:p>
    <w:p w:rsidR="00026077" w:rsidRPr="00AE0D42" w:rsidRDefault="00026077" w:rsidP="00026077">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026077" w:rsidRDefault="00026077" w:rsidP="0002607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026077" w:rsidRPr="00AE0D42" w:rsidRDefault="00026077" w:rsidP="0002607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026077" w:rsidRDefault="00026077" w:rsidP="00026077">
      <w:pPr>
        <w:kinsoku w:val="0"/>
        <w:overflowPunct w:val="0"/>
        <w:autoSpaceDE/>
        <w:autoSpaceDN/>
        <w:adjustRightInd/>
        <w:spacing w:before="288" w:line="431" w:lineRule="exact"/>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r>
        <w:rPr>
          <w:rStyle w:val="CharacterStyle1"/>
          <w:iCs/>
          <w:spacing w:val="5"/>
          <w:sz w:val="26"/>
          <w:szCs w:val="26"/>
        </w:rPr>
        <w:t xml:space="preserve">      </w:t>
      </w:r>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p>
    <w:p w:rsidR="00026077" w:rsidRDefault="00026077" w:rsidP="00026077">
      <w:pPr>
        <w:kinsoku w:val="0"/>
        <w:overflowPunct w:val="0"/>
        <w:autoSpaceDE/>
        <w:autoSpaceDN/>
        <w:adjustRightInd/>
        <w:spacing w:before="288" w:line="431" w:lineRule="exact"/>
        <w:ind w:right="144"/>
        <w:jc w:val="center"/>
        <w:textAlignment w:val="baseline"/>
        <w:rPr>
          <w:sz w:val="24"/>
          <w:szCs w:val="24"/>
        </w:rPr>
        <w:sectPr w:rsidR="00026077" w:rsidSect="00026077">
          <w:type w:val="continuous"/>
          <w:pgSz w:w="12134" w:h="15840"/>
          <w:pgMar w:top="1420" w:right="1833" w:bottom="424" w:left="1627" w:header="720" w:footer="720" w:gutter="0"/>
          <w:cols w:space="720"/>
          <w:noEndnote/>
        </w:sectPr>
      </w:pPr>
      <w:proofErr w:type="spellStart"/>
      <w:r w:rsidRPr="00026077">
        <w:rPr>
          <w:rStyle w:val="CharacterStyle1"/>
          <w:b/>
          <w:iCs/>
          <w:spacing w:val="5"/>
          <w:sz w:val="26"/>
          <w:szCs w:val="26"/>
        </w:rPr>
        <w:t>Jueza</w:t>
      </w:r>
      <w:proofErr w:type="spellEnd"/>
      <w:r w:rsidRPr="00026077">
        <w:rPr>
          <w:rStyle w:val="CharacterStyle1"/>
          <w:b/>
          <w:iCs/>
          <w:spacing w:val="5"/>
          <w:sz w:val="26"/>
          <w:szCs w:val="26"/>
        </w:rPr>
        <w:t xml:space="preserve">                                                          </w:t>
      </w:r>
      <w:proofErr w:type="spellStart"/>
      <w:r w:rsidRPr="00026077">
        <w:rPr>
          <w:rStyle w:val="CharacterStyle1"/>
          <w:b/>
          <w:iCs/>
          <w:spacing w:val="5"/>
          <w:sz w:val="26"/>
          <w:szCs w:val="26"/>
        </w:rPr>
        <w:t>Juez</w:t>
      </w:r>
      <w:proofErr w:type="spellEnd"/>
      <w:r w:rsidRPr="00026077">
        <w:rPr>
          <w:rStyle w:val="CharacterStyle1"/>
          <w:b/>
          <w:iCs/>
          <w:spacing w:val="5"/>
          <w:sz w:val="26"/>
          <w:szCs w:val="26"/>
        </w:rPr>
        <w:tab/>
        <w:t xml:space="preserve">  </w:t>
      </w:r>
    </w:p>
    <w:p w:rsidR="00442C5F" w:rsidRDefault="00442C5F" w:rsidP="00026077">
      <w:pPr>
        <w:tabs>
          <w:tab w:val="right" w:pos="2808"/>
        </w:tabs>
        <w:kinsoku w:val="0"/>
        <w:overflowPunct w:val="0"/>
        <w:autoSpaceDE/>
        <w:autoSpaceDN/>
        <w:adjustRightInd/>
        <w:spacing w:before="7044" w:line="254" w:lineRule="exact"/>
        <w:ind w:left="-6096"/>
        <w:textAlignment w:val="baseline"/>
        <w:rPr>
          <w:rFonts w:ascii="Garamond" w:hAnsi="Garamond" w:cs="Garamond"/>
          <w:b/>
          <w:bCs/>
          <w:sz w:val="19"/>
          <w:szCs w:val="19"/>
          <w:lang w:val="es-ES" w:eastAsia="es-ES"/>
        </w:rPr>
      </w:pPr>
    </w:p>
    <w:sectPr w:rsidR="00442C5F" w:rsidSect="00026077">
      <w:type w:val="continuous"/>
      <w:pgSz w:w="12134" w:h="15840"/>
      <w:pgMar w:top="1420" w:right="1538" w:bottom="42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D91E"/>
    <w:multiLevelType w:val="singleLevel"/>
    <w:tmpl w:val="6A9C7A61"/>
    <w:lvl w:ilvl="0">
      <w:numFmt w:val="bullet"/>
      <w:lvlText w:val="-"/>
      <w:lvlJc w:val="left"/>
      <w:pPr>
        <w:tabs>
          <w:tab w:val="num" w:pos="720"/>
        </w:tabs>
        <w:ind w:left="720" w:hanging="360"/>
      </w:pPr>
      <w:rPr>
        <w:rFonts w:ascii="Symbol" w:hAnsi="Symbol" w:cs="Symbol"/>
        <w:snapToGrid/>
        <w:sz w:val="23"/>
        <w:szCs w:val="23"/>
      </w:rPr>
    </w:lvl>
  </w:abstractNum>
  <w:abstractNum w:abstractNumId="1">
    <w:nsid w:val="05527D6F"/>
    <w:multiLevelType w:val="singleLevel"/>
    <w:tmpl w:val="07440432"/>
    <w:lvl w:ilvl="0">
      <w:start w:val="1"/>
      <w:numFmt w:val="upperRoman"/>
      <w:lvlText w:val="%1.-"/>
      <w:lvlJc w:val="left"/>
      <w:pPr>
        <w:tabs>
          <w:tab w:val="num" w:pos="792"/>
        </w:tabs>
        <w:ind w:left="72"/>
      </w:pPr>
      <w:rPr>
        <w:rFonts w:ascii="Garamond" w:hAnsi="Garamond" w:cs="Garamond"/>
        <w:snapToGrid/>
        <w:sz w:val="25"/>
        <w:szCs w:val="25"/>
      </w:rPr>
    </w:lvl>
  </w:abstractNum>
  <w:abstractNum w:abstractNumId="2">
    <w:nsid w:val="05C4158B"/>
    <w:multiLevelType w:val="singleLevel"/>
    <w:tmpl w:val="EE8C2844"/>
    <w:lvl w:ilvl="0">
      <w:start w:val="3"/>
      <w:numFmt w:val="decimal"/>
      <w:lvlText w:val="%1.-"/>
      <w:lvlJc w:val="left"/>
      <w:pPr>
        <w:tabs>
          <w:tab w:val="num" w:pos="360"/>
        </w:tabs>
        <w:ind w:left="72"/>
      </w:pPr>
      <w:rPr>
        <w:snapToGrid/>
        <w:spacing w:val="1"/>
        <w:sz w:val="23"/>
        <w:szCs w:val="23"/>
      </w:rPr>
    </w:lvl>
  </w:abstractNum>
  <w:num w:numId="1">
    <w:abstractNumId w:val="0"/>
  </w:num>
  <w:num w:numId="2">
    <w:abstractNumId w:val="2"/>
  </w:num>
  <w:num w:numId="3">
    <w:abstractNumId w:val="2"/>
    <w:lvlOverride w:ilvl="0">
      <w:lvl w:ilvl="0">
        <w:numFmt w:val="decimal"/>
        <w:lvlText w:val="%1.-"/>
        <w:lvlJc w:val="left"/>
        <w:pPr>
          <w:tabs>
            <w:tab w:val="num" w:pos="360"/>
          </w:tabs>
          <w:ind w:left="72"/>
        </w:pPr>
        <w:rPr>
          <w:b/>
          <w:bCs/>
          <w:snapToGrid/>
          <w:spacing w:val="8"/>
          <w:sz w:val="20"/>
          <w:szCs w:val="20"/>
        </w:rPr>
      </w:lvl>
    </w:lvlOverride>
  </w:num>
  <w:num w:numId="4">
    <w:abstractNumId w:val="2"/>
    <w:lvlOverride w:ilvl="0">
      <w:lvl w:ilvl="0">
        <w:numFmt w:val="decimal"/>
        <w:lvlText w:val="%1.-"/>
        <w:lvlJc w:val="left"/>
        <w:pPr>
          <w:tabs>
            <w:tab w:val="num" w:pos="360"/>
          </w:tabs>
          <w:ind w:left="72"/>
        </w:pPr>
        <w:rPr>
          <w:rFonts w:ascii="Garamond" w:hAnsi="Garamond" w:cs="Garamond"/>
          <w:b/>
          <w:snapToGrid/>
          <w:spacing w:val="8"/>
          <w:sz w:val="23"/>
          <w:szCs w:val="23"/>
        </w:rPr>
      </w:lvl>
    </w:lvlOverride>
  </w:num>
  <w:num w:numId="5">
    <w:abstractNumId w:val="1"/>
  </w:num>
  <w:num w:numId="6">
    <w:abstractNumId w:val="1"/>
    <w:lvlOverride w:ilvl="0">
      <w:lvl w:ilvl="0">
        <w:numFmt w:val="upperRoman"/>
        <w:lvlText w:val="%1.-"/>
        <w:lvlJc w:val="left"/>
        <w:pPr>
          <w:tabs>
            <w:tab w:val="num" w:pos="504"/>
          </w:tabs>
          <w:ind w:left="72"/>
        </w:pPr>
        <w:rPr>
          <w:rFonts w:ascii="Garamond" w:hAnsi="Garamond" w:cs="Garamond"/>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F203A"/>
    <w:rsid w:val="00026077"/>
    <w:rsid w:val="00442C5F"/>
    <w:rsid w:val="004F203A"/>
    <w:rsid w:val="00F13D0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26077"/>
    <w:rPr>
      <w:lang w:val="es-CR"/>
    </w:rPr>
  </w:style>
  <w:style w:type="character" w:customStyle="1" w:styleId="CharacterStyle1">
    <w:name w:val="Character Style 1"/>
    <w:uiPriority w:val="99"/>
    <w:rsid w:val="0002607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2349</Words>
  <Characters>12925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2016-03-08T17:29:00Z</dcterms:created>
  <dcterms:modified xsi:type="dcterms:W3CDTF">2016-03-08T17:29:00Z</dcterms:modified>
</cp:coreProperties>
</file>