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94B73">
      <w:pPr>
        <w:kinsoku w:val="0"/>
        <w:overflowPunct w:val="0"/>
        <w:autoSpaceDE/>
        <w:autoSpaceDN/>
        <w:adjustRightInd/>
        <w:spacing w:before="273" w:line="288" w:lineRule="exact"/>
        <w:textAlignment w:val="baseline"/>
        <w:rPr>
          <w:sz w:val="24"/>
          <w:szCs w:val="24"/>
        </w:rPr>
      </w:pPr>
    </w:p>
    <w:p w:rsidR="00000000" w:rsidRDefault="00694B73">
      <w:pPr>
        <w:kinsoku w:val="0"/>
        <w:overflowPunct w:val="0"/>
        <w:autoSpaceDE/>
        <w:autoSpaceDN/>
        <w:adjustRightInd/>
        <w:spacing w:before="273" w:line="288" w:lineRule="exact"/>
        <w:textAlignment w:val="baseline"/>
        <w:rPr>
          <w:sz w:val="24"/>
          <w:szCs w:val="24"/>
        </w:rPr>
        <w:sectPr w:rsidR="00000000">
          <w:type w:val="continuous"/>
          <w:pgSz w:w="12134" w:h="15840"/>
          <w:pgMar w:top="1460" w:right="1440" w:bottom="240" w:left="1694" w:header="720" w:footer="720" w:gutter="0"/>
          <w:cols w:space="720"/>
          <w:noEndnote/>
        </w:sectPr>
      </w:pPr>
    </w:p>
    <w:p w:rsidR="00000000" w:rsidRDefault="00694B73">
      <w:pPr>
        <w:kinsoku w:val="0"/>
        <w:overflowPunct w:val="0"/>
        <w:autoSpaceDE/>
        <w:autoSpaceDN/>
        <w:adjustRightInd/>
        <w:spacing w:line="265" w:lineRule="exact"/>
        <w:ind w:right="72"/>
        <w:jc w:val="center"/>
        <w:textAlignment w:val="baseline"/>
        <w:rPr>
          <w:b/>
          <w:bCs/>
          <w:spacing w:val="4"/>
          <w:sz w:val="23"/>
          <w:szCs w:val="23"/>
          <w:lang w:val="es-ES" w:eastAsia="es-ES"/>
        </w:rPr>
      </w:pPr>
      <w:r>
        <w:rPr>
          <w:b/>
          <w:bCs/>
          <w:spacing w:val="4"/>
          <w:sz w:val="23"/>
          <w:szCs w:val="23"/>
          <w:lang w:val="es-ES" w:eastAsia="es-ES"/>
        </w:rPr>
        <w:lastRenderedPageBreak/>
        <w:t>Resolución No. TAT-2533-2015</w:t>
      </w:r>
    </w:p>
    <w:p w:rsidR="00000000" w:rsidRDefault="00694B73">
      <w:pPr>
        <w:kinsoku w:val="0"/>
        <w:overflowPunct w:val="0"/>
        <w:autoSpaceDE/>
        <w:autoSpaceDN/>
        <w:adjustRightInd/>
        <w:spacing w:before="324" w:line="274"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cincuenta y ocho minutos del veintisiete de marzo del dos mil quince.</w:t>
      </w:r>
    </w:p>
    <w:p w:rsidR="00000000" w:rsidRDefault="00694B73" w:rsidP="008D601A">
      <w:pPr>
        <w:kinsoku w:val="0"/>
        <w:overflowPunct w:val="0"/>
        <w:autoSpaceDE/>
        <w:autoSpaceDN/>
        <w:adjustRightInd/>
        <w:spacing w:before="288" w:line="308" w:lineRule="exact"/>
        <w:ind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EN SUBSIDIO </w:t>
      </w:r>
      <w:r>
        <w:rPr>
          <w:b/>
          <w:bCs/>
          <w:sz w:val="18"/>
          <w:szCs w:val="18"/>
          <w:lang w:val="es-ES" w:eastAsia="es-ES"/>
        </w:rPr>
        <w:t xml:space="preserve">Y </w:t>
      </w:r>
      <w:r>
        <w:rPr>
          <w:b/>
          <w:bCs/>
          <w:sz w:val="23"/>
          <w:szCs w:val="23"/>
          <w:lang w:val="es-ES" w:eastAsia="es-ES"/>
        </w:rPr>
        <w:t xml:space="preserve">NULIDAD </w:t>
      </w:r>
      <w:r>
        <w:rPr>
          <w:b/>
          <w:bCs/>
          <w:sz w:val="18"/>
          <w:szCs w:val="18"/>
          <w:lang w:val="es-ES" w:eastAsia="es-ES"/>
        </w:rPr>
        <w:t xml:space="preserve">CONCOMITANTE, </w:t>
      </w:r>
      <w:r>
        <w:rPr>
          <w:sz w:val="23"/>
          <w:szCs w:val="23"/>
          <w:lang w:val="es-ES" w:eastAsia="es-ES"/>
        </w:rPr>
        <w:t xml:space="preserve">presentados por </w:t>
      </w:r>
      <w:r>
        <w:rPr>
          <w:b/>
          <w:bCs/>
          <w:sz w:val="23"/>
          <w:szCs w:val="23"/>
          <w:lang w:val="es-ES" w:eastAsia="es-ES"/>
        </w:rPr>
        <w:t>P</w:t>
      </w:r>
      <w:r w:rsidR="008D601A">
        <w:rPr>
          <w:b/>
          <w:bCs/>
          <w:sz w:val="23"/>
          <w:szCs w:val="23"/>
          <w:lang w:val="es-ES" w:eastAsia="es-ES"/>
        </w:rPr>
        <w:t>.L.T.S.S.A.</w:t>
      </w:r>
      <w:r>
        <w:rPr>
          <w:b/>
          <w:bCs/>
          <w:sz w:val="23"/>
          <w:szCs w:val="23"/>
          <w:lang w:val="es-ES" w:eastAsia="es-ES"/>
        </w:rPr>
        <w:t xml:space="preserve">, </w:t>
      </w:r>
      <w:r>
        <w:rPr>
          <w:sz w:val="23"/>
          <w:szCs w:val="23"/>
          <w:lang w:val="es-ES" w:eastAsia="es-ES"/>
        </w:rPr>
        <w:t xml:space="preserve">cédula de persona jurídica </w:t>
      </w:r>
      <w:proofErr w:type="gramStart"/>
      <w:r>
        <w:rPr>
          <w:sz w:val="23"/>
          <w:szCs w:val="23"/>
          <w:lang w:val="es-ES" w:eastAsia="es-ES"/>
        </w:rPr>
        <w:t xml:space="preserve">número </w:t>
      </w:r>
      <w:r w:rsidR="008D601A">
        <w:rPr>
          <w:sz w:val="23"/>
          <w:szCs w:val="23"/>
          <w:lang w:val="es-ES" w:eastAsia="es-ES"/>
        </w:rPr>
        <w:t>…</w:t>
      </w:r>
      <w:proofErr w:type="gramEnd"/>
      <w:r>
        <w:rPr>
          <w:sz w:val="23"/>
          <w:szCs w:val="23"/>
          <w:lang w:val="es-ES" w:eastAsia="es-ES"/>
        </w:rPr>
        <w:t>, representada por su Apoderado Generalísimo sin límite de suma, señor B</w:t>
      </w:r>
      <w:r w:rsidR="008D601A">
        <w:rPr>
          <w:sz w:val="23"/>
          <w:szCs w:val="23"/>
          <w:lang w:val="es-ES" w:eastAsia="es-ES"/>
        </w:rPr>
        <w:t>.M.M.</w:t>
      </w:r>
      <w:r>
        <w:rPr>
          <w:sz w:val="23"/>
          <w:szCs w:val="23"/>
          <w:lang w:val="es-ES" w:eastAsia="es-ES"/>
        </w:rPr>
        <w:t xml:space="preserve"> portador de la cédula de identidad número </w:t>
      </w:r>
      <w:r w:rsidR="008D601A">
        <w:rPr>
          <w:sz w:val="23"/>
          <w:szCs w:val="23"/>
          <w:lang w:val="es-ES" w:eastAsia="es-ES"/>
        </w:rPr>
        <w:t>…</w:t>
      </w:r>
      <w:r>
        <w:rPr>
          <w:sz w:val="23"/>
          <w:szCs w:val="23"/>
          <w:lang w:val="es-ES" w:eastAsia="es-ES"/>
        </w:rPr>
        <w:t>, contra el Artículo 7.2 de la Sesión Ordinaria No. 43-2013 del 26 de junio del 2013, emitida por la</w:t>
      </w:r>
      <w:r w:rsidR="008D601A">
        <w:rPr>
          <w:sz w:val="23"/>
          <w:szCs w:val="23"/>
          <w:lang w:val="es-ES" w:eastAsia="es-ES"/>
        </w:rPr>
        <w:t xml:space="preserve"> </w:t>
      </w:r>
      <w:r>
        <w:rPr>
          <w:sz w:val="23"/>
          <w:szCs w:val="23"/>
          <w:lang w:val="es-ES" w:eastAsia="es-ES"/>
        </w:rPr>
        <w:t>Jun</w:t>
      </w:r>
      <w:r>
        <w:rPr>
          <w:sz w:val="23"/>
          <w:szCs w:val="23"/>
          <w:lang w:val="es-ES" w:eastAsia="es-ES"/>
        </w:rPr>
        <w:t xml:space="preserve">ta Directiva del Consejo de Transporte Público y que se tramita en este Despacho bajo el </w:t>
      </w:r>
      <w:r>
        <w:rPr>
          <w:b/>
          <w:bCs/>
          <w:sz w:val="23"/>
          <w:szCs w:val="23"/>
          <w:lang w:val="es-ES" w:eastAsia="es-ES"/>
        </w:rPr>
        <w:t>Expediente Administrativo N° TAT-279-14.</w:t>
      </w:r>
    </w:p>
    <w:p w:rsidR="00000000" w:rsidRDefault="00694B73">
      <w:pPr>
        <w:kinsoku w:val="0"/>
        <w:overflowPunct w:val="0"/>
        <w:autoSpaceDE/>
        <w:autoSpaceDN/>
        <w:adjustRightInd/>
        <w:spacing w:before="577" w:line="274" w:lineRule="exact"/>
        <w:ind w:right="72"/>
        <w:jc w:val="center"/>
        <w:textAlignment w:val="baseline"/>
        <w:rPr>
          <w:b/>
          <w:bCs/>
          <w:spacing w:val="4"/>
          <w:sz w:val="23"/>
          <w:szCs w:val="23"/>
          <w:lang w:val="es-ES" w:eastAsia="es-ES"/>
        </w:rPr>
      </w:pPr>
      <w:r>
        <w:rPr>
          <w:b/>
          <w:bCs/>
          <w:spacing w:val="4"/>
          <w:sz w:val="23"/>
          <w:szCs w:val="23"/>
          <w:lang w:val="es-ES" w:eastAsia="es-ES"/>
        </w:rPr>
        <w:t>RESULTANDO:</w:t>
      </w:r>
    </w:p>
    <w:p w:rsidR="00000000" w:rsidRDefault="00694B73">
      <w:pPr>
        <w:kinsoku w:val="0"/>
        <w:overflowPunct w:val="0"/>
        <w:autoSpaceDE/>
        <w:autoSpaceDN/>
        <w:adjustRightInd/>
        <w:spacing w:before="570" w:line="283"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La Junta Directiva del Consejo de Transporte Público en el Artículo 7.2 de la Sesió</w:t>
      </w:r>
      <w:r>
        <w:rPr>
          <w:sz w:val="23"/>
          <w:szCs w:val="23"/>
          <w:lang w:val="es-ES" w:eastAsia="es-ES"/>
        </w:rPr>
        <w:t>n Ordinaria 43-2013 del 26 de junio del 2013, dispuso:</w:t>
      </w:r>
    </w:p>
    <w:p w:rsidR="00000000" w:rsidRDefault="00694B73">
      <w:pPr>
        <w:kinsoku w:val="0"/>
        <w:overflowPunct w:val="0"/>
        <w:autoSpaceDE/>
        <w:autoSpaceDN/>
        <w:adjustRightInd/>
        <w:spacing w:before="348" w:line="257" w:lineRule="exact"/>
        <w:ind w:left="576" w:right="720"/>
        <w:jc w:val="both"/>
        <w:textAlignment w:val="baseline"/>
        <w:rPr>
          <w:b/>
          <w:bCs/>
          <w:i/>
          <w:iCs/>
          <w:spacing w:val="-4"/>
          <w:sz w:val="23"/>
          <w:szCs w:val="23"/>
          <w:lang w:val="es-ES" w:eastAsia="es-ES"/>
        </w:rPr>
      </w:pPr>
      <w:r>
        <w:rPr>
          <w:spacing w:val="-4"/>
          <w:sz w:val="23"/>
          <w:szCs w:val="23"/>
          <w:lang w:val="es-ES" w:eastAsia="es-ES"/>
        </w:rPr>
        <w:t xml:space="preserve">"(...) ARTÍCULO 7.2.- Se conoce oficio sin número, con las nuevas observación a los </w:t>
      </w:r>
      <w:proofErr w:type="gramStart"/>
      <w:r>
        <w:rPr>
          <w:spacing w:val="-4"/>
          <w:sz w:val="23"/>
          <w:szCs w:val="23"/>
          <w:lang w:val="es-ES" w:eastAsia="es-ES"/>
        </w:rPr>
        <w:t>procedimientos</w:t>
      </w:r>
      <w:proofErr w:type="gramEnd"/>
      <w:r>
        <w:rPr>
          <w:spacing w:val="-4"/>
          <w:sz w:val="23"/>
          <w:szCs w:val="23"/>
          <w:lang w:val="es-ES" w:eastAsia="es-ES"/>
        </w:rPr>
        <w:t xml:space="preserve"> de Revisión Técnica para el servicio especial estable de taxi. CONSIDERANDO PRIMERO: Que este Órgano C</w:t>
      </w:r>
      <w:r>
        <w:rPr>
          <w:spacing w:val="-4"/>
          <w:sz w:val="23"/>
          <w:szCs w:val="23"/>
          <w:lang w:val="es-ES" w:eastAsia="es-ES"/>
        </w:rPr>
        <w:t xml:space="preserve">olegiado conoce oficio sin número presentado por el Ing. Hernán Bermúdez y el Dr. Héctor Arce, referente a las observaciones para el procedimiento de Revisión técnica para servicio especial estable de taxi que indica literalmente: </w:t>
      </w:r>
      <w:r>
        <w:rPr>
          <w:b/>
          <w:bCs/>
          <w:i/>
          <w:iCs/>
          <w:spacing w:val="-4"/>
          <w:sz w:val="23"/>
          <w:szCs w:val="23"/>
          <w:lang w:val="es-ES" w:eastAsia="es-ES"/>
        </w:rPr>
        <w:t>"Para cumplir con lo soli</w:t>
      </w:r>
      <w:r>
        <w:rPr>
          <w:b/>
          <w:bCs/>
          <w:i/>
          <w:iCs/>
          <w:spacing w:val="-4"/>
          <w:sz w:val="23"/>
          <w:szCs w:val="23"/>
          <w:lang w:val="es-ES" w:eastAsia="es-ES"/>
        </w:rPr>
        <w:t>citado en la sesión ordinaria 30-2013 se procedió a realizar una reunión con el personero de la empresa RTV Gil Edwards, de forma que se establecieran los parámetros de la revisión técnica vehicular para los vehículos que forman parte del Servicio Especial</w:t>
      </w:r>
      <w:r>
        <w:rPr>
          <w:b/>
          <w:bCs/>
          <w:i/>
          <w:iCs/>
          <w:spacing w:val="-4"/>
          <w:sz w:val="23"/>
          <w:szCs w:val="23"/>
          <w:lang w:val="es-ES" w:eastAsia="es-ES"/>
        </w:rPr>
        <w:t xml:space="preserve"> Estable de Taxi. En dicha reunión se establecieron los siguientes lineamientos:</w:t>
      </w:r>
    </w:p>
    <w:p w:rsidR="00000000" w:rsidRDefault="00694B73">
      <w:pPr>
        <w:kinsoku w:val="0"/>
        <w:overflowPunct w:val="0"/>
        <w:autoSpaceDE/>
        <w:autoSpaceDN/>
        <w:adjustRightInd/>
        <w:spacing w:before="240" w:line="257" w:lineRule="exact"/>
        <w:ind w:left="576" w:right="720" w:firstLine="216"/>
        <w:jc w:val="both"/>
        <w:textAlignment w:val="baseline"/>
        <w:rPr>
          <w:b/>
          <w:bCs/>
          <w:i/>
          <w:iCs/>
          <w:sz w:val="23"/>
          <w:szCs w:val="23"/>
          <w:lang w:val="es-ES" w:eastAsia="es-ES"/>
        </w:rPr>
      </w:pPr>
      <w:r>
        <w:rPr>
          <w:b/>
          <w:bCs/>
          <w:i/>
          <w:iCs/>
          <w:sz w:val="23"/>
          <w:szCs w:val="23"/>
          <w:lang w:val="es-ES" w:eastAsia="es-ES"/>
        </w:rPr>
        <w:t>Los vehículos con los cuales se desarrolle la prestación del servicio especial estable de taxi deberán estar identificados en ambas puertas delanteras con un circulo con una m</w:t>
      </w:r>
      <w:r>
        <w:rPr>
          <w:b/>
          <w:bCs/>
          <w:i/>
          <w:iCs/>
          <w:sz w:val="23"/>
          <w:szCs w:val="23"/>
          <w:lang w:val="es-ES" w:eastAsia="es-ES"/>
        </w:rPr>
        <w:t>edida de veintiocho (28) centímetros de diámetro.</w:t>
      </w:r>
    </w:p>
    <w:p w:rsidR="00000000" w:rsidRDefault="00694B73">
      <w:pPr>
        <w:kinsoku w:val="0"/>
        <w:overflowPunct w:val="0"/>
        <w:autoSpaceDE/>
        <w:autoSpaceDN/>
        <w:adjustRightInd/>
        <w:spacing w:before="540" w:line="254" w:lineRule="exact"/>
        <w:ind w:left="792" w:right="72"/>
        <w:textAlignment w:val="baseline"/>
        <w:rPr>
          <w:b/>
          <w:bCs/>
          <w:i/>
          <w:iCs/>
          <w:spacing w:val="-3"/>
          <w:sz w:val="23"/>
          <w:szCs w:val="23"/>
          <w:lang w:val="es-ES" w:eastAsia="es-ES"/>
        </w:rPr>
      </w:pPr>
      <w:r>
        <w:rPr>
          <w:b/>
          <w:bCs/>
          <w:i/>
          <w:iCs/>
          <w:spacing w:val="-3"/>
          <w:sz w:val="23"/>
          <w:szCs w:val="23"/>
          <w:lang w:val="es-ES" w:eastAsia="es-ES"/>
        </w:rPr>
        <w:t>En dicho círculo se deberá indicar esta información:</w:t>
      </w:r>
    </w:p>
    <w:p w:rsidR="00000000" w:rsidRDefault="00694B73">
      <w:pPr>
        <w:kinsoku w:val="0"/>
        <w:overflowPunct w:val="0"/>
        <w:autoSpaceDE/>
        <w:autoSpaceDN/>
        <w:adjustRightInd/>
        <w:spacing w:before="258" w:after="666" w:line="258" w:lineRule="exact"/>
        <w:ind w:left="576" w:right="720"/>
        <w:jc w:val="both"/>
        <w:textAlignment w:val="baseline"/>
        <w:rPr>
          <w:b/>
          <w:bCs/>
          <w:i/>
          <w:iCs/>
          <w:sz w:val="23"/>
          <w:szCs w:val="23"/>
          <w:lang w:val="es-ES" w:eastAsia="es-ES"/>
        </w:rPr>
      </w:pPr>
      <w:r>
        <w:rPr>
          <w:b/>
          <w:bCs/>
          <w:i/>
          <w:iCs/>
          <w:sz w:val="23"/>
          <w:szCs w:val="23"/>
          <w:lang w:val="es-ES" w:eastAsia="es-ES"/>
        </w:rPr>
        <w:t>Número (le Permiso: en el caso de los automóviles el Permiso es numérico y en el caso de los microbuses, alfanumérico.</w:t>
      </w:r>
    </w:p>
    <w:p w:rsidR="00000000" w:rsidRDefault="00694B73">
      <w:pPr>
        <w:widowControl/>
        <w:rPr>
          <w:sz w:val="24"/>
          <w:szCs w:val="24"/>
        </w:rPr>
        <w:sectPr w:rsidR="00000000">
          <w:type w:val="continuous"/>
          <w:pgSz w:w="12134" w:h="15840"/>
          <w:pgMar w:top="1460" w:right="1440" w:bottom="240" w:left="1694" w:header="720" w:footer="720" w:gutter="0"/>
          <w:cols w:space="720"/>
          <w:noEndnote/>
        </w:sectPr>
      </w:pPr>
    </w:p>
    <w:p w:rsidR="00000000" w:rsidRDefault="00694B73">
      <w:pPr>
        <w:tabs>
          <w:tab w:val="right" w:pos="2808"/>
        </w:tabs>
        <w:kinsoku w:val="0"/>
        <w:overflowPunct w:val="0"/>
        <w:autoSpaceDE/>
        <w:autoSpaceDN/>
        <w:adjustRightInd/>
        <w:spacing w:line="259" w:lineRule="exact"/>
        <w:textAlignment w:val="baseline"/>
        <w:rPr>
          <w:b/>
          <w:bCs/>
          <w:sz w:val="23"/>
          <w:szCs w:val="23"/>
          <w:lang w:val="es-ES" w:eastAsia="es-ES"/>
        </w:rPr>
      </w:pPr>
    </w:p>
    <w:p w:rsidR="00000000" w:rsidRDefault="00694B73">
      <w:pPr>
        <w:widowControl/>
        <w:rPr>
          <w:sz w:val="24"/>
          <w:szCs w:val="24"/>
        </w:rPr>
        <w:sectPr w:rsidR="00000000">
          <w:type w:val="continuous"/>
          <w:pgSz w:w="12134" w:h="15840"/>
          <w:pgMar w:top="1460" w:right="1521" w:bottom="240" w:left="7733" w:header="720" w:footer="720" w:gutter="0"/>
          <w:cols w:space="720"/>
          <w:noEndnote/>
        </w:sectPr>
      </w:pPr>
    </w:p>
    <w:p w:rsidR="00000000" w:rsidRPr="008D601A" w:rsidRDefault="008D601A">
      <w:pPr>
        <w:numPr>
          <w:ilvl w:val="0"/>
          <w:numId w:val="1"/>
        </w:numPr>
        <w:kinsoku w:val="0"/>
        <w:overflowPunct w:val="0"/>
        <w:autoSpaceDE/>
        <w:autoSpaceDN/>
        <w:adjustRightInd/>
        <w:spacing w:before="7" w:line="254" w:lineRule="exact"/>
        <w:textAlignment w:val="baseline"/>
        <w:rPr>
          <w:b/>
          <w:i/>
          <w:iCs/>
          <w:spacing w:val="-2"/>
          <w:sz w:val="23"/>
          <w:szCs w:val="23"/>
          <w:lang w:val="es-ES" w:eastAsia="es-ES"/>
        </w:rPr>
      </w:pPr>
      <w:r>
        <w:rPr>
          <w:i/>
          <w:iCs/>
          <w:spacing w:val="-2"/>
          <w:sz w:val="23"/>
          <w:szCs w:val="23"/>
          <w:lang w:val="es-ES" w:eastAsia="es-ES"/>
        </w:rPr>
        <w:lastRenderedPageBreak/>
        <w:t xml:space="preserve"> </w:t>
      </w:r>
      <w:r w:rsidR="00694B73" w:rsidRPr="008D601A">
        <w:rPr>
          <w:b/>
          <w:i/>
          <w:iCs/>
          <w:spacing w:val="-2"/>
          <w:sz w:val="23"/>
          <w:szCs w:val="23"/>
          <w:lang w:val="es-ES" w:eastAsia="es-ES"/>
        </w:rPr>
        <w:t>Nombre de la Empresa (solo nombre)</w:t>
      </w:r>
    </w:p>
    <w:p w:rsidR="00000000" w:rsidRPr="008D601A" w:rsidRDefault="008D601A">
      <w:pPr>
        <w:numPr>
          <w:ilvl w:val="0"/>
          <w:numId w:val="1"/>
        </w:numPr>
        <w:kinsoku w:val="0"/>
        <w:overflowPunct w:val="0"/>
        <w:autoSpaceDE/>
        <w:autoSpaceDN/>
        <w:adjustRightInd/>
        <w:spacing w:before="270" w:line="254" w:lineRule="exact"/>
        <w:textAlignment w:val="baseline"/>
        <w:rPr>
          <w:b/>
          <w:i/>
          <w:iCs/>
          <w:spacing w:val="-2"/>
          <w:sz w:val="23"/>
          <w:szCs w:val="23"/>
          <w:lang w:val="es-ES" w:eastAsia="es-ES"/>
        </w:rPr>
      </w:pPr>
      <w:r w:rsidRPr="008D601A">
        <w:rPr>
          <w:b/>
          <w:i/>
          <w:iCs/>
          <w:spacing w:val="-2"/>
          <w:sz w:val="23"/>
          <w:szCs w:val="23"/>
          <w:lang w:val="es-ES" w:eastAsia="es-ES"/>
        </w:rPr>
        <w:t xml:space="preserve"> </w:t>
      </w:r>
      <w:r w:rsidR="00694B73" w:rsidRPr="008D601A">
        <w:rPr>
          <w:b/>
          <w:i/>
          <w:iCs/>
          <w:spacing w:val="-2"/>
          <w:sz w:val="23"/>
          <w:szCs w:val="23"/>
          <w:lang w:val="es-ES" w:eastAsia="es-ES"/>
        </w:rPr>
        <w:t>Provincia (solo nombre)</w:t>
      </w:r>
    </w:p>
    <w:p w:rsidR="008D601A" w:rsidRPr="008D601A" w:rsidRDefault="008D601A" w:rsidP="008D601A">
      <w:pPr>
        <w:numPr>
          <w:ilvl w:val="0"/>
          <w:numId w:val="1"/>
        </w:numPr>
        <w:kinsoku w:val="0"/>
        <w:overflowPunct w:val="0"/>
        <w:autoSpaceDE/>
        <w:autoSpaceDN/>
        <w:adjustRightInd/>
        <w:spacing w:before="26" w:line="508" w:lineRule="exact"/>
        <w:textAlignment w:val="baseline"/>
        <w:rPr>
          <w:b/>
          <w:i/>
          <w:iCs/>
          <w:sz w:val="23"/>
          <w:szCs w:val="23"/>
          <w:lang w:val="es-ES" w:eastAsia="es-ES"/>
        </w:rPr>
      </w:pPr>
      <w:r w:rsidRPr="008D601A">
        <w:rPr>
          <w:b/>
          <w:i/>
          <w:iCs/>
          <w:sz w:val="23"/>
          <w:szCs w:val="23"/>
          <w:lang w:val="es-ES" w:eastAsia="es-ES"/>
        </w:rPr>
        <w:t xml:space="preserve"> </w:t>
      </w:r>
      <w:r w:rsidR="00694B73" w:rsidRPr="008D601A">
        <w:rPr>
          <w:b/>
          <w:i/>
          <w:iCs/>
          <w:sz w:val="23"/>
          <w:szCs w:val="23"/>
          <w:lang w:val="es-ES" w:eastAsia="es-ES"/>
        </w:rPr>
        <w:t xml:space="preserve">El Código asignado al vehículo (Código: </w:t>
      </w:r>
      <w:proofErr w:type="spellStart"/>
      <w:r w:rsidR="00694B73" w:rsidRPr="008D601A">
        <w:rPr>
          <w:b/>
          <w:i/>
          <w:iCs/>
          <w:sz w:val="23"/>
          <w:szCs w:val="23"/>
          <w:lang w:val="es-ES" w:eastAsia="es-ES"/>
        </w:rPr>
        <w:t>xx</w:t>
      </w:r>
      <w:proofErr w:type="spellEnd"/>
      <w:r w:rsidR="00694B73" w:rsidRPr="008D601A">
        <w:rPr>
          <w:b/>
          <w:i/>
          <w:iCs/>
          <w:sz w:val="23"/>
          <w:szCs w:val="23"/>
          <w:lang w:val="es-ES" w:eastAsia="es-ES"/>
        </w:rPr>
        <w:t>)</w:t>
      </w:r>
    </w:p>
    <w:p w:rsidR="008D601A" w:rsidRPr="008D601A" w:rsidRDefault="008D601A" w:rsidP="008D601A">
      <w:pPr>
        <w:numPr>
          <w:ilvl w:val="0"/>
          <w:numId w:val="1"/>
        </w:numPr>
        <w:kinsoku w:val="0"/>
        <w:overflowPunct w:val="0"/>
        <w:autoSpaceDE/>
        <w:autoSpaceDN/>
        <w:adjustRightInd/>
        <w:spacing w:before="269"/>
        <w:textAlignment w:val="baseline"/>
        <w:rPr>
          <w:b/>
          <w:i/>
          <w:iCs/>
          <w:spacing w:val="-1"/>
          <w:sz w:val="23"/>
          <w:szCs w:val="23"/>
          <w:lang w:val="es-ES" w:eastAsia="es-ES"/>
        </w:rPr>
      </w:pPr>
      <w:r w:rsidRPr="008D601A">
        <w:rPr>
          <w:b/>
          <w:i/>
          <w:iCs/>
          <w:sz w:val="23"/>
          <w:szCs w:val="23"/>
          <w:lang w:val="es-ES" w:eastAsia="es-ES"/>
        </w:rPr>
        <w:t>Cantón (solo nombre)</w:t>
      </w:r>
      <w:r w:rsidR="00694B73" w:rsidRPr="008D601A">
        <w:rPr>
          <w:b/>
          <w:i/>
          <w:iCs/>
          <w:sz w:val="23"/>
          <w:szCs w:val="23"/>
          <w:lang w:val="es-ES" w:eastAsia="es-ES"/>
        </w:rPr>
        <w:br/>
      </w:r>
    </w:p>
    <w:p w:rsidR="00000000" w:rsidRPr="008D601A" w:rsidRDefault="00694B73" w:rsidP="008D601A">
      <w:pPr>
        <w:numPr>
          <w:ilvl w:val="0"/>
          <w:numId w:val="1"/>
        </w:numPr>
        <w:kinsoku w:val="0"/>
        <w:overflowPunct w:val="0"/>
        <w:autoSpaceDE/>
        <w:autoSpaceDN/>
        <w:adjustRightInd/>
        <w:spacing w:before="269"/>
        <w:textAlignment w:val="baseline"/>
        <w:rPr>
          <w:b/>
          <w:i/>
          <w:iCs/>
          <w:spacing w:val="-1"/>
          <w:sz w:val="23"/>
          <w:szCs w:val="23"/>
          <w:lang w:val="es-ES" w:eastAsia="es-ES"/>
        </w:rPr>
      </w:pPr>
      <w:r w:rsidRPr="008D601A">
        <w:rPr>
          <w:b/>
          <w:i/>
          <w:iCs/>
          <w:spacing w:val="-1"/>
          <w:sz w:val="23"/>
          <w:szCs w:val="23"/>
          <w:lang w:val="es-ES" w:eastAsia="es-ES"/>
        </w:rPr>
        <w:t>Placa del vehículo (identificación alfanumérica)</w:t>
      </w:r>
    </w:p>
    <w:p w:rsidR="00000000" w:rsidRPr="008D601A" w:rsidRDefault="00694B73">
      <w:pPr>
        <w:numPr>
          <w:ilvl w:val="0"/>
          <w:numId w:val="1"/>
        </w:numPr>
        <w:kinsoku w:val="0"/>
        <w:overflowPunct w:val="0"/>
        <w:autoSpaceDE/>
        <w:autoSpaceDN/>
        <w:adjustRightInd/>
        <w:spacing w:before="263" w:line="263" w:lineRule="exact"/>
        <w:jc w:val="both"/>
        <w:textAlignment w:val="baseline"/>
        <w:rPr>
          <w:b/>
          <w:i/>
          <w:iCs/>
          <w:sz w:val="23"/>
          <w:szCs w:val="23"/>
          <w:lang w:val="es-ES" w:eastAsia="es-ES"/>
        </w:rPr>
      </w:pPr>
      <w:r w:rsidRPr="008D601A">
        <w:rPr>
          <w:b/>
          <w:i/>
          <w:iCs/>
          <w:sz w:val="23"/>
          <w:szCs w:val="23"/>
          <w:lang w:val="es-ES" w:eastAsia="es-ES"/>
        </w:rPr>
        <w:t>Ambos cí</w:t>
      </w:r>
      <w:r w:rsidRPr="008D601A">
        <w:rPr>
          <w:b/>
          <w:i/>
          <w:iCs/>
          <w:sz w:val="23"/>
          <w:szCs w:val="23"/>
          <w:lang w:val="es-ES" w:eastAsia="es-ES"/>
        </w:rPr>
        <w:t>rculos de las puertas delanteras deben estar pintados con fondo color celeste y letras negras.</w:t>
      </w:r>
    </w:p>
    <w:p w:rsidR="00000000" w:rsidRPr="008D601A" w:rsidRDefault="00694B73">
      <w:pPr>
        <w:kinsoku w:val="0"/>
        <w:overflowPunct w:val="0"/>
        <w:autoSpaceDE/>
        <w:autoSpaceDN/>
        <w:adjustRightInd/>
        <w:spacing w:before="281" w:line="257" w:lineRule="exact"/>
        <w:ind w:left="72" w:firstLine="144"/>
        <w:jc w:val="both"/>
        <w:textAlignment w:val="baseline"/>
        <w:rPr>
          <w:b/>
          <w:i/>
          <w:iCs/>
          <w:spacing w:val="-2"/>
          <w:sz w:val="23"/>
          <w:szCs w:val="23"/>
          <w:lang w:val="es-ES" w:eastAsia="es-ES"/>
        </w:rPr>
      </w:pPr>
      <w:r w:rsidRPr="008D601A">
        <w:rPr>
          <w:b/>
          <w:i/>
          <w:iCs/>
          <w:spacing w:val="-2"/>
          <w:sz w:val="23"/>
          <w:szCs w:val="23"/>
          <w:lang w:val="es-ES" w:eastAsia="es-ES"/>
        </w:rPr>
        <w:t xml:space="preserve">La información inscrita en los círculos de las puertas delanteras de los vehículos debe estar pintada con pintura </w:t>
      </w:r>
      <w:proofErr w:type="spellStart"/>
      <w:r w:rsidRPr="008D601A">
        <w:rPr>
          <w:b/>
          <w:i/>
          <w:iCs/>
          <w:spacing w:val="-2"/>
          <w:sz w:val="23"/>
          <w:szCs w:val="23"/>
          <w:lang w:val="es-ES" w:eastAsia="es-ES"/>
        </w:rPr>
        <w:t>retrorreflectiva</w:t>
      </w:r>
      <w:proofErr w:type="spellEnd"/>
      <w:r w:rsidRPr="008D601A">
        <w:rPr>
          <w:b/>
          <w:i/>
          <w:iCs/>
          <w:spacing w:val="-2"/>
          <w:sz w:val="23"/>
          <w:szCs w:val="23"/>
          <w:lang w:val="es-ES" w:eastAsia="es-ES"/>
        </w:rPr>
        <w:t xml:space="preserve"> y no será aceptado ningún ti</w:t>
      </w:r>
      <w:r w:rsidRPr="008D601A">
        <w:rPr>
          <w:b/>
          <w:i/>
          <w:iCs/>
          <w:spacing w:val="-2"/>
          <w:sz w:val="23"/>
          <w:szCs w:val="23"/>
          <w:lang w:val="es-ES" w:eastAsia="es-ES"/>
        </w:rPr>
        <w:t>po de calcomanía como sustitución de la pintura de los círculos. Adicionalmente, no se debe aceptar ningún tipo de distintivo o rotulación que no esté debidamente autorizado por el Consejo de Transporte Público, lo cual debe ser catalogado como falta grave</w:t>
      </w:r>
      <w:r w:rsidRPr="008D601A">
        <w:rPr>
          <w:b/>
          <w:i/>
          <w:iCs/>
          <w:spacing w:val="-2"/>
          <w:sz w:val="23"/>
          <w:szCs w:val="23"/>
          <w:lang w:val="es-ES" w:eastAsia="es-ES"/>
        </w:rPr>
        <w:t xml:space="preserve"> en el Manual de Revisión Técnica Vehicular en caso de detectarse esta situación.</w:t>
      </w:r>
    </w:p>
    <w:p w:rsidR="00000000" w:rsidRPr="008D601A" w:rsidRDefault="00694B73">
      <w:pPr>
        <w:kinsoku w:val="0"/>
        <w:overflowPunct w:val="0"/>
        <w:autoSpaceDE/>
        <w:autoSpaceDN/>
        <w:adjustRightInd/>
        <w:spacing w:before="275" w:line="262" w:lineRule="exact"/>
        <w:ind w:left="72" w:firstLine="216"/>
        <w:jc w:val="both"/>
        <w:textAlignment w:val="baseline"/>
        <w:rPr>
          <w:b/>
          <w:i/>
          <w:iCs/>
          <w:sz w:val="23"/>
          <w:szCs w:val="23"/>
          <w:lang w:val="es-ES" w:eastAsia="es-ES"/>
        </w:rPr>
      </w:pPr>
      <w:r w:rsidRPr="008D601A">
        <w:rPr>
          <w:b/>
          <w:i/>
          <w:iCs/>
          <w:sz w:val="23"/>
          <w:szCs w:val="23"/>
          <w:lang w:val="es-ES" w:eastAsia="es-ES"/>
        </w:rPr>
        <w:t>Tomarse en consideración para sustitución de unidades, formalización y cualquier trámite que se realice y que se dé posterior a la fecha de renovación del código de la empres</w:t>
      </w:r>
      <w:r w:rsidRPr="008D601A">
        <w:rPr>
          <w:b/>
          <w:i/>
          <w:iCs/>
          <w:sz w:val="23"/>
          <w:szCs w:val="23"/>
          <w:lang w:val="es-ES" w:eastAsia="es-ES"/>
        </w:rPr>
        <w:t>a, la antigüedad de las unidades autorizadas, de forma que se cumpla con lo establecido en la legislación correspondiente.</w:t>
      </w:r>
    </w:p>
    <w:p w:rsidR="00000000" w:rsidRPr="008D601A" w:rsidRDefault="00694B73">
      <w:pPr>
        <w:kinsoku w:val="0"/>
        <w:overflowPunct w:val="0"/>
        <w:autoSpaceDE/>
        <w:autoSpaceDN/>
        <w:adjustRightInd/>
        <w:spacing w:before="252" w:line="258" w:lineRule="exact"/>
        <w:ind w:left="72" w:firstLine="144"/>
        <w:jc w:val="both"/>
        <w:textAlignment w:val="baseline"/>
        <w:rPr>
          <w:b/>
          <w:i/>
          <w:iCs/>
          <w:sz w:val="23"/>
          <w:szCs w:val="23"/>
          <w:lang w:val="es-ES" w:eastAsia="es-ES"/>
        </w:rPr>
      </w:pPr>
      <w:r w:rsidRPr="008D601A">
        <w:rPr>
          <w:b/>
          <w:i/>
          <w:iCs/>
          <w:sz w:val="23"/>
          <w:szCs w:val="23"/>
          <w:lang w:val="es-ES" w:eastAsia="es-ES"/>
        </w:rPr>
        <w:t>En caso de que se detecte la información solicitada supra indicada en un orden diferente al establecido en los vehículos que actual</w:t>
      </w:r>
      <w:r w:rsidRPr="008D601A">
        <w:rPr>
          <w:b/>
          <w:i/>
          <w:iCs/>
          <w:sz w:val="23"/>
          <w:szCs w:val="23"/>
          <w:lang w:val="es-ES" w:eastAsia="es-ES"/>
        </w:rPr>
        <w:t>mente están autorizados, tal orden se acepte por una única vez, lo cual deberá estar corregido en la siguiente revisión técnica periódica.</w:t>
      </w:r>
    </w:p>
    <w:p w:rsidR="00000000" w:rsidRPr="008D601A" w:rsidRDefault="00694B73">
      <w:pPr>
        <w:tabs>
          <w:tab w:val="right" w:pos="7776"/>
        </w:tabs>
        <w:kinsoku w:val="0"/>
        <w:overflowPunct w:val="0"/>
        <w:autoSpaceDE/>
        <w:autoSpaceDN/>
        <w:adjustRightInd/>
        <w:spacing w:before="269" w:line="254" w:lineRule="exact"/>
        <w:ind w:left="72"/>
        <w:textAlignment w:val="baseline"/>
        <w:rPr>
          <w:b/>
          <w:i/>
          <w:iCs/>
          <w:sz w:val="23"/>
          <w:szCs w:val="23"/>
          <w:lang w:val="es-ES" w:eastAsia="es-ES"/>
        </w:rPr>
      </w:pPr>
      <w:r w:rsidRPr="008D601A">
        <w:rPr>
          <w:b/>
          <w:i/>
          <w:iCs/>
          <w:sz w:val="23"/>
          <w:szCs w:val="23"/>
          <w:lang w:val="es-ES" w:eastAsia="es-ES"/>
        </w:rPr>
        <w:t>La presentación a RTV periódica deberá hacerse de conformidad con lo que rige</w:t>
      </w:r>
    </w:p>
    <w:p w:rsidR="00000000" w:rsidRPr="008D601A" w:rsidRDefault="00694B73">
      <w:pPr>
        <w:kinsoku w:val="0"/>
        <w:overflowPunct w:val="0"/>
        <w:autoSpaceDE/>
        <w:autoSpaceDN/>
        <w:adjustRightInd/>
        <w:spacing w:before="12" w:line="254" w:lineRule="exact"/>
        <w:ind w:left="72"/>
        <w:textAlignment w:val="baseline"/>
        <w:rPr>
          <w:b/>
          <w:i/>
          <w:iCs/>
          <w:spacing w:val="-3"/>
          <w:sz w:val="23"/>
          <w:szCs w:val="23"/>
          <w:lang w:val="es-ES" w:eastAsia="es-ES"/>
        </w:rPr>
      </w:pPr>
      <w:proofErr w:type="gramStart"/>
      <w:r w:rsidRPr="008D601A">
        <w:rPr>
          <w:b/>
          <w:i/>
          <w:iCs/>
          <w:spacing w:val="-3"/>
          <w:sz w:val="23"/>
          <w:szCs w:val="23"/>
          <w:lang w:val="es-ES" w:eastAsia="es-ES"/>
        </w:rPr>
        <w:t>para</w:t>
      </w:r>
      <w:proofErr w:type="gramEnd"/>
      <w:r w:rsidRPr="008D601A">
        <w:rPr>
          <w:b/>
          <w:i/>
          <w:iCs/>
          <w:spacing w:val="-3"/>
          <w:sz w:val="23"/>
          <w:szCs w:val="23"/>
          <w:lang w:val="es-ES" w:eastAsia="es-ES"/>
        </w:rPr>
        <w:t xml:space="preserve"> el se</w:t>
      </w:r>
      <w:r w:rsidRPr="008D601A">
        <w:rPr>
          <w:b/>
          <w:i/>
          <w:iCs/>
          <w:spacing w:val="-3"/>
          <w:sz w:val="23"/>
          <w:szCs w:val="23"/>
          <w:lang w:val="es-ES" w:eastAsia="es-ES"/>
        </w:rPr>
        <w:t>rvicio de taxis (calendarización de revisión).</w:t>
      </w:r>
    </w:p>
    <w:p w:rsidR="008D601A" w:rsidRDefault="00694B73" w:rsidP="008D601A">
      <w:pPr>
        <w:kinsoku w:val="0"/>
        <w:overflowPunct w:val="0"/>
        <w:autoSpaceDE/>
        <w:autoSpaceDN/>
        <w:adjustRightInd/>
        <w:spacing w:before="254" w:line="265" w:lineRule="exact"/>
        <w:ind w:left="72"/>
        <w:jc w:val="both"/>
        <w:textAlignment w:val="baseline"/>
        <w:rPr>
          <w:b/>
          <w:i/>
          <w:iCs/>
          <w:sz w:val="23"/>
          <w:szCs w:val="23"/>
          <w:lang w:val="es-ES" w:eastAsia="es-ES"/>
        </w:rPr>
      </w:pPr>
      <w:r w:rsidRPr="008D601A">
        <w:rPr>
          <w:b/>
          <w:i/>
          <w:iCs/>
          <w:sz w:val="23"/>
          <w:szCs w:val="23"/>
          <w:lang w:val="es-ES" w:eastAsia="es-ES"/>
        </w:rPr>
        <w:t>La tarifa de</w:t>
      </w:r>
      <w:r w:rsidRPr="008D601A">
        <w:rPr>
          <w:b/>
          <w:i/>
          <w:iCs/>
          <w:sz w:val="23"/>
          <w:szCs w:val="23"/>
          <w:lang w:val="es-ES" w:eastAsia="es-ES"/>
        </w:rPr>
        <w:t xml:space="preserve"> revisión será la misma que está establecida en la estructura tarifaria de RTV para los taxis, cada seis meses.</w:t>
      </w:r>
    </w:p>
    <w:p w:rsidR="008D601A" w:rsidRDefault="00694B73" w:rsidP="008D601A">
      <w:pPr>
        <w:kinsoku w:val="0"/>
        <w:overflowPunct w:val="0"/>
        <w:autoSpaceDE/>
        <w:autoSpaceDN/>
        <w:adjustRightInd/>
        <w:spacing w:before="254" w:line="265" w:lineRule="exact"/>
        <w:ind w:left="72"/>
        <w:jc w:val="both"/>
        <w:textAlignment w:val="baseline"/>
        <w:rPr>
          <w:b/>
          <w:i/>
          <w:iCs/>
          <w:sz w:val="23"/>
          <w:szCs w:val="23"/>
          <w:lang w:val="es-ES" w:eastAsia="es-ES"/>
        </w:rPr>
      </w:pPr>
      <w:r w:rsidRPr="008D601A">
        <w:rPr>
          <w:b/>
          <w:i/>
          <w:iCs/>
          <w:sz w:val="23"/>
          <w:szCs w:val="23"/>
          <w:lang w:val="es-ES" w:eastAsia="es-ES"/>
        </w:rPr>
        <w:t>Las características de la revisión contemplaran los mismos defectos que los estip</w:t>
      </w:r>
      <w:r w:rsidRPr="008D601A">
        <w:rPr>
          <w:b/>
          <w:i/>
          <w:iCs/>
          <w:sz w:val="23"/>
          <w:szCs w:val="23"/>
          <w:lang w:val="es-ES" w:eastAsia="es-ES"/>
        </w:rPr>
        <w:t xml:space="preserve">ulados para </w:t>
      </w:r>
      <w:proofErr w:type="gramStart"/>
      <w:r w:rsidRPr="008D601A">
        <w:rPr>
          <w:b/>
          <w:i/>
          <w:iCs/>
          <w:sz w:val="23"/>
          <w:szCs w:val="23"/>
          <w:lang w:val="es-ES" w:eastAsia="es-ES"/>
        </w:rPr>
        <w:t>los</w:t>
      </w:r>
      <w:proofErr w:type="gramEnd"/>
      <w:r w:rsidRPr="008D601A">
        <w:rPr>
          <w:b/>
          <w:i/>
          <w:iCs/>
          <w:sz w:val="23"/>
          <w:szCs w:val="23"/>
          <w:lang w:val="es-ES" w:eastAsia="es-ES"/>
        </w:rPr>
        <w:t xml:space="preserve"> taxis (por ejemplo: polarizado, publicidad).</w:t>
      </w:r>
    </w:p>
    <w:p w:rsidR="00000000" w:rsidRPr="008D601A" w:rsidRDefault="00694B73" w:rsidP="008D601A">
      <w:pPr>
        <w:kinsoku w:val="0"/>
        <w:overflowPunct w:val="0"/>
        <w:autoSpaceDE/>
        <w:autoSpaceDN/>
        <w:adjustRightInd/>
        <w:spacing w:before="254" w:line="265" w:lineRule="exact"/>
        <w:ind w:left="72"/>
        <w:jc w:val="both"/>
        <w:textAlignment w:val="baseline"/>
        <w:rPr>
          <w:b/>
          <w:i/>
          <w:iCs/>
          <w:sz w:val="23"/>
          <w:szCs w:val="23"/>
          <w:lang w:val="es-ES" w:eastAsia="es-ES"/>
        </w:rPr>
      </w:pPr>
      <w:r w:rsidRPr="008D601A">
        <w:rPr>
          <w:b/>
          <w:i/>
          <w:iCs/>
          <w:sz w:val="23"/>
          <w:szCs w:val="23"/>
          <w:lang w:val="es-ES" w:eastAsia="es-ES"/>
        </w:rPr>
        <w:t>El cumplimiento del pago del canon debe solicitarse en RTV posteriormente a que entre en vigencia este cobro y así le sea advertido a la empresa concesionaria del RTV.</w:t>
      </w:r>
    </w:p>
    <w:p w:rsidR="00000000" w:rsidRPr="008D601A" w:rsidRDefault="00694B73">
      <w:pPr>
        <w:kinsoku w:val="0"/>
        <w:overflowPunct w:val="0"/>
        <w:autoSpaceDE/>
        <w:autoSpaceDN/>
        <w:adjustRightInd/>
        <w:spacing w:before="245" w:after="1025" w:line="258" w:lineRule="exact"/>
        <w:ind w:left="72"/>
        <w:jc w:val="both"/>
        <w:textAlignment w:val="baseline"/>
        <w:rPr>
          <w:b/>
          <w:i/>
          <w:iCs/>
          <w:spacing w:val="-3"/>
          <w:sz w:val="23"/>
          <w:szCs w:val="23"/>
          <w:lang w:val="es-ES" w:eastAsia="es-ES"/>
        </w:rPr>
      </w:pPr>
      <w:r w:rsidRPr="008D601A">
        <w:rPr>
          <w:b/>
          <w:i/>
          <w:iCs/>
          <w:spacing w:val="-3"/>
          <w:sz w:val="23"/>
          <w:szCs w:val="23"/>
          <w:lang w:val="es-ES" w:eastAsia="es-ES"/>
        </w:rPr>
        <w:t>Los vehículos con los cuale</w:t>
      </w:r>
      <w:r w:rsidRPr="008D601A">
        <w:rPr>
          <w:b/>
          <w:i/>
          <w:iCs/>
          <w:spacing w:val="-3"/>
          <w:sz w:val="23"/>
          <w:szCs w:val="23"/>
          <w:lang w:val="es-ES" w:eastAsia="es-ES"/>
        </w:rPr>
        <w:t>s se desarrolle la prestación del servicio especial estable de taxi no deben tener las características propias de los vehículos modalidad taxi, ello de conformidad con lo establecido en el artículo 29, punto 2, inciso c) de la Ley N° 7969, reformado por la</w:t>
      </w:r>
      <w:r w:rsidRPr="008D601A">
        <w:rPr>
          <w:b/>
          <w:i/>
          <w:iCs/>
          <w:spacing w:val="-3"/>
          <w:sz w:val="23"/>
          <w:szCs w:val="23"/>
          <w:lang w:val="es-ES" w:eastAsia="es-ES"/>
        </w:rPr>
        <w:t xml:space="preserve"> Ley N° 8955.</w:t>
      </w:r>
    </w:p>
    <w:p w:rsidR="00000000" w:rsidRDefault="00694B73">
      <w:pPr>
        <w:widowControl/>
        <w:rPr>
          <w:sz w:val="24"/>
          <w:szCs w:val="24"/>
        </w:rPr>
        <w:sectPr w:rsidR="00000000">
          <w:pgSz w:w="12134" w:h="15840"/>
          <w:pgMar w:top="1460" w:right="2151" w:bottom="250" w:left="2203" w:header="720" w:footer="720" w:gutter="0"/>
          <w:cols w:space="720"/>
          <w:noEndnote/>
        </w:sectPr>
      </w:pPr>
    </w:p>
    <w:p w:rsidR="00000000" w:rsidRDefault="00694B73">
      <w:pPr>
        <w:tabs>
          <w:tab w:val="right" w:pos="2880"/>
        </w:tabs>
        <w:kinsoku w:val="0"/>
        <w:overflowPunct w:val="0"/>
        <w:autoSpaceDE/>
        <w:autoSpaceDN/>
        <w:adjustRightInd/>
        <w:spacing w:before="26" w:line="259" w:lineRule="exact"/>
        <w:textAlignment w:val="baseline"/>
        <w:rPr>
          <w:sz w:val="23"/>
          <w:szCs w:val="23"/>
          <w:lang w:val="es-ES" w:eastAsia="es-ES"/>
        </w:rPr>
      </w:pPr>
      <w:r>
        <w:rPr>
          <w:sz w:val="23"/>
          <w:szCs w:val="23"/>
          <w:lang w:val="es-ES" w:eastAsia="es-ES"/>
        </w:rPr>
        <w:tab/>
      </w:r>
    </w:p>
    <w:p w:rsidR="00000000" w:rsidRDefault="00694B73">
      <w:pPr>
        <w:widowControl/>
        <w:rPr>
          <w:sz w:val="24"/>
          <w:szCs w:val="24"/>
        </w:rPr>
        <w:sectPr w:rsidR="00000000">
          <w:type w:val="continuous"/>
          <w:pgSz w:w="12134" w:h="15840"/>
          <w:pgMar w:top="1460" w:right="1557" w:bottom="250" w:left="7697" w:header="720" w:footer="720" w:gutter="0"/>
          <w:cols w:space="720"/>
          <w:noEndnote/>
        </w:sectPr>
      </w:pPr>
    </w:p>
    <w:p w:rsidR="00000000" w:rsidRPr="008D601A" w:rsidRDefault="00694B73" w:rsidP="008D601A">
      <w:pPr>
        <w:kinsoku w:val="0"/>
        <w:overflowPunct w:val="0"/>
        <w:autoSpaceDE/>
        <w:autoSpaceDN/>
        <w:adjustRightInd/>
        <w:spacing w:before="1" w:line="252" w:lineRule="exact"/>
        <w:ind w:left="648" w:right="648"/>
        <w:jc w:val="both"/>
        <w:textAlignment w:val="baseline"/>
        <w:rPr>
          <w:b/>
          <w:i/>
          <w:iCs/>
          <w:sz w:val="22"/>
          <w:szCs w:val="22"/>
          <w:lang w:val="es-ES" w:eastAsia="es-ES"/>
        </w:rPr>
      </w:pPr>
      <w:proofErr w:type="gramStart"/>
      <w:r w:rsidRPr="008D601A">
        <w:rPr>
          <w:b/>
          <w:i/>
          <w:iCs/>
          <w:sz w:val="22"/>
          <w:szCs w:val="22"/>
          <w:lang w:val="es-ES" w:eastAsia="es-ES"/>
        </w:rPr>
        <w:t>normativa</w:t>
      </w:r>
      <w:proofErr w:type="gramEnd"/>
      <w:r w:rsidRPr="008D601A">
        <w:rPr>
          <w:b/>
          <w:i/>
          <w:iCs/>
          <w:sz w:val="22"/>
          <w:szCs w:val="22"/>
          <w:lang w:val="es-ES" w:eastAsia="es-ES"/>
        </w:rPr>
        <w:t xml:space="preserve"> vigente. Instar al Consejo de Seguridad Vial para que el departamento correspondiente incluya como falta grave lo dispuesto en este acuerdo, a saber: rotulació</w:t>
      </w:r>
      <w:r w:rsidRPr="008D601A">
        <w:rPr>
          <w:b/>
          <w:i/>
          <w:iCs/>
          <w:sz w:val="22"/>
          <w:szCs w:val="22"/>
          <w:lang w:val="es-ES" w:eastAsia="es-ES"/>
        </w:rPr>
        <w:t xml:space="preserve">n no autorizada, antigüedad de las unidades, canon de servicio público (se informará del momento de aplicación) </w:t>
      </w:r>
      <w:r w:rsidRPr="008D601A">
        <w:rPr>
          <w:b/>
          <w:sz w:val="22"/>
          <w:szCs w:val="22"/>
          <w:lang w:val="es-ES" w:eastAsia="es-ES"/>
        </w:rPr>
        <w:t xml:space="preserve">y </w:t>
      </w:r>
      <w:r w:rsidRPr="008D601A">
        <w:rPr>
          <w:b/>
          <w:i/>
          <w:iCs/>
          <w:sz w:val="22"/>
          <w:szCs w:val="22"/>
          <w:lang w:val="es-ES" w:eastAsia="es-ES"/>
        </w:rPr>
        <w:t>que la unidad no se encuentre debidamente autorizada."</w:t>
      </w:r>
    </w:p>
    <w:p w:rsidR="00000000" w:rsidRPr="008D601A" w:rsidRDefault="00694B73">
      <w:pPr>
        <w:kinsoku w:val="0"/>
        <w:overflowPunct w:val="0"/>
        <w:autoSpaceDE/>
        <w:autoSpaceDN/>
        <w:adjustRightInd/>
        <w:spacing w:before="268" w:line="263" w:lineRule="exact"/>
        <w:ind w:left="648"/>
        <w:textAlignment w:val="baseline"/>
        <w:rPr>
          <w:b/>
          <w:spacing w:val="6"/>
          <w:sz w:val="22"/>
          <w:szCs w:val="22"/>
          <w:lang w:val="es-ES" w:eastAsia="es-ES"/>
        </w:rPr>
      </w:pPr>
      <w:r w:rsidRPr="008D601A">
        <w:rPr>
          <w:b/>
          <w:spacing w:val="6"/>
          <w:sz w:val="22"/>
          <w:szCs w:val="22"/>
          <w:lang w:val="es-ES" w:eastAsia="es-ES"/>
        </w:rPr>
        <w:t>POR TANTO SE ACUERDA EN FIRME Votación Unánime</w:t>
      </w:r>
    </w:p>
    <w:p w:rsidR="00000000" w:rsidRDefault="00694B73">
      <w:pPr>
        <w:numPr>
          <w:ilvl w:val="0"/>
          <w:numId w:val="2"/>
        </w:numPr>
        <w:kinsoku w:val="0"/>
        <w:overflowPunct w:val="0"/>
        <w:autoSpaceDE/>
        <w:autoSpaceDN/>
        <w:adjustRightInd/>
        <w:spacing w:before="243" w:line="263" w:lineRule="exact"/>
        <w:textAlignment w:val="baseline"/>
        <w:rPr>
          <w:sz w:val="22"/>
          <w:szCs w:val="22"/>
          <w:lang w:val="es-ES" w:eastAsia="es-ES"/>
        </w:rPr>
      </w:pPr>
      <w:r>
        <w:rPr>
          <w:sz w:val="22"/>
          <w:szCs w:val="22"/>
          <w:lang w:val="es-ES" w:eastAsia="es-ES"/>
        </w:rPr>
        <w:t>Aprobar las modificaciones presentad</w:t>
      </w:r>
      <w:r>
        <w:rPr>
          <w:sz w:val="22"/>
          <w:szCs w:val="22"/>
          <w:lang w:val="es-ES" w:eastAsia="es-ES"/>
        </w:rPr>
        <w:t>as en este informe.</w:t>
      </w:r>
    </w:p>
    <w:p w:rsidR="00000000" w:rsidRDefault="00694B73">
      <w:pPr>
        <w:numPr>
          <w:ilvl w:val="0"/>
          <w:numId w:val="2"/>
        </w:numPr>
        <w:kinsoku w:val="0"/>
        <w:overflowPunct w:val="0"/>
        <w:autoSpaceDE/>
        <w:autoSpaceDN/>
        <w:adjustRightInd/>
        <w:spacing w:before="259" w:line="263" w:lineRule="exact"/>
        <w:ind w:right="648"/>
        <w:jc w:val="both"/>
        <w:textAlignment w:val="baseline"/>
        <w:rPr>
          <w:sz w:val="22"/>
          <w:szCs w:val="22"/>
          <w:lang w:val="es-ES" w:eastAsia="es-ES"/>
        </w:rPr>
      </w:pPr>
      <w:r>
        <w:rPr>
          <w:sz w:val="22"/>
          <w:szCs w:val="22"/>
          <w:lang w:val="es-ES" w:eastAsia="es-ES"/>
        </w:rPr>
        <w:t>Instar al Consejo de Seguridad Vial para que el departamento correspondiente incluya como falta grave lo dispuesto en este acuerdo, a saber: rotulación no autorizada, antigüedad de las unidades, canon de servicio público (se informará d</w:t>
      </w:r>
      <w:r>
        <w:rPr>
          <w:sz w:val="22"/>
          <w:szCs w:val="22"/>
          <w:lang w:val="es-ES" w:eastAsia="es-ES"/>
        </w:rPr>
        <w:t>el momento de aplicación) y que la unidad no se encuentre debidamente autorizada.</w:t>
      </w:r>
    </w:p>
    <w:p w:rsidR="00000000" w:rsidRDefault="00694B73">
      <w:pPr>
        <w:numPr>
          <w:ilvl w:val="0"/>
          <w:numId w:val="2"/>
        </w:numPr>
        <w:kinsoku w:val="0"/>
        <w:overflowPunct w:val="0"/>
        <w:autoSpaceDE/>
        <w:autoSpaceDN/>
        <w:adjustRightInd/>
        <w:spacing w:before="259" w:line="256" w:lineRule="exact"/>
        <w:ind w:right="648"/>
        <w:jc w:val="both"/>
        <w:textAlignment w:val="baseline"/>
        <w:rPr>
          <w:sz w:val="22"/>
          <w:szCs w:val="22"/>
          <w:lang w:val="es-ES" w:eastAsia="es-ES"/>
        </w:rPr>
      </w:pPr>
      <w:r>
        <w:rPr>
          <w:sz w:val="22"/>
          <w:szCs w:val="22"/>
          <w:lang w:val="es-ES" w:eastAsia="es-ES"/>
        </w:rPr>
        <w:t xml:space="preserve">Notifíquese a Centro de información, Plataforma de Servicios, Dirección Ejecutiva, Dirección Técnica, Departamento de Inspección y Control; además, a las Empresas y personas </w:t>
      </w:r>
      <w:r>
        <w:rPr>
          <w:sz w:val="22"/>
          <w:szCs w:val="22"/>
          <w:lang w:val="es-ES" w:eastAsia="es-ES"/>
        </w:rPr>
        <w:t>físicas autorizadas del Servicio Especial Estable de Taxi y al Dirección Ejecutiva del Consejo de Seguridad Vial. (...)"</w:t>
      </w:r>
    </w:p>
    <w:p w:rsidR="00000000" w:rsidRDefault="00694B73">
      <w:pPr>
        <w:kinsoku w:val="0"/>
        <w:overflowPunct w:val="0"/>
        <w:autoSpaceDE/>
        <w:autoSpaceDN/>
        <w:adjustRightInd/>
        <w:spacing w:before="361" w:line="279" w:lineRule="exact"/>
        <w:jc w:val="both"/>
        <w:textAlignment w:val="baseline"/>
        <w:rPr>
          <w:spacing w:val="9"/>
          <w:sz w:val="22"/>
          <w:szCs w:val="22"/>
          <w:lang w:val="es-ES" w:eastAsia="es-ES"/>
        </w:rPr>
      </w:pPr>
      <w:r w:rsidRPr="008D601A">
        <w:rPr>
          <w:b/>
          <w:spacing w:val="9"/>
          <w:sz w:val="22"/>
          <w:szCs w:val="22"/>
          <w:lang w:val="es-ES" w:eastAsia="es-ES"/>
        </w:rPr>
        <w:t>SEGUNDO.-</w:t>
      </w:r>
      <w:r>
        <w:rPr>
          <w:spacing w:val="9"/>
          <w:sz w:val="22"/>
          <w:szCs w:val="22"/>
          <w:lang w:val="es-ES" w:eastAsia="es-ES"/>
        </w:rPr>
        <w:t xml:space="preserve"> La empresa </w:t>
      </w:r>
      <w:r w:rsidRPr="008D601A">
        <w:rPr>
          <w:b/>
          <w:spacing w:val="9"/>
          <w:sz w:val="22"/>
          <w:szCs w:val="22"/>
          <w:lang w:val="es-ES" w:eastAsia="es-ES"/>
        </w:rPr>
        <w:t>P</w:t>
      </w:r>
      <w:r w:rsidR="008D601A">
        <w:rPr>
          <w:b/>
          <w:spacing w:val="9"/>
          <w:sz w:val="22"/>
          <w:szCs w:val="22"/>
          <w:lang w:val="es-ES" w:eastAsia="es-ES"/>
        </w:rPr>
        <w:t>.L.T.S.</w:t>
      </w:r>
      <w:r w:rsidRPr="008D601A">
        <w:rPr>
          <w:b/>
          <w:spacing w:val="9"/>
          <w:sz w:val="22"/>
          <w:szCs w:val="22"/>
          <w:lang w:val="es-ES" w:eastAsia="es-ES"/>
        </w:rPr>
        <w:t>S.A.,</w:t>
      </w:r>
      <w:r>
        <w:rPr>
          <w:spacing w:val="9"/>
          <w:sz w:val="22"/>
          <w:szCs w:val="22"/>
          <w:lang w:val="es-ES" w:eastAsia="es-ES"/>
        </w:rPr>
        <w:t xml:space="preserve"> presentó el 29 de agosto del 2013, formales Recursos de Revocatoria con Apelació</w:t>
      </w:r>
      <w:r>
        <w:rPr>
          <w:spacing w:val="9"/>
          <w:sz w:val="22"/>
          <w:szCs w:val="22"/>
          <w:lang w:val="es-ES" w:eastAsia="es-ES"/>
        </w:rPr>
        <w:t>n en subsidio y de Incidente de Nulidad Absoluta, contra el mencionado Artículo 7.2 de la Sesión Ordinaria 43-2013 del 26 de junio del 2013, celebrada por la Junta Directiva del Consejo de Transporte Público, alegando en resumen lo siguiente:</w:t>
      </w:r>
    </w:p>
    <w:p w:rsidR="00000000" w:rsidRDefault="00694B73">
      <w:pPr>
        <w:numPr>
          <w:ilvl w:val="0"/>
          <w:numId w:val="3"/>
        </w:numPr>
        <w:kinsoku w:val="0"/>
        <w:overflowPunct w:val="0"/>
        <w:autoSpaceDE/>
        <w:autoSpaceDN/>
        <w:adjustRightInd/>
        <w:spacing w:before="295" w:line="263" w:lineRule="exact"/>
        <w:ind w:right="648"/>
        <w:jc w:val="both"/>
        <w:textAlignment w:val="baseline"/>
        <w:rPr>
          <w:sz w:val="22"/>
          <w:szCs w:val="22"/>
          <w:lang w:val="es-ES" w:eastAsia="es-ES"/>
        </w:rPr>
      </w:pPr>
      <w:r>
        <w:rPr>
          <w:sz w:val="22"/>
          <w:szCs w:val="22"/>
          <w:lang w:val="es-ES" w:eastAsia="es-ES"/>
        </w:rPr>
        <w:t>Que el CT</w:t>
      </w:r>
      <w:r>
        <w:rPr>
          <w:sz w:val="22"/>
          <w:szCs w:val="22"/>
          <w:lang w:val="es-ES" w:eastAsia="es-ES"/>
        </w:rPr>
        <w:t>P emitió un acuerdo que contuvo una serie de definiciones en relación a las condiciones de formalización del permiso y de los códigos de los vehículos acreditados, lo cual conllevo a una serie de gastos de formalización, entre ellos el círculo celeste pint</w:t>
      </w:r>
      <w:r>
        <w:rPr>
          <w:sz w:val="22"/>
          <w:szCs w:val="22"/>
          <w:lang w:val="es-ES" w:eastAsia="es-ES"/>
        </w:rPr>
        <w:t>ado en ambas puertas delanteras de los vehículos sedanes.</w:t>
      </w:r>
    </w:p>
    <w:p w:rsidR="00000000" w:rsidRDefault="00694B73">
      <w:pPr>
        <w:numPr>
          <w:ilvl w:val="0"/>
          <w:numId w:val="3"/>
        </w:numPr>
        <w:kinsoku w:val="0"/>
        <w:overflowPunct w:val="0"/>
        <w:autoSpaceDE/>
        <w:autoSpaceDN/>
        <w:adjustRightInd/>
        <w:spacing w:line="260" w:lineRule="exact"/>
        <w:ind w:right="648"/>
        <w:jc w:val="both"/>
        <w:textAlignment w:val="baseline"/>
        <w:rPr>
          <w:sz w:val="22"/>
          <w:szCs w:val="22"/>
          <w:lang w:val="es-ES" w:eastAsia="es-ES"/>
        </w:rPr>
      </w:pPr>
      <w:r>
        <w:rPr>
          <w:sz w:val="22"/>
          <w:szCs w:val="22"/>
          <w:lang w:val="es-ES" w:eastAsia="es-ES"/>
        </w:rPr>
        <w:t>Que el CTP emitió una directriz con definiciones relacionadas con el círculo celeste pintado en ambas puertas de los vehículos con la leyenda específica de conformidad con el acuerdo 2.2 de la Sesió</w:t>
      </w:r>
      <w:r>
        <w:rPr>
          <w:sz w:val="22"/>
          <w:szCs w:val="22"/>
          <w:lang w:val="es-ES" w:eastAsia="es-ES"/>
        </w:rPr>
        <w:t>n Ordinaria 42-2012 y el artículo 3.1 de la Sesión Ordinaria 44-2012, siendo que todos los vehículos de la empresa recurrente fueron inspeccionados y aprobados por este Consejo.</w:t>
      </w:r>
    </w:p>
    <w:p w:rsidR="00000000" w:rsidRDefault="00694B73">
      <w:pPr>
        <w:numPr>
          <w:ilvl w:val="0"/>
          <w:numId w:val="3"/>
        </w:numPr>
        <w:kinsoku w:val="0"/>
        <w:overflowPunct w:val="0"/>
        <w:autoSpaceDE/>
        <w:autoSpaceDN/>
        <w:adjustRightInd/>
        <w:spacing w:before="12" w:line="263" w:lineRule="exact"/>
        <w:ind w:right="648"/>
        <w:jc w:val="both"/>
        <w:textAlignment w:val="baseline"/>
        <w:rPr>
          <w:sz w:val="22"/>
          <w:szCs w:val="22"/>
          <w:lang w:val="es-ES" w:eastAsia="es-ES"/>
        </w:rPr>
      </w:pPr>
      <w:r>
        <w:rPr>
          <w:sz w:val="22"/>
          <w:szCs w:val="22"/>
          <w:lang w:val="es-ES" w:eastAsia="es-ES"/>
        </w:rPr>
        <w:t>Que no ha pasado el primer período de vigencia del permiso y el acuerdo que ah</w:t>
      </w:r>
      <w:r>
        <w:rPr>
          <w:sz w:val="22"/>
          <w:szCs w:val="22"/>
          <w:lang w:val="es-ES" w:eastAsia="es-ES"/>
        </w:rPr>
        <w:t>ora se impugna pretende cambiar trazos de la leyenda, lo que conlleva que su representada tenga que recurrir nuevamente a despintar o volver a pintar conforme el contenido del el acuerdo impugnado.</w:t>
      </w:r>
    </w:p>
    <w:p w:rsidR="00000000" w:rsidRDefault="00694B73">
      <w:pPr>
        <w:numPr>
          <w:ilvl w:val="0"/>
          <w:numId w:val="3"/>
        </w:numPr>
        <w:kinsoku w:val="0"/>
        <w:overflowPunct w:val="0"/>
        <w:autoSpaceDE/>
        <w:autoSpaceDN/>
        <w:adjustRightInd/>
        <w:spacing w:before="16" w:line="254" w:lineRule="exact"/>
        <w:ind w:right="648"/>
        <w:jc w:val="both"/>
        <w:textAlignment w:val="baseline"/>
        <w:rPr>
          <w:sz w:val="22"/>
          <w:szCs w:val="22"/>
          <w:lang w:val="es-ES" w:eastAsia="es-ES"/>
        </w:rPr>
      </w:pPr>
      <w:proofErr w:type="gramStart"/>
      <w:r>
        <w:rPr>
          <w:sz w:val="22"/>
          <w:szCs w:val="22"/>
          <w:lang w:val="es-ES" w:eastAsia="es-ES"/>
        </w:rPr>
        <w:t>,Que</w:t>
      </w:r>
      <w:proofErr w:type="gramEnd"/>
      <w:r>
        <w:rPr>
          <w:sz w:val="22"/>
          <w:szCs w:val="22"/>
          <w:lang w:val="es-ES" w:eastAsia="es-ES"/>
        </w:rPr>
        <w:t xml:space="preserve"> el acuerdo ha creado derechos a las empresas acredita</w:t>
      </w:r>
      <w:r>
        <w:rPr>
          <w:sz w:val="22"/>
          <w:szCs w:val="22"/>
          <w:lang w:val="es-ES" w:eastAsia="es-ES"/>
        </w:rPr>
        <w:t>das y colocar su logo comercial en la tapa delantera del vehículo, en cual no induce error al usuario, siendo éste un signo empresarial que diferencia a las empresas que formó parte de los primeros requisitos de formalización.</w:t>
      </w:r>
    </w:p>
    <w:p w:rsidR="00000000" w:rsidRDefault="00694B73">
      <w:pPr>
        <w:numPr>
          <w:ilvl w:val="0"/>
          <w:numId w:val="3"/>
        </w:numPr>
        <w:kinsoku w:val="0"/>
        <w:overflowPunct w:val="0"/>
        <w:autoSpaceDE/>
        <w:autoSpaceDN/>
        <w:adjustRightInd/>
        <w:spacing w:before="6" w:line="263" w:lineRule="exact"/>
        <w:ind w:right="648"/>
        <w:jc w:val="both"/>
        <w:textAlignment w:val="baseline"/>
        <w:rPr>
          <w:sz w:val="22"/>
          <w:szCs w:val="22"/>
          <w:lang w:val="es-ES" w:eastAsia="es-ES"/>
        </w:rPr>
      </w:pPr>
      <w:r>
        <w:rPr>
          <w:sz w:val="22"/>
          <w:szCs w:val="22"/>
          <w:lang w:val="es-ES" w:eastAsia="es-ES"/>
        </w:rPr>
        <w:t>Que el acuerdo impugnado no p</w:t>
      </w:r>
      <w:r>
        <w:rPr>
          <w:sz w:val="22"/>
          <w:szCs w:val="22"/>
          <w:lang w:val="es-ES" w:eastAsia="es-ES"/>
        </w:rPr>
        <w:t>uede prohibir marcas o lagos inscritos o no en el registro mercantil que identifique a la empresa.</w:t>
      </w:r>
    </w:p>
    <w:p w:rsidR="00000000" w:rsidRDefault="00694B73">
      <w:pPr>
        <w:numPr>
          <w:ilvl w:val="0"/>
          <w:numId w:val="3"/>
        </w:numPr>
        <w:kinsoku w:val="0"/>
        <w:overflowPunct w:val="0"/>
        <w:autoSpaceDE/>
        <w:autoSpaceDN/>
        <w:adjustRightInd/>
        <w:spacing w:before="27" w:after="478" w:line="255" w:lineRule="exact"/>
        <w:ind w:right="648"/>
        <w:jc w:val="both"/>
        <w:textAlignment w:val="baseline"/>
        <w:rPr>
          <w:sz w:val="22"/>
          <w:szCs w:val="22"/>
          <w:lang w:val="es-ES" w:eastAsia="es-ES"/>
        </w:rPr>
      </w:pPr>
      <w:r>
        <w:rPr>
          <w:sz w:val="22"/>
          <w:szCs w:val="22"/>
          <w:lang w:val="es-ES" w:eastAsia="es-ES"/>
        </w:rPr>
        <w:t>Que el servicio especial estable de taxi no ha sido reglamentado, siendo que la Junta Directiva del Consejo de Transporte Público no puede imponer condicione</w:t>
      </w:r>
      <w:r>
        <w:rPr>
          <w:sz w:val="22"/>
          <w:szCs w:val="22"/>
          <w:lang w:val="es-ES" w:eastAsia="es-ES"/>
        </w:rPr>
        <w:t>s o variar las existentes, mediantes acuerdos, ya que éstos no pueden sustituir la vía reglamentaria.</w:t>
      </w:r>
    </w:p>
    <w:p w:rsidR="00000000" w:rsidRDefault="00694B73">
      <w:pPr>
        <w:widowControl/>
        <w:rPr>
          <w:sz w:val="24"/>
          <w:szCs w:val="24"/>
        </w:rPr>
        <w:sectPr w:rsidR="00000000">
          <w:pgSz w:w="12134" w:h="15840"/>
          <w:pgMar w:top="1440" w:right="1502" w:bottom="304" w:left="1632" w:header="720" w:footer="720" w:gutter="0"/>
          <w:cols w:space="720"/>
          <w:noEndnote/>
        </w:sectPr>
      </w:pPr>
    </w:p>
    <w:p w:rsidR="00000000" w:rsidRDefault="00694B73">
      <w:pPr>
        <w:tabs>
          <w:tab w:val="right" w:pos="2880"/>
        </w:tabs>
        <w:kinsoku w:val="0"/>
        <w:overflowPunct w:val="0"/>
        <w:autoSpaceDE/>
        <w:autoSpaceDN/>
        <w:adjustRightInd/>
        <w:spacing w:line="244" w:lineRule="exact"/>
        <w:textAlignment w:val="baseline"/>
        <w:rPr>
          <w:sz w:val="22"/>
          <w:szCs w:val="22"/>
          <w:lang w:val="es-ES" w:eastAsia="es-ES"/>
        </w:rPr>
      </w:pPr>
      <w:r>
        <w:rPr>
          <w:sz w:val="22"/>
          <w:szCs w:val="22"/>
          <w:lang w:val="es-ES" w:eastAsia="es-ES"/>
        </w:rPr>
        <w:tab/>
      </w:r>
    </w:p>
    <w:p w:rsidR="00000000" w:rsidRDefault="00694B73">
      <w:pPr>
        <w:widowControl/>
        <w:rPr>
          <w:sz w:val="24"/>
          <w:szCs w:val="24"/>
        </w:rPr>
        <w:sectPr w:rsidR="00000000">
          <w:type w:val="continuous"/>
          <w:pgSz w:w="12134" w:h="15840"/>
          <w:pgMar w:top="1440" w:right="1550" w:bottom="304" w:left="7704" w:header="720" w:footer="720" w:gutter="0"/>
          <w:cols w:space="720"/>
          <w:noEndnote/>
        </w:sectPr>
      </w:pPr>
    </w:p>
    <w:p w:rsidR="00000000" w:rsidRDefault="00694B73">
      <w:pPr>
        <w:numPr>
          <w:ilvl w:val="0"/>
          <w:numId w:val="4"/>
        </w:numPr>
        <w:kinsoku w:val="0"/>
        <w:overflowPunct w:val="0"/>
        <w:autoSpaceDE/>
        <w:autoSpaceDN/>
        <w:adjustRightInd/>
        <w:spacing w:before="104" w:line="253" w:lineRule="exact"/>
        <w:ind w:right="648"/>
        <w:jc w:val="both"/>
        <w:textAlignment w:val="baseline"/>
        <w:rPr>
          <w:spacing w:val="-4"/>
          <w:sz w:val="23"/>
          <w:szCs w:val="23"/>
          <w:lang w:val="es-ES" w:eastAsia="es-ES"/>
        </w:rPr>
      </w:pPr>
      <w:r>
        <w:rPr>
          <w:spacing w:val="-4"/>
          <w:sz w:val="23"/>
          <w:szCs w:val="23"/>
          <w:lang w:val="es-ES" w:eastAsia="es-ES"/>
        </w:rPr>
        <w:t>Que el acuerdo impugnado no establece una prohibición literal para la portació</w:t>
      </w:r>
      <w:r>
        <w:rPr>
          <w:spacing w:val="-4"/>
          <w:sz w:val="23"/>
          <w:szCs w:val="23"/>
          <w:lang w:val="es-ES" w:eastAsia="es-ES"/>
        </w:rPr>
        <w:t>n de los logotipos empresariales en la tapa del motor de los vehículos autorizados, lo que Podría inducir a error a los funcionarios encargados de la revisión técnica vehicular, dejando a su criterio lo que está prohibido o no.</w:t>
      </w:r>
    </w:p>
    <w:p w:rsidR="00000000" w:rsidRDefault="00694B73">
      <w:pPr>
        <w:numPr>
          <w:ilvl w:val="0"/>
          <w:numId w:val="5"/>
        </w:numPr>
        <w:kinsoku w:val="0"/>
        <w:overflowPunct w:val="0"/>
        <w:autoSpaceDE/>
        <w:autoSpaceDN/>
        <w:adjustRightInd/>
        <w:spacing w:before="7" w:line="262" w:lineRule="exact"/>
        <w:ind w:right="648"/>
        <w:jc w:val="both"/>
        <w:textAlignment w:val="baseline"/>
        <w:rPr>
          <w:sz w:val="23"/>
          <w:szCs w:val="23"/>
          <w:lang w:val="es-ES" w:eastAsia="es-ES"/>
        </w:rPr>
      </w:pPr>
      <w:r>
        <w:rPr>
          <w:sz w:val="23"/>
          <w:szCs w:val="23"/>
          <w:lang w:val="es-ES" w:eastAsia="es-ES"/>
        </w:rPr>
        <w:t>Que por lo anterior, sol</w:t>
      </w:r>
      <w:r>
        <w:rPr>
          <w:sz w:val="23"/>
          <w:szCs w:val="23"/>
          <w:lang w:val="es-ES" w:eastAsia="es-ES"/>
        </w:rPr>
        <w:t>icita se deje sin efecto el acuerdo impugnado y se proceda con la elaboración y publicación del reglamento correspondiente. Se notifique a los funcionarios encargados de la revisión técnica vehicular la nulidad del acuerdo impugnado y se suspenda el acto a</w:t>
      </w:r>
      <w:r>
        <w:rPr>
          <w:sz w:val="23"/>
          <w:szCs w:val="23"/>
          <w:lang w:val="es-ES" w:eastAsia="es-ES"/>
        </w:rPr>
        <w:t>dministrativo y no se aplique la revisión técnica en los términos del acuerdo hasta tanto sean resueltos los recursos interpuestos.</w:t>
      </w:r>
    </w:p>
    <w:p w:rsidR="00000000" w:rsidRDefault="00694B73">
      <w:pPr>
        <w:numPr>
          <w:ilvl w:val="0"/>
          <w:numId w:val="5"/>
        </w:numPr>
        <w:kinsoku w:val="0"/>
        <w:overflowPunct w:val="0"/>
        <w:autoSpaceDE/>
        <w:autoSpaceDN/>
        <w:adjustRightInd/>
        <w:spacing w:before="18" w:line="256" w:lineRule="exact"/>
        <w:ind w:right="648"/>
        <w:jc w:val="both"/>
        <w:textAlignment w:val="baseline"/>
        <w:rPr>
          <w:sz w:val="23"/>
          <w:szCs w:val="23"/>
          <w:lang w:val="es-ES" w:eastAsia="es-ES"/>
        </w:rPr>
      </w:pPr>
      <w:r>
        <w:rPr>
          <w:sz w:val="23"/>
          <w:szCs w:val="23"/>
          <w:lang w:val="es-ES" w:eastAsia="es-ES"/>
        </w:rPr>
        <w:t>Que el acuerdo impugnado pretende cambiar algunos trazos de la leyenda, lo que conlleva volver a pintar el contenido del cír</w:t>
      </w:r>
      <w:r>
        <w:rPr>
          <w:sz w:val="23"/>
          <w:szCs w:val="23"/>
          <w:lang w:val="es-ES" w:eastAsia="es-ES"/>
        </w:rPr>
        <w:t>culo.</w:t>
      </w:r>
    </w:p>
    <w:p w:rsidR="00000000" w:rsidRDefault="00694B73">
      <w:pPr>
        <w:kinsoku w:val="0"/>
        <w:overflowPunct w:val="0"/>
        <w:autoSpaceDE/>
        <w:autoSpaceDN/>
        <w:adjustRightInd/>
        <w:spacing w:before="272" w:line="283" w:lineRule="exact"/>
        <w:ind w:left="72" w:right="72"/>
        <w:jc w:val="both"/>
        <w:textAlignment w:val="baseline"/>
        <w:rPr>
          <w:spacing w:val="4"/>
          <w:sz w:val="23"/>
          <w:szCs w:val="23"/>
          <w:lang w:val="es-ES" w:eastAsia="es-ES"/>
        </w:rPr>
      </w:pPr>
      <w:r>
        <w:rPr>
          <w:b/>
          <w:bCs/>
          <w:spacing w:val="4"/>
          <w:sz w:val="23"/>
          <w:szCs w:val="23"/>
          <w:lang w:val="es-ES" w:eastAsia="es-ES"/>
        </w:rPr>
        <w:t xml:space="preserve">TERCERO.- </w:t>
      </w:r>
      <w:r>
        <w:rPr>
          <w:spacing w:val="4"/>
          <w:sz w:val="23"/>
          <w:szCs w:val="23"/>
          <w:lang w:val="es-ES" w:eastAsia="es-ES"/>
        </w:rPr>
        <w:t>La Junta Directiva del Consejo de Transporte Público, en su Artículo 7.2.19 de la Sesión Ordinaria 62-2014 del 23 de octubre del 2014, en mérito de las recomendaciones del Oficio DAJ 2014-001745 emitido por la Dirección de Asuntos Jurídicos</w:t>
      </w:r>
      <w:r>
        <w:rPr>
          <w:spacing w:val="4"/>
          <w:sz w:val="23"/>
          <w:szCs w:val="23"/>
          <w:lang w:val="es-ES" w:eastAsia="es-ES"/>
        </w:rPr>
        <w:t xml:space="preserve">, dispuso Rechazar el Recurso de Revocatoria y la Nulidad Absoluta incoadas por la empresa </w:t>
      </w:r>
      <w:r>
        <w:rPr>
          <w:b/>
          <w:bCs/>
          <w:spacing w:val="4"/>
          <w:sz w:val="19"/>
          <w:szCs w:val="19"/>
          <w:lang w:val="es-ES" w:eastAsia="es-ES"/>
        </w:rPr>
        <w:t>P</w:t>
      </w:r>
      <w:r w:rsidR="008D601A">
        <w:rPr>
          <w:b/>
          <w:bCs/>
          <w:spacing w:val="4"/>
          <w:sz w:val="19"/>
          <w:szCs w:val="19"/>
          <w:lang w:val="es-ES" w:eastAsia="es-ES"/>
        </w:rPr>
        <w:t>.L.T.</w:t>
      </w:r>
      <w:r>
        <w:rPr>
          <w:b/>
          <w:bCs/>
          <w:spacing w:val="4"/>
          <w:sz w:val="23"/>
          <w:szCs w:val="23"/>
          <w:lang w:val="es-ES" w:eastAsia="es-ES"/>
        </w:rPr>
        <w:t>S</w:t>
      </w:r>
      <w:r w:rsidR="008D601A">
        <w:rPr>
          <w:b/>
          <w:bCs/>
          <w:spacing w:val="4"/>
          <w:sz w:val="23"/>
          <w:szCs w:val="23"/>
          <w:lang w:val="es-ES" w:eastAsia="es-ES"/>
        </w:rPr>
        <w:t>.</w:t>
      </w:r>
      <w:r>
        <w:rPr>
          <w:b/>
          <w:bCs/>
          <w:spacing w:val="4"/>
          <w:sz w:val="23"/>
          <w:szCs w:val="23"/>
          <w:lang w:val="es-ES" w:eastAsia="es-ES"/>
        </w:rPr>
        <w:t xml:space="preserve">S.A., </w:t>
      </w:r>
      <w:r>
        <w:rPr>
          <w:spacing w:val="4"/>
          <w:sz w:val="23"/>
          <w:szCs w:val="23"/>
          <w:lang w:val="es-ES" w:eastAsia="es-ES"/>
        </w:rPr>
        <w:t>contra el acuerdo antes dicho. Disponiendo, a su vez, elevar la apelación subsidiaria y los alegatos de nulidad ante este Tribunal.</w:t>
      </w:r>
    </w:p>
    <w:p w:rsidR="00000000" w:rsidRDefault="00694B73">
      <w:pPr>
        <w:kinsoku w:val="0"/>
        <w:overflowPunct w:val="0"/>
        <w:autoSpaceDE/>
        <w:autoSpaceDN/>
        <w:adjustRightInd/>
        <w:spacing w:before="280" w:line="279" w:lineRule="exact"/>
        <w:ind w:left="72"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Conforme lo anterior y en atención a los términos y prescripciones de Ley, procede a conocer este Tribunal.</w:t>
      </w:r>
    </w:p>
    <w:p w:rsidR="00000000" w:rsidRDefault="00694B73">
      <w:pPr>
        <w:kinsoku w:val="0"/>
        <w:overflowPunct w:val="0"/>
        <w:autoSpaceDE/>
        <w:autoSpaceDN/>
        <w:adjustRightInd/>
        <w:spacing w:before="292" w:line="274" w:lineRule="exact"/>
        <w:ind w:left="72" w:right="72"/>
        <w:textAlignment w:val="baseline"/>
        <w:rPr>
          <w:b/>
          <w:bCs/>
          <w:spacing w:val="6"/>
          <w:sz w:val="23"/>
          <w:szCs w:val="23"/>
          <w:lang w:val="es-ES" w:eastAsia="es-ES"/>
        </w:rPr>
      </w:pPr>
      <w:r>
        <w:rPr>
          <w:b/>
          <w:bCs/>
          <w:spacing w:val="6"/>
          <w:sz w:val="23"/>
          <w:szCs w:val="23"/>
          <w:lang w:val="es-ES" w:eastAsia="es-ES"/>
        </w:rPr>
        <w:t>REDACTA EL JUEZ PORTUGUEZ MÉNDEZ,</w:t>
      </w:r>
    </w:p>
    <w:p w:rsidR="00000000" w:rsidRDefault="00694B73">
      <w:pPr>
        <w:kinsoku w:val="0"/>
        <w:overflowPunct w:val="0"/>
        <w:autoSpaceDE/>
        <w:autoSpaceDN/>
        <w:adjustRightInd/>
        <w:spacing w:before="302" w:line="262" w:lineRule="exact"/>
        <w:ind w:left="72" w:right="72"/>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694B73">
      <w:pPr>
        <w:numPr>
          <w:ilvl w:val="0"/>
          <w:numId w:val="6"/>
        </w:numPr>
        <w:kinsoku w:val="0"/>
        <w:overflowPunct w:val="0"/>
        <w:autoSpaceDE/>
        <w:autoSpaceDN/>
        <w:adjustRightInd/>
        <w:spacing w:before="266" w:line="325"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El Tribunal Administrativo de Transporte es el Ó</w:t>
      </w:r>
      <w:r>
        <w:rPr>
          <w:sz w:val="23"/>
          <w:szCs w:val="23"/>
          <w:lang w:val="es-ES" w:eastAsia="es-ES"/>
        </w:rPr>
        <w:t xml:space="preserve">rgano Competente para conocer y resolver el presente </w:t>
      </w:r>
      <w:r>
        <w:rPr>
          <w:b/>
          <w:bCs/>
          <w:sz w:val="19"/>
          <w:szCs w:val="19"/>
          <w:lang w:val="es-ES" w:eastAsia="es-ES"/>
        </w:rPr>
        <w:t xml:space="preserve">RECURSO DE APELACIÓN </w:t>
      </w:r>
      <w:r>
        <w:rPr>
          <w:sz w:val="23"/>
          <w:szCs w:val="23"/>
          <w:lang w:val="es-ES" w:eastAsia="es-ES"/>
        </w:rPr>
        <w:t xml:space="preserve">de conformidad con el Artículo 22 de la Ley Reguladora del Servicio Público de Transporte Remunerado de Personas en Vehículos en la Modalidad de Taxi, No. 7969 de 22 de Diciembre de </w:t>
      </w:r>
      <w:r>
        <w:rPr>
          <w:sz w:val="23"/>
          <w:szCs w:val="23"/>
          <w:lang w:val="es-ES" w:eastAsia="es-ES"/>
        </w:rPr>
        <w:t xml:space="preserve">1999 y sus Reformas </w:t>
      </w:r>
      <w:r>
        <w:rPr>
          <w:i/>
          <w:iCs/>
          <w:sz w:val="23"/>
          <w:szCs w:val="23"/>
          <w:lang w:val="es-ES" w:eastAsia="es-ES"/>
        </w:rPr>
        <w:t xml:space="preserve">(Ley No. 8955); </w:t>
      </w:r>
      <w:r>
        <w:rPr>
          <w:sz w:val="23"/>
          <w:szCs w:val="23"/>
          <w:lang w:val="es-ES" w:eastAsia="es-ES"/>
        </w:rPr>
        <w:t>así como de la Incidencia de Nulidad correlativa, según los términos de la Ley General de la Administración Pública.</w:t>
      </w:r>
    </w:p>
    <w:p w:rsidR="00000000" w:rsidRDefault="00694B73">
      <w:pPr>
        <w:numPr>
          <w:ilvl w:val="0"/>
          <w:numId w:val="6"/>
        </w:numPr>
        <w:kinsoku w:val="0"/>
        <w:overflowPunct w:val="0"/>
        <w:autoSpaceDE/>
        <w:autoSpaceDN/>
        <w:adjustRightInd/>
        <w:spacing w:before="334" w:after="615" w:line="321" w:lineRule="exact"/>
        <w:ind w:right="72"/>
        <w:jc w:val="both"/>
        <w:textAlignment w:val="baseline"/>
        <w:rPr>
          <w:spacing w:val="4"/>
          <w:sz w:val="23"/>
          <w:szCs w:val="23"/>
          <w:lang w:val="es-ES" w:eastAsia="es-ES"/>
        </w:rPr>
      </w:pPr>
      <w:r>
        <w:rPr>
          <w:b/>
          <w:bCs/>
          <w:spacing w:val="4"/>
          <w:sz w:val="23"/>
          <w:szCs w:val="23"/>
          <w:lang w:val="es-ES" w:eastAsia="es-ES"/>
        </w:rPr>
        <w:t xml:space="preserve">SOBRE LA ADMISIBILIDAD DEL RECURSO.- </w:t>
      </w:r>
      <w:r>
        <w:rPr>
          <w:b/>
          <w:bCs/>
          <w:spacing w:val="4"/>
          <w:sz w:val="23"/>
          <w:szCs w:val="23"/>
          <w:u w:val="single"/>
          <w:lang w:val="es-ES" w:eastAsia="es-ES"/>
        </w:rPr>
        <w:t>En cuanto a la Legitimación:</w:t>
      </w:r>
      <w:r>
        <w:rPr>
          <w:spacing w:val="4"/>
          <w:sz w:val="23"/>
          <w:szCs w:val="23"/>
          <w:lang w:val="es-ES" w:eastAsia="es-ES"/>
        </w:rPr>
        <w:t xml:space="preserve"> Sin detrimento de lo que se considera</w:t>
      </w:r>
      <w:r>
        <w:rPr>
          <w:spacing w:val="4"/>
          <w:sz w:val="23"/>
          <w:szCs w:val="23"/>
          <w:lang w:val="es-ES" w:eastAsia="es-ES"/>
        </w:rPr>
        <w:t xml:space="preserve">rá </w:t>
      </w:r>
      <w:r>
        <w:rPr>
          <w:i/>
          <w:iCs/>
          <w:spacing w:val="4"/>
          <w:sz w:val="23"/>
          <w:szCs w:val="23"/>
          <w:lang w:val="es-ES" w:eastAsia="es-ES"/>
        </w:rPr>
        <w:t xml:space="preserve">infra, </w:t>
      </w:r>
      <w:r>
        <w:rPr>
          <w:spacing w:val="4"/>
          <w:sz w:val="23"/>
          <w:szCs w:val="23"/>
          <w:lang w:val="es-ES" w:eastAsia="es-ES"/>
        </w:rPr>
        <w:t xml:space="preserve">es claro que la empresa Recurrente ha sido </w:t>
      </w:r>
      <w:proofErr w:type="spellStart"/>
      <w:r>
        <w:rPr>
          <w:spacing w:val="4"/>
          <w:sz w:val="23"/>
          <w:szCs w:val="23"/>
          <w:lang w:val="es-ES" w:eastAsia="es-ES"/>
        </w:rPr>
        <w:t>Gestionante</w:t>
      </w:r>
      <w:proofErr w:type="spellEnd"/>
      <w:r>
        <w:rPr>
          <w:spacing w:val="4"/>
          <w:sz w:val="23"/>
          <w:szCs w:val="23"/>
          <w:lang w:val="es-ES" w:eastAsia="es-ES"/>
        </w:rPr>
        <w:t>/Interesada y fue notificada del acto que objeta, mismo que estima como potencialmente afectante de sus derechos como operadora del Servicio Público de Transporte Remunerado de Personas, en la</w:t>
      </w:r>
      <w:r>
        <w:rPr>
          <w:spacing w:val="4"/>
          <w:sz w:val="23"/>
          <w:szCs w:val="23"/>
          <w:lang w:val="es-ES" w:eastAsia="es-ES"/>
        </w:rPr>
        <w:t xml:space="preserve"> Modalidad de Servicios Especiales de Taxi o SEE TAXI. </w:t>
      </w:r>
      <w:r>
        <w:rPr>
          <w:b/>
          <w:bCs/>
          <w:spacing w:val="4"/>
          <w:sz w:val="23"/>
          <w:szCs w:val="23"/>
          <w:u w:val="single"/>
          <w:lang w:val="es-ES" w:eastAsia="es-ES"/>
        </w:rPr>
        <w:t>En cuanto al plazo:</w:t>
      </w:r>
      <w:r>
        <w:rPr>
          <w:spacing w:val="4"/>
          <w:sz w:val="23"/>
          <w:szCs w:val="23"/>
          <w:lang w:val="es-ES" w:eastAsia="es-ES"/>
        </w:rPr>
        <w:t xml:space="preserve"> Según lo que </w:t>
      </w:r>
      <w:r>
        <w:rPr>
          <w:b/>
          <w:bCs/>
          <w:spacing w:val="4"/>
          <w:sz w:val="23"/>
          <w:szCs w:val="23"/>
          <w:lang w:val="es-ES" w:eastAsia="es-ES"/>
        </w:rPr>
        <w:t xml:space="preserve">se </w:t>
      </w:r>
      <w:r>
        <w:rPr>
          <w:spacing w:val="4"/>
          <w:sz w:val="23"/>
          <w:szCs w:val="23"/>
          <w:lang w:val="es-ES" w:eastAsia="es-ES"/>
        </w:rPr>
        <w:t>puede desprender del expediente del caso, se tiene que el Artículo 7.2 de la Sesión Ordinaria 43-2013 del 26 de junio del 2013, le fue notificado al recurrente el dí</w:t>
      </w:r>
      <w:r>
        <w:rPr>
          <w:spacing w:val="4"/>
          <w:sz w:val="23"/>
          <w:szCs w:val="23"/>
          <w:lang w:val="es-ES" w:eastAsia="es-ES"/>
        </w:rPr>
        <w:t xml:space="preserve">a </w:t>
      </w:r>
      <w:r>
        <w:rPr>
          <w:b/>
          <w:bCs/>
          <w:spacing w:val="4"/>
          <w:sz w:val="23"/>
          <w:szCs w:val="23"/>
          <w:lang w:val="es-ES" w:eastAsia="es-ES"/>
        </w:rPr>
        <w:t xml:space="preserve">22 de agosto del 2013, </w:t>
      </w:r>
      <w:r>
        <w:rPr>
          <w:spacing w:val="4"/>
          <w:sz w:val="23"/>
          <w:szCs w:val="23"/>
          <w:lang w:val="es-ES" w:eastAsia="es-ES"/>
        </w:rPr>
        <w:t xml:space="preserve">y el Recurso de Apelación fue presentado el día </w:t>
      </w:r>
      <w:r>
        <w:rPr>
          <w:b/>
          <w:bCs/>
          <w:spacing w:val="4"/>
          <w:sz w:val="23"/>
          <w:szCs w:val="23"/>
          <w:lang w:val="es-ES" w:eastAsia="es-ES"/>
        </w:rPr>
        <w:t xml:space="preserve">29 de agosto del 2013, esto es </w:t>
      </w:r>
      <w:r>
        <w:rPr>
          <w:spacing w:val="4"/>
          <w:sz w:val="23"/>
          <w:szCs w:val="23"/>
          <w:lang w:val="es-ES" w:eastAsia="es-ES"/>
        </w:rPr>
        <w:t>dentro del plazo legal de</w:t>
      </w:r>
    </w:p>
    <w:p w:rsidR="00000000" w:rsidRDefault="00694B73">
      <w:pPr>
        <w:widowControl/>
        <w:rPr>
          <w:sz w:val="24"/>
          <w:szCs w:val="24"/>
        </w:rPr>
        <w:sectPr w:rsidR="00000000">
          <w:pgSz w:w="12134" w:h="15840"/>
          <w:pgMar w:top="1360" w:right="1540" w:bottom="304" w:left="1594" w:header="720" w:footer="720" w:gutter="0"/>
          <w:cols w:space="720"/>
          <w:noEndnote/>
        </w:sectPr>
      </w:pPr>
    </w:p>
    <w:p w:rsidR="00000000" w:rsidRDefault="00694B73">
      <w:pPr>
        <w:tabs>
          <w:tab w:val="right" w:pos="2880"/>
        </w:tabs>
        <w:kinsoku w:val="0"/>
        <w:overflowPunct w:val="0"/>
        <w:autoSpaceDE/>
        <w:autoSpaceDN/>
        <w:adjustRightInd/>
        <w:spacing w:line="251" w:lineRule="exact"/>
        <w:textAlignment w:val="baseline"/>
        <w:rPr>
          <w:b/>
          <w:bCs/>
          <w:sz w:val="23"/>
          <w:szCs w:val="23"/>
          <w:lang w:val="es-ES" w:eastAsia="es-ES"/>
        </w:rPr>
      </w:pPr>
      <w:r>
        <w:rPr>
          <w:b/>
          <w:bCs/>
          <w:sz w:val="19"/>
          <w:szCs w:val="19"/>
          <w:lang w:val="es-ES" w:eastAsia="es-ES"/>
        </w:rPr>
        <w:tab/>
      </w:r>
    </w:p>
    <w:p w:rsidR="00000000" w:rsidRDefault="00694B73">
      <w:pPr>
        <w:widowControl/>
        <w:rPr>
          <w:sz w:val="24"/>
          <w:szCs w:val="24"/>
        </w:rPr>
        <w:sectPr w:rsidR="00000000">
          <w:type w:val="continuous"/>
          <w:pgSz w:w="12134" w:h="15840"/>
          <w:pgMar w:top="1360" w:right="1571" w:bottom="304" w:left="7683" w:header="720" w:footer="720" w:gutter="0"/>
          <w:cols w:space="720"/>
          <w:noEndnote/>
        </w:sectPr>
      </w:pPr>
    </w:p>
    <w:p w:rsidR="00000000" w:rsidRDefault="00694B73">
      <w:pPr>
        <w:kinsoku w:val="0"/>
        <w:overflowPunct w:val="0"/>
        <w:autoSpaceDE/>
        <w:autoSpaceDN/>
        <w:adjustRightInd/>
        <w:spacing w:before="18" w:line="316" w:lineRule="exact"/>
        <w:ind w:left="72" w:right="72"/>
        <w:jc w:val="both"/>
        <w:textAlignment w:val="baseline"/>
        <w:rPr>
          <w:sz w:val="24"/>
          <w:szCs w:val="24"/>
          <w:lang w:val="es-ES" w:eastAsia="es-ES"/>
        </w:rPr>
      </w:pPr>
      <w:proofErr w:type="gramStart"/>
      <w:r>
        <w:rPr>
          <w:sz w:val="24"/>
          <w:szCs w:val="24"/>
          <w:lang w:val="es-ES" w:eastAsia="es-ES"/>
        </w:rPr>
        <w:t>cinco</w:t>
      </w:r>
      <w:proofErr w:type="gramEnd"/>
      <w:r>
        <w:rPr>
          <w:sz w:val="24"/>
          <w:szCs w:val="24"/>
          <w:lang w:val="es-ES" w:eastAsia="es-ES"/>
        </w:rPr>
        <w:t xml:space="preserve"> días hábiles, establecido en el Artículo 11 de la Ley No</w:t>
      </w:r>
      <w:r>
        <w:rPr>
          <w:sz w:val="24"/>
          <w:szCs w:val="24"/>
          <w:lang w:val="es-ES" w:eastAsia="es-ES"/>
        </w:rPr>
        <w:t>. 7969, con lo cual el recurso se encuentra en tiempo, por lo que procede su admisibilidad y curso.</w:t>
      </w:r>
    </w:p>
    <w:p w:rsidR="00000000" w:rsidRDefault="00694B73">
      <w:pPr>
        <w:numPr>
          <w:ilvl w:val="0"/>
          <w:numId w:val="7"/>
        </w:numPr>
        <w:kinsoku w:val="0"/>
        <w:overflowPunct w:val="0"/>
        <w:autoSpaceDE/>
        <w:autoSpaceDN/>
        <w:adjustRightInd/>
        <w:spacing w:before="272" w:line="301" w:lineRule="exact"/>
        <w:ind w:right="72"/>
        <w:jc w:val="both"/>
        <w:textAlignment w:val="baseline"/>
        <w:rPr>
          <w:spacing w:val="-5"/>
          <w:sz w:val="24"/>
          <w:szCs w:val="24"/>
          <w:lang w:val="es-ES" w:eastAsia="es-ES"/>
        </w:rPr>
      </w:pPr>
      <w:r w:rsidRPr="008D601A">
        <w:rPr>
          <w:b/>
          <w:spacing w:val="-5"/>
          <w:sz w:val="24"/>
          <w:szCs w:val="24"/>
          <w:lang w:val="es-ES" w:eastAsia="es-ES"/>
        </w:rPr>
        <w:t>HECHOS PROBADOS.-</w:t>
      </w:r>
      <w:r>
        <w:rPr>
          <w:spacing w:val="-5"/>
          <w:sz w:val="24"/>
          <w:szCs w:val="24"/>
          <w:lang w:val="es-ES" w:eastAsia="es-ES"/>
        </w:rPr>
        <w:t xml:space="preserve"> De importancia para la decisión de este asunto, se estiman corno debidamente demostrados los siguientes hechos: A) Que mediante el Art</w:t>
      </w:r>
      <w:r>
        <w:rPr>
          <w:spacing w:val="-5"/>
          <w:sz w:val="24"/>
          <w:szCs w:val="24"/>
          <w:lang w:val="es-ES" w:eastAsia="es-ES"/>
        </w:rPr>
        <w:t xml:space="preserve">ículo 7.2 de su Sesión Ordinaria No. 43-2013 la Junta Directiva del Consejo de Transporte Público en fecha 26 de Junio del 2013, vino a disponer </w:t>
      </w:r>
      <w:r>
        <w:rPr>
          <w:i/>
          <w:iCs/>
          <w:spacing w:val="-5"/>
          <w:sz w:val="21"/>
          <w:szCs w:val="21"/>
          <w:lang w:val="es-ES" w:eastAsia="es-ES"/>
        </w:rPr>
        <w:t xml:space="preserve">—entre otras cosas- </w:t>
      </w:r>
      <w:r>
        <w:rPr>
          <w:spacing w:val="-5"/>
          <w:sz w:val="24"/>
          <w:szCs w:val="24"/>
          <w:lang w:val="es-ES" w:eastAsia="es-ES"/>
        </w:rPr>
        <w:t>ciertas determinaciones y ajustes en cuanto a la Identificación y Rotulación de los Vehí</w:t>
      </w:r>
      <w:r>
        <w:rPr>
          <w:spacing w:val="-5"/>
          <w:sz w:val="24"/>
          <w:szCs w:val="24"/>
          <w:lang w:val="es-ES" w:eastAsia="es-ES"/>
        </w:rPr>
        <w:t xml:space="preserve">culos con que se brinda el Servicio Público Especial Estable de Taxis (Permisos de SEETAXI). B) Que en desacuerdo con tales determinaciones y ajustes, mediante su Memorial de fecha 29 de Agosto del 2013, la empresa </w:t>
      </w:r>
      <w:r>
        <w:rPr>
          <w:b/>
          <w:bCs/>
          <w:spacing w:val="-5"/>
          <w:sz w:val="18"/>
          <w:szCs w:val="18"/>
          <w:lang w:val="es-ES" w:eastAsia="es-ES"/>
        </w:rPr>
        <w:t>P</w:t>
      </w:r>
      <w:r w:rsidR="008D601A">
        <w:rPr>
          <w:b/>
          <w:bCs/>
          <w:spacing w:val="-5"/>
          <w:sz w:val="18"/>
          <w:szCs w:val="18"/>
          <w:lang w:val="es-ES" w:eastAsia="es-ES"/>
        </w:rPr>
        <w:t>.L.T.S.S.A.</w:t>
      </w:r>
      <w:r>
        <w:rPr>
          <w:spacing w:val="-5"/>
          <w:sz w:val="24"/>
          <w:szCs w:val="24"/>
          <w:lang w:val="es-ES" w:eastAsia="es-ES"/>
        </w:rPr>
        <w:t>, present</w:t>
      </w:r>
      <w:r>
        <w:rPr>
          <w:spacing w:val="-5"/>
          <w:sz w:val="24"/>
          <w:szCs w:val="24"/>
          <w:lang w:val="es-ES" w:eastAsia="es-ES"/>
        </w:rPr>
        <w:t>ó formales Recursos de Revocatoria con Apelación en subsidio y de Incidente de Nulidad Absoluta, contra el mencionado Artículo 7.2 de su Sesión Ordinaria No. 43-2013 celebrada por la Junta Directiva del Consejo de Transporte Público el 26 de Junio del 2013</w:t>
      </w:r>
      <w:r>
        <w:rPr>
          <w:spacing w:val="-5"/>
          <w:sz w:val="24"/>
          <w:szCs w:val="24"/>
          <w:lang w:val="es-ES" w:eastAsia="es-ES"/>
        </w:rPr>
        <w:t>. C) Que Mediante su Acuerdo No. 7.2.19 de su Sesión Ordinaria No. 62</w:t>
      </w:r>
      <w:r>
        <w:rPr>
          <w:spacing w:val="-5"/>
          <w:sz w:val="24"/>
          <w:szCs w:val="24"/>
          <w:lang w:val="es-ES" w:eastAsia="es-ES"/>
        </w:rPr>
        <w:softHyphen/>
        <w:t>2014 del 23 de Octubre del 2014, la Junta Directiva del Consejo de Transporte Público, en mérito de las recomendaciones del Oficio DAJ 2014-001745 de su Dirección de Asuntos Jurídicos, d</w:t>
      </w:r>
      <w:r>
        <w:rPr>
          <w:spacing w:val="-5"/>
          <w:sz w:val="24"/>
          <w:szCs w:val="24"/>
          <w:lang w:val="es-ES" w:eastAsia="es-ES"/>
        </w:rPr>
        <w:t xml:space="preserve">ispuso Rechazar el Recurso de Revocatoria y la Nulidad Absoluta incoadas por la firma </w:t>
      </w:r>
      <w:r>
        <w:rPr>
          <w:b/>
          <w:bCs/>
          <w:spacing w:val="-5"/>
          <w:sz w:val="18"/>
          <w:szCs w:val="18"/>
          <w:lang w:val="es-ES" w:eastAsia="es-ES"/>
        </w:rPr>
        <w:t>P</w:t>
      </w:r>
      <w:r w:rsidR="008D601A">
        <w:rPr>
          <w:b/>
          <w:bCs/>
          <w:spacing w:val="-5"/>
          <w:sz w:val="18"/>
          <w:szCs w:val="18"/>
          <w:lang w:val="es-ES" w:eastAsia="es-ES"/>
        </w:rPr>
        <w:t>.L.T.S.S.A.</w:t>
      </w:r>
      <w:r>
        <w:rPr>
          <w:spacing w:val="-5"/>
          <w:sz w:val="24"/>
          <w:szCs w:val="24"/>
          <w:lang w:val="es-ES" w:eastAsia="es-ES"/>
        </w:rPr>
        <w:t>, contra el Acuerdo antes dicho. Disponiendo, a su vez, elevar la Apelación subsidiaria y los Alegatos de Nulidad ante este Tribunal.</w:t>
      </w:r>
    </w:p>
    <w:p w:rsidR="00000000" w:rsidRDefault="00694B73">
      <w:pPr>
        <w:numPr>
          <w:ilvl w:val="0"/>
          <w:numId w:val="7"/>
        </w:numPr>
        <w:kinsoku w:val="0"/>
        <w:overflowPunct w:val="0"/>
        <w:autoSpaceDE/>
        <w:autoSpaceDN/>
        <w:adjustRightInd/>
        <w:spacing w:before="129" w:line="328" w:lineRule="exact"/>
        <w:ind w:right="72"/>
        <w:jc w:val="both"/>
        <w:textAlignment w:val="baseline"/>
        <w:rPr>
          <w:sz w:val="24"/>
          <w:szCs w:val="24"/>
          <w:lang w:val="es-ES" w:eastAsia="es-ES"/>
        </w:rPr>
      </w:pPr>
      <w:r w:rsidRPr="008D601A">
        <w:rPr>
          <w:b/>
          <w:sz w:val="24"/>
          <w:szCs w:val="24"/>
          <w:lang w:val="es-ES" w:eastAsia="es-ES"/>
        </w:rPr>
        <w:t>HECH</w:t>
      </w:r>
      <w:r w:rsidRPr="008D601A">
        <w:rPr>
          <w:b/>
          <w:sz w:val="24"/>
          <w:szCs w:val="24"/>
          <w:lang w:val="es-ES" w:eastAsia="es-ES"/>
        </w:rPr>
        <w:t>OS NO PROBADOS</w:t>
      </w:r>
      <w:r>
        <w:rPr>
          <w:sz w:val="24"/>
          <w:szCs w:val="24"/>
          <w:lang w:val="es-ES" w:eastAsia="es-ES"/>
        </w:rPr>
        <w:t>: Ninguno de importancia para la resolución del presente asunto.</w:t>
      </w:r>
    </w:p>
    <w:p w:rsidR="00000000" w:rsidRDefault="00694B73">
      <w:pPr>
        <w:numPr>
          <w:ilvl w:val="0"/>
          <w:numId w:val="7"/>
        </w:numPr>
        <w:kinsoku w:val="0"/>
        <w:overflowPunct w:val="0"/>
        <w:autoSpaceDE/>
        <w:autoSpaceDN/>
        <w:adjustRightInd/>
        <w:spacing w:before="367" w:line="328" w:lineRule="exact"/>
        <w:ind w:right="72"/>
        <w:jc w:val="both"/>
        <w:textAlignment w:val="baseline"/>
        <w:rPr>
          <w:sz w:val="24"/>
          <w:szCs w:val="24"/>
          <w:lang w:val="es-ES" w:eastAsia="es-ES"/>
        </w:rPr>
      </w:pPr>
      <w:r w:rsidRPr="008D601A">
        <w:rPr>
          <w:b/>
          <w:sz w:val="24"/>
          <w:szCs w:val="24"/>
          <w:lang w:val="es-ES" w:eastAsia="es-ES"/>
        </w:rPr>
        <w:t>SOBRE EL FONDO. ASPECTOS DE APELACIÓN Y DE NULIDAD</w:t>
      </w:r>
      <w:r>
        <w:rPr>
          <w:sz w:val="24"/>
          <w:szCs w:val="24"/>
          <w:lang w:val="es-ES" w:eastAsia="es-ES"/>
        </w:rPr>
        <w:t xml:space="preserve">. Lo discutido en este Caso versa </w:t>
      </w:r>
      <w:r>
        <w:rPr>
          <w:i/>
          <w:iCs/>
          <w:sz w:val="24"/>
          <w:szCs w:val="24"/>
          <w:lang w:val="es-ES" w:eastAsia="es-ES"/>
        </w:rPr>
        <w:t xml:space="preserve">—entre otros temas- </w:t>
      </w:r>
      <w:r>
        <w:rPr>
          <w:sz w:val="24"/>
          <w:szCs w:val="24"/>
          <w:lang w:val="es-ES" w:eastAsia="es-ES"/>
        </w:rPr>
        <w:t>sobre ciertas determinaciones y ajustes que ante las recomendaciones de sus asesores, la Junta Directiva del Consejo de Transporte Público realiza en cuanto a la Identificación y Rotulación de los Vehículos con que se brinda el Servicio Público Especial Es</w:t>
      </w:r>
      <w:r>
        <w:rPr>
          <w:sz w:val="24"/>
          <w:szCs w:val="24"/>
          <w:lang w:val="es-ES" w:eastAsia="es-ES"/>
        </w:rPr>
        <w:t xml:space="preserve">table de Taxis </w:t>
      </w:r>
      <w:r>
        <w:rPr>
          <w:i/>
          <w:iCs/>
          <w:sz w:val="24"/>
          <w:szCs w:val="24"/>
          <w:lang w:val="es-ES" w:eastAsia="es-ES"/>
        </w:rPr>
        <w:t xml:space="preserve">(Permisos de SEETAXI). </w:t>
      </w:r>
      <w:r>
        <w:rPr>
          <w:sz w:val="24"/>
          <w:szCs w:val="24"/>
          <w:lang w:val="es-ES" w:eastAsia="es-ES"/>
        </w:rPr>
        <w:t>Ello mediante el Acuerdo No. 7.2 de la Sesión Ordinaria No. 43-2013 del 26 de Junio del 2013 (acto objetado).</w:t>
      </w:r>
    </w:p>
    <w:p w:rsidR="00000000" w:rsidRDefault="00694B73">
      <w:pPr>
        <w:kinsoku w:val="0"/>
        <w:overflowPunct w:val="0"/>
        <w:autoSpaceDE/>
        <w:autoSpaceDN/>
        <w:adjustRightInd/>
        <w:spacing w:before="42" w:line="328" w:lineRule="exact"/>
        <w:ind w:left="72" w:right="72"/>
        <w:jc w:val="both"/>
        <w:textAlignment w:val="baseline"/>
        <w:rPr>
          <w:sz w:val="24"/>
          <w:szCs w:val="24"/>
          <w:lang w:val="es-ES" w:eastAsia="es-ES"/>
        </w:rPr>
      </w:pPr>
      <w:r>
        <w:rPr>
          <w:sz w:val="24"/>
          <w:szCs w:val="24"/>
          <w:lang w:val="es-ES" w:eastAsia="es-ES"/>
        </w:rPr>
        <w:t>Siendo así las cosas, conforme a las potestades de imperio que la Administración detenta, amén de sus facult</w:t>
      </w:r>
      <w:r>
        <w:rPr>
          <w:sz w:val="24"/>
          <w:szCs w:val="24"/>
          <w:lang w:val="es-ES" w:eastAsia="es-ES"/>
        </w:rPr>
        <w:t xml:space="preserve">ades y atribuciones de Ley </w:t>
      </w:r>
      <w:r>
        <w:rPr>
          <w:i/>
          <w:iCs/>
          <w:sz w:val="24"/>
          <w:szCs w:val="24"/>
          <w:lang w:val="es-ES" w:eastAsia="es-ES"/>
        </w:rPr>
        <w:t xml:space="preserve">(dadas por las Leyes Nos. 3503 y 7969 y de más normas concomitantes), </w:t>
      </w:r>
      <w:r>
        <w:rPr>
          <w:sz w:val="24"/>
          <w:szCs w:val="24"/>
          <w:lang w:val="es-ES" w:eastAsia="es-ES"/>
        </w:rPr>
        <w:t>y en ejercicio de lo que se constituye como una "Interpretación y Regulación Auténtica" de lo que efectivamente ha autorizado en cuanto al Servicio Público que</w:t>
      </w:r>
      <w:r>
        <w:rPr>
          <w:sz w:val="24"/>
          <w:szCs w:val="24"/>
          <w:lang w:val="es-ES" w:eastAsia="es-ES"/>
        </w:rPr>
        <w:t xml:space="preserve"> nos ocupa (SEETAXI), es preclaro que la posición imperante debe de ser la que ha esbozado el Consejo de Transporte Público, al no mediar informes o estudios técnicos por parte de la parte objetante para el respaldo de sus consideraciones e interpretacione</w:t>
      </w:r>
      <w:r>
        <w:rPr>
          <w:sz w:val="24"/>
          <w:szCs w:val="24"/>
          <w:lang w:val="es-ES" w:eastAsia="es-ES"/>
        </w:rPr>
        <w:t xml:space="preserve">s propias. En otras oportunidades y conforme a lo acotado supra, este Tribunal ha dicho que deben privar la gestión y las determinaciones del Consejo </w:t>
      </w:r>
      <w:r>
        <w:rPr>
          <w:i/>
          <w:iCs/>
          <w:sz w:val="24"/>
          <w:szCs w:val="24"/>
          <w:lang w:val="es-ES" w:eastAsia="es-ES"/>
        </w:rPr>
        <w:t xml:space="preserve">de </w:t>
      </w:r>
      <w:r>
        <w:rPr>
          <w:sz w:val="24"/>
          <w:szCs w:val="24"/>
          <w:lang w:val="es-ES" w:eastAsia="es-ES"/>
        </w:rPr>
        <w:t>Transporte Público, toda vez que según se desprende del acuerdo aquí recurrido, la Administración enmar</w:t>
      </w:r>
      <w:r>
        <w:rPr>
          <w:sz w:val="24"/>
          <w:szCs w:val="24"/>
          <w:lang w:val="es-ES" w:eastAsia="es-ES"/>
        </w:rPr>
        <w:t>ca su actuación dentro de las potestades otorgadas por Ley al Consejo de Transporte Público, como rector de las políticas de transporte público, de</w:t>
      </w:r>
    </w:p>
    <w:p w:rsidR="00000000" w:rsidRDefault="00694B73">
      <w:pPr>
        <w:tabs>
          <w:tab w:val="right" w:pos="8928"/>
        </w:tabs>
        <w:kinsoku w:val="0"/>
        <w:overflowPunct w:val="0"/>
        <w:autoSpaceDE/>
        <w:autoSpaceDN/>
        <w:adjustRightInd/>
        <w:spacing w:before="283" w:line="273" w:lineRule="exact"/>
        <w:ind w:left="6120" w:right="72"/>
        <w:textAlignment w:val="baseline"/>
        <w:rPr>
          <w:sz w:val="24"/>
          <w:szCs w:val="24"/>
          <w:lang w:val="es-ES" w:eastAsia="es-ES"/>
        </w:rPr>
      </w:pPr>
      <w:r>
        <w:rPr>
          <w:sz w:val="24"/>
          <w:szCs w:val="24"/>
          <w:lang w:val="es-ES" w:eastAsia="es-ES"/>
        </w:rPr>
        <w:tab/>
      </w:r>
    </w:p>
    <w:p w:rsidR="00000000" w:rsidRDefault="00694B73">
      <w:pPr>
        <w:widowControl/>
        <w:rPr>
          <w:sz w:val="24"/>
          <w:szCs w:val="24"/>
        </w:rPr>
        <w:sectPr w:rsidR="00000000">
          <w:pgSz w:w="12134" w:h="15840"/>
          <w:pgMar w:top="1380" w:right="1504" w:bottom="324" w:left="1630" w:header="720" w:footer="720" w:gutter="0"/>
          <w:cols w:space="720"/>
          <w:noEndnote/>
        </w:sectPr>
      </w:pPr>
    </w:p>
    <w:p w:rsidR="00000000" w:rsidRPr="008D601A" w:rsidRDefault="00694B73">
      <w:pPr>
        <w:kinsoku w:val="0"/>
        <w:overflowPunct w:val="0"/>
        <w:autoSpaceDE/>
        <w:autoSpaceDN/>
        <w:adjustRightInd/>
        <w:spacing w:before="9" w:line="252" w:lineRule="exact"/>
        <w:ind w:left="72"/>
        <w:textAlignment w:val="baseline"/>
        <w:rPr>
          <w:spacing w:val="8"/>
          <w:sz w:val="24"/>
          <w:szCs w:val="22"/>
          <w:lang w:val="es-ES" w:eastAsia="es-ES"/>
        </w:rPr>
      </w:pPr>
      <w:proofErr w:type="gramStart"/>
      <w:r w:rsidRPr="008D601A">
        <w:rPr>
          <w:spacing w:val="8"/>
          <w:sz w:val="24"/>
          <w:szCs w:val="22"/>
          <w:lang w:val="es-ES" w:eastAsia="es-ES"/>
        </w:rPr>
        <w:t>conformidad</w:t>
      </w:r>
      <w:proofErr w:type="gramEnd"/>
      <w:r w:rsidRPr="008D601A">
        <w:rPr>
          <w:spacing w:val="8"/>
          <w:sz w:val="24"/>
          <w:szCs w:val="22"/>
          <w:lang w:val="es-ES" w:eastAsia="es-ES"/>
        </w:rPr>
        <w:t xml:space="preserve"> con el artículo 6 de la Ley N° 7969, el cual señala:</w:t>
      </w:r>
    </w:p>
    <w:p w:rsidR="00000000" w:rsidRDefault="00694B73">
      <w:pPr>
        <w:kinsoku w:val="0"/>
        <w:overflowPunct w:val="0"/>
        <w:autoSpaceDE/>
        <w:autoSpaceDN/>
        <w:adjustRightInd/>
        <w:spacing w:before="410" w:line="253" w:lineRule="exact"/>
        <w:ind w:left="864" w:right="864"/>
        <w:jc w:val="both"/>
        <w:textAlignment w:val="baseline"/>
        <w:rPr>
          <w:i/>
          <w:iCs/>
          <w:sz w:val="22"/>
          <w:szCs w:val="22"/>
          <w:lang w:val="es-ES" w:eastAsia="es-ES"/>
        </w:rPr>
      </w:pPr>
      <w:r w:rsidRPr="008D601A">
        <w:rPr>
          <w:b/>
          <w:i/>
          <w:iCs/>
          <w:sz w:val="22"/>
          <w:szCs w:val="22"/>
          <w:lang w:val="es-ES" w:eastAsia="es-ES"/>
        </w:rPr>
        <w:t>"Artículo 6. Naturaleza.</w:t>
      </w:r>
      <w:r>
        <w:rPr>
          <w:i/>
          <w:iCs/>
          <w:sz w:val="22"/>
          <w:szCs w:val="22"/>
          <w:lang w:val="es-ES" w:eastAsia="es-ES"/>
        </w:rPr>
        <w:t xml:space="preserve"> La naturaleza jurídica del Consejo será de órgano desconcentrado, especializado en materia de transporte público y adscrito al Ministerio de Obras Públicas y Transportes.</w:t>
      </w:r>
    </w:p>
    <w:p w:rsidR="00000000" w:rsidRDefault="00694B73">
      <w:pPr>
        <w:kinsoku w:val="0"/>
        <w:overflowPunct w:val="0"/>
        <w:autoSpaceDE/>
        <w:autoSpaceDN/>
        <w:adjustRightInd/>
        <w:spacing w:before="3" w:line="256" w:lineRule="exact"/>
        <w:ind w:left="864" w:right="864"/>
        <w:jc w:val="both"/>
        <w:textAlignment w:val="baseline"/>
        <w:rPr>
          <w:i/>
          <w:iCs/>
          <w:sz w:val="22"/>
          <w:szCs w:val="22"/>
          <w:lang w:val="es-ES" w:eastAsia="es-ES"/>
        </w:rPr>
      </w:pPr>
      <w:r>
        <w:rPr>
          <w:i/>
          <w:iCs/>
          <w:sz w:val="22"/>
          <w:szCs w:val="22"/>
          <w:lang w:val="es-ES" w:eastAsia="es-ES"/>
        </w:rPr>
        <w:t>Se encargará de definir las políticas y ejecutar los planes</w:t>
      </w:r>
      <w:r>
        <w:rPr>
          <w:i/>
          <w:iCs/>
          <w:sz w:val="22"/>
          <w:szCs w:val="22"/>
          <w:lang w:val="es-ES" w:eastAsia="es-ES"/>
        </w:rPr>
        <w:t xml:space="preserve"> y programas nacionales relacionados con las materias de su competencia; para tal efecto, deberá coordinar sus actividades con las instituciones y los organismos públicos con atribuciones concurrentes o conexas a las del Consejo."</w:t>
      </w:r>
    </w:p>
    <w:p w:rsidR="00000000" w:rsidRDefault="00694B73">
      <w:pPr>
        <w:kinsoku w:val="0"/>
        <w:overflowPunct w:val="0"/>
        <w:autoSpaceDE/>
        <w:autoSpaceDN/>
        <w:adjustRightInd/>
        <w:spacing w:before="307" w:line="321" w:lineRule="exact"/>
        <w:ind w:left="72" w:right="72"/>
        <w:jc w:val="both"/>
        <w:textAlignment w:val="baseline"/>
        <w:rPr>
          <w:sz w:val="22"/>
          <w:szCs w:val="22"/>
          <w:lang w:val="es-ES" w:eastAsia="es-ES"/>
        </w:rPr>
      </w:pPr>
      <w:r>
        <w:rPr>
          <w:sz w:val="22"/>
          <w:szCs w:val="22"/>
          <w:lang w:val="es-ES" w:eastAsia="es-ES"/>
        </w:rPr>
        <w:t>Asimismo y segú</w:t>
      </w:r>
      <w:r>
        <w:rPr>
          <w:sz w:val="22"/>
          <w:szCs w:val="22"/>
          <w:lang w:val="es-ES" w:eastAsia="es-ES"/>
        </w:rPr>
        <w:t>n la Ley, dentro de las atribuciones del Consejo de Transporte Público se encuentran las siguientes:</w:t>
      </w:r>
    </w:p>
    <w:p w:rsidR="00000000" w:rsidRPr="008D601A" w:rsidRDefault="00694B73">
      <w:pPr>
        <w:kinsoku w:val="0"/>
        <w:overflowPunct w:val="0"/>
        <w:autoSpaceDE/>
        <w:autoSpaceDN/>
        <w:adjustRightInd/>
        <w:spacing w:before="448" w:line="258" w:lineRule="exact"/>
        <w:ind w:left="864"/>
        <w:textAlignment w:val="baseline"/>
        <w:rPr>
          <w:b/>
          <w:i/>
          <w:iCs/>
          <w:spacing w:val="3"/>
          <w:sz w:val="22"/>
          <w:szCs w:val="22"/>
          <w:lang w:val="es-ES" w:eastAsia="es-ES"/>
        </w:rPr>
      </w:pPr>
      <w:r w:rsidRPr="008D601A">
        <w:rPr>
          <w:b/>
          <w:i/>
          <w:iCs/>
          <w:spacing w:val="3"/>
          <w:sz w:val="22"/>
          <w:szCs w:val="22"/>
          <w:lang w:val="es-ES" w:eastAsia="es-ES"/>
        </w:rPr>
        <w:t>"ARTÍCULO 7.- Atribuciones del Consejo</w:t>
      </w:r>
    </w:p>
    <w:p w:rsidR="00000000" w:rsidRDefault="00694B73">
      <w:pPr>
        <w:kinsoku w:val="0"/>
        <w:overflowPunct w:val="0"/>
        <w:autoSpaceDE/>
        <w:autoSpaceDN/>
        <w:adjustRightInd/>
        <w:spacing w:before="258" w:line="254" w:lineRule="exact"/>
        <w:ind w:left="864" w:right="864"/>
        <w:textAlignment w:val="baseline"/>
        <w:rPr>
          <w:i/>
          <w:iCs/>
          <w:sz w:val="22"/>
          <w:szCs w:val="22"/>
          <w:lang w:val="es-ES" w:eastAsia="es-ES"/>
        </w:rPr>
      </w:pPr>
      <w:r>
        <w:rPr>
          <w:i/>
          <w:iCs/>
          <w:sz w:val="22"/>
          <w:szCs w:val="22"/>
          <w:lang w:val="es-ES" w:eastAsia="es-ES"/>
        </w:rPr>
        <w:t>El Consejo, en el ejercicio de sus competencias, tendrá las siguientes atribuciones:</w:t>
      </w:r>
    </w:p>
    <w:p w:rsidR="00000000" w:rsidRDefault="00694B73">
      <w:pPr>
        <w:kinsoku w:val="0"/>
        <w:overflowPunct w:val="0"/>
        <w:autoSpaceDE/>
        <w:autoSpaceDN/>
        <w:adjustRightInd/>
        <w:spacing w:before="265" w:line="258" w:lineRule="exact"/>
        <w:ind w:left="864" w:right="864"/>
        <w:jc w:val="both"/>
        <w:textAlignment w:val="baseline"/>
        <w:rPr>
          <w:i/>
          <w:iCs/>
          <w:sz w:val="22"/>
          <w:szCs w:val="22"/>
          <w:lang w:val="es-ES" w:eastAsia="es-ES"/>
        </w:rPr>
      </w:pPr>
      <w:r>
        <w:rPr>
          <w:i/>
          <w:iCs/>
          <w:sz w:val="22"/>
          <w:szCs w:val="22"/>
          <w:lang w:val="es-ES" w:eastAsia="es-ES"/>
        </w:rPr>
        <w:t>a) Coordinar la aplicación corr</w:t>
      </w:r>
      <w:r>
        <w:rPr>
          <w:i/>
          <w:iCs/>
          <w:sz w:val="22"/>
          <w:szCs w:val="22"/>
          <w:lang w:val="es-ES" w:eastAsia="es-ES"/>
        </w:rPr>
        <w:t>ecta de las políticas de transporte público, su planeamiento, la revisión técnica, el otorgamiento y la administración de las concesiones, así como la regulación de los permisos que legalmente procedan.</w:t>
      </w:r>
    </w:p>
    <w:p w:rsidR="00000000" w:rsidRDefault="00694B73">
      <w:pPr>
        <w:kinsoku w:val="0"/>
        <w:overflowPunct w:val="0"/>
        <w:autoSpaceDE/>
        <w:autoSpaceDN/>
        <w:adjustRightInd/>
        <w:spacing w:before="252" w:line="257" w:lineRule="exact"/>
        <w:ind w:left="864" w:right="864"/>
        <w:jc w:val="both"/>
        <w:textAlignment w:val="baseline"/>
        <w:rPr>
          <w:i/>
          <w:iCs/>
          <w:sz w:val="22"/>
          <w:szCs w:val="22"/>
          <w:lang w:val="es-ES" w:eastAsia="es-ES"/>
        </w:rPr>
      </w:pPr>
      <w:r>
        <w:rPr>
          <w:i/>
          <w:iCs/>
          <w:sz w:val="22"/>
          <w:szCs w:val="22"/>
          <w:lang w:val="es-ES" w:eastAsia="es-ES"/>
        </w:rPr>
        <w:t>G) Estudiar y emitir opinión sobre los asuntos someti</w:t>
      </w:r>
      <w:r>
        <w:rPr>
          <w:i/>
          <w:iCs/>
          <w:sz w:val="22"/>
          <w:szCs w:val="22"/>
          <w:lang w:val="es-ES" w:eastAsia="es-ES"/>
        </w:rPr>
        <w:t>dos a su conocimiento por cualquier dependencia o institución involucrada en servicios de transporte público, planeamiento, revisión técnica, administración y otorgamiento de concesiones y permisos.</w:t>
      </w:r>
    </w:p>
    <w:p w:rsidR="00000000" w:rsidRDefault="00694B73">
      <w:pPr>
        <w:kinsoku w:val="0"/>
        <w:overflowPunct w:val="0"/>
        <w:autoSpaceDE/>
        <w:autoSpaceDN/>
        <w:adjustRightInd/>
        <w:spacing w:before="264" w:line="256" w:lineRule="exact"/>
        <w:ind w:left="864" w:right="864"/>
        <w:jc w:val="both"/>
        <w:textAlignment w:val="baseline"/>
        <w:rPr>
          <w:i/>
          <w:iCs/>
          <w:sz w:val="22"/>
          <w:szCs w:val="22"/>
          <w:lang w:val="es-ES" w:eastAsia="es-ES"/>
        </w:rPr>
      </w:pPr>
      <w:r>
        <w:rPr>
          <w:i/>
          <w:iCs/>
          <w:sz w:val="22"/>
          <w:szCs w:val="22"/>
          <w:lang w:val="es-ES" w:eastAsia="es-ES"/>
        </w:rPr>
        <w:t>c) Servir como órgano que efectivamente facilite, en razó</w:t>
      </w:r>
      <w:r>
        <w:rPr>
          <w:i/>
          <w:iCs/>
          <w:sz w:val="22"/>
          <w:szCs w:val="22"/>
          <w:lang w:val="es-ES" w:eastAsia="es-ES"/>
        </w:rPr>
        <w:t>n de su ejecutividad, la coordinación interinstitucional entre las dependencias del Poder Ejecutivo, el sector empresarial, los usuarios y los clientes de los servicios de transporte público, los organismos internacionales y otras entidades públicas o priv</w:t>
      </w:r>
      <w:r>
        <w:rPr>
          <w:i/>
          <w:iCs/>
          <w:sz w:val="22"/>
          <w:szCs w:val="22"/>
          <w:lang w:val="es-ES" w:eastAsia="es-ES"/>
        </w:rPr>
        <w:t>adas que en su gestión se relacionen con los servicios regulados en esta ley.</w:t>
      </w:r>
    </w:p>
    <w:p w:rsidR="00000000" w:rsidRDefault="00694B73">
      <w:pPr>
        <w:kinsoku w:val="0"/>
        <w:overflowPunct w:val="0"/>
        <w:autoSpaceDE/>
        <w:autoSpaceDN/>
        <w:adjustRightInd/>
        <w:spacing w:before="253" w:line="260" w:lineRule="exact"/>
        <w:ind w:left="864" w:right="864"/>
        <w:jc w:val="both"/>
        <w:textAlignment w:val="baseline"/>
        <w:rPr>
          <w:i/>
          <w:iCs/>
          <w:sz w:val="22"/>
          <w:szCs w:val="22"/>
          <w:lang w:val="es-ES" w:eastAsia="es-ES"/>
        </w:rPr>
      </w:pPr>
      <w:proofErr w:type="gramStart"/>
      <w:r>
        <w:rPr>
          <w:i/>
          <w:iCs/>
          <w:sz w:val="22"/>
          <w:szCs w:val="22"/>
          <w:lang w:val="es-ES" w:eastAsia="es-ES"/>
        </w:rPr>
        <w:t>el</w:t>
      </w:r>
      <w:proofErr w:type="gramEnd"/>
      <w:r>
        <w:rPr>
          <w:i/>
          <w:iCs/>
          <w:sz w:val="22"/>
          <w:szCs w:val="22"/>
          <w:lang w:val="es-ES" w:eastAsia="es-ES"/>
        </w:rPr>
        <w:t>) Establecer y recomendar normas, procedimientos y acciones que puedan mejorar las políticas y directrices en materia de transporte público, planeamiento, revisión técnica, adm</w:t>
      </w:r>
      <w:r>
        <w:rPr>
          <w:i/>
          <w:iCs/>
          <w:sz w:val="22"/>
          <w:szCs w:val="22"/>
          <w:lang w:val="es-ES" w:eastAsia="es-ES"/>
        </w:rPr>
        <w:t>inistración y otorgamiento de concesiones y permisos. "(El subrayado no es del original)</w:t>
      </w:r>
    </w:p>
    <w:p w:rsidR="00000000" w:rsidRDefault="00694B73">
      <w:pPr>
        <w:kinsoku w:val="0"/>
        <w:overflowPunct w:val="0"/>
        <w:autoSpaceDE/>
        <w:autoSpaceDN/>
        <w:adjustRightInd/>
        <w:spacing w:before="350" w:line="321" w:lineRule="exact"/>
        <w:ind w:left="72" w:right="72"/>
        <w:jc w:val="both"/>
        <w:textAlignment w:val="baseline"/>
        <w:rPr>
          <w:spacing w:val="8"/>
          <w:sz w:val="22"/>
          <w:szCs w:val="22"/>
          <w:lang w:val="es-ES" w:eastAsia="es-ES"/>
        </w:rPr>
      </w:pPr>
      <w:r>
        <w:rPr>
          <w:spacing w:val="8"/>
          <w:sz w:val="22"/>
          <w:szCs w:val="22"/>
          <w:lang w:val="es-ES" w:eastAsia="es-ES"/>
        </w:rPr>
        <w:t xml:space="preserve">Según lo anterior, las actuaciones desplegadas por el Consejo de Transporte Público se enmarcan dentro las facultades y potestades </w:t>
      </w:r>
      <w:r>
        <w:rPr>
          <w:i/>
          <w:iCs/>
          <w:spacing w:val="8"/>
          <w:sz w:val="22"/>
          <w:szCs w:val="22"/>
          <w:lang w:val="es-ES" w:eastAsia="es-ES"/>
        </w:rPr>
        <w:t xml:space="preserve">(de imperio, inclusive) </w:t>
      </w:r>
      <w:r>
        <w:rPr>
          <w:spacing w:val="8"/>
          <w:sz w:val="22"/>
          <w:szCs w:val="22"/>
          <w:lang w:val="es-ES" w:eastAsia="es-ES"/>
        </w:rPr>
        <w:t>que le fueron conferidas por Ley. En sentido conteste y análogo a lo dicho, los numerales 2 y 29 de la Ley No. 7969 (reformados ambos por la Ley No. 8955), establecen:</w:t>
      </w:r>
    </w:p>
    <w:p w:rsidR="00000000" w:rsidRDefault="00694B73">
      <w:pPr>
        <w:kinsoku w:val="0"/>
        <w:overflowPunct w:val="0"/>
        <w:autoSpaceDE/>
        <w:autoSpaceDN/>
        <w:adjustRightInd/>
        <w:spacing w:before="476" w:line="259" w:lineRule="exact"/>
        <w:ind w:left="864"/>
        <w:textAlignment w:val="baseline"/>
        <w:rPr>
          <w:b/>
          <w:bCs/>
          <w:sz w:val="22"/>
          <w:szCs w:val="22"/>
          <w:lang w:val="es-ES" w:eastAsia="es-ES"/>
        </w:rPr>
      </w:pPr>
      <w:r>
        <w:rPr>
          <w:b/>
          <w:bCs/>
          <w:sz w:val="22"/>
          <w:szCs w:val="22"/>
          <w:lang w:val="es-ES" w:eastAsia="es-ES"/>
        </w:rPr>
        <w:t>"Artículo 2.- Naturaleza de la prestación del servicio</w:t>
      </w:r>
    </w:p>
    <w:p w:rsidR="00000000" w:rsidRDefault="00694B73" w:rsidP="008D601A">
      <w:pPr>
        <w:kinsoku w:val="0"/>
        <w:overflowPunct w:val="0"/>
        <w:autoSpaceDE/>
        <w:autoSpaceDN/>
        <w:adjustRightInd/>
        <w:spacing w:before="250" w:line="255" w:lineRule="exact"/>
        <w:ind w:left="851" w:right="778"/>
        <w:jc w:val="both"/>
        <w:textAlignment w:val="baseline"/>
        <w:rPr>
          <w:sz w:val="22"/>
          <w:szCs w:val="22"/>
          <w:lang w:val="es-ES" w:eastAsia="es-ES"/>
        </w:rPr>
      </w:pPr>
      <w:r>
        <w:rPr>
          <w:sz w:val="22"/>
          <w:szCs w:val="22"/>
          <w:lang w:val="es-ES" w:eastAsia="es-ES"/>
        </w:rPr>
        <w:t xml:space="preserve">Para todos los efectos legales y </w:t>
      </w:r>
      <w:r>
        <w:rPr>
          <w:sz w:val="22"/>
          <w:szCs w:val="22"/>
          <w:lang w:val="es-ES" w:eastAsia="es-ES"/>
        </w:rPr>
        <w:t>de prestaciones, el transporte remunerado de</w:t>
      </w:r>
      <w:r>
        <w:rPr>
          <w:sz w:val="22"/>
          <w:szCs w:val="22"/>
          <w:lang w:val="es-ES" w:eastAsia="es-ES"/>
        </w:rPr>
        <w:br/>
        <w:t>personas en la modalidad de taxi se considera un servicio público que se</w:t>
      </w:r>
    </w:p>
    <w:p w:rsidR="00000000" w:rsidRDefault="008D601A">
      <w:pPr>
        <w:tabs>
          <w:tab w:val="right" w:pos="8928"/>
        </w:tabs>
        <w:kinsoku w:val="0"/>
        <w:overflowPunct w:val="0"/>
        <w:autoSpaceDE/>
        <w:autoSpaceDN/>
        <w:adjustRightInd/>
        <w:spacing w:before="231" w:line="252" w:lineRule="exact"/>
        <w:ind w:left="6048"/>
        <w:textAlignment w:val="baseline"/>
        <w:rPr>
          <w:sz w:val="22"/>
          <w:szCs w:val="22"/>
          <w:lang w:val="es-ES" w:eastAsia="es-ES"/>
        </w:rPr>
      </w:pPr>
      <w:r>
        <w:rPr>
          <w:sz w:val="22"/>
          <w:szCs w:val="22"/>
          <w:lang w:val="es-ES" w:eastAsia="es-ES"/>
        </w:rPr>
        <w:tab/>
      </w:r>
    </w:p>
    <w:p w:rsidR="00000000" w:rsidRDefault="00694B73">
      <w:pPr>
        <w:widowControl/>
        <w:rPr>
          <w:sz w:val="24"/>
          <w:szCs w:val="24"/>
        </w:rPr>
        <w:sectPr w:rsidR="00000000">
          <w:pgSz w:w="12134" w:h="15840"/>
          <w:pgMar w:top="1460" w:right="1518" w:bottom="324" w:left="1616" w:header="720" w:footer="720" w:gutter="0"/>
          <w:cols w:space="720"/>
          <w:noEndnote/>
        </w:sectPr>
      </w:pPr>
    </w:p>
    <w:p w:rsidR="00000000" w:rsidRPr="008D601A" w:rsidRDefault="00694B73">
      <w:pPr>
        <w:kinsoku w:val="0"/>
        <w:overflowPunct w:val="0"/>
        <w:autoSpaceDE/>
        <w:autoSpaceDN/>
        <w:adjustRightInd/>
        <w:spacing w:before="10" w:line="252" w:lineRule="exact"/>
        <w:ind w:right="864"/>
        <w:jc w:val="both"/>
        <w:textAlignment w:val="baseline"/>
        <w:rPr>
          <w:sz w:val="23"/>
          <w:szCs w:val="23"/>
          <w:lang w:val="es-ES" w:eastAsia="es-ES"/>
        </w:rPr>
      </w:pPr>
      <w:proofErr w:type="gramStart"/>
      <w:r w:rsidRPr="008D601A">
        <w:rPr>
          <w:sz w:val="23"/>
          <w:szCs w:val="23"/>
          <w:lang w:val="es-ES" w:eastAsia="es-ES"/>
        </w:rPr>
        <w:t>explotará</w:t>
      </w:r>
      <w:proofErr w:type="gramEnd"/>
      <w:r w:rsidRPr="008D601A">
        <w:rPr>
          <w:sz w:val="23"/>
          <w:szCs w:val="23"/>
          <w:lang w:val="es-ES" w:eastAsia="es-ES"/>
        </w:rPr>
        <w:t xml:space="preserve"> mediante la figura de la concesión administrativa con los procedimientos especiales </w:t>
      </w:r>
      <w:r w:rsidRPr="008D601A">
        <w:rPr>
          <w:sz w:val="23"/>
          <w:szCs w:val="23"/>
          <w:lang w:val="es-ES" w:eastAsia="es-ES"/>
        </w:rPr>
        <w:t>establecidos en esta ley y su reglamento, o del permiso en el caso de servicios especiales estables de taxi, de conformidad con lo establecido en el inciso a) del artículo 7 de esta ley.</w:t>
      </w:r>
    </w:p>
    <w:p w:rsidR="00000000" w:rsidRPr="008D601A" w:rsidRDefault="00694B73">
      <w:pPr>
        <w:kinsoku w:val="0"/>
        <w:overflowPunct w:val="0"/>
        <w:autoSpaceDE/>
        <w:autoSpaceDN/>
        <w:adjustRightInd/>
        <w:spacing w:before="251" w:line="257" w:lineRule="exact"/>
        <w:ind w:right="864"/>
        <w:jc w:val="both"/>
        <w:textAlignment w:val="baseline"/>
        <w:rPr>
          <w:sz w:val="23"/>
          <w:szCs w:val="23"/>
          <w:lang w:val="es-ES" w:eastAsia="es-ES"/>
        </w:rPr>
      </w:pPr>
      <w:r w:rsidRPr="008D601A">
        <w:rPr>
          <w:sz w:val="23"/>
          <w:szCs w:val="23"/>
          <w:lang w:val="es-ES" w:eastAsia="es-ES"/>
        </w:rPr>
        <w:t>El transporte remunerado de personas, que se realiza por medio de aut</w:t>
      </w:r>
      <w:r w:rsidRPr="008D601A">
        <w:rPr>
          <w:sz w:val="23"/>
          <w:szCs w:val="23"/>
          <w:lang w:val="es-ES" w:eastAsia="es-ES"/>
        </w:rPr>
        <w:t xml:space="preserve">obuses, busetas, microbuses, taxis, automóviles y cualquier otro tipo de vehículo automotor, ya sea que se ofrezca al público en general, a personas usuarias o a grupos determinados de personas usuarias con necesidades específicas que constituyen demandas </w:t>
      </w:r>
      <w:r w:rsidRPr="008D601A">
        <w:rPr>
          <w:sz w:val="23"/>
          <w:szCs w:val="23"/>
          <w:lang w:val="es-ES" w:eastAsia="es-ES"/>
        </w:rPr>
        <w:t>especiales, es un servicio público del cual es titular el Estado. Lo anterior independientemente del grado de intervención estatal en la determinación del sistema operativo del servicio o en su fiscalización.</w:t>
      </w:r>
    </w:p>
    <w:p w:rsidR="00000000" w:rsidRPr="008D601A" w:rsidRDefault="00694B73">
      <w:pPr>
        <w:kinsoku w:val="0"/>
        <w:overflowPunct w:val="0"/>
        <w:autoSpaceDE/>
        <w:autoSpaceDN/>
        <w:adjustRightInd/>
        <w:spacing w:before="257" w:line="246" w:lineRule="exact"/>
        <w:textAlignment w:val="baseline"/>
        <w:rPr>
          <w:sz w:val="23"/>
          <w:szCs w:val="23"/>
          <w:lang w:val="es-ES" w:eastAsia="es-ES"/>
        </w:rPr>
      </w:pPr>
      <w:r w:rsidRPr="008D601A">
        <w:rPr>
          <w:sz w:val="23"/>
          <w:szCs w:val="23"/>
          <w:lang w:val="es-ES" w:eastAsia="es-ES"/>
        </w:rPr>
        <w:t>Será necesaria concesión:</w:t>
      </w:r>
    </w:p>
    <w:p w:rsidR="00000000" w:rsidRPr="008D601A" w:rsidRDefault="00694B73">
      <w:pPr>
        <w:kinsoku w:val="0"/>
        <w:overflowPunct w:val="0"/>
        <w:autoSpaceDE/>
        <w:autoSpaceDN/>
        <w:adjustRightInd/>
        <w:spacing w:before="269" w:line="258" w:lineRule="exact"/>
        <w:ind w:right="864"/>
        <w:jc w:val="both"/>
        <w:textAlignment w:val="baseline"/>
        <w:rPr>
          <w:sz w:val="23"/>
          <w:szCs w:val="23"/>
          <w:lang w:val="es-ES" w:eastAsia="es-ES"/>
        </w:rPr>
      </w:pPr>
      <w:r w:rsidRPr="008D601A">
        <w:rPr>
          <w:sz w:val="23"/>
          <w:szCs w:val="23"/>
          <w:lang w:val="es-ES" w:eastAsia="es-ES"/>
        </w:rPr>
        <w:t xml:space="preserve">Para explorar el servicio de transporte automotor remunerado de personas modalidad taxi, en las bases de operación debidamente autorizadas, de conformidad con lo establecido en los incisos b) y c) del artículo 1 de esta ley. Esta modalidad también incluye </w:t>
      </w:r>
      <w:r w:rsidRPr="008D601A">
        <w:rPr>
          <w:sz w:val="23"/>
          <w:szCs w:val="23"/>
          <w:lang w:val="es-ES" w:eastAsia="es-ES"/>
        </w:rPr>
        <w:t>la prestación del servicio al domicilio o lugar donde se encuentre la persona usuaria, en respuesta a la solicitud expresa de este al prestador del servicio regular de taxi, por alguno de los medios con que este cuenta para tales efectos.</w:t>
      </w:r>
    </w:p>
    <w:p w:rsidR="00000000" w:rsidRPr="008D601A" w:rsidRDefault="00694B73">
      <w:pPr>
        <w:kinsoku w:val="0"/>
        <w:overflowPunct w:val="0"/>
        <w:autoSpaceDE/>
        <w:autoSpaceDN/>
        <w:adjustRightInd/>
        <w:spacing w:before="264" w:line="249" w:lineRule="exact"/>
        <w:ind w:left="720"/>
        <w:textAlignment w:val="baseline"/>
        <w:rPr>
          <w:sz w:val="23"/>
          <w:szCs w:val="23"/>
          <w:lang w:val="es-ES" w:eastAsia="es-ES"/>
        </w:rPr>
      </w:pPr>
      <w:r w:rsidRPr="008D601A">
        <w:rPr>
          <w:sz w:val="23"/>
          <w:szCs w:val="23"/>
          <w:lang w:val="es-ES" w:eastAsia="es-ES"/>
        </w:rPr>
        <w:t>Se requerirá perm</w:t>
      </w:r>
      <w:r w:rsidRPr="008D601A">
        <w:rPr>
          <w:sz w:val="23"/>
          <w:szCs w:val="23"/>
          <w:lang w:val="es-ES" w:eastAsia="es-ES"/>
        </w:rPr>
        <w:t>iso:</w:t>
      </w:r>
    </w:p>
    <w:p w:rsidR="00000000" w:rsidRPr="008D601A" w:rsidRDefault="00694B73">
      <w:pPr>
        <w:kinsoku w:val="0"/>
        <w:overflowPunct w:val="0"/>
        <w:autoSpaceDE/>
        <w:autoSpaceDN/>
        <w:adjustRightInd/>
        <w:spacing w:before="261" w:line="258" w:lineRule="exact"/>
        <w:ind w:right="864"/>
        <w:jc w:val="both"/>
        <w:textAlignment w:val="baseline"/>
        <w:rPr>
          <w:sz w:val="23"/>
          <w:szCs w:val="23"/>
          <w:lang w:val="es-ES" w:eastAsia="es-ES"/>
        </w:rPr>
      </w:pPr>
      <w:r w:rsidRPr="008D601A">
        <w:rPr>
          <w:sz w:val="23"/>
          <w:szCs w:val="23"/>
          <w:lang w:val="es-ES" w:eastAsia="es-ES"/>
        </w:rPr>
        <w:t>Para explotar el servicio de transporte automotor remunerado de personas modalidad servicio especial estable de taxi, en los casos en que el servicio se brinde de puerta a puerta, para satisfacer una necesidad de servicio limitado, residual y dirigido</w:t>
      </w:r>
      <w:r w:rsidRPr="008D601A">
        <w:rPr>
          <w:sz w:val="23"/>
          <w:szCs w:val="23"/>
          <w:lang w:val="es-ES" w:eastAsia="es-ES"/>
        </w:rPr>
        <w:t xml:space="preserve"> a un grupo cerrado de personas diferente del que se presta, de conformidad con el párrafo anterior.</w:t>
      </w:r>
    </w:p>
    <w:p w:rsidR="00000000" w:rsidRPr="008D601A" w:rsidRDefault="00694B73">
      <w:pPr>
        <w:kinsoku w:val="0"/>
        <w:overflowPunct w:val="0"/>
        <w:autoSpaceDE/>
        <w:autoSpaceDN/>
        <w:adjustRightInd/>
        <w:spacing w:before="242" w:line="258" w:lineRule="exact"/>
        <w:ind w:right="864"/>
        <w:jc w:val="both"/>
        <w:textAlignment w:val="baseline"/>
        <w:rPr>
          <w:sz w:val="23"/>
          <w:szCs w:val="23"/>
          <w:lang w:val="es-ES" w:eastAsia="es-ES"/>
        </w:rPr>
      </w:pPr>
      <w:r w:rsidRPr="008D601A">
        <w:rPr>
          <w:sz w:val="23"/>
          <w:szCs w:val="23"/>
          <w:lang w:val="es-ES" w:eastAsia="es-ES"/>
        </w:rPr>
        <w:t>Los permisos para explotar el transporte automotor de personas en la modalidad servicio especial estable de taxi serán expedidos por el Consejo de Transpor</w:t>
      </w:r>
      <w:r w:rsidRPr="008D601A">
        <w:rPr>
          <w:sz w:val="23"/>
          <w:szCs w:val="23"/>
          <w:lang w:val="es-ES" w:eastAsia="es-ES"/>
        </w:rPr>
        <w:t>te Público, previa presentación de la copia certificada del contrato o los contratos suscritos con las personas, las instituciones o las empresas que hacen uso de su servicio. A cada persona física solo se le otorgará un permiso; estas personas podrán agru</w:t>
      </w:r>
      <w:r w:rsidRPr="008D601A">
        <w:rPr>
          <w:sz w:val="23"/>
          <w:szCs w:val="23"/>
          <w:lang w:val="es-ES" w:eastAsia="es-ES"/>
        </w:rPr>
        <w:t>parse en una persona jurídica, adquiriendo responsabilidad solidaria. El vehículo amparado al permiso deberá ser propio o arrendado mediante leasing financiero. De incumplirse las condiciones en que originariamente se otorgó el permiso, este se podrá revoc</w:t>
      </w:r>
      <w:r w:rsidRPr="008D601A">
        <w:rPr>
          <w:sz w:val="23"/>
          <w:szCs w:val="23"/>
          <w:lang w:val="es-ES" w:eastAsia="es-ES"/>
        </w:rPr>
        <w:t>ar por disposición justificada del Consejo de Transporte Público.</w:t>
      </w:r>
    </w:p>
    <w:p w:rsidR="00000000" w:rsidRPr="008D601A" w:rsidRDefault="00694B73">
      <w:pPr>
        <w:kinsoku w:val="0"/>
        <w:overflowPunct w:val="0"/>
        <w:autoSpaceDE/>
        <w:autoSpaceDN/>
        <w:adjustRightInd/>
        <w:spacing w:before="249" w:line="261" w:lineRule="exact"/>
        <w:ind w:right="864"/>
        <w:jc w:val="both"/>
        <w:textAlignment w:val="baseline"/>
        <w:rPr>
          <w:sz w:val="23"/>
          <w:szCs w:val="23"/>
          <w:lang w:val="es-ES" w:eastAsia="es-ES"/>
        </w:rPr>
      </w:pPr>
      <w:r w:rsidRPr="008D601A">
        <w:rPr>
          <w:sz w:val="23"/>
          <w:szCs w:val="23"/>
          <w:lang w:val="es-ES" w:eastAsia="es-ES"/>
        </w:rPr>
        <w:t>Sin perjuicio de otras sanciones previstas por el ordenamiento jurídico, se cancelará el permiso, previo debido proceso y derecho a la defensa, por las siguientes causas:</w:t>
      </w:r>
    </w:p>
    <w:p w:rsidR="00000000" w:rsidRPr="008D601A" w:rsidRDefault="00694B73">
      <w:pPr>
        <w:numPr>
          <w:ilvl w:val="0"/>
          <w:numId w:val="8"/>
        </w:numPr>
        <w:kinsoku w:val="0"/>
        <w:overflowPunct w:val="0"/>
        <w:autoSpaceDE/>
        <w:autoSpaceDN/>
        <w:adjustRightInd/>
        <w:spacing w:before="263" w:line="255" w:lineRule="exact"/>
        <w:ind w:right="864"/>
        <w:jc w:val="both"/>
        <w:textAlignment w:val="baseline"/>
        <w:rPr>
          <w:sz w:val="23"/>
          <w:szCs w:val="23"/>
          <w:lang w:val="es-ES" w:eastAsia="es-ES"/>
        </w:rPr>
      </w:pPr>
      <w:r w:rsidRPr="008D601A">
        <w:rPr>
          <w:sz w:val="23"/>
          <w:szCs w:val="23"/>
          <w:lang w:val="es-ES" w:eastAsia="es-ES"/>
        </w:rPr>
        <w:t>Cuando se incum</w:t>
      </w:r>
      <w:r w:rsidRPr="008D601A">
        <w:rPr>
          <w:sz w:val="23"/>
          <w:szCs w:val="23"/>
          <w:lang w:val="es-ES" w:eastAsia="es-ES"/>
        </w:rPr>
        <w:t>plan las obligaciones, los deberes y las prohibiciones fijados en la presente ley, su reglamento, las leyes y los reglamentos conexos.</w:t>
      </w:r>
    </w:p>
    <w:p w:rsidR="00000000" w:rsidRPr="008D601A" w:rsidRDefault="00694B73">
      <w:pPr>
        <w:numPr>
          <w:ilvl w:val="0"/>
          <w:numId w:val="8"/>
        </w:numPr>
        <w:kinsoku w:val="0"/>
        <w:overflowPunct w:val="0"/>
        <w:autoSpaceDE/>
        <w:autoSpaceDN/>
        <w:adjustRightInd/>
        <w:spacing w:before="242" w:line="258" w:lineRule="exact"/>
        <w:ind w:right="864"/>
        <w:jc w:val="both"/>
        <w:textAlignment w:val="baseline"/>
        <w:rPr>
          <w:sz w:val="23"/>
          <w:szCs w:val="23"/>
          <w:lang w:val="es-ES" w:eastAsia="es-ES"/>
        </w:rPr>
      </w:pPr>
      <w:r w:rsidRPr="008D601A">
        <w:rPr>
          <w:sz w:val="23"/>
          <w:szCs w:val="23"/>
          <w:lang w:val="es-ES" w:eastAsia="es-ES"/>
        </w:rPr>
        <w:t>Cuando se compruebe la falsedad e inexactitud en la documentación presentada ante el Consejo de Transporte Público.</w:t>
      </w:r>
    </w:p>
    <w:p w:rsidR="00000000" w:rsidRDefault="00694B73">
      <w:pPr>
        <w:widowControl/>
        <w:rPr>
          <w:sz w:val="24"/>
          <w:szCs w:val="24"/>
        </w:rPr>
        <w:sectPr w:rsidR="00000000">
          <w:pgSz w:w="12134" w:h="15840"/>
          <w:pgMar w:top="1420" w:right="1584" w:bottom="364" w:left="2510" w:header="720" w:footer="720" w:gutter="0"/>
          <w:cols w:space="720"/>
          <w:noEndnote/>
        </w:sectPr>
      </w:pPr>
    </w:p>
    <w:p w:rsidR="00000000" w:rsidRDefault="00694B73">
      <w:pPr>
        <w:numPr>
          <w:ilvl w:val="0"/>
          <w:numId w:val="9"/>
        </w:numPr>
        <w:kinsoku w:val="0"/>
        <w:overflowPunct w:val="0"/>
        <w:autoSpaceDE/>
        <w:autoSpaceDN/>
        <w:adjustRightInd/>
        <w:spacing w:line="241" w:lineRule="exact"/>
        <w:jc w:val="both"/>
        <w:textAlignment w:val="baseline"/>
        <w:rPr>
          <w:sz w:val="21"/>
          <w:szCs w:val="21"/>
          <w:lang w:val="es-ES" w:eastAsia="es-ES"/>
        </w:rPr>
      </w:pPr>
      <w:r>
        <w:rPr>
          <w:sz w:val="21"/>
          <w:szCs w:val="21"/>
          <w:lang w:val="es-ES" w:eastAsia="es-ES"/>
        </w:rPr>
        <w:t>En caso de traspaso o cesión del permiso a favor de un tercero, sin autorización previa del Consejo.</w:t>
      </w:r>
    </w:p>
    <w:p w:rsidR="00000000" w:rsidRDefault="00694B73">
      <w:pPr>
        <w:numPr>
          <w:ilvl w:val="0"/>
          <w:numId w:val="9"/>
        </w:numPr>
        <w:kinsoku w:val="0"/>
        <w:overflowPunct w:val="0"/>
        <w:autoSpaceDE/>
        <w:autoSpaceDN/>
        <w:adjustRightInd/>
        <w:spacing w:before="279" w:line="251" w:lineRule="exact"/>
        <w:jc w:val="both"/>
        <w:textAlignment w:val="baseline"/>
        <w:rPr>
          <w:spacing w:val="2"/>
          <w:sz w:val="21"/>
          <w:szCs w:val="21"/>
          <w:lang w:val="es-ES" w:eastAsia="es-ES"/>
        </w:rPr>
      </w:pPr>
      <w:r>
        <w:rPr>
          <w:spacing w:val="2"/>
          <w:sz w:val="21"/>
          <w:szCs w:val="21"/>
          <w:lang w:val="es-ES" w:eastAsia="es-ES"/>
        </w:rPr>
        <w:t xml:space="preserve">Por prestación ilegal del servicio fuera del área que autorizó el permiso, salvo </w:t>
      </w:r>
      <w:r w:rsidR="008D601A">
        <w:rPr>
          <w:rFonts w:ascii="Bookman Old Style" w:hAnsi="Bookman Old Style" w:cs="Bookman Old Style"/>
          <w:spacing w:val="2"/>
          <w:sz w:val="18"/>
          <w:szCs w:val="18"/>
          <w:lang w:val="es-ES" w:eastAsia="es-ES"/>
        </w:rPr>
        <w:t>en</w:t>
      </w:r>
      <w:r>
        <w:rPr>
          <w:rFonts w:ascii="Bookman Old Style" w:hAnsi="Bookman Old Style" w:cs="Bookman Old Style"/>
          <w:spacing w:val="2"/>
          <w:sz w:val="18"/>
          <w:szCs w:val="18"/>
          <w:lang w:val="es-ES" w:eastAsia="es-ES"/>
        </w:rPr>
        <w:t xml:space="preserve"> los </w:t>
      </w:r>
      <w:r>
        <w:rPr>
          <w:spacing w:val="2"/>
          <w:sz w:val="21"/>
          <w:szCs w:val="21"/>
          <w:lang w:val="es-ES" w:eastAsia="es-ES"/>
        </w:rPr>
        <w:t>casos en que el origen del servicio sea el área autorizada y el destino fuera de ella.</w:t>
      </w:r>
    </w:p>
    <w:p w:rsidR="00000000" w:rsidRDefault="00694B73">
      <w:pPr>
        <w:numPr>
          <w:ilvl w:val="0"/>
          <w:numId w:val="9"/>
        </w:numPr>
        <w:kinsoku w:val="0"/>
        <w:overflowPunct w:val="0"/>
        <w:autoSpaceDE/>
        <w:autoSpaceDN/>
        <w:adjustRightInd/>
        <w:spacing w:before="273" w:line="255" w:lineRule="exact"/>
        <w:jc w:val="both"/>
        <w:textAlignment w:val="baseline"/>
        <w:rPr>
          <w:sz w:val="21"/>
          <w:szCs w:val="21"/>
          <w:lang w:val="es-ES" w:eastAsia="es-ES"/>
        </w:rPr>
      </w:pPr>
      <w:r>
        <w:rPr>
          <w:sz w:val="21"/>
          <w:szCs w:val="21"/>
          <w:lang w:val="es-ES" w:eastAsia="es-ES"/>
        </w:rPr>
        <w:t>Cuando por acto o resolución firme se cancele o revoque la patente autorizada del área geográfica correspondiente a la persona permisionaria, en vía administrativa o jud</w:t>
      </w:r>
      <w:r>
        <w:rPr>
          <w:sz w:val="21"/>
          <w:szCs w:val="21"/>
          <w:lang w:val="es-ES" w:eastAsia="es-ES"/>
        </w:rPr>
        <w:t>icial. Asimismo, será razón para cancelar el permiso cuando la persona permisionaria renuncie a la patente otorgada.</w:t>
      </w:r>
    </w:p>
    <w:p w:rsidR="00000000" w:rsidRDefault="00694B73">
      <w:pPr>
        <w:numPr>
          <w:ilvl w:val="0"/>
          <w:numId w:val="9"/>
        </w:numPr>
        <w:kinsoku w:val="0"/>
        <w:overflowPunct w:val="0"/>
        <w:autoSpaceDE/>
        <w:autoSpaceDN/>
        <w:adjustRightInd/>
        <w:spacing w:before="271" w:line="254" w:lineRule="exact"/>
        <w:jc w:val="both"/>
        <w:textAlignment w:val="baseline"/>
        <w:rPr>
          <w:spacing w:val="4"/>
          <w:sz w:val="21"/>
          <w:szCs w:val="21"/>
          <w:lang w:val="es-ES" w:eastAsia="es-ES"/>
        </w:rPr>
      </w:pPr>
      <w:r>
        <w:rPr>
          <w:spacing w:val="4"/>
          <w:sz w:val="21"/>
          <w:szCs w:val="21"/>
          <w:lang w:val="es-ES" w:eastAsia="es-ES"/>
        </w:rPr>
        <w:t>Cuando el vehículo con que se preste el servicio especial estable de taxi tenga las características propias de los vehículos modalidad taxi</w:t>
      </w:r>
      <w:r>
        <w:rPr>
          <w:spacing w:val="4"/>
          <w:sz w:val="21"/>
          <w:szCs w:val="21"/>
          <w:lang w:val="es-ES" w:eastAsia="es-ES"/>
        </w:rPr>
        <w:t xml:space="preserve"> que se autorizan en razón de una concesión, violando lo establecido al respecto en el artículo 29 de la presente ley.</w:t>
      </w:r>
    </w:p>
    <w:p w:rsidR="00000000" w:rsidRDefault="00694B73">
      <w:pPr>
        <w:numPr>
          <w:ilvl w:val="0"/>
          <w:numId w:val="9"/>
        </w:numPr>
        <w:kinsoku w:val="0"/>
        <w:overflowPunct w:val="0"/>
        <w:autoSpaceDE/>
        <w:autoSpaceDN/>
        <w:adjustRightInd/>
        <w:spacing w:before="264" w:line="250" w:lineRule="exact"/>
        <w:jc w:val="both"/>
        <w:textAlignment w:val="baseline"/>
        <w:rPr>
          <w:sz w:val="21"/>
          <w:szCs w:val="21"/>
          <w:lang w:val="es-ES" w:eastAsia="es-ES"/>
        </w:rPr>
      </w:pPr>
      <w:r>
        <w:rPr>
          <w:sz w:val="21"/>
          <w:szCs w:val="21"/>
          <w:lang w:val="es-ES" w:eastAsia="es-ES"/>
        </w:rPr>
        <w:t>Cuando la persona permisionaria no cuente con las pólizas al día, tal y como lo establece el artículo 29 de la presente ley.</w:t>
      </w:r>
    </w:p>
    <w:p w:rsidR="00000000" w:rsidRDefault="00694B73">
      <w:pPr>
        <w:numPr>
          <w:ilvl w:val="0"/>
          <w:numId w:val="9"/>
        </w:numPr>
        <w:kinsoku w:val="0"/>
        <w:overflowPunct w:val="0"/>
        <w:autoSpaceDE/>
        <w:autoSpaceDN/>
        <w:adjustRightInd/>
        <w:spacing w:before="264" w:line="260" w:lineRule="exact"/>
        <w:jc w:val="both"/>
        <w:textAlignment w:val="baseline"/>
        <w:rPr>
          <w:sz w:val="21"/>
          <w:szCs w:val="21"/>
          <w:lang w:val="es-ES" w:eastAsia="es-ES"/>
        </w:rPr>
      </w:pPr>
      <w:r>
        <w:rPr>
          <w:sz w:val="21"/>
          <w:szCs w:val="21"/>
          <w:lang w:val="es-ES" w:eastAsia="es-ES"/>
        </w:rPr>
        <w:t>Se cancelará</w:t>
      </w:r>
      <w:r>
        <w:rPr>
          <w:sz w:val="21"/>
          <w:szCs w:val="21"/>
          <w:lang w:val="es-ES" w:eastAsia="es-ES"/>
        </w:rPr>
        <w:t xml:space="preserve"> el permiso al vehículo autorizado para la prestación del servicio especial estable de taxi, cuando el vehículo autorizado circule por las vías públicas en demanda de pasajeros.</w:t>
      </w:r>
    </w:p>
    <w:p w:rsidR="00000000" w:rsidRDefault="00694B73">
      <w:pPr>
        <w:kinsoku w:val="0"/>
        <w:overflowPunct w:val="0"/>
        <w:autoSpaceDE/>
        <w:autoSpaceDN/>
        <w:adjustRightInd/>
        <w:spacing w:before="258" w:line="257" w:lineRule="exact"/>
        <w:ind w:left="72"/>
        <w:jc w:val="both"/>
        <w:textAlignment w:val="baseline"/>
        <w:rPr>
          <w:spacing w:val="8"/>
          <w:sz w:val="21"/>
          <w:szCs w:val="21"/>
          <w:lang w:val="es-ES" w:eastAsia="es-ES"/>
        </w:rPr>
      </w:pPr>
      <w:r>
        <w:rPr>
          <w:spacing w:val="8"/>
          <w:sz w:val="21"/>
          <w:szCs w:val="21"/>
          <w:lang w:val="es-ES" w:eastAsia="es-ES"/>
        </w:rPr>
        <w:t>Los permisos no conceden derechos subjetivos al titular y se prolongarán por u</w:t>
      </w:r>
      <w:r>
        <w:rPr>
          <w:spacing w:val="8"/>
          <w:sz w:val="21"/>
          <w:szCs w:val="21"/>
          <w:lang w:val="es-ES" w:eastAsia="es-ES"/>
        </w:rPr>
        <w:t>n plazo hasta de tres años, si se ajustan a los requisitos que se establezcan al abeto.</w:t>
      </w:r>
    </w:p>
    <w:p w:rsidR="00000000" w:rsidRDefault="00694B73">
      <w:pPr>
        <w:kinsoku w:val="0"/>
        <w:overflowPunct w:val="0"/>
        <w:autoSpaceDE/>
        <w:autoSpaceDN/>
        <w:adjustRightInd/>
        <w:spacing w:before="242" w:line="261" w:lineRule="exact"/>
        <w:ind w:left="72"/>
        <w:jc w:val="both"/>
        <w:textAlignment w:val="baseline"/>
        <w:rPr>
          <w:sz w:val="21"/>
          <w:szCs w:val="21"/>
          <w:lang w:val="es-ES" w:eastAsia="es-ES"/>
        </w:rPr>
      </w:pPr>
      <w:r>
        <w:rPr>
          <w:sz w:val="21"/>
          <w:szCs w:val="21"/>
          <w:lang w:val="es-ES" w:eastAsia="es-ES"/>
        </w:rPr>
        <w:t>El Consejo de Transporte Público deberá publicar, una vez al año, en el diario oficial La Gaceta y en un diario de circulación nacional, las listas de las personas fí</w:t>
      </w:r>
      <w:r>
        <w:rPr>
          <w:sz w:val="21"/>
          <w:szCs w:val="21"/>
          <w:lang w:val="es-ES" w:eastAsia="es-ES"/>
        </w:rPr>
        <w:t>sicas o jurídicas que se encuentren debidamente acreditadas para la prestación del servicio especial estable de taxi."</w:t>
      </w:r>
    </w:p>
    <w:p w:rsidR="00000000" w:rsidRDefault="00694B73">
      <w:pPr>
        <w:kinsoku w:val="0"/>
        <w:overflowPunct w:val="0"/>
        <w:autoSpaceDE/>
        <w:autoSpaceDN/>
        <w:adjustRightInd/>
        <w:spacing w:before="253" w:line="263" w:lineRule="exact"/>
        <w:ind w:left="72"/>
        <w:jc w:val="both"/>
        <w:textAlignment w:val="baseline"/>
        <w:rPr>
          <w:sz w:val="21"/>
          <w:szCs w:val="21"/>
          <w:lang w:val="es-ES" w:eastAsia="es-ES"/>
        </w:rPr>
      </w:pPr>
      <w:r>
        <w:rPr>
          <w:sz w:val="21"/>
          <w:szCs w:val="21"/>
          <w:lang w:val="es-ES" w:eastAsia="es-ES"/>
        </w:rPr>
        <w:t>"Artículo 29.- Concesión administrativa previa o permiso para servicios especiales estables de taxi</w:t>
      </w:r>
    </w:p>
    <w:p w:rsidR="00000000" w:rsidRDefault="00694B73">
      <w:pPr>
        <w:kinsoku w:val="0"/>
        <w:overflowPunct w:val="0"/>
        <w:autoSpaceDE/>
        <w:autoSpaceDN/>
        <w:adjustRightInd/>
        <w:spacing w:before="242" w:line="255" w:lineRule="exact"/>
        <w:ind w:left="72"/>
        <w:jc w:val="both"/>
        <w:textAlignment w:val="baseline"/>
        <w:rPr>
          <w:spacing w:val="3"/>
          <w:sz w:val="21"/>
          <w:szCs w:val="21"/>
          <w:lang w:val="es-ES" w:eastAsia="es-ES"/>
        </w:rPr>
      </w:pPr>
      <w:r>
        <w:rPr>
          <w:spacing w:val="3"/>
          <w:sz w:val="21"/>
          <w:szCs w:val="21"/>
          <w:lang w:val="es-ES" w:eastAsia="es-ES"/>
        </w:rPr>
        <w:t>1.- Para la prestación del servicio d</w:t>
      </w:r>
      <w:r>
        <w:rPr>
          <w:spacing w:val="3"/>
          <w:sz w:val="21"/>
          <w:szCs w:val="21"/>
          <w:lang w:val="es-ES" w:eastAsia="es-ES"/>
        </w:rPr>
        <w:t>e taxi se requiere obtener de previo una concesión administrativa otorgada por el Consejo, sujeta a las siguientes condiciones:</w:t>
      </w:r>
    </w:p>
    <w:p w:rsidR="00000000" w:rsidRDefault="00694B73">
      <w:pPr>
        <w:numPr>
          <w:ilvl w:val="0"/>
          <w:numId w:val="10"/>
        </w:numPr>
        <w:kinsoku w:val="0"/>
        <w:overflowPunct w:val="0"/>
        <w:autoSpaceDE/>
        <w:autoSpaceDN/>
        <w:adjustRightInd/>
        <w:spacing w:before="253" w:line="261" w:lineRule="exact"/>
        <w:jc w:val="both"/>
        <w:textAlignment w:val="baseline"/>
        <w:rPr>
          <w:sz w:val="21"/>
          <w:szCs w:val="21"/>
          <w:lang w:val="es-ES" w:eastAsia="es-ES"/>
        </w:rPr>
      </w:pPr>
      <w:r>
        <w:rPr>
          <w:sz w:val="21"/>
          <w:szCs w:val="21"/>
          <w:lang w:val="es-ES" w:eastAsia="es-ES"/>
        </w:rPr>
        <w:t>Las concesiones administrativas de servicio remunerado de personas en la modalidad de taxi estarán subordinadas a los estudi</w:t>
      </w:r>
      <w:r>
        <w:rPr>
          <w:sz w:val="21"/>
          <w:szCs w:val="21"/>
          <w:lang w:val="es-ES" w:eastAsia="es-ES"/>
        </w:rPr>
        <w:t>os técnicos de oferta y demanda aprobados por el Consejo.</w:t>
      </w:r>
    </w:p>
    <w:p w:rsidR="00000000" w:rsidRDefault="00694B73">
      <w:pPr>
        <w:numPr>
          <w:ilvl w:val="0"/>
          <w:numId w:val="10"/>
        </w:numPr>
        <w:kinsoku w:val="0"/>
        <w:overflowPunct w:val="0"/>
        <w:autoSpaceDE/>
        <w:autoSpaceDN/>
        <w:adjustRightInd/>
        <w:spacing w:before="251" w:after="556" w:line="254" w:lineRule="exact"/>
        <w:jc w:val="both"/>
        <w:textAlignment w:val="baseline"/>
        <w:rPr>
          <w:sz w:val="21"/>
          <w:szCs w:val="21"/>
          <w:lang w:val="es-ES" w:eastAsia="es-ES"/>
        </w:rPr>
      </w:pPr>
      <w:r>
        <w:rPr>
          <w:sz w:val="21"/>
          <w:szCs w:val="21"/>
          <w:lang w:val="es-ES" w:eastAsia="es-ES"/>
        </w:rPr>
        <w:t>Las concesiones se otorgarán por base de operación, según los criterios técnicos correspondientes, por plazos prorrogables de diez años a solicitud de la persona concesionaria, previo cumplimiento d</w:t>
      </w:r>
      <w:r>
        <w:rPr>
          <w:sz w:val="21"/>
          <w:szCs w:val="21"/>
          <w:lang w:val="es-ES" w:eastAsia="es-ES"/>
        </w:rPr>
        <w:t>e la licencia C-1 al día. El Consejo podrá autorizar la existencia de bases de operación especiales con fines turísticos, dependiendo de las características de la zona o del área geográfica, las</w:t>
      </w:r>
    </w:p>
    <w:p w:rsidR="00000000" w:rsidRDefault="00694B73">
      <w:pPr>
        <w:widowControl/>
        <w:rPr>
          <w:sz w:val="24"/>
          <w:szCs w:val="24"/>
        </w:rPr>
        <w:sectPr w:rsidR="00000000">
          <w:pgSz w:w="12134" w:h="15840"/>
          <w:pgMar w:top="1700" w:right="2375" w:bottom="364" w:left="2539" w:header="720" w:footer="720" w:gutter="0"/>
          <w:cols w:space="720"/>
          <w:noEndnote/>
        </w:sectPr>
      </w:pPr>
    </w:p>
    <w:p w:rsidR="00000000" w:rsidRPr="008D601A" w:rsidRDefault="00694B73" w:rsidP="008D601A">
      <w:pPr>
        <w:tabs>
          <w:tab w:val="right" w:pos="2808"/>
        </w:tabs>
        <w:kinsoku w:val="0"/>
        <w:overflowPunct w:val="0"/>
        <w:autoSpaceDE/>
        <w:autoSpaceDN/>
        <w:adjustRightInd/>
        <w:spacing w:line="247" w:lineRule="exact"/>
        <w:textAlignment w:val="baseline"/>
        <w:rPr>
          <w:sz w:val="21"/>
          <w:szCs w:val="21"/>
          <w:lang w:val="es-ES" w:eastAsia="es-ES"/>
        </w:rPr>
        <w:sectPr w:rsidR="00000000" w:rsidRPr="008D601A">
          <w:type w:val="continuous"/>
          <w:pgSz w:w="12134" w:h="15840"/>
          <w:pgMar w:top="1700" w:right="1516" w:bottom="364" w:left="7738" w:header="720" w:footer="720" w:gutter="0"/>
          <w:cols w:space="720"/>
          <w:noEndnote/>
        </w:sectPr>
      </w:pPr>
      <w:r>
        <w:rPr>
          <w:b/>
          <w:bCs/>
          <w:sz w:val="19"/>
          <w:szCs w:val="19"/>
          <w:lang w:val="es-ES" w:eastAsia="es-ES"/>
        </w:rPr>
        <w:tab/>
      </w:r>
    </w:p>
    <w:p w:rsidR="00000000" w:rsidRDefault="00694B73">
      <w:pPr>
        <w:kinsoku w:val="0"/>
        <w:overflowPunct w:val="0"/>
        <w:autoSpaceDE/>
        <w:autoSpaceDN/>
        <w:adjustRightInd/>
        <w:spacing w:before="2" w:line="250" w:lineRule="exact"/>
        <w:ind w:left="72" w:right="864"/>
        <w:jc w:val="both"/>
        <w:textAlignment w:val="baseline"/>
        <w:rPr>
          <w:sz w:val="21"/>
          <w:szCs w:val="21"/>
          <w:lang w:val="es-ES" w:eastAsia="es-ES"/>
        </w:rPr>
      </w:pPr>
      <w:proofErr w:type="gramStart"/>
      <w:r>
        <w:rPr>
          <w:sz w:val="21"/>
          <w:szCs w:val="21"/>
          <w:lang w:val="es-ES" w:eastAsia="es-ES"/>
        </w:rPr>
        <w:t>cuales</w:t>
      </w:r>
      <w:proofErr w:type="gramEnd"/>
      <w:r>
        <w:rPr>
          <w:sz w:val="21"/>
          <w:szCs w:val="21"/>
          <w:lang w:val="es-ES" w:eastAsia="es-ES"/>
        </w:rPr>
        <w:t xml:space="preserve"> se determinarán mediante un reglamento especial, de acuerdo con los principios fundamentales de esta ley.</w:t>
      </w:r>
    </w:p>
    <w:p w:rsidR="00000000" w:rsidRDefault="00694B73">
      <w:pPr>
        <w:numPr>
          <w:ilvl w:val="0"/>
          <w:numId w:val="11"/>
        </w:numPr>
        <w:kinsoku w:val="0"/>
        <w:overflowPunct w:val="0"/>
        <w:autoSpaceDE/>
        <w:autoSpaceDN/>
        <w:adjustRightInd/>
        <w:spacing w:before="283" w:line="248" w:lineRule="exact"/>
        <w:ind w:right="864"/>
        <w:jc w:val="both"/>
        <w:textAlignment w:val="baseline"/>
        <w:rPr>
          <w:sz w:val="21"/>
          <w:szCs w:val="21"/>
          <w:lang w:val="es-ES" w:eastAsia="es-ES"/>
        </w:rPr>
      </w:pPr>
      <w:r>
        <w:rPr>
          <w:sz w:val="21"/>
          <w:szCs w:val="21"/>
          <w:lang w:val="es-ES" w:eastAsia="es-ES"/>
        </w:rPr>
        <w:t>Se otorgará una sola concesión administrativa por particular, la cual amparará la explotación del servicio pú</w:t>
      </w:r>
      <w:r>
        <w:rPr>
          <w:sz w:val="21"/>
          <w:szCs w:val="21"/>
          <w:lang w:val="es-ES" w:eastAsia="es-ES"/>
        </w:rPr>
        <w:t>blico con un vehículo.</w:t>
      </w:r>
    </w:p>
    <w:p w:rsidR="00000000" w:rsidRDefault="00694B73">
      <w:pPr>
        <w:numPr>
          <w:ilvl w:val="0"/>
          <w:numId w:val="11"/>
        </w:numPr>
        <w:kinsoku w:val="0"/>
        <w:overflowPunct w:val="0"/>
        <w:autoSpaceDE/>
        <w:autoSpaceDN/>
        <w:adjustRightInd/>
        <w:spacing w:before="264" w:line="255" w:lineRule="exact"/>
        <w:ind w:right="864"/>
        <w:jc w:val="both"/>
        <w:textAlignment w:val="baseline"/>
        <w:rPr>
          <w:sz w:val="21"/>
          <w:szCs w:val="21"/>
          <w:lang w:val="es-ES" w:eastAsia="es-ES"/>
        </w:rPr>
      </w:pPr>
      <w:r>
        <w:rPr>
          <w:sz w:val="21"/>
          <w:szCs w:val="21"/>
          <w:lang w:val="es-ES" w:eastAsia="es-ES"/>
        </w:rPr>
        <w:t>Ninguna persona adjudicataria de una concesión podrá compartir, total ni parcialmente, los derechos de concesión adjudicados a otra que, a su vez, sea adjudicataria de otra concesión de servicio público remunerado de personas, en Otr</w:t>
      </w:r>
      <w:r>
        <w:rPr>
          <w:sz w:val="21"/>
          <w:szCs w:val="21"/>
          <w:lang w:val="es-ES" w:eastAsia="es-ES"/>
        </w:rPr>
        <w:t>as modalidades de transporte terrestre.</w:t>
      </w:r>
    </w:p>
    <w:p w:rsidR="00000000" w:rsidRDefault="00694B73">
      <w:pPr>
        <w:numPr>
          <w:ilvl w:val="0"/>
          <w:numId w:val="11"/>
        </w:numPr>
        <w:kinsoku w:val="0"/>
        <w:overflowPunct w:val="0"/>
        <w:autoSpaceDE/>
        <w:autoSpaceDN/>
        <w:adjustRightInd/>
        <w:spacing w:before="273" w:line="254" w:lineRule="exact"/>
        <w:ind w:right="864"/>
        <w:jc w:val="both"/>
        <w:textAlignment w:val="baseline"/>
        <w:rPr>
          <w:sz w:val="21"/>
          <w:szCs w:val="21"/>
          <w:lang w:val="es-ES" w:eastAsia="es-ES"/>
        </w:rPr>
      </w:pPr>
      <w:r>
        <w:rPr>
          <w:sz w:val="21"/>
          <w:szCs w:val="21"/>
          <w:lang w:val="es-ES" w:eastAsia="es-ES"/>
        </w:rPr>
        <w:t xml:space="preserve">Las concesiones se otorgarán por medio del procedimiento especial abreviado dispuesto en las presentes normas. Ningún gestor interesado de puertos y aeropuertos podrá ser concesionario de los servicios de transporte </w:t>
      </w:r>
      <w:r>
        <w:rPr>
          <w:sz w:val="21"/>
          <w:szCs w:val="21"/>
          <w:lang w:val="es-ES" w:eastAsia="es-ES"/>
        </w:rPr>
        <w:t>público remunerado de personas en la modalidad de taxi; tampoco se le permitirá brindar este servicio en ninguna modalidad.</w:t>
      </w:r>
    </w:p>
    <w:p w:rsidR="00000000" w:rsidRDefault="00694B73">
      <w:pPr>
        <w:kinsoku w:val="0"/>
        <w:overflowPunct w:val="0"/>
        <w:autoSpaceDE/>
        <w:autoSpaceDN/>
        <w:adjustRightInd/>
        <w:spacing w:before="252" w:line="259" w:lineRule="exact"/>
        <w:ind w:left="72" w:right="864"/>
        <w:jc w:val="both"/>
        <w:textAlignment w:val="baseline"/>
        <w:rPr>
          <w:sz w:val="21"/>
          <w:szCs w:val="21"/>
          <w:lang w:val="es-ES" w:eastAsia="es-ES"/>
        </w:rPr>
      </w:pPr>
      <w:r>
        <w:rPr>
          <w:sz w:val="21"/>
          <w:szCs w:val="21"/>
          <w:lang w:val="es-ES" w:eastAsia="es-ES"/>
        </w:rPr>
        <w:t>2.- Para la prestación del servicio especial estable de taxi, a que se refiere el artículo 2 de esta ley, se requiere obtener un per</w:t>
      </w:r>
      <w:r>
        <w:rPr>
          <w:sz w:val="21"/>
          <w:szCs w:val="21"/>
          <w:lang w:val="es-ES" w:eastAsia="es-ES"/>
        </w:rPr>
        <w:t>miso otorgado por el Consejo de Transporte Público, sujeto a las siguientes condiciones:</w:t>
      </w:r>
    </w:p>
    <w:p w:rsidR="00000000" w:rsidRDefault="00694B73">
      <w:pPr>
        <w:numPr>
          <w:ilvl w:val="0"/>
          <w:numId w:val="12"/>
        </w:numPr>
        <w:kinsoku w:val="0"/>
        <w:overflowPunct w:val="0"/>
        <w:autoSpaceDE/>
        <w:autoSpaceDN/>
        <w:adjustRightInd/>
        <w:spacing w:before="267" w:line="257" w:lineRule="exact"/>
        <w:ind w:right="864"/>
        <w:jc w:val="both"/>
        <w:textAlignment w:val="baseline"/>
        <w:rPr>
          <w:spacing w:val="4"/>
          <w:sz w:val="21"/>
          <w:szCs w:val="21"/>
          <w:lang w:val="es-ES" w:eastAsia="es-ES"/>
        </w:rPr>
      </w:pPr>
      <w:r>
        <w:rPr>
          <w:spacing w:val="4"/>
          <w:sz w:val="21"/>
          <w:szCs w:val="21"/>
          <w:lang w:val="es-ES" w:eastAsia="es-ES"/>
        </w:rPr>
        <w:t>Las personas permisionarias especiales estables de taxi de este servicio estarán limitadas a prestar el servicio dentro de un área geográfica que se determinará en</w:t>
      </w:r>
      <w:r>
        <w:rPr>
          <w:spacing w:val="4"/>
          <w:sz w:val="21"/>
          <w:szCs w:val="21"/>
          <w:lang w:val="es-ES" w:eastAsia="es-ES"/>
        </w:rPr>
        <w:t xml:space="preserve"> razón de la patente autorizada.</w:t>
      </w:r>
    </w:p>
    <w:p w:rsidR="00000000" w:rsidRDefault="00694B73">
      <w:pPr>
        <w:numPr>
          <w:ilvl w:val="0"/>
          <w:numId w:val="12"/>
        </w:numPr>
        <w:kinsoku w:val="0"/>
        <w:overflowPunct w:val="0"/>
        <w:autoSpaceDE/>
        <w:autoSpaceDN/>
        <w:adjustRightInd/>
        <w:spacing w:before="254" w:line="253" w:lineRule="exact"/>
        <w:ind w:right="864"/>
        <w:jc w:val="both"/>
        <w:textAlignment w:val="baseline"/>
        <w:rPr>
          <w:sz w:val="21"/>
          <w:szCs w:val="21"/>
          <w:lang w:val="es-ES" w:eastAsia="es-ES"/>
        </w:rPr>
      </w:pPr>
      <w:r>
        <w:rPr>
          <w:sz w:val="21"/>
          <w:szCs w:val="21"/>
          <w:lang w:val="es-ES" w:eastAsia="es-ES"/>
        </w:rPr>
        <w:t>Ninguna persona permisionaria podrá compartir, total ni parcialmente, los derechos del permiso otorgado a otro que a su vez sea titular de otro permiso de servicio público remunerado de personas.</w:t>
      </w:r>
    </w:p>
    <w:p w:rsidR="00000000" w:rsidRDefault="00694B73">
      <w:pPr>
        <w:kinsoku w:val="0"/>
        <w:overflowPunct w:val="0"/>
        <w:autoSpaceDE/>
        <w:autoSpaceDN/>
        <w:adjustRightInd/>
        <w:spacing w:before="273" w:line="257" w:lineRule="exact"/>
        <w:ind w:left="72" w:right="864"/>
        <w:jc w:val="both"/>
        <w:textAlignment w:val="baseline"/>
        <w:rPr>
          <w:b/>
          <w:bCs/>
          <w:spacing w:val="3"/>
          <w:sz w:val="21"/>
          <w:szCs w:val="21"/>
          <w:lang w:val="es-ES" w:eastAsia="es-ES"/>
        </w:rPr>
      </w:pPr>
      <w:r>
        <w:rPr>
          <w:b/>
          <w:bCs/>
          <w:spacing w:val="3"/>
          <w:sz w:val="21"/>
          <w:szCs w:val="21"/>
          <w:lang w:val="es-ES" w:eastAsia="es-ES"/>
        </w:rPr>
        <w:t>e) Los vehículos con los cu</w:t>
      </w:r>
      <w:r>
        <w:rPr>
          <w:b/>
          <w:bCs/>
          <w:spacing w:val="3"/>
          <w:sz w:val="21"/>
          <w:szCs w:val="21"/>
          <w:lang w:val="es-ES" w:eastAsia="es-ES"/>
        </w:rPr>
        <w:t>ales se desarrolle la prestación de servicio público modalidad especial estable de taxi, no podrán tener las características propias de los vehículos modalidad taxi que se autorizan en razón de una concesión para prestar el servicio en una determinada base</w:t>
      </w:r>
      <w:r>
        <w:rPr>
          <w:b/>
          <w:bCs/>
          <w:spacing w:val="3"/>
          <w:sz w:val="21"/>
          <w:szCs w:val="21"/>
          <w:lang w:val="es-ES" w:eastAsia="es-ES"/>
        </w:rPr>
        <w:t xml:space="preserve"> de operación autorizada por el Consejo de Transporte Público, tales como el color rojo, el uso de rótulos luminosos o no luminosos, calcomanías, el uso del taxímetro y otros similares, tal como lo defina el reglamento de rigor, </w:t>
      </w:r>
      <w:r>
        <w:rPr>
          <w:spacing w:val="3"/>
          <w:sz w:val="21"/>
          <w:szCs w:val="21"/>
          <w:lang w:val="es-ES" w:eastAsia="es-ES"/>
        </w:rPr>
        <w:t xml:space="preserve">así </w:t>
      </w:r>
      <w:r>
        <w:rPr>
          <w:b/>
          <w:bCs/>
          <w:spacing w:val="3"/>
          <w:sz w:val="21"/>
          <w:szCs w:val="21"/>
          <w:lang w:val="es-ES" w:eastAsia="es-ES"/>
        </w:rPr>
        <w:t>como cualquier otro dis</w:t>
      </w:r>
      <w:r>
        <w:rPr>
          <w:b/>
          <w:bCs/>
          <w:spacing w:val="3"/>
          <w:sz w:val="21"/>
          <w:szCs w:val="21"/>
          <w:lang w:val="es-ES" w:eastAsia="es-ES"/>
        </w:rPr>
        <w:t>tintivo que pueda inducir a error a las personas usuarias del servicio de taxi. Además, deberán cumplir los requisitos de circulación que establece la Ley N.° 7331, Ley de Tránsito por Vías Públicas Terrestres, y sus reformas. Estos automotores no podrán t</w:t>
      </w:r>
      <w:r>
        <w:rPr>
          <w:b/>
          <w:bCs/>
          <w:spacing w:val="3"/>
          <w:sz w:val="21"/>
          <w:szCs w:val="21"/>
          <w:lang w:val="es-ES" w:eastAsia="es-ES"/>
        </w:rPr>
        <w:t xml:space="preserve">ener una antigüedad superior a los diez años, contados desde su año </w:t>
      </w:r>
      <w:r>
        <w:rPr>
          <w:b/>
          <w:bCs/>
          <w:i/>
          <w:iCs/>
          <w:spacing w:val="3"/>
          <w:sz w:val="21"/>
          <w:szCs w:val="21"/>
          <w:lang w:val="es-ES" w:eastAsia="es-ES"/>
        </w:rPr>
        <w:t xml:space="preserve">de </w:t>
      </w:r>
      <w:r>
        <w:rPr>
          <w:b/>
          <w:bCs/>
          <w:spacing w:val="3"/>
          <w:sz w:val="21"/>
          <w:szCs w:val="21"/>
          <w:lang w:val="es-ES" w:eastAsia="es-ES"/>
        </w:rPr>
        <w:t>fabricación.</w:t>
      </w:r>
    </w:p>
    <w:p w:rsidR="00000000" w:rsidRDefault="00694B73">
      <w:pPr>
        <w:numPr>
          <w:ilvl w:val="0"/>
          <w:numId w:val="13"/>
        </w:numPr>
        <w:kinsoku w:val="0"/>
        <w:overflowPunct w:val="0"/>
        <w:autoSpaceDE/>
        <w:autoSpaceDN/>
        <w:adjustRightInd/>
        <w:spacing w:before="259" w:line="255" w:lineRule="exact"/>
        <w:ind w:right="864"/>
        <w:jc w:val="both"/>
        <w:textAlignment w:val="baseline"/>
        <w:rPr>
          <w:spacing w:val="4"/>
          <w:sz w:val="21"/>
          <w:szCs w:val="21"/>
          <w:lang w:val="es-ES" w:eastAsia="es-ES"/>
        </w:rPr>
      </w:pPr>
      <w:r>
        <w:rPr>
          <w:spacing w:val="4"/>
          <w:sz w:val="21"/>
          <w:szCs w:val="21"/>
          <w:lang w:val="es-ES" w:eastAsia="es-ES"/>
        </w:rPr>
        <w:t xml:space="preserve">Los vehículos autorizados para el servicio especial estable de taxi no podrán estacionarse o realizar abordaje o </w:t>
      </w:r>
      <w:proofErr w:type="spellStart"/>
      <w:r>
        <w:rPr>
          <w:spacing w:val="4"/>
          <w:sz w:val="21"/>
          <w:szCs w:val="21"/>
          <w:lang w:val="es-ES" w:eastAsia="es-ES"/>
        </w:rPr>
        <w:t>desabordaje</w:t>
      </w:r>
      <w:proofErr w:type="spellEnd"/>
      <w:r>
        <w:rPr>
          <w:spacing w:val="4"/>
          <w:sz w:val="21"/>
          <w:szCs w:val="21"/>
          <w:lang w:val="es-ES" w:eastAsia="es-ES"/>
        </w:rPr>
        <w:t xml:space="preserve"> de personas en las paradas dedicadas a la</w:t>
      </w:r>
      <w:r>
        <w:rPr>
          <w:spacing w:val="4"/>
          <w:sz w:val="21"/>
          <w:szCs w:val="21"/>
          <w:lang w:val="es-ES" w:eastAsia="es-ES"/>
        </w:rPr>
        <w:t>s demás modalidades de transporte público. Las bases de operación del servicio especial estable de taxi deberán estar ubicadas a una distancia de ciento cincuenta metros, como mínimo, de las terminales oficiales de autobuses y taxis.</w:t>
      </w:r>
    </w:p>
    <w:p w:rsidR="00000000" w:rsidRDefault="00694B73">
      <w:pPr>
        <w:numPr>
          <w:ilvl w:val="0"/>
          <w:numId w:val="13"/>
        </w:numPr>
        <w:kinsoku w:val="0"/>
        <w:overflowPunct w:val="0"/>
        <w:autoSpaceDE/>
        <w:autoSpaceDN/>
        <w:adjustRightInd/>
        <w:spacing w:before="261" w:line="256" w:lineRule="exact"/>
        <w:ind w:right="864"/>
        <w:jc w:val="both"/>
        <w:textAlignment w:val="baseline"/>
        <w:rPr>
          <w:sz w:val="21"/>
          <w:szCs w:val="21"/>
          <w:lang w:val="es-ES" w:eastAsia="es-ES"/>
        </w:rPr>
      </w:pPr>
      <w:r>
        <w:rPr>
          <w:sz w:val="21"/>
          <w:szCs w:val="21"/>
          <w:lang w:val="es-ES" w:eastAsia="es-ES"/>
        </w:rPr>
        <w:t>Las personas permision</w:t>
      </w:r>
      <w:r>
        <w:rPr>
          <w:sz w:val="21"/>
          <w:szCs w:val="21"/>
          <w:lang w:val="es-ES" w:eastAsia="es-ES"/>
        </w:rPr>
        <w:t>arias de servicio especial estable de taxi no podrán estacionarse en ningún lugar de la vía pública para ofrecer sus servicios al</w:t>
      </w:r>
    </w:p>
    <w:p w:rsidR="00000000" w:rsidRDefault="00694B73">
      <w:pPr>
        <w:tabs>
          <w:tab w:val="right" w:pos="7992"/>
        </w:tabs>
        <w:kinsoku w:val="0"/>
        <w:overflowPunct w:val="0"/>
        <w:autoSpaceDE/>
        <w:autoSpaceDN/>
        <w:adjustRightInd/>
        <w:spacing w:before="290" w:line="249" w:lineRule="exact"/>
        <w:ind w:left="5040"/>
        <w:textAlignment w:val="baseline"/>
        <w:rPr>
          <w:sz w:val="21"/>
          <w:szCs w:val="21"/>
          <w:lang w:val="es-ES" w:eastAsia="es-ES"/>
        </w:rPr>
      </w:pPr>
      <w:r>
        <w:rPr>
          <w:sz w:val="21"/>
          <w:szCs w:val="21"/>
          <w:lang w:val="es-ES" w:eastAsia="es-ES"/>
        </w:rPr>
        <w:tab/>
      </w:r>
    </w:p>
    <w:p w:rsidR="00000000" w:rsidRDefault="00694B73">
      <w:pPr>
        <w:widowControl/>
        <w:rPr>
          <w:sz w:val="24"/>
          <w:szCs w:val="24"/>
        </w:rPr>
        <w:sectPr w:rsidR="00000000">
          <w:pgSz w:w="12134" w:h="15840"/>
          <w:pgMar w:top="1420" w:right="1574" w:bottom="364" w:left="2520" w:header="720" w:footer="720" w:gutter="0"/>
          <w:cols w:space="720"/>
          <w:noEndnote/>
        </w:sectPr>
      </w:pPr>
    </w:p>
    <w:p w:rsidR="00000000" w:rsidRPr="008D601A" w:rsidRDefault="00694B73">
      <w:pPr>
        <w:kinsoku w:val="0"/>
        <w:overflowPunct w:val="0"/>
        <w:autoSpaceDE/>
        <w:autoSpaceDN/>
        <w:adjustRightInd/>
        <w:spacing w:before="4" w:line="243" w:lineRule="exact"/>
        <w:ind w:left="864" w:right="936"/>
        <w:jc w:val="both"/>
        <w:textAlignment w:val="baseline"/>
        <w:rPr>
          <w:sz w:val="23"/>
          <w:szCs w:val="23"/>
          <w:lang w:val="es-ES" w:eastAsia="es-ES"/>
        </w:rPr>
      </w:pPr>
      <w:proofErr w:type="gramStart"/>
      <w:r w:rsidRPr="008D601A">
        <w:rPr>
          <w:sz w:val="23"/>
          <w:szCs w:val="23"/>
          <w:lang w:val="es-ES" w:eastAsia="es-ES"/>
        </w:rPr>
        <w:t>público</w:t>
      </w:r>
      <w:proofErr w:type="gramEnd"/>
      <w:r w:rsidRPr="008D601A">
        <w:rPr>
          <w:sz w:val="23"/>
          <w:szCs w:val="23"/>
          <w:lang w:val="es-ES" w:eastAsia="es-ES"/>
        </w:rPr>
        <w:t xml:space="preserve"> en general. Tampoco, podrán circular en demanda de pasajeros por las vías</w:t>
      </w:r>
      <w:r w:rsidRPr="008D601A">
        <w:rPr>
          <w:sz w:val="23"/>
          <w:szCs w:val="23"/>
          <w:lang w:val="es-ES" w:eastAsia="es-ES"/>
        </w:rPr>
        <w:t xml:space="preserve"> públicas.</w:t>
      </w:r>
    </w:p>
    <w:p w:rsidR="00000000" w:rsidRPr="008D601A" w:rsidRDefault="00694B73">
      <w:pPr>
        <w:numPr>
          <w:ilvl w:val="0"/>
          <w:numId w:val="14"/>
        </w:numPr>
        <w:kinsoku w:val="0"/>
        <w:overflowPunct w:val="0"/>
        <w:autoSpaceDE/>
        <w:autoSpaceDN/>
        <w:adjustRightInd/>
        <w:spacing w:before="276" w:line="251" w:lineRule="exact"/>
        <w:ind w:right="936"/>
        <w:jc w:val="both"/>
        <w:textAlignment w:val="baseline"/>
        <w:rPr>
          <w:spacing w:val="3"/>
          <w:sz w:val="23"/>
          <w:szCs w:val="23"/>
          <w:lang w:val="es-ES" w:eastAsia="es-ES"/>
        </w:rPr>
      </w:pPr>
      <w:r w:rsidRPr="008D601A">
        <w:rPr>
          <w:spacing w:val="3"/>
          <w:sz w:val="23"/>
          <w:szCs w:val="23"/>
          <w:lang w:val="es-ES" w:eastAsia="es-ES"/>
        </w:rPr>
        <w:t>Cuando los automotores deban detenerse frente a edificaciones públicas, parques, centros educativos, centros comerciales, muelles, puertos, aeropuertos, iglesias, hospitales o lugares similares, será por el tiempo estrictamente necesario par</w:t>
      </w:r>
      <w:r w:rsidRPr="008D601A">
        <w:rPr>
          <w:spacing w:val="3"/>
          <w:sz w:val="23"/>
          <w:szCs w:val="23"/>
          <w:lang w:val="es-ES" w:eastAsia="es-ES"/>
        </w:rPr>
        <w:t xml:space="preserve">a permitir el abordaje y </w:t>
      </w:r>
      <w:proofErr w:type="spellStart"/>
      <w:r w:rsidRPr="008D601A">
        <w:rPr>
          <w:spacing w:val="3"/>
          <w:sz w:val="23"/>
          <w:szCs w:val="23"/>
          <w:lang w:val="es-ES" w:eastAsia="es-ES"/>
        </w:rPr>
        <w:t>desabordaje</w:t>
      </w:r>
      <w:proofErr w:type="spellEnd"/>
      <w:r w:rsidRPr="008D601A">
        <w:rPr>
          <w:spacing w:val="3"/>
          <w:sz w:val="23"/>
          <w:szCs w:val="23"/>
          <w:lang w:val="es-ES" w:eastAsia="es-ES"/>
        </w:rPr>
        <w:t xml:space="preserve"> de sus propias personas usuarias.</w:t>
      </w:r>
    </w:p>
    <w:p w:rsidR="00000000" w:rsidRPr="008D601A" w:rsidRDefault="00694B73">
      <w:pPr>
        <w:numPr>
          <w:ilvl w:val="0"/>
          <w:numId w:val="14"/>
        </w:numPr>
        <w:kinsoku w:val="0"/>
        <w:overflowPunct w:val="0"/>
        <w:autoSpaceDE/>
        <w:autoSpaceDN/>
        <w:adjustRightInd/>
        <w:spacing w:before="293" w:line="256" w:lineRule="exact"/>
        <w:ind w:right="936"/>
        <w:jc w:val="both"/>
        <w:textAlignment w:val="baseline"/>
        <w:rPr>
          <w:sz w:val="23"/>
          <w:szCs w:val="23"/>
          <w:lang w:val="es-ES" w:eastAsia="es-ES"/>
        </w:rPr>
      </w:pPr>
      <w:r w:rsidRPr="008D601A">
        <w:rPr>
          <w:sz w:val="23"/>
          <w:szCs w:val="23"/>
          <w:lang w:val="es-ES" w:eastAsia="es-ES"/>
        </w:rPr>
        <w:t xml:space="preserve">Quien presente una solicitud para explotar un servicio especial estable de taxi deberá presentar certificación de que se encuentra debidamente inscrito y al día con sus obligaciones en </w:t>
      </w:r>
      <w:r w:rsidRPr="008D601A">
        <w:rPr>
          <w:sz w:val="23"/>
          <w:szCs w:val="23"/>
          <w:lang w:val="es-ES" w:eastAsia="es-ES"/>
        </w:rPr>
        <w:t>la Caja Costarricense de Seguro Social (CCSS); estar inscrito como contribuyente en el Ministerio de Hacienda; estar al día en el pago del impuesto de la renta; contar con una póliza de seguros que cubra íntegramente su responsabilidad civil por lesión o m</w:t>
      </w:r>
      <w:r w:rsidRPr="008D601A">
        <w:rPr>
          <w:sz w:val="23"/>
          <w:szCs w:val="23"/>
          <w:lang w:val="es-ES" w:eastAsia="es-ES"/>
        </w:rPr>
        <w:t>uerte de terceros y daños a la propiedad de terceros, y mantenerla vigente durante todo el período que dure el permiso y la patente municipal correspondiente, de acuerdo con la legislación vigente y los demás requisitos que procedan reglamentariamente.</w:t>
      </w:r>
    </w:p>
    <w:p w:rsidR="00000000" w:rsidRPr="008D601A" w:rsidRDefault="007B3D66">
      <w:pPr>
        <w:kinsoku w:val="0"/>
        <w:overflowPunct w:val="0"/>
        <w:autoSpaceDE/>
        <w:autoSpaceDN/>
        <w:adjustRightInd/>
        <w:spacing w:before="256" w:line="257" w:lineRule="exact"/>
        <w:ind w:left="864" w:right="936"/>
        <w:jc w:val="both"/>
        <w:textAlignment w:val="baseline"/>
        <w:rPr>
          <w:spacing w:val="-1"/>
          <w:sz w:val="23"/>
          <w:szCs w:val="23"/>
          <w:lang w:val="es-ES" w:eastAsia="es-ES"/>
        </w:rPr>
      </w:pPr>
      <w:r>
        <w:rPr>
          <w:spacing w:val="-1"/>
          <w:sz w:val="23"/>
          <w:szCs w:val="23"/>
          <w:lang w:val="es-ES" w:eastAsia="es-ES"/>
        </w:rPr>
        <w:t>h</w:t>
      </w:r>
      <w:r w:rsidR="00694B73" w:rsidRPr="008D601A">
        <w:rPr>
          <w:spacing w:val="-1"/>
          <w:sz w:val="23"/>
          <w:szCs w:val="23"/>
          <w:lang w:val="es-ES" w:eastAsia="es-ES"/>
        </w:rPr>
        <w:t xml:space="preserve">) En razón de los principios de </w:t>
      </w:r>
      <w:proofErr w:type="spellStart"/>
      <w:r w:rsidR="00694B73" w:rsidRPr="008D601A">
        <w:rPr>
          <w:spacing w:val="-1"/>
          <w:sz w:val="23"/>
          <w:szCs w:val="23"/>
          <w:lang w:val="es-ES" w:eastAsia="es-ES"/>
        </w:rPr>
        <w:t>proporcionabilidad</w:t>
      </w:r>
      <w:proofErr w:type="spellEnd"/>
      <w:r w:rsidR="00694B73" w:rsidRPr="008D601A">
        <w:rPr>
          <w:spacing w:val="-1"/>
          <w:sz w:val="23"/>
          <w:szCs w:val="23"/>
          <w:lang w:val="es-ES" w:eastAsia="es-ES"/>
        </w:rPr>
        <w:t>, razonabilidad y necesidad, el porcentaje autorizado de servicios especiales estables de taxi no podrá superar el tres por ciento (3%) de las concesiones autorizadas por base de operación.</w:t>
      </w:r>
    </w:p>
    <w:p w:rsidR="00000000" w:rsidRPr="008D601A" w:rsidRDefault="00694B73">
      <w:pPr>
        <w:numPr>
          <w:ilvl w:val="0"/>
          <w:numId w:val="15"/>
        </w:numPr>
        <w:kinsoku w:val="0"/>
        <w:overflowPunct w:val="0"/>
        <w:autoSpaceDE/>
        <w:autoSpaceDN/>
        <w:adjustRightInd/>
        <w:spacing w:before="260" w:line="257" w:lineRule="exact"/>
        <w:ind w:right="936"/>
        <w:jc w:val="both"/>
        <w:textAlignment w:val="baseline"/>
        <w:rPr>
          <w:sz w:val="23"/>
          <w:szCs w:val="23"/>
          <w:lang w:val="es-ES" w:eastAsia="es-ES"/>
        </w:rPr>
      </w:pPr>
      <w:r w:rsidRPr="008D601A">
        <w:rPr>
          <w:sz w:val="23"/>
          <w:szCs w:val="23"/>
          <w:lang w:val="es-ES" w:eastAsia="es-ES"/>
        </w:rPr>
        <w:t xml:space="preserve">El Estado </w:t>
      </w:r>
      <w:r w:rsidRPr="008D601A">
        <w:rPr>
          <w:sz w:val="23"/>
          <w:szCs w:val="23"/>
          <w:lang w:val="es-ES" w:eastAsia="es-ES"/>
        </w:rPr>
        <w:t>está en la obligación de garantizarles el equilibrio económico y financiero del contrato a las personas concesionarias, evitando una competencia que pueda ser ruinosa, producto de una concurrencia de operadores en una zona determinada que pueda ser superio</w:t>
      </w:r>
      <w:r w:rsidRPr="008D601A">
        <w:rPr>
          <w:sz w:val="23"/>
          <w:szCs w:val="23"/>
          <w:lang w:val="es-ES" w:eastAsia="es-ES"/>
        </w:rPr>
        <w:t>r a la necesidad de esa demanda residual de la zona operacional donde se autorice la prestación del servicio, dado que cada zona presenta características diferentes entre una y otra, autorizando el número de permisos que considere necesarios.</w:t>
      </w:r>
    </w:p>
    <w:p w:rsidR="00000000" w:rsidRPr="008D601A" w:rsidRDefault="00694B73">
      <w:pPr>
        <w:numPr>
          <w:ilvl w:val="0"/>
          <w:numId w:val="15"/>
        </w:numPr>
        <w:kinsoku w:val="0"/>
        <w:overflowPunct w:val="0"/>
        <w:autoSpaceDE/>
        <w:autoSpaceDN/>
        <w:adjustRightInd/>
        <w:spacing w:before="245" w:line="258" w:lineRule="exact"/>
        <w:ind w:right="936"/>
        <w:jc w:val="both"/>
        <w:textAlignment w:val="baseline"/>
        <w:rPr>
          <w:sz w:val="23"/>
          <w:szCs w:val="23"/>
          <w:lang w:val="es-ES" w:eastAsia="es-ES"/>
        </w:rPr>
      </w:pPr>
      <w:r w:rsidRPr="008D601A">
        <w:rPr>
          <w:sz w:val="23"/>
          <w:szCs w:val="23"/>
          <w:lang w:val="es-ES" w:eastAsia="es-ES"/>
        </w:rPr>
        <w:t>Una vez otorg</w:t>
      </w:r>
      <w:r w:rsidRPr="008D601A">
        <w:rPr>
          <w:sz w:val="23"/>
          <w:szCs w:val="23"/>
          <w:lang w:val="es-ES" w:eastAsia="es-ES"/>
        </w:rPr>
        <w:t>ado el permiso, las personas permisionarias deberán portar el original o la copia certificada del contrato suscrito con las personas a las que se les brinda el servicio.</w:t>
      </w:r>
    </w:p>
    <w:p w:rsidR="00000000" w:rsidRPr="008D601A" w:rsidRDefault="00694B73">
      <w:pPr>
        <w:kinsoku w:val="0"/>
        <w:overflowPunct w:val="0"/>
        <w:autoSpaceDE/>
        <w:autoSpaceDN/>
        <w:adjustRightInd/>
        <w:spacing w:before="259" w:line="259" w:lineRule="exact"/>
        <w:ind w:left="864" w:right="936"/>
        <w:jc w:val="both"/>
        <w:textAlignment w:val="baseline"/>
        <w:rPr>
          <w:sz w:val="23"/>
          <w:szCs w:val="23"/>
          <w:lang w:val="es-ES" w:eastAsia="es-ES"/>
        </w:rPr>
      </w:pPr>
      <w:r w:rsidRPr="008D601A">
        <w:rPr>
          <w:sz w:val="23"/>
          <w:szCs w:val="23"/>
          <w:lang w:val="es-ES" w:eastAsia="es-ES"/>
        </w:rPr>
        <w:t>El incumplimiento de cualquiera de las condiciones anteriores será sancionado de confo</w:t>
      </w:r>
      <w:r w:rsidRPr="008D601A">
        <w:rPr>
          <w:sz w:val="23"/>
          <w:szCs w:val="23"/>
          <w:lang w:val="es-ES" w:eastAsia="es-ES"/>
        </w:rPr>
        <w:t>rmidad con lo establecido en la Ley No. 7331, Ley de Tránsito por Vías Públicas Terrestres, y sus reformas, sin perjuicio de que el Consejo de Transporte Público pueda cancelar el permiso."</w:t>
      </w:r>
    </w:p>
    <w:p w:rsidR="00000000" w:rsidRPr="007B3D66" w:rsidRDefault="00694B73">
      <w:pPr>
        <w:kinsoku w:val="0"/>
        <w:overflowPunct w:val="0"/>
        <w:autoSpaceDE/>
        <w:autoSpaceDN/>
        <w:adjustRightInd/>
        <w:spacing w:before="386" w:line="321" w:lineRule="exact"/>
        <w:ind w:right="144"/>
        <w:jc w:val="both"/>
        <w:textAlignment w:val="baseline"/>
        <w:rPr>
          <w:spacing w:val="11"/>
          <w:sz w:val="22"/>
          <w:szCs w:val="23"/>
          <w:lang w:val="es-ES" w:eastAsia="es-ES"/>
        </w:rPr>
      </w:pPr>
      <w:r w:rsidRPr="007B3D66">
        <w:rPr>
          <w:spacing w:val="11"/>
          <w:sz w:val="22"/>
          <w:szCs w:val="23"/>
          <w:lang w:val="es-ES" w:eastAsia="es-ES"/>
        </w:rPr>
        <w:t xml:space="preserve">Respecto al terna de la Publicidad y Colocación de Distintivos en </w:t>
      </w:r>
      <w:r w:rsidRPr="007B3D66">
        <w:rPr>
          <w:spacing w:val="11"/>
          <w:sz w:val="22"/>
          <w:szCs w:val="23"/>
          <w:lang w:val="es-ES" w:eastAsia="es-ES"/>
        </w:rPr>
        <w:t xml:space="preserve">los Vehículos Taxi </w:t>
      </w:r>
      <w:r w:rsidRPr="007B3D66">
        <w:rPr>
          <w:i/>
          <w:iCs/>
          <w:spacing w:val="11"/>
          <w:lang w:val="es-ES" w:eastAsia="es-ES"/>
        </w:rPr>
        <w:t xml:space="preserve">(sentido laxo), el </w:t>
      </w:r>
      <w:r w:rsidRPr="007B3D66">
        <w:rPr>
          <w:spacing w:val="11"/>
          <w:sz w:val="22"/>
          <w:szCs w:val="23"/>
          <w:lang w:val="es-ES" w:eastAsia="es-ES"/>
        </w:rPr>
        <w:t>Dictamen No. C-440-2007 de la Procuraduría General de la República, del 11 de Diciembre del 2007, bien señala:</w:t>
      </w:r>
    </w:p>
    <w:p w:rsidR="00000000" w:rsidRDefault="00694B73">
      <w:pPr>
        <w:kinsoku w:val="0"/>
        <w:overflowPunct w:val="0"/>
        <w:autoSpaceDE/>
        <w:autoSpaceDN/>
        <w:adjustRightInd/>
        <w:spacing w:before="447" w:line="261" w:lineRule="exact"/>
        <w:ind w:left="864" w:right="936"/>
        <w:jc w:val="both"/>
        <w:textAlignment w:val="baseline"/>
        <w:rPr>
          <w:rFonts w:ascii="Garamond" w:hAnsi="Garamond" w:cs="Garamond"/>
          <w:b/>
          <w:bCs/>
          <w:spacing w:val="11"/>
          <w:lang w:val="es-ES" w:eastAsia="es-ES"/>
        </w:rPr>
      </w:pPr>
      <w:r>
        <w:rPr>
          <w:rFonts w:ascii="Garamond" w:hAnsi="Garamond" w:cs="Garamond"/>
          <w:b/>
          <w:bCs/>
          <w:spacing w:val="11"/>
          <w:lang w:val="es-ES" w:eastAsia="es-ES"/>
        </w:rPr>
        <w:t>"(...) I. EL TRANSPORTE REMUNERADO DE PERSONAS EN AUTOBUSES Y TAXIS ES UN SERVICIO PÚBLICO</w:t>
      </w:r>
    </w:p>
    <w:p w:rsidR="00000000" w:rsidRPr="007B3D66" w:rsidRDefault="00694B73" w:rsidP="007B3D66">
      <w:pPr>
        <w:kinsoku w:val="0"/>
        <w:overflowPunct w:val="0"/>
        <w:autoSpaceDE/>
        <w:autoSpaceDN/>
        <w:adjustRightInd/>
        <w:spacing w:before="249" w:line="257" w:lineRule="exact"/>
        <w:ind w:left="864" w:right="778"/>
        <w:jc w:val="both"/>
        <w:textAlignment w:val="baseline"/>
        <w:rPr>
          <w:spacing w:val="-2"/>
          <w:sz w:val="23"/>
          <w:szCs w:val="23"/>
          <w:lang w:val="es-ES" w:eastAsia="es-ES"/>
        </w:rPr>
      </w:pPr>
      <w:r w:rsidRPr="007B3D66">
        <w:rPr>
          <w:spacing w:val="-2"/>
          <w:sz w:val="23"/>
          <w:szCs w:val="23"/>
          <w:lang w:val="es-ES" w:eastAsia="es-ES"/>
        </w:rPr>
        <w:t xml:space="preserve">La actividad </w:t>
      </w:r>
      <w:r w:rsidRPr="007B3D66">
        <w:rPr>
          <w:b/>
          <w:bCs/>
          <w:spacing w:val="-2"/>
          <w:lang w:val="es-ES" w:eastAsia="es-ES"/>
        </w:rPr>
        <w:t xml:space="preserve">del </w:t>
      </w:r>
      <w:r w:rsidRPr="007B3D66">
        <w:rPr>
          <w:spacing w:val="-2"/>
          <w:sz w:val="23"/>
          <w:szCs w:val="23"/>
          <w:lang w:val="es-ES" w:eastAsia="es-ES"/>
        </w:rPr>
        <w:t>transporte remunerado de personas en vehículos automotores —en sus distintas modalidades autobuses y taxi- constituye un servicio público. En</w:t>
      </w:r>
    </w:p>
    <w:p w:rsidR="00000000" w:rsidRPr="007B3D66" w:rsidRDefault="00694B73">
      <w:pPr>
        <w:widowControl/>
        <w:rPr>
          <w:sz w:val="24"/>
          <w:szCs w:val="24"/>
        </w:rPr>
        <w:sectPr w:rsidR="00000000" w:rsidRPr="007B3D66" w:rsidSect="007B3D66">
          <w:pgSz w:w="12134" w:h="15840"/>
          <w:pgMar w:top="1134" w:right="1468" w:bottom="384" w:left="1666" w:header="720" w:footer="720" w:gutter="0"/>
          <w:cols w:space="720"/>
          <w:noEndnote/>
        </w:sectPr>
      </w:pPr>
    </w:p>
    <w:p w:rsidR="00000000" w:rsidRPr="007B3D66" w:rsidRDefault="00694B73">
      <w:pPr>
        <w:kinsoku w:val="0"/>
        <w:overflowPunct w:val="0"/>
        <w:autoSpaceDE/>
        <w:autoSpaceDN/>
        <w:adjustRightInd/>
        <w:spacing w:before="19" w:line="256" w:lineRule="exact"/>
        <w:ind w:right="864"/>
        <w:jc w:val="both"/>
        <w:textAlignment w:val="baseline"/>
        <w:rPr>
          <w:sz w:val="23"/>
          <w:szCs w:val="23"/>
          <w:lang w:val="es-ES" w:eastAsia="es-ES"/>
        </w:rPr>
      </w:pPr>
      <w:proofErr w:type="gramStart"/>
      <w:r w:rsidRPr="007B3D66">
        <w:rPr>
          <w:sz w:val="23"/>
          <w:szCs w:val="23"/>
          <w:lang w:val="es-ES" w:eastAsia="es-ES"/>
        </w:rPr>
        <w:t>efecto</w:t>
      </w:r>
      <w:proofErr w:type="gramEnd"/>
      <w:r w:rsidRPr="007B3D66">
        <w:rPr>
          <w:sz w:val="23"/>
          <w:szCs w:val="23"/>
          <w:lang w:val="es-ES" w:eastAsia="es-ES"/>
        </w:rPr>
        <w:t xml:space="preserve">, la </w:t>
      </w:r>
      <w:r w:rsidRPr="007B3D66">
        <w:rPr>
          <w:i/>
          <w:iCs/>
          <w:sz w:val="22"/>
          <w:szCs w:val="22"/>
          <w:lang w:val="es-ES" w:eastAsia="es-ES"/>
        </w:rPr>
        <w:t xml:space="preserve">Ley Reguladora del Transporte Remunerado de Personas en Vehículos Automotores, </w:t>
      </w:r>
      <w:r w:rsidRPr="007B3D66">
        <w:rPr>
          <w:sz w:val="23"/>
          <w:szCs w:val="23"/>
          <w:lang w:val="es-ES" w:eastAsia="es-ES"/>
        </w:rPr>
        <w:t>No. 3503 del 10 de mayo de 1965, califica al transporte remunerado de personas en vehículos automotores colectivos como un servicio público regulado, controlado y vigilado por e</w:t>
      </w:r>
      <w:r w:rsidRPr="007B3D66">
        <w:rPr>
          <w:sz w:val="23"/>
          <w:szCs w:val="23"/>
          <w:lang w:val="es-ES" w:eastAsia="es-ES"/>
        </w:rPr>
        <w:t>l Ministerio de Obras Públicas y Transportes, cuya prestación puede ser delegada en los particulares a quienes se autorice expresamente, de acuerdo con las normas establecidas en esa ley (artículos I y 2).</w:t>
      </w:r>
    </w:p>
    <w:p w:rsidR="00000000" w:rsidRPr="007B3D66" w:rsidRDefault="00694B73">
      <w:pPr>
        <w:kinsoku w:val="0"/>
        <w:overflowPunct w:val="0"/>
        <w:autoSpaceDE/>
        <w:autoSpaceDN/>
        <w:adjustRightInd/>
        <w:spacing w:before="281" w:line="254" w:lineRule="exact"/>
        <w:ind w:right="864"/>
        <w:jc w:val="both"/>
        <w:textAlignment w:val="baseline"/>
        <w:rPr>
          <w:spacing w:val="-1"/>
          <w:sz w:val="23"/>
          <w:szCs w:val="23"/>
          <w:lang w:val="es-ES" w:eastAsia="es-ES"/>
        </w:rPr>
      </w:pPr>
      <w:r w:rsidRPr="007B3D66">
        <w:rPr>
          <w:spacing w:val="-1"/>
          <w:sz w:val="23"/>
          <w:szCs w:val="23"/>
          <w:lang w:val="es-ES" w:eastAsia="es-ES"/>
        </w:rPr>
        <w:t xml:space="preserve">En el mismo sentido, la </w:t>
      </w:r>
      <w:r w:rsidRPr="007B3D66">
        <w:rPr>
          <w:i/>
          <w:iCs/>
          <w:spacing w:val="-1"/>
          <w:sz w:val="22"/>
          <w:szCs w:val="22"/>
          <w:lang w:val="es-ES" w:eastAsia="es-ES"/>
        </w:rPr>
        <w:t>Ley Reguladora del Servici</w:t>
      </w:r>
      <w:r w:rsidRPr="007B3D66">
        <w:rPr>
          <w:i/>
          <w:iCs/>
          <w:spacing w:val="-1"/>
          <w:sz w:val="22"/>
          <w:szCs w:val="22"/>
          <w:lang w:val="es-ES" w:eastAsia="es-ES"/>
        </w:rPr>
        <w:t xml:space="preserve">o Público de Transporte Remunerado de Personas en Vehículos en la Modalidad de Taxi, </w:t>
      </w:r>
      <w:r w:rsidRPr="007B3D66">
        <w:rPr>
          <w:spacing w:val="-1"/>
          <w:sz w:val="23"/>
          <w:szCs w:val="23"/>
          <w:lang w:val="es-ES" w:eastAsia="es-ES"/>
        </w:rPr>
        <w:t xml:space="preserve">No. 7969 del 22 de diciembre de 1999, define a este medio de transporte como un servicio público que se explota mediante la figura de la concesión administrativa, con los </w:t>
      </w:r>
      <w:r w:rsidRPr="007B3D66">
        <w:rPr>
          <w:spacing w:val="-1"/>
          <w:sz w:val="23"/>
          <w:szCs w:val="23"/>
          <w:lang w:val="es-ES" w:eastAsia="es-ES"/>
        </w:rPr>
        <w:t>procedimientos especiales establecidos en esta ley y su reglamento (artículo 2).</w:t>
      </w:r>
    </w:p>
    <w:p w:rsidR="00000000" w:rsidRPr="007B3D66" w:rsidRDefault="00694B73">
      <w:pPr>
        <w:kinsoku w:val="0"/>
        <w:overflowPunct w:val="0"/>
        <w:autoSpaceDE/>
        <w:autoSpaceDN/>
        <w:adjustRightInd/>
        <w:spacing w:before="254" w:line="258" w:lineRule="exact"/>
        <w:ind w:right="864"/>
        <w:jc w:val="both"/>
        <w:textAlignment w:val="baseline"/>
        <w:rPr>
          <w:sz w:val="23"/>
          <w:szCs w:val="23"/>
          <w:lang w:val="es-ES" w:eastAsia="es-ES"/>
        </w:rPr>
      </w:pPr>
      <w:r w:rsidRPr="007B3D66">
        <w:rPr>
          <w:sz w:val="23"/>
          <w:szCs w:val="23"/>
          <w:lang w:val="es-ES" w:eastAsia="es-ES"/>
        </w:rPr>
        <w:t xml:space="preserve">Igual calificación se deriva de lo dispuesto en el artículo 5, inciso </w:t>
      </w:r>
      <w:r w:rsidRPr="007B3D66">
        <w:rPr>
          <w:sz w:val="30"/>
          <w:szCs w:val="30"/>
          <w:lang w:val="es-ES" w:eastAsia="es-ES"/>
        </w:rPr>
        <w:t xml:space="preserve">g </w:t>
      </w:r>
      <w:r w:rsidRPr="007B3D66">
        <w:rPr>
          <w:sz w:val="23"/>
          <w:szCs w:val="23"/>
          <w:lang w:val="es-ES" w:eastAsia="es-ES"/>
        </w:rPr>
        <w:t>de la Ley de creación de la Autoridad Reguladora de los Servicios Públicos, No. 7593 del 9 de agosto de</w:t>
      </w:r>
      <w:r w:rsidRPr="007B3D66">
        <w:rPr>
          <w:sz w:val="23"/>
          <w:szCs w:val="23"/>
          <w:lang w:val="es-ES" w:eastAsia="es-ES"/>
        </w:rPr>
        <w:t xml:space="preserve"> 1996.</w:t>
      </w:r>
    </w:p>
    <w:p w:rsidR="00000000" w:rsidRPr="007B3D66" w:rsidRDefault="00694B73">
      <w:pPr>
        <w:kinsoku w:val="0"/>
        <w:overflowPunct w:val="0"/>
        <w:autoSpaceDE/>
        <w:autoSpaceDN/>
        <w:adjustRightInd/>
        <w:spacing w:before="258" w:line="253" w:lineRule="exact"/>
        <w:ind w:right="864"/>
        <w:jc w:val="both"/>
        <w:textAlignment w:val="baseline"/>
        <w:rPr>
          <w:sz w:val="23"/>
          <w:szCs w:val="23"/>
          <w:lang w:val="es-ES" w:eastAsia="es-ES"/>
        </w:rPr>
      </w:pPr>
      <w:r w:rsidRPr="007B3D66">
        <w:rPr>
          <w:sz w:val="23"/>
          <w:szCs w:val="23"/>
          <w:lang w:val="es-ES" w:eastAsia="es-ES"/>
        </w:rPr>
        <w:t>Ahora bien, la declaratoria de una determinada actividad económica como servicio público implica su nacionalización. Es decir, le atribuye al Estado su titularidad, de forma tal que solo éste o un particular autorizado, puede brindar el servicio.</w:t>
      </w:r>
    </w:p>
    <w:p w:rsidR="00000000" w:rsidRPr="007B3D66" w:rsidRDefault="00694B73">
      <w:pPr>
        <w:kinsoku w:val="0"/>
        <w:overflowPunct w:val="0"/>
        <w:autoSpaceDE/>
        <w:autoSpaceDN/>
        <w:adjustRightInd/>
        <w:spacing w:before="271" w:line="257" w:lineRule="exact"/>
        <w:ind w:right="864"/>
        <w:jc w:val="both"/>
        <w:textAlignment w:val="baseline"/>
        <w:rPr>
          <w:spacing w:val="-2"/>
          <w:sz w:val="23"/>
          <w:szCs w:val="23"/>
          <w:lang w:val="es-ES" w:eastAsia="es-ES"/>
        </w:rPr>
      </w:pPr>
      <w:r w:rsidRPr="007B3D66">
        <w:rPr>
          <w:spacing w:val="-2"/>
          <w:sz w:val="23"/>
          <w:szCs w:val="23"/>
          <w:lang w:val="es-ES" w:eastAsia="es-ES"/>
        </w:rPr>
        <w:t>Ot</w:t>
      </w:r>
      <w:r w:rsidRPr="007B3D66">
        <w:rPr>
          <w:spacing w:val="-2"/>
          <w:sz w:val="23"/>
          <w:szCs w:val="23"/>
          <w:lang w:val="es-ES" w:eastAsia="es-ES"/>
        </w:rPr>
        <w:t>ro efecto de la declaratoria de servicio público es que la actividad económica sale del comercio de los hombres, no pudiendo estos desarrollarla en forma libre. La única forma de dedicarse a ella es mediante una concesión o permiso del Estado. Sin embargo,</w:t>
      </w:r>
      <w:r w:rsidRPr="007B3D66">
        <w:rPr>
          <w:spacing w:val="-2"/>
          <w:sz w:val="23"/>
          <w:szCs w:val="23"/>
          <w:lang w:val="es-ES" w:eastAsia="es-ES"/>
        </w:rPr>
        <w:t xml:space="preserve"> aún en tales casos, la titularidad del servicio la mantiene el Estado, limitándose el particular únicamente a su prestación efectiva.</w:t>
      </w:r>
    </w:p>
    <w:p w:rsidR="00000000" w:rsidRDefault="00694B73">
      <w:pPr>
        <w:kinsoku w:val="0"/>
        <w:overflowPunct w:val="0"/>
        <w:autoSpaceDE/>
        <w:autoSpaceDN/>
        <w:adjustRightInd/>
        <w:spacing w:before="259" w:line="261" w:lineRule="exact"/>
        <w:ind w:right="864"/>
        <w:jc w:val="both"/>
        <w:textAlignment w:val="baseline"/>
        <w:rPr>
          <w:b/>
          <w:bCs/>
          <w:sz w:val="22"/>
          <w:szCs w:val="22"/>
          <w:lang w:val="es-ES" w:eastAsia="es-ES"/>
        </w:rPr>
      </w:pPr>
      <w:r>
        <w:rPr>
          <w:b/>
          <w:bCs/>
          <w:sz w:val="22"/>
          <w:szCs w:val="22"/>
          <w:lang w:val="es-ES" w:eastAsia="es-ES"/>
        </w:rPr>
        <w:t>II. SOBRE LA POSIBILIDAD DE COLOCAR PUBLICIDAD EN LAS UNIDADES DE TRANSPORTE PÚBLICO</w:t>
      </w:r>
    </w:p>
    <w:p w:rsidR="00000000" w:rsidRPr="007B3D66" w:rsidRDefault="00694B73">
      <w:pPr>
        <w:kinsoku w:val="0"/>
        <w:overflowPunct w:val="0"/>
        <w:autoSpaceDE/>
        <w:autoSpaceDN/>
        <w:adjustRightInd/>
        <w:spacing w:before="248" w:line="260" w:lineRule="exact"/>
        <w:ind w:right="864"/>
        <w:jc w:val="both"/>
        <w:textAlignment w:val="baseline"/>
        <w:rPr>
          <w:sz w:val="23"/>
          <w:szCs w:val="23"/>
          <w:lang w:val="es-ES" w:eastAsia="es-ES"/>
        </w:rPr>
      </w:pPr>
      <w:r w:rsidRPr="007B3D66">
        <w:rPr>
          <w:sz w:val="23"/>
          <w:szCs w:val="23"/>
          <w:lang w:val="es-ES" w:eastAsia="es-ES"/>
        </w:rPr>
        <w:t>La consulta q</w:t>
      </w:r>
      <w:r w:rsidRPr="007B3D66">
        <w:rPr>
          <w:sz w:val="23"/>
          <w:szCs w:val="23"/>
          <w:lang w:val="es-ES" w:eastAsia="es-ES"/>
        </w:rPr>
        <w:t>ue nos ocupa tiene por objeto determinar si en nuestro ordenamiento jurídico resulta procedente la colocación de publicidad en las unidades autorizadas para brindar el servicio público de transporte remunerado de personas.</w:t>
      </w:r>
    </w:p>
    <w:p w:rsidR="00000000" w:rsidRPr="007B3D66" w:rsidRDefault="00694B73">
      <w:pPr>
        <w:kinsoku w:val="0"/>
        <w:overflowPunct w:val="0"/>
        <w:autoSpaceDE/>
        <w:autoSpaceDN/>
        <w:adjustRightInd/>
        <w:spacing w:before="231" w:line="258" w:lineRule="exact"/>
        <w:ind w:right="864"/>
        <w:jc w:val="both"/>
        <w:textAlignment w:val="baseline"/>
        <w:rPr>
          <w:sz w:val="23"/>
          <w:szCs w:val="23"/>
          <w:lang w:val="es-ES" w:eastAsia="es-ES"/>
        </w:rPr>
      </w:pPr>
      <w:r w:rsidRPr="007B3D66">
        <w:rPr>
          <w:sz w:val="23"/>
          <w:szCs w:val="23"/>
          <w:lang w:val="es-ES" w:eastAsia="es-ES"/>
        </w:rPr>
        <w:t>Sobre el particular, debemos indi</w:t>
      </w:r>
      <w:r w:rsidRPr="007B3D66">
        <w:rPr>
          <w:sz w:val="23"/>
          <w:szCs w:val="23"/>
          <w:lang w:val="es-ES" w:eastAsia="es-ES"/>
        </w:rPr>
        <w:t xml:space="preserve">car que la regulación de la publicidad en las unidades de transporte público ha sido escasa. No obstante, existe una norma de rango legal que faculta al Poder Ejecutivo para regular la publicidad en terrenos adyacentes a las vías públicas o en lugares que </w:t>
      </w:r>
      <w:r w:rsidRPr="007B3D66">
        <w:rPr>
          <w:sz w:val="23"/>
          <w:szCs w:val="23"/>
          <w:lang w:val="es-ES" w:eastAsia="es-ES"/>
        </w:rPr>
        <w:t>puedan afectar la seguridad vial. Nos referimos al artículo 205 de la Ley de Tránsito por Vías Públicas Terrestres, No. 7331 del 13 de abril de 1993, el cual dispone:</w:t>
      </w:r>
    </w:p>
    <w:p w:rsidR="00000000" w:rsidRPr="007B3D66" w:rsidRDefault="00694B73">
      <w:pPr>
        <w:kinsoku w:val="0"/>
        <w:overflowPunct w:val="0"/>
        <w:autoSpaceDE/>
        <w:autoSpaceDN/>
        <w:adjustRightInd/>
        <w:spacing w:before="263" w:line="255" w:lineRule="exact"/>
        <w:ind w:right="864"/>
        <w:jc w:val="both"/>
        <w:textAlignment w:val="baseline"/>
        <w:rPr>
          <w:sz w:val="23"/>
          <w:szCs w:val="23"/>
          <w:lang w:val="es-ES" w:eastAsia="es-ES"/>
        </w:rPr>
      </w:pPr>
      <w:r w:rsidRPr="007B3D66">
        <w:rPr>
          <w:sz w:val="23"/>
          <w:szCs w:val="23"/>
          <w:lang w:val="es-ES" w:eastAsia="es-ES"/>
        </w:rPr>
        <w:t>"Los anuncios y rótulos colocados con fines publicitarios en los terrenos adyacentes a la</w:t>
      </w:r>
      <w:r w:rsidRPr="007B3D66">
        <w:rPr>
          <w:sz w:val="23"/>
          <w:szCs w:val="23"/>
          <w:lang w:val="es-ES" w:eastAsia="es-ES"/>
        </w:rPr>
        <w:t xml:space="preserve">s vías públicas </w:t>
      </w:r>
      <w:r w:rsidRPr="007B3D66">
        <w:rPr>
          <w:sz w:val="23"/>
          <w:szCs w:val="23"/>
          <w:u w:val="single"/>
          <w:lang w:val="es-ES" w:eastAsia="es-ES"/>
        </w:rPr>
        <w:t>y en lugares que puedan afectar la visibilidad, la seguridad</w:t>
      </w:r>
      <w:r w:rsidRPr="007B3D66">
        <w:rPr>
          <w:sz w:val="23"/>
          <w:szCs w:val="23"/>
          <w:lang w:val="es-ES" w:eastAsia="es-ES"/>
        </w:rPr>
        <w:t xml:space="preserve"> o la perspectiva panorámica, sólo pueden colocarse fuera del derecho de vía de la carretera y en estricto apego a lo que dispone el reglamento en esta materia." Lo subrayado no es</w:t>
      </w:r>
      <w:r w:rsidRPr="007B3D66">
        <w:rPr>
          <w:sz w:val="23"/>
          <w:szCs w:val="23"/>
          <w:lang w:val="es-ES" w:eastAsia="es-ES"/>
        </w:rPr>
        <w:t xml:space="preserve"> del original.</w:t>
      </w:r>
    </w:p>
    <w:p w:rsidR="00000000" w:rsidRPr="007B3D66" w:rsidRDefault="00694B73">
      <w:pPr>
        <w:kinsoku w:val="0"/>
        <w:overflowPunct w:val="0"/>
        <w:autoSpaceDE/>
        <w:autoSpaceDN/>
        <w:adjustRightInd/>
        <w:spacing w:before="264" w:line="249" w:lineRule="exact"/>
        <w:jc w:val="both"/>
        <w:textAlignment w:val="baseline"/>
        <w:rPr>
          <w:spacing w:val="1"/>
          <w:sz w:val="23"/>
          <w:szCs w:val="23"/>
          <w:lang w:val="es-ES" w:eastAsia="es-ES"/>
        </w:rPr>
      </w:pPr>
      <w:r w:rsidRPr="007B3D66">
        <w:rPr>
          <w:spacing w:val="1"/>
          <w:sz w:val="23"/>
          <w:szCs w:val="23"/>
          <w:lang w:val="es-ES" w:eastAsia="es-ES"/>
        </w:rPr>
        <w:t>Con fundamento en la citada norma legal, el Poder Ejecutivo emitió el Decreto</w:t>
      </w:r>
    </w:p>
    <w:p w:rsidR="00000000" w:rsidRDefault="00694B73">
      <w:pPr>
        <w:widowControl/>
        <w:rPr>
          <w:sz w:val="24"/>
          <w:szCs w:val="24"/>
        </w:rPr>
        <w:sectPr w:rsidR="00000000" w:rsidSect="007B3D66">
          <w:pgSz w:w="12134" w:h="15840"/>
          <w:pgMar w:top="993" w:right="1559" w:bottom="364" w:left="2535" w:header="720" w:footer="720" w:gutter="0"/>
          <w:cols w:space="720"/>
          <w:noEndnote/>
        </w:sectPr>
      </w:pPr>
    </w:p>
    <w:p w:rsidR="00000000" w:rsidRPr="007B3D66" w:rsidRDefault="00694B73">
      <w:pPr>
        <w:kinsoku w:val="0"/>
        <w:overflowPunct w:val="0"/>
        <w:autoSpaceDE/>
        <w:autoSpaceDN/>
        <w:adjustRightInd/>
        <w:spacing w:before="6" w:line="257" w:lineRule="exact"/>
        <w:ind w:right="792"/>
        <w:jc w:val="both"/>
        <w:textAlignment w:val="baseline"/>
        <w:rPr>
          <w:sz w:val="23"/>
          <w:szCs w:val="23"/>
          <w:lang w:val="es-ES" w:eastAsia="es-ES"/>
        </w:rPr>
      </w:pPr>
      <w:r w:rsidRPr="007B3D66">
        <w:rPr>
          <w:sz w:val="23"/>
          <w:szCs w:val="23"/>
          <w:lang w:val="es-ES" w:eastAsia="es-ES"/>
        </w:rPr>
        <w:t xml:space="preserve">No. 26213-MOPT, del 17 de julio de 1997, publicado en el Diario Oficial La Gaceta No. 156, del 14 de agosto del mismo </w:t>
      </w:r>
      <w:r w:rsidRPr="007B3D66">
        <w:rPr>
          <w:sz w:val="23"/>
          <w:szCs w:val="23"/>
          <w:lang w:val="es-ES" w:eastAsia="es-ES"/>
        </w:rPr>
        <w:t>año, cuyo artículo 3, párrafo 2, inciso b) prohibía la colocación de anuncios o rótulos publicitarios y avisos en los vehículos automotores de transporte público.</w:t>
      </w:r>
    </w:p>
    <w:p w:rsidR="00000000" w:rsidRPr="007B3D66" w:rsidRDefault="00694B73">
      <w:pPr>
        <w:kinsoku w:val="0"/>
        <w:overflowPunct w:val="0"/>
        <w:autoSpaceDE/>
        <w:autoSpaceDN/>
        <w:adjustRightInd/>
        <w:spacing w:before="248" w:line="257" w:lineRule="exact"/>
        <w:ind w:right="792"/>
        <w:jc w:val="both"/>
        <w:textAlignment w:val="baseline"/>
        <w:rPr>
          <w:spacing w:val="2"/>
          <w:sz w:val="23"/>
          <w:szCs w:val="23"/>
          <w:lang w:val="es-ES" w:eastAsia="es-ES"/>
        </w:rPr>
      </w:pPr>
      <w:r w:rsidRPr="007B3D66">
        <w:rPr>
          <w:spacing w:val="2"/>
          <w:sz w:val="23"/>
          <w:szCs w:val="23"/>
          <w:lang w:val="es-ES" w:eastAsia="es-ES"/>
        </w:rPr>
        <w:t>No obstante, la anterior disposición fue derogada tá</w:t>
      </w:r>
      <w:r w:rsidRPr="007B3D66">
        <w:rPr>
          <w:spacing w:val="2"/>
          <w:sz w:val="23"/>
          <w:szCs w:val="23"/>
          <w:lang w:val="es-ES" w:eastAsia="es-ES"/>
        </w:rPr>
        <w:t>citamente mediante el Decreto Ejecutivo No. 29253-MOPT, del 20 de diciembre del 2000, denominado "Reglamento de los Derechos de Vía y Publicidad Exterior". En efecto, mediante este nuevo Decreto no se regula de ninguna forma la publicidad en las unidades d</w:t>
      </w:r>
      <w:r w:rsidRPr="007B3D66">
        <w:rPr>
          <w:spacing w:val="2"/>
          <w:sz w:val="23"/>
          <w:szCs w:val="23"/>
          <w:lang w:val="es-ES" w:eastAsia="es-ES"/>
        </w:rPr>
        <w:t>e transporte público, por lo que la prohibición anterior desaparece.</w:t>
      </w:r>
    </w:p>
    <w:p w:rsidR="00000000" w:rsidRPr="007B3D66" w:rsidRDefault="00694B73">
      <w:pPr>
        <w:kinsoku w:val="0"/>
        <w:overflowPunct w:val="0"/>
        <w:autoSpaceDE/>
        <w:autoSpaceDN/>
        <w:adjustRightInd/>
        <w:spacing w:before="265" w:line="257" w:lineRule="exact"/>
        <w:ind w:right="792"/>
        <w:jc w:val="both"/>
        <w:textAlignment w:val="baseline"/>
        <w:rPr>
          <w:sz w:val="23"/>
          <w:szCs w:val="23"/>
          <w:lang w:val="es-ES" w:eastAsia="es-ES"/>
        </w:rPr>
      </w:pPr>
      <w:r w:rsidRPr="007B3D66">
        <w:rPr>
          <w:sz w:val="23"/>
          <w:szCs w:val="23"/>
          <w:lang w:val="es-ES" w:eastAsia="es-ES"/>
        </w:rPr>
        <w:t>Ahora bien, resulta de interés indicar que durante la vigencia de la disposición reglamentaria que prohibía la colocación de anuncios o rótulos publicitarios y avisos en los vehí</w:t>
      </w:r>
      <w:r w:rsidRPr="007B3D66">
        <w:rPr>
          <w:sz w:val="23"/>
          <w:szCs w:val="23"/>
          <w:lang w:val="es-ES" w:eastAsia="es-ES"/>
        </w:rPr>
        <w:t>culos automotores de transporte público, fue objeto de una acción de inconstitucionalidad, en la que se alega la violación a la libertad de comercio. Sin embargo, la citada acción fue declarada sin lugar por parte de la Sala Constitucional, mediante senten</w:t>
      </w:r>
      <w:r w:rsidRPr="007B3D66">
        <w:rPr>
          <w:sz w:val="23"/>
          <w:szCs w:val="23"/>
          <w:lang w:val="es-ES" w:eastAsia="es-ES"/>
        </w:rPr>
        <w:t>cia No. 2002-6515, de las 14:59 horas del 3 de julio del 2002. En lo que interesa, la Sala consideró:</w:t>
      </w:r>
    </w:p>
    <w:p w:rsidR="00000000" w:rsidRPr="007B3D66" w:rsidRDefault="00694B73">
      <w:pPr>
        <w:kinsoku w:val="0"/>
        <w:overflowPunct w:val="0"/>
        <w:autoSpaceDE/>
        <w:autoSpaceDN/>
        <w:adjustRightInd/>
        <w:spacing w:before="296" w:line="256" w:lineRule="exact"/>
        <w:ind w:right="792"/>
        <w:jc w:val="both"/>
        <w:textAlignment w:val="baseline"/>
        <w:rPr>
          <w:spacing w:val="1"/>
          <w:sz w:val="23"/>
          <w:szCs w:val="23"/>
          <w:u w:val="single"/>
          <w:lang w:val="es-ES" w:eastAsia="es-ES"/>
        </w:rPr>
      </w:pPr>
      <w:r w:rsidRPr="007B3D66">
        <w:rPr>
          <w:b/>
          <w:bCs/>
          <w:spacing w:val="1"/>
          <w:lang w:val="es-ES" w:eastAsia="es-ES"/>
        </w:rPr>
        <w:t>"IX.- Sobre el artículo 3 párrafo 2° inciso b) del Decreto Ejecutivo No. 26.213-MOPT.-Alegan</w:t>
      </w:r>
      <w:r w:rsidRPr="007B3D66">
        <w:rPr>
          <w:spacing w:val="1"/>
          <w:sz w:val="23"/>
          <w:szCs w:val="23"/>
          <w:u w:val="single"/>
          <w:lang w:val="es-ES" w:eastAsia="es-ES"/>
        </w:rPr>
        <w:t xml:space="preserve"> las empresas accionantes que lo dispuesto por esta norma viol</w:t>
      </w:r>
      <w:r w:rsidRPr="007B3D66">
        <w:rPr>
          <w:spacing w:val="1"/>
          <w:sz w:val="23"/>
          <w:szCs w:val="23"/>
          <w:u w:val="single"/>
          <w:lang w:val="es-ES" w:eastAsia="es-ES"/>
        </w:rPr>
        <w:t>a la libertad de comercio, por cuanto establece limitaciones arbitrarias que impiden el desarrollo de toda una actividad económica, sea la utilización de los vehículos de transporte público para la instalación de rótulos, anuncios y vallas publicitarias.</w:t>
      </w:r>
      <w:r w:rsidRPr="007B3D66">
        <w:rPr>
          <w:spacing w:val="1"/>
          <w:sz w:val="23"/>
          <w:szCs w:val="23"/>
          <w:lang w:val="es-ES" w:eastAsia="es-ES"/>
        </w:rPr>
        <w:t xml:space="preserve"> D</w:t>
      </w:r>
      <w:r w:rsidRPr="007B3D66">
        <w:rPr>
          <w:spacing w:val="1"/>
          <w:sz w:val="23"/>
          <w:szCs w:val="23"/>
          <w:lang w:val="es-ES" w:eastAsia="es-ES"/>
        </w:rPr>
        <w:t>e igual manera, la empresa T</w:t>
      </w:r>
      <w:r w:rsidR="007B3D66">
        <w:rPr>
          <w:spacing w:val="1"/>
          <w:sz w:val="23"/>
          <w:szCs w:val="23"/>
          <w:lang w:val="es-ES" w:eastAsia="es-ES"/>
        </w:rPr>
        <w:t>.U.A.</w:t>
      </w:r>
      <w:r w:rsidRPr="007B3D66">
        <w:rPr>
          <w:spacing w:val="1"/>
          <w:sz w:val="23"/>
          <w:szCs w:val="23"/>
          <w:lang w:val="es-ES" w:eastAsia="es-ES"/>
        </w:rPr>
        <w:t>S</w:t>
      </w:r>
      <w:r w:rsidR="007B3D66">
        <w:rPr>
          <w:spacing w:val="1"/>
          <w:sz w:val="23"/>
          <w:szCs w:val="23"/>
          <w:lang w:val="es-ES" w:eastAsia="es-ES"/>
        </w:rPr>
        <w:t>.A.</w:t>
      </w:r>
      <w:r w:rsidRPr="007B3D66">
        <w:rPr>
          <w:spacing w:val="1"/>
          <w:sz w:val="23"/>
          <w:szCs w:val="23"/>
          <w:lang w:val="es-ES" w:eastAsia="es-ES"/>
        </w:rPr>
        <w:t xml:space="preserve">, acusa la violación de los derechos protegidos en los artículos 33, 45, 46 constitucionales. El artículo 3° del Decreto impugnado </w:t>
      </w:r>
      <w:r w:rsidR="007B3D66" w:rsidRPr="007B3D66">
        <w:rPr>
          <w:spacing w:val="1"/>
          <w:sz w:val="23"/>
          <w:szCs w:val="23"/>
          <w:lang w:val="es-ES" w:eastAsia="es-ES"/>
        </w:rPr>
        <w:t>prohíbe</w:t>
      </w:r>
      <w:r w:rsidRPr="007B3D66">
        <w:rPr>
          <w:spacing w:val="1"/>
          <w:sz w:val="23"/>
          <w:szCs w:val="23"/>
          <w:lang w:val="es-ES" w:eastAsia="es-ES"/>
        </w:rPr>
        <w:t xml:space="preserve"> la colocación de anuncios, rótulos public</w:t>
      </w:r>
      <w:r w:rsidRPr="007B3D66">
        <w:rPr>
          <w:spacing w:val="1"/>
          <w:sz w:val="23"/>
          <w:szCs w:val="23"/>
          <w:lang w:val="es-ES" w:eastAsia="es-ES"/>
        </w:rPr>
        <w:t>itarios y avisos en los siguientes lugares: derechos de vía de los caminos públicos, en vehículos automotores de transporte público, en secciones establecidas por el Ministerio adyacentes a carreteras nacionales, en puentes, intersecciones viales o ferrovi</w:t>
      </w:r>
      <w:r w:rsidRPr="007B3D66">
        <w:rPr>
          <w:spacing w:val="1"/>
          <w:sz w:val="23"/>
          <w:szCs w:val="23"/>
          <w:lang w:val="es-ES" w:eastAsia="es-ES"/>
        </w:rPr>
        <w:t>arias, curvas peligrosas, rotondas o túneles a distancias menores de doscientos cincuenta metros de estas infraestructuras, a distancias menores de quince metros a partir del límite del derecho de vía de las carreteras nacionales, anuncios frente caminos p</w:t>
      </w:r>
      <w:r w:rsidRPr="007B3D66">
        <w:rPr>
          <w:spacing w:val="1"/>
          <w:sz w:val="23"/>
          <w:szCs w:val="23"/>
          <w:lang w:val="es-ES" w:eastAsia="es-ES"/>
        </w:rPr>
        <w:t xml:space="preserve">úblicos a distancias menores entre sí de doscientos metros para carreteras de acceso restringido y de cincuenta metros para las demás carreteras. </w:t>
      </w:r>
      <w:r w:rsidRPr="007B3D66">
        <w:rPr>
          <w:spacing w:val="1"/>
          <w:sz w:val="23"/>
          <w:szCs w:val="23"/>
          <w:u w:val="single"/>
          <w:lang w:val="es-ES" w:eastAsia="es-ES"/>
        </w:rPr>
        <w:t>Ahora bien, al analizarse lo dispuesto en el artículo 3° párrafo 2° inciso b) del Decreto Ejecutivo #26.213-MO</w:t>
      </w:r>
      <w:r w:rsidRPr="007B3D66">
        <w:rPr>
          <w:spacing w:val="1"/>
          <w:sz w:val="23"/>
          <w:szCs w:val="23"/>
          <w:u w:val="single"/>
          <w:lang w:val="es-ES" w:eastAsia="es-ES"/>
        </w:rPr>
        <w:t>PT la Sala concluye que no existe violación a ningún principio constitucional en virtud de que primero constituye un ejercicio de las facultades del poder de policía de la Administración; la segunda, por cuanto el ejercicio de toda una actividad  económica</w:t>
      </w:r>
      <w:r w:rsidRPr="007B3D66">
        <w:rPr>
          <w:spacing w:val="1"/>
          <w:sz w:val="23"/>
          <w:szCs w:val="23"/>
          <w:u w:val="single"/>
          <w:lang w:val="es-ES" w:eastAsia="es-ES"/>
        </w:rPr>
        <w:t xml:space="preserve"> no es irrestricta, es decir se encuentra limitada; la tercera, porque el  establecimiento de esta regulación es parte de la finalidad que persigue el  contenido del Decreto Ejecutivo #26.213-MOPT, a saber: la seguridad vial.</w:t>
      </w:r>
      <w:r w:rsidRPr="007B3D66">
        <w:rPr>
          <w:spacing w:val="1"/>
          <w:sz w:val="23"/>
          <w:szCs w:val="23"/>
          <w:lang w:val="es-ES" w:eastAsia="es-ES"/>
        </w:rPr>
        <w:t xml:space="preserve"> El transporte remunerado de pe</w:t>
      </w:r>
      <w:r w:rsidRPr="007B3D66">
        <w:rPr>
          <w:spacing w:val="1"/>
          <w:sz w:val="23"/>
          <w:szCs w:val="23"/>
          <w:lang w:val="es-ES" w:eastAsia="es-ES"/>
        </w:rPr>
        <w:t>rsonas en vehículos automotores colectivos que se lleva a cabo por calles, carreteras y caminos dentro del territorio de la República es un servicio público regulado, controlado y vigilado por el Estado. Dicha prestación es delegada en particulares mediant</w:t>
      </w:r>
      <w:r w:rsidRPr="007B3D66">
        <w:rPr>
          <w:spacing w:val="1"/>
          <w:sz w:val="23"/>
          <w:szCs w:val="23"/>
          <w:lang w:val="es-ES" w:eastAsia="es-ES"/>
        </w:rPr>
        <w:t xml:space="preserve">e la fi gura jurídica de «concesión de servicio público», los cuales actúan bajo el control del Ministerio de Obras Públicas y </w:t>
      </w:r>
      <w:r w:rsidRPr="007B3D66">
        <w:rPr>
          <w:b/>
          <w:bCs/>
          <w:spacing w:val="1"/>
          <w:lang w:val="es-ES" w:eastAsia="es-ES"/>
        </w:rPr>
        <w:t xml:space="preserve">Transportes </w:t>
      </w:r>
      <w:r w:rsidRPr="007B3D66">
        <w:rPr>
          <w:spacing w:val="1"/>
          <w:sz w:val="23"/>
          <w:szCs w:val="23"/>
          <w:lang w:val="es-ES" w:eastAsia="es-ES"/>
        </w:rPr>
        <w:t xml:space="preserve">por lo que </w:t>
      </w:r>
      <w:r w:rsidRPr="007B3D66">
        <w:rPr>
          <w:spacing w:val="1"/>
          <w:sz w:val="23"/>
          <w:szCs w:val="23"/>
          <w:u w:val="single"/>
          <w:lang w:val="es-ES" w:eastAsia="es-ES"/>
        </w:rPr>
        <w:t xml:space="preserve">el interés público es lo que prevalece en ella, </w:t>
      </w:r>
    </w:p>
    <w:p w:rsidR="00000000" w:rsidRDefault="00694B73">
      <w:pPr>
        <w:widowControl/>
        <w:rPr>
          <w:sz w:val="24"/>
          <w:szCs w:val="24"/>
        </w:rPr>
        <w:sectPr w:rsidR="00000000" w:rsidSect="007B3D66">
          <w:pgSz w:w="12134" w:h="15840"/>
          <w:pgMar w:top="1276" w:right="1564" w:bottom="384" w:left="2530" w:header="720" w:footer="720" w:gutter="0"/>
          <w:cols w:space="720"/>
          <w:noEndnote/>
        </w:sectPr>
      </w:pPr>
    </w:p>
    <w:p w:rsidR="00000000" w:rsidRPr="007B3D66" w:rsidRDefault="00694B73">
      <w:pPr>
        <w:kinsoku w:val="0"/>
        <w:overflowPunct w:val="0"/>
        <w:autoSpaceDE/>
        <w:autoSpaceDN/>
        <w:adjustRightInd/>
        <w:spacing w:before="30" w:line="256" w:lineRule="exact"/>
        <w:ind w:right="864"/>
        <w:jc w:val="both"/>
        <w:textAlignment w:val="baseline"/>
        <w:rPr>
          <w:spacing w:val="-1"/>
          <w:sz w:val="23"/>
          <w:szCs w:val="23"/>
          <w:lang w:val="es-ES" w:eastAsia="es-ES"/>
        </w:rPr>
      </w:pPr>
      <w:proofErr w:type="gramStart"/>
      <w:r w:rsidRPr="007B3D66">
        <w:rPr>
          <w:spacing w:val="-1"/>
          <w:sz w:val="23"/>
          <w:szCs w:val="23"/>
          <w:u w:val="single"/>
          <w:lang w:val="es-ES" w:eastAsia="es-ES"/>
        </w:rPr>
        <w:t>situación</w:t>
      </w:r>
      <w:proofErr w:type="gramEnd"/>
      <w:r w:rsidRPr="007B3D66">
        <w:rPr>
          <w:spacing w:val="-1"/>
          <w:sz w:val="23"/>
          <w:szCs w:val="23"/>
          <w:u w:val="single"/>
          <w:lang w:val="es-ES" w:eastAsia="es-ES"/>
        </w:rPr>
        <w:t xml:space="preserve"> po</w:t>
      </w:r>
      <w:r w:rsidRPr="007B3D66">
        <w:rPr>
          <w:spacing w:val="-1"/>
          <w:sz w:val="23"/>
          <w:szCs w:val="23"/>
          <w:u w:val="single"/>
          <w:lang w:val="es-ES" w:eastAsia="es-ES"/>
        </w:rPr>
        <w:t xml:space="preserve">r la que el control del Estado sobre la actividad del concesionario se acrecienta y es deber del concesionario adaptar el servicio a las conveniencias comunes y al orden público. La administración tienen la facultad, siempre dentro </w:t>
      </w:r>
      <w:r w:rsidRPr="007B3D66">
        <w:rPr>
          <w:spacing w:val="-1"/>
          <w:sz w:val="23"/>
          <w:szCs w:val="23"/>
          <w:lang w:val="es-ES" w:eastAsia="es-ES"/>
        </w:rPr>
        <w:t xml:space="preserve">de </w:t>
      </w:r>
      <w:r w:rsidRPr="007B3D66">
        <w:rPr>
          <w:spacing w:val="-1"/>
          <w:sz w:val="23"/>
          <w:szCs w:val="23"/>
          <w:u w:val="single"/>
          <w:lang w:val="es-ES" w:eastAsia="es-ES"/>
        </w:rPr>
        <w:t xml:space="preserve"> los parámetros de la</w:t>
      </w:r>
      <w:r w:rsidRPr="007B3D66">
        <w:rPr>
          <w:spacing w:val="-1"/>
          <w:sz w:val="23"/>
          <w:szCs w:val="23"/>
          <w:u w:val="single"/>
          <w:lang w:val="es-ES" w:eastAsia="es-ES"/>
        </w:rPr>
        <w:t xml:space="preserve"> razonabilidad, de limitar en nombre de los intereses colectivos los derechos del concesionario a pesar que los bienes utilizados sean  propiedad privada en virtud que los derechos fundamentales de cada persona deben coexistir con todos y cada uno de los d</w:t>
      </w:r>
      <w:r w:rsidRPr="007B3D66">
        <w:rPr>
          <w:spacing w:val="-1"/>
          <w:sz w:val="23"/>
          <w:szCs w:val="23"/>
          <w:u w:val="single"/>
          <w:lang w:val="es-ES" w:eastAsia="es-ES"/>
        </w:rPr>
        <w:t>erechos fundamentales de los demás,</w:t>
      </w:r>
      <w:r w:rsidRPr="007B3D66">
        <w:rPr>
          <w:spacing w:val="-1"/>
          <w:sz w:val="23"/>
          <w:szCs w:val="23"/>
          <w:lang w:val="es-ES" w:eastAsia="es-ES"/>
        </w:rPr>
        <w:t xml:space="preserve"> por lo que en aras de la convivencia se hace necesario muchas veces un recorte en el ejercicio de esos derechos y libertades, pero únicamente en la medida precisa, razonable y necesaria. Tales restricciones sólo resultan</w:t>
      </w:r>
      <w:r w:rsidRPr="007B3D66">
        <w:rPr>
          <w:spacing w:val="-1"/>
          <w:sz w:val="23"/>
          <w:szCs w:val="23"/>
          <w:lang w:val="es-ES" w:eastAsia="es-ES"/>
        </w:rPr>
        <w:t xml:space="preserve"> válidas en la medida en que sean necesarias para hacer posible la vigencia de los valores democráticos y constitucionales, por lo que además de «necesaria», «útil», «razonable» u «oportuna», </w:t>
      </w:r>
      <w:r w:rsidRPr="007B3D66">
        <w:rPr>
          <w:spacing w:val="-1"/>
          <w:sz w:val="23"/>
          <w:szCs w:val="23"/>
          <w:u w:val="single"/>
          <w:lang w:val="es-ES" w:eastAsia="es-ES"/>
        </w:rPr>
        <w:t>la restricción debe implicar la existencia de una necesidad soci</w:t>
      </w:r>
      <w:r w:rsidRPr="007B3D66">
        <w:rPr>
          <w:spacing w:val="-1"/>
          <w:sz w:val="23"/>
          <w:szCs w:val="23"/>
          <w:u w:val="single"/>
          <w:lang w:val="es-ES" w:eastAsia="es-ES"/>
        </w:rPr>
        <w:t>al imperiosa que la sustente —en este caso la seguridad vial—.</w:t>
      </w:r>
      <w:r w:rsidRPr="007B3D66">
        <w:rPr>
          <w:spacing w:val="-1"/>
          <w:sz w:val="23"/>
          <w:szCs w:val="23"/>
          <w:lang w:val="es-ES" w:eastAsia="es-ES"/>
        </w:rPr>
        <w:t xml:space="preserve"> La Administración, en ejercicio de las facultades mencionadas en los </w:t>
      </w:r>
      <w:proofErr w:type="spellStart"/>
      <w:r w:rsidRPr="007B3D66">
        <w:rPr>
          <w:spacing w:val="-1"/>
          <w:sz w:val="23"/>
          <w:szCs w:val="23"/>
          <w:lang w:val="es-ES" w:eastAsia="es-ES"/>
        </w:rPr>
        <w:t>c.onsiderándoos</w:t>
      </w:r>
      <w:proofErr w:type="spellEnd"/>
      <w:r w:rsidRPr="007B3D66">
        <w:rPr>
          <w:spacing w:val="-1"/>
          <w:sz w:val="23"/>
          <w:szCs w:val="23"/>
          <w:lang w:val="es-ES" w:eastAsia="es-ES"/>
        </w:rPr>
        <w:t xml:space="preserve"> anteriores, puede dictar disposiciones para regular el disfrute de los derechos fundamentales, con la finali</w:t>
      </w:r>
      <w:r w:rsidRPr="007B3D66">
        <w:rPr>
          <w:spacing w:val="-1"/>
          <w:sz w:val="23"/>
          <w:szCs w:val="23"/>
          <w:lang w:val="es-ES" w:eastAsia="es-ES"/>
        </w:rPr>
        <w:t>dad de proteger el orden público y asegurarle a cada persona el goce pleno de sus derechos fundamentales y el desarrollo de la convivencia social, ello, sin embargo, no la habilita para dictar normas que establezcan medidas desproporcionadas que imposibili</w:t>
      </w:r>
      <w:r w:rsidRPr="007B3D66">
        <w:rPr>
          <w:spacing w:val="-1"/>
          <w:sz w:val="23"/>
          <w:szCs w:val="23"/>
          <w:lang w:val="es-ES" w:eastAsia="es-ES"/>
        </w:rPr>
        <w:t>ten el disfrute de los derechos humanos de cada persona. En todo caso, el legislador resolvió derogar el Reglamento accionado y dentro de la normativa actual y vigente, es decir el Decreto Ejecutivo No.29253-MOPT del 20 de diciembre del 2000, no regula ace</w:t>
      </w:r>
      <w:r w:rsidRPr="007B3D66">
        <w:rPr>
          <w:spacing w:val="-1"/>
          <w:sz w:val="23"/>
          <w:szCs w:val="23"/>
          <w:lang w:val="es-ES" w:eastAsia="es-ES"/>
        </w:rPr>
        <w:t>rca de esta materia, aunado que el dictamen pericial rendido por el Ministro de Obras Públicas y Transportes (folio 223), por lo que la Sala estima que no existe violación alguna, por lo que lo procedente es declarar sin lugar la acción en lo que a este pu</w:t>
      </w:r>
      <w:r w:rsidRPr="007B3D66">
        <w:rPr>
          <w:spacing w:val="-1"/>
          <w:sz w:val="23"/>
          <w:szCs w:val="23"/>
          <w:lang w:val="es-ES" w:eastAsia="es-ES"/>
        </w:rPr>
        <w:t>nto atañe." Lo subrayado no es del original.</w:t>
      </w:r>
    </w:p>
    <w:p w:rsidR="00000000" w:rsidRPr="007B3D66" w:rsidRDefault="00694B73">
      <w:pPr>
        <w:kinsoku w:val="0"/>
        <w:overflowPunct w:val="0"/>
        <w:autoSpaceDE/>
        <w:autoSpaceDN/>
        <w:adjustRightInd/>
        <w:spacing w:before="250" w:line="257" w:lineRule="exact"/>
        <w:ind w:right="864"/>
        <w:jc w:val="both"/>
        <w:textAlignment w:val="baseline"/>
        <w:rPr>
          <w:sz w:val="23"/>
          <w:szCs w:val="23"/>
          <w:lang w:val="es-ES" w:eastAsia="es-ES"/>
        </w:rPr>
      </w:pPr>
      <w:r w:rsidRPr="007B3D66">
        <w:rPr>
          <w:sz w:val="23"/>
          <w:szCs w:val="23"/>
          <w:lang w:val="es-ES" w:eastAsia="es-ES"/>
        </w:rPr>
        <w:t xml:space="preserve">Como bien resolvió la Sala Constitucional, a pesar de la naturaleza privada de las unidades de transporte remunerado de personas, en razón de la naturaleza pública del servicio, el interés público involucrado y </w:t>
      </w:r>
      <w:r w:rsidRPr="007B3D66">
        <w:rPr>
          <w:sz w:val="23"/>
          <w:szCs w:val="23"/>
          <w:lang w:val="es-ES" w:eastAsia="es-ES"/>
        </w:rPr>
        <w:t>el control de la actividad que se mantiene bajo la esfera de la Administración, el Estado está facultado, dentro de los parámetros de la razonabilidad, para limitar los derechos de los concesionarios.</w:t>
      </w:r>
    </w:p>
    <w:p w:rsidR="00000000" w:rsidRPr="007B3D66" w:rsidRDefault="00694B73">
      <w:pPr>
        <w:kinsoku w:val="0"/>
        <w:overflowPunct w:val="0"/>
        <w:autoSpaceDE/>
        <w:autoSpaceDN/>
        <w:adjustRightInd/>
        <w:spacing w:before="267" w:line="257" w:lineRule="exact"/>
        <w:ind w:right="864"/>
        <w:jc w:val="both"/>
        <w:textAlignment w:val="baseline"/>
        <w:rPr>
          <w:spacing w:val="-1"/>
          <w:sz w:val="23"/>
          <w:szCs w:val="23"/>
          <w:lang w:val="es-ES" w:eastAsia="es-ES"/>
        </w:rPr>
      </w:pPr>
      <w:r w:rsidRPr="007B3D66">
        <w:rPr>
          <w:spacing w:val="-1"/>
          <w:sz w:val="23"/>
          <w:szCs w:val="23"/>
          <w:lang w:val="es-ES" w:eastAsia="es-ES"/>
        </w:rPr>
        <w:t>En ese sentido, la Sala consideró que la prohibición de</w:t>
      </w:r>
      <w:r w:rsidRPr="007B3D66">
        <w:rPr>
          <w:spacing w:val="-1"/>
          <w:sz w:val="23"/>
          <w:szCs w:val="23"/>
          <w:lang w:val="es-ES" w:eastAsia="es-ES"/>
        </w:rPr>
        <w:t xml:space="preserve"> la publicidad en las unidades de transporte público no resultaba inconstitucional en la medida en que </w:t>
      </w:r>
      <w:r w:rsidR="007B3D66">
        <w:rPr>
          <w:spacing w:val="-1"/>
          <w:sz w:val="23"/>
          <w:szCs w:val="23"/>
          <w:lang w:val="es-ES" w:eastAsia="es-ES"/>
        </w:rPr>
        <w:t>h</w:t>
      </w:r>
      <w:r w:rsidRPr="007B3D66">
        <w:rPr>
          <w:spacing w:val="-1"/>
          <w:sz w:val="23"/>
          <w:szCs w:val="23"/>
          <w:lang w:val="es-ES" w:eastAsia="es-ES"/>
        </w:rPr>
        <w:t xml:space="preserve">abía sido establecida por el Estado en ejercicio de las facultades que le confiere el poder de policía, con la finalidad de promover, en este caso, la </w:t>
      </w:r>
      <w:r w:rsidRPr="007B3D66">
        <w:rPr>
          <w:spacing w:val="-1"/>
          <w:sz w:val="23"/>
          <w:szCs w:val="23"/>
          <w:lang w:val="es-ES" w:eastAsia="es-ES"/>
        </w:rPr>
        <w:t>seguridad vial.</w:t>
      </w:r>
    </w:p>
    <w:p w:rsidR="00000000" w:rsidRDefault="00694B73">
      <w:pPr>
        <w:kinsoku w:val="0"/>
        <w:overflowPunct w:val="0"/>
        <w:autoSpaceDE/>
        <w:autoSpaceDN/>
        <w:adjustRightInd/>
        <w:spacing w:before="246" w:line="257" w:lineRule="exact"/>
        <w:ind w:right="864"/>
        <w:jc w:val="both"/>
        <w:textAlignment w:val="baseline"/>
        <w:rPr>
          <w:spacing w:val="-2"/>
          <w:sz w:val="23"/>
          <w:szCs w:val="23"/>
          <w:lang w:val="es-ES" w:eastAsia="es-ES"/>
        </w:rPr>
      </w:pPr>
      <w:r w:rsidRPr="007B3D66">
        <w:rPr>
          <w:spacing w:val="-2"/>
          <w:sz w:val="23"/>
          <w:szCs w:val="23"/>
          <w:lang w:val="es-ES" w:eastAsia="es-ES"/>
        </w:rPr>
        <w:t>Por consiguiente, de estimar la Administración consultante que la publicidad en las unidades de transporte público funge como un elemento distractor en las vías públicas y por consiguiente perjudicial para la seguridad vial o que va en perj</w:t>
      </w:r>
      <w:r w:rsidRPr="007B3D66">
        <w:rPr>
          <w:spacing w:val="-2"/>
          <w:sz w:val="23"/>
          <w:szCs w:val="23"/>
          <w:lang w:val="es-ES" w:eastAsia="es-ES"/>
        </w:rPr>
        <w:t>uicio de los usuarios del servicio de transporte, al dificultar el reconocimiento de las rutas correspondientes, bien puede regularla, al tenor de lo dispuesto en el artículo 205 (le la Ley de Tránsito, prohibiéndola por completo o limitándola según lo det</w:t>
      </w:r>
      <w:r w:rsidRPr="007B3D66">
        <w:rPr>
          <w:spacing w:val="-2"/>
          <w:sz w:val="23"/>
          <w:szCs w:val="23"/>
          <w:lang w:val="es-ES" w:eastAsia="es-ES"/>
        </w:rPr>
        <w:t>erminen los estudios técnicos correspondientes.</w:t>
      </w:r>
    </w:p>
    <w:p w:rsidR="007B3D66" w:rsidRPr="007B3D66" w:rsidRDefault="007B3D66">
      <w:pPr>
        <w:kinsoku w:val="0"/>
        <w:overflowPunct w:val="0"/>
        <w:autoSpaceDE/>
        <w:autoSpaceDN/>
        <w:adjustRightInd/>
        <w:spacing w:before="246" w:line="257" w:lineRule="exact"/>
        <w:ind w:right="864"/>
        <w:jc w:val="both"/>
        <w:textAlignment w:val="baseline"/>
        <w:rPr>
          <w:spacing w:val="-2"/>
          <w:sz w:val="23"/>
          <w:szCs w:val="23"/>
          <w:lang w:val="es-ES" w:eastAsia="es-ES"/>
        </w:rPr>
      </w:pPr>
    </w:p>
    <w:p w:rsidR="00000000" w:rsidRPr="007B3D66" w:rsidRDefault="00694B73" w:rsidP="007B3D66">
      <w:pPr>
        <w:kinsoku w:val="0"/>
        <w:overflowPunct w:val="0"/>
        <w:autoSpaceDE/>
        <w:autoSpaceDN/>
        <w:adjustRightInd/>
        <w:spacing w:before="15"/>
        <w:ind w:right="864"/>
        <w:jc w:val="both"/>
        <w:textAlignment w:val="baseline"/>
        <w:rPr>
          <w:sz w:val="23"/>
          <w:szCs w:val="23"/>
          <w:lang w:val="es-ES" w:eastAsia="es-ES"/>
        </w:rPr>
      </w:pPr>
      <w:r w:rsidRPr="007B3D66">
        <w:rPr>
          <w:b/>
          <w:sz w:val="23"/>
          <w:szCs w:val="23"/>
          <w:lang w:val="es-ES" w:eastAsia="es-ES"/>
        </w:rPr>
        <w:t>III. SOBRE LA VISIBILIDAD EN LOS VEHÍCULOS AUTOMOTORES</w:t>
      </w:r>
      <w:r w:rsidRPr="007B3D66">
        <w:rPr>
          <w:sz w:val="23"/>
          <w:szCs w:val="23"/>
          <w:lang w:val="es-ES" w:eastAsia="es-ES"/>
        </w:rPr>
        <w:t xml:space="preserve"> Aparte de facultar a la Administración para regular la publicidad en terrenos</w:t>
      </w:r>
    </w:p>
    <w:p w:rsidR="00000000" w:rsidRPr="007B3D66" w:rsidRDefault="00694B73">
      <w:pPr>
        <w:widowControl/>
        <w:rPr>
          <w:sz w:val="24"/>
          <w:szCs w:val="24"/>
        </w:rPr>
        <w:sectPr w:rsidR="00000000" w:rsidRPr="007B3D66" w:rsidSect="007B3D66">
          <w:pgSz w:w="12134" w:h="15840"/>
          <w:pgMar w:top="993" w:right="1564" w:bottom="404" w:left="2530" w:header="720" w:footer="720" w:gutter="0"/>
          <w:cols w:space="720"/>
          <w:noEndnote/>
        </w:sectPr>
      </w:pPr>
    </w:p>
    <w:p w:rsidR="00000000" w:rsidRPr="007B3D66" w:rsidRDefault="00694B73">
      <w:pPr>
        <w:kinsoku w:val="0"/>
        <w:overflowPunct w:val="0"/>
        <w:autoSpaceDE/>
        <w:autoSpaceDN/>
        <w:adjustRightInd/>
        <w:spacing w:before="17" w:line="257" w:lineRule="exact"/>
        <w:ind w:right="864"/>
        <w:jc w:val="both"/>
        <w:textAlignment w:val="baseline"/>
        <w:rPr>
          <w:spacing w:val="-1"/>
          <w:sz w:val="23"/>
          <w:szCs w:val="23"/>
          <w:lang w:val="es-ES" w:eastAsia="es-ES"/>
        </w:rPr>
      </w:pPr>
      <w:proofErr w:type="gramStart"/>
      <w:r w:rsidRPr="007B3D66">
        <w:rPr>
          <w:spacing w:val="-1"/>
          <w:sz w:val="23"/>
          <w:szCs w:val="23"/>
          <w:lang w:val="es-ES" w:eastAsia="es-ES"/>
        </w:rPr>
        <w:t>adyacentes</w:t>
      </w:r>
      <w:proofErr w:type="gramEnd"/>
      <w:r w:rsidRPr="007B3D66">
        <w:rPr>
          <w:spacing w:val="-1"/>
          <w:sz w:val="23"/>
          <w:szCs w:val="23"/>
          <w:lang w:val="es-ES" w:eastAsia="es-ES"/>
        </w:rPr>
        <w:t xml:space="preserve"> a las vías pú</w:t>
      </w:r>
      <w:r w:rsidRPr="007B3D66">
        <w:rPr>
          <w:spacing w:val="-1"/>
          <w:sz w:val="23"/>
          <w:szCs w:val="23"/>
          <w:lang w:val="es-ES" w:eastAsia="es-ES"/>
        </w:rPr>
        <w:t>blicas o en lugares que puedan afectar la seguridad vial, la Ley de Tránsito contiene disposiciones que se relacionan con el tema que interesa y que, en caso de limitar la visibilidad de las unidades de transporte público, resultarían de obligado acatamien</w:t>
      </w:r>
      <w:r w:rsidRPr="007B3D66">
        <w:rPr>
          <w:spacing w:val="-1"/>
          <w:sz w:val="23"/>
          <w:szCs w:val="23"/>
          <w:lang w:val="es-ES" w:eastAsia="es-ES"/>
        </w:rPr>
        <w:t>to. Me refiero a lo dispuesto en los artículos 31, inciso e) y 113 de la ley en comentario que, por su orden, disponen:</w:t>
      </w:r>
    </w:p>
    <w:p w:rsidR="00000000" w:rsidRDefault="00694B73">
      <w:pPr>
        <w:kinsoku w:val="0"/>
        <w:overflowPunct w:val="0"/>
        <w:autoSpaceDE/>
        <w:autoSpaceDN/>
        <w:adjustRightInd/>
        <w:spacing w:before="243" w:line="255" w:lineRule="exact"/>
        <w:ind w:right="864"/>
        <w:jc w:val="both"/>
        <w:textAlignment w:val="baseline"/>
        <w:rPr>
          <w:sz w:val="23"/>
          <w:szCs w:val="23"/>
          <w:lang w:val="es-ES" w:eastAsia="es-ES"/>
        </w:rPr>
      </w:pPr>
      <w:r w:rsidRPr="007B3D66">
        <w:rPr>
          <w:sz w:val="23"/>
          <w:szCs w:val="23"/>
          <w:lang w:val="es-ES" w:eastAsia="es-ES"/>
        </w:rPr>
        <w:t xml:space="preserve">"ARTÍCULO 31.- </w:t>
      </w:r>
      <w:r w:rsidRPr="007B3D66">
        <w:rPr>
          <w:sz w:val="23"/>
          <w:szCs w:val="23"/>
          <w:u w:val="single"/>
          <w:lang w:val="es-ES" w:eastAsia="es-ES"/>
        </w:rPr>
        <w:t>Todo vehículo automotor,</w:t>
      </w:r>
      <w:r w:rsidRPr="007B3D66">
        <w:rPr>
          <w:sz w:val="23"/>
          <w:szCs w:val="23"/>
          <w:lang w:val="es-ES" w:eastAsia="es-ES"/>
        </w:rPr>
        <w:t xml:space="preserve"> sus remolques y semirremolques, de propiedad privada o de entidades públicas, </w:t>
      </w:r>
      <w:r w:rsidRPr="007B3D66">
        <w:rPr>
          <w:sz w:val="23"/>
          <w:szCs w:val="23"/>
          <w:u w:val="single"/>
          <w:lang w:val="es-ES" w:eastAsia="es-ES"/>
        </w:rPr>
        <w:t>deben cumplir, obligatoriamente, con los siguientes requisitos</w:t>
      </w:r>
      <w:r w:rsidRPr="007B3D66">
        <w:rPr>
          <w:sz w:val="23"/>
          <w:szCs w:val="23"/>
          <w:lang w:val="es-ES" w:eastAsia="es-ES"/>
        </w:rPr>
        <w:t xml:space="preserve"> mínimos referentes a los dispositivos y a las medidas de seguridad:</w:t>
      </w:r>
    </w:p>
    <w:p w:rsidR="007B3D66" w:rsidRDefault="007B3D66" w:rsidP="007B3D66">
      <w:pPr>
        <w:kinsoku w:val="0"/>
        <w:overflowPunct w:val="0"/>
        <w:autoSpaceDE/>
        <w:autoSpaceDN/>
        <w:adjustRightInd/>
        <w:spacing w:before="243" w:line="255" w:lineRule="exact"/>
        <w:ind w:right="864"/>
        <w:jc w:val="both"/>
        <w:textAlignment w:val="baseline"/>
        <w:rPr>
          <w:sz w:val="23"/>
          <w:szCs w:val="23"/>
          <w:lang w:val="es-ES" w:eastAsia="es-ES"/>
        </w:rPr>
      </w:pPr>
      <w:r>
        <w:rPr>
          <w:sz w:val="23"/>
          <w:szCs w:val="23"/>
          <w:lang w:val="es-ES" w:eastAsia="es-ES"/>
        </w:rPr>
        <w:t>a) […]</w:t>
      </w:r>
    </w:p>
    <w:p w:rsidR="00000000" w:rsidRPr="007B3D66" w:rsidRDefault="00694B73" w:rsidP="007B3D66">
      <w:pPr>
        <w:kinsoku w:val="0"/>
        <w:overflowPunct w:val="0"/>
        <w:autoSpaceDE/>
        <w:autoSpaceDN/>
        <w:adjustRightInd/>
        <w:spacing w:before="243" w:line="255" w:lineRule="exact"/>
        <w:ind w:right="864"/>
        <w:jc w:val="both"/>
        <w:textAlignment w:val="baseline"/>
        <w:rPr>
          <w:sz w:val="23"/>
          <w:szCs w:val="23"/>
          <w:lang w:val="es-ES" w:eastAsia="es-ES"/>
        </w:rPr>
      </w:pPr>
      <w:r w:rsidRPr="007B3D66">
        <w:rPr>
          <w:sz w:val="23"/>
          <w:szCs w:val="23"/>
          <w:lang w:val="es-ES" w:eastAsia="es-ES"/>
        </w:rPr>
        <w:t xml:space="preserve">e) </w:t>
      </w:r>
      <w:r w:rsidRPr="007B3D66">
        <w:rPr>
          <w:sz w:val="23"/>
          <w:szCs w:val="23"/>
          <w:u w:val="single"/>
          <w:lang w:val="es-ES" w:eastAsia="es-ES"/>
        </w:rPr>
        <w:t xml:space="preserve">Tener todos los vidrios de las ventanas con una transparencia, hacia adentro y hacia afuera, mayor o igual al setenta por </w:t>
      </w:r>
      <w:r w:rsidRPr="007B3D66">
        <w:rPr>
          <w:sz w:val="23"/>
          <w:szCs w:val="23"/>
          <w:u w:val="single"/>
          <w:lang w:val="es-ES" w:eastAsia="es-ES"/>
        </w:rPr>
        <w:t>ciento</w:t>
      </w:r>
      <w:r w:rsidRPr="007B3D66">
        <w:rPr>
          <w:sz w:val="23"/>
          <w:szCs w:val="23"/>
          <w:lang w:val="es-ES" w:eastAsia="es-ES"/>
        </w:rPr>
        <w:t xml:space="preserve"> (70%). [...]." Lo subrayado no es del original.</w:t>
      </w:r>
    </w:p>
    <w:p w:rsidR="00000000" w:rsidRPr="007B3D66" w:rsidRDefault="007B3D66">
      <w:pPr>
        <w:kinsoku w:val="0"/>
        <w:overflowPunct w:val="0"/>
        <w:autoSpaceDE/>
        <w:autoSpaceDN/>
        <w:adjustRightInd/>
        <w:spacing w:before="266" w:line="255" w:lineRule="exact"/>
        <w:ind w:right="864"/>
        <w:jc w:val="both"/>
        <w:textAlignment w:val="baseline"/>
        <w:rPr>
          <w:spacing w:val="1"/>
          <w:sz w:val="23"/>
          <w:szCs w:val="23"/>
          <w:lang w:val="es-ES" w:eastAsia="es-ES"/>
        </w:rPr>
      </w:pPr>
      <w:r>
        <w:rPr>
          <w:spacing w:val="1"/>
          <w:sz w:val="23"/>
          <w:szCs w:val="23"/>
          <w:lang w:val="es-ES" w:eastAsia="es-ES"/>
        </w:rPr>
        <w:t>“</w:t>
      </w:r>
      <w:r w:rsidR="00694B73" w:rsidRPr="007B3D66">
        <w:rPr>
          <w:spacing w:val="1"/>
          <w:sz w:val="23"/>
          <w:szCs w:val="23"/>
          <w:lang w:val="es-ES" w:eastAsia="es-ES"/>
        </w:rPr>
        <w:t xml:space="preserve">ARTÍCULO 113.- </w:t>
      </w:r>
      <w:r w:rsidR="00694B73" w:rsidRPr="007B3D66">
        <w:rPr>
          <w:spacing w:val="1"/>
          <w:sz w:val="23"/>
          <w:szCs w:val="23"/>
          <w:u w:val="single"/>
          <w:lang w:val="es-ES" w:eastAsia="es-ES"/>
        </w:rPr>
        <w:t>Se prohíbe conducir un vehículo que tenga puesto en el  parabrisas delantero o trasero, en las ventanillas o ventanas laterales o posteriores, algún rótulo, cartel, calcomanía u otro ma</w:t>
      </w:r>
      <w:r w:rsidR="00694B73" w:rsidRPr="007B3D66">
        <w:rPr>
          <w:spacing w:val="1"/>
          <w:sz w:val="23"/>
          <w:szCs w:val="23"/>
          <w:u w:val="single"/>
          <w:lang w:val="es-ES" w:eastAsia="es-ES"/>
        </w:rPr>
        <w:t>terial opaco, que obstruya al conductor la visibilidad de la vía y sus alrededores."</w:t>
      </w:r>
      <w:r w:rsidR="00694B73" w:rsidRPr="007B3D66">
        <w:rPr>
          <w:spacing w:val="1"/>
          <w:sz w:val="23"/>
          <w:szCs w:val="23"/>
          <w:lang w:val="es-ES" w:eastAsia="es-ES"/>
        </w:rPr>
        <w:t xml:space="preserve"> Lo subrayado no es del original.</w:t>
      </w:r>
    </w:p>
    <w:p w:rsidR="00000000" w:rsidRPr="007B3D66" w:rsidRDefault="00694B73">
      <w:pPr>
        <w:kinsoku w:val="0"/>
        <w:overflowPunct w:val="0"/>
        <w:autoSpaceDE/>
        <w:autoSpaceDN/>
        <w:adjustRightInd/>
        <w:spacing w:before="261" w:line="256" w:lineRule="exact"/>
        <w:ind w:right="864"/>
        <w:jc w:val="both"/>
        <w:textAlignment w:val="baseline"/>
        <w:rPr>
          <w:b/>
          <w:bCs/>
          <w:lang w:val="es-ES" w:eastAsia="es-ES"/>
        </w:rPr>
      </w:pPr>
      <w:r w:rsidRPr="007B3D66">
        <w:rPr>
          <w:sz w:val="23"/>
          <w:szCs w:val="23"/>
          <w:lang w:val="es-ES" w:eastAsia="es-ES"/>
        </w:rPr>
        <w:t>Conforme se podrá apreciar, las normas transcritas prohíben la utilización en todos los vehículos automotores —incluyendo a las unidades d</w:t>
      </w:r>
      <w:r w:rsidRPr="007B3D66">
        <w:rPr>
          <w:sz w:val="23"/>
          <w:szCs w:val="23"/>
          <w:lang w:val="es-ES" w:eastAsia="es-ES"/>
        </w:rPr>
        <w:t>e transporte público-, de cualquier rótulo, cartel, calcomanía u otro material opaco, que obstruya la visibilidad a través de los vidrios de las ventanas y parabrisas que impliquen una disminución de la visibilidad en un 30% por ciento o más, o que obstruy</w:t>
      </w:r>
      <w:r w:rsidRPr="007B3D66">
        <w:rPr>
          <w:sz w:val="23"/>
          <w:szCs w:val="23"/>
          <w:lang w:val="es-ES" w:eastAsia="es-ES"/>
        </w:rPr>
        <w:t xml:space="preserve">an la visibilidad del conductor sobre la vía y sus alrededores. El incumplimiento de la obligación en comentario es sancionado con una multa de cinco </w:t>
      </w:r>
      <w:r w:rsidRPr="007B3D66">
        <w:rPr>
          <w:b/>
          <w:bCs/>
          <w:lang w:val="es-ES" w:eastAsia="es-ES"/>
        </w:rPr>
        <w:t xml:space="preserve">mil </w:t>
      </w:r>
      <w:r w:rsidRPr="007B3D66">
        <w:rPr>
          <w:sz w:val="23"/>
          <w:szCs w:val="23"/>
          <w:lang w:val="es-ES" w:eastAsia="es-ES"/>
        </w:rPr>
        <w:t xml:space="preserve">colones (artículo 131, inciso </w:t>
      </w:r>
      <w:r w:rsidRPr="007B3D66">
        <w:rPr>
          <w:b/>
          <w:bCs/>
          <w:lang w:val="es-ES" w:eastAsia="es-ES"/>
        </w:rPr>
        <w:t>II).</w:t>
      </w:r>
    </w:p>
    <w:p w:rsidR="00000000" w:rsidRPr="007B3D66" w:rsidRDefault="00694B73">
      <w:pPr>
        <w:kinsoku w:val="0"/>
        <w:overflowPunct w:val="0"/>
        <w:autoSpaceDE/>
        <w:autoSpaceDN/>
        <w:adjustRightInd/>
        <w:spacing w:before="259" w:line="257" w:lineRule="exact"/>
        <w:ind w:right="864"/>
        <w:jc w:val="both"/>
        <w:textAlignment w:val="baseline"/>
        <w:rPr>
          <w:sz w:val="23"/>
          <w:szCs w:val="23"/>
          <w:lang w:val="es-ES" w:eastAsia="es-ES"/>
        </w:rPr>
      </w:pPr>
      <w:r w:rsidRPr="007B3D66">
        <w:rPr>
          <w:sz w:val="23"/>
          <w:szCs w:val="23"/>
          <w:lang w:val="es-ES" w:eastAsia="es-ES"/>
        </w:rPr>
        <w:t>No cabe duda que las limitaciones establecidas en las normas en comentario tienen por objeto promover la seguridad vial, al tratar de asegurar un desplazamiento por las vías públicas de manera tal que disminuya, en lo posible, el acaecimiento de accidentes</w:t>
      </w:r>
      <w:r w:rsidRPr="007B3D66">
        <w:rPr>
          <w:sz w:val="23"/>
          <w:szCs w:val="23"/>
          <w:lang w:val="es-ES" w:eastAsia="es-ES"/>
        </w:rPr>
        <w:t xml:space="preserve"> de tránsito por falta de visibilidad del conductor, que pongan en riesgo su propia vida, así como la de de los pasajeros, transeúntes y demás conductores.</w:t>
      </w:r>
    </w:p>
    <w:p w:rsidR="00000000" w:rsidRPr="007B3D66" w:rsidRDefault="00694B73">
      <w:pPr>
        <w:kinsoku w:val="0"/>
        <w:overflowPunct w:val="0"/>
        <w:autoSpaceDE/>
        <w:autoSpaceDN/>
        <w:adjustRightInd/>
        <w:spacing w:before="250" w:line="262" w:lineRule="exact"/>
        <w:ind w:right="864"/>
        <w:jc w:val="both"/>
        <w:textAlignment w:val="baseline"/>
        <w:rPr>
          <w:sz w:val="23"/>
          <w:szCs w:val="23"/>
          <w:lang w:val="es-ES" w:eastAsia="es-ES"/>
        </w:rPr>
      </w:pPr>
      <w:r w:rsidRPr="007B3D66">
        <w:rPr>
          <w:sz w:val="23"/>
          <w:szCs w:val="23"/>
          <w:lang w:val="es-ES" w:eastAsia="es-ES"/>
        </w:rPr>
        <w:t xml:space="preserve">Por consiguiente, en la medida en que la publicidad utilizada en las unidades de transporte público </w:t>
      </w:r>
      <w:r w:rsidRPr="007B3D66">
        <w:rPr>
          <w:sz w:val="23"/>
          <w:szCs w:val="23"/>
          <w:lang w:val="es-ES" w:eastAsia="es-ES"/>
        </w:rPr>
        <w:t>rebase los límites impuestos en las normas en comentario, estaría prohibida.</w:t>
      </w:r>
    </w:p>
    <w:p w:rsidR="00000000" w:rsidRPr="007B3D66" w:rsidRDefault="00694B73">
      <w:pPr>
        <w:kinsoku w:val="0"/>
        <w:overflowPunct w:val="0"/>
        <w:autoSpaceDE/>
        <w:autoSpaceDN/>
        <w:adjustRightInd/>
        <w:spacing w:before="259" w:line="250" w:lineRule="exact"/>
        <w:textAlignment w:val="baseline"/>
        <w:rPr>
          <w:b/>
          <w:spacing w:val="23"/>
          <w:sz w:val="23"/>
          <w:szCs w:val="23"/>
          <w:lang w:val="es-ES" w:eastAsia="es-ES"/>
        </w:rPr>
      </w:pPr>
      <w:r w:rsidRPr="007B3D66">
        <w:rPr>
          <w:b/>
          <w:spacing w:val="23"/>
          <w:sz w:val="23"/>
          <w:szCs w:val="23"/>
          <w:lang w:val="es-ES" w:eastAsia="es-ES"/>
        </w:rPr>
        <w:t>IV. CONCLUSIÓN</w:t>
      </w:r>
    </w:p>
    <w:p w:rsidR="00000000" w:rsidRPr="007B3D66" w:rsidRDefault="00694B73">
      <w:pPr>
        <w:kinsoku w:val="0"/>
        <w:overflowPunct w:val="0"/>
        <w:autoSpaceDE/>
        <w:autoSpaceDN/>
        <w:adjustRightInd/>
        <w:spacing w:before="247" w:line="258" w:lineRule="exact"/>
        <w:ind w:right="864" w:firstLine="360"/>
        <w:jc w:val="both"/>
        <w:textAlignment w:val="baseline"/>
        <w:rPr>
          <w:sz w:val="23"/>
          <w:szCs w:val="23"/>
          <w:lang w:val="es-ES" w:eastAsia="es-ES"/>
        </w:rPr>
      </w:pPr>
      <w:r w:rsidRPr="007B3D66">
        <w:rPr>
          <w:sz w:val="23"/>
          <w:szCs w:val="23"/>
          <w:lang w:val="es-ES" w:eastAsia="es-ES"/>
        </w:rPr>
        <w:t>De conformidad con lo expuesto, es criterio de la Procuraduría General de la República que:</w:t>
      </w:r>
    </w:p>
    <w:p w:rsidR="00000000" w:rsidRPr="007B3D66" w:rsidRDefault="00694B73">
      <w:pPr>
        <w:kinsoku w:val="0"/>
        <w:overflowPunct w:val="0"/>
        <w:autoSpaceDE/>
        <w:autoSpaceDN/>
        <w:adjustRightInd/>
        <w:spacing w:before="252" w:line="260" w:lineRule="exact"/>
        <w:ind w:right="864"/>
        <w:jc w:val="both"/>
        <w:textAlignment w:val="baseline"/>
        <w:rPr>
          <w:sz w:val="23"/>
          <w:szCs w:val="23"/>
          <w:lang w:val="es-ES" w:eastAsia="es-ES"/>
        </w:rPr>
      </w:pPr>
      <w:r w:rsidRPr="007B3D66">
        <w:rPr>
          <w:sz w:val="23"/>
          <w:szCs w:val="23"/>
          <w:lang w:val="es-ES" w:eastAsia="es-ES"/>
        </w:rPr>
        <w:t xml:space="preserve">a) El servicio de transporte remunerado de personas, tanto en vehículos </w:t>
      </w:r>
      <w:r w:rsidRPr="007B3D66">
        <w:rPr>
          <w:sz w:val="23"/>
          <w:szCs w:val="23"/>
          <w:lang w:val="es-ES" w:eastAsia="es-ES"/>
        </w:rPr>
        <w:t>modalidad autobús como taxi, es un servicio público, lo cual implica que el Estado es el único competente para su prestación; no obstante, puede recurrir</w:t>
      </w:r>
      <w:r w:rsidR="007B3D66">
        <w:rPr>
          <w:sz w:val="23"/>
          <w:szCs w:val="23"/>
          <w:lang w:val="es-ES" w:eastAsia="es-ES"/>
        </w:rPr>
        <w:t xml:space="preserve"> </w:t>
      </w:r>
      <w:r w:rsidRPr="007B3D66">
        <w:rPr>
          <w:sz w:val="23"/>
          <w:szCs w:val="23"/>
          <w:lang w:val="es-ES" w:eastAsia="es-ES"/>
        </w:rPr>
        <w:t>a</w:t>
      </w:r>
    </w:p>
    <w:p w:rsidR="00000000" w:rsidRDefault="00694B73">
      <w:pPr>
        <w:widowControl/>
        <w:rPr>
          <w:sz w:val="24"/>
          <w:szCs w:val="24"/>
        </w:rPr>
        <w:sectPr w:rsidR="00000000">
          <w:pgSz w:w="12134" w:h="15840"/>
          <w:pgMar w:top="1400" w:right="1576" w:bottom="404" w:left="2518" w:header="720" w:footer="720" w:gutter="0"/>
          <w:cols w:space="720"/>
          <w:noEndnote/>
        </w:sectPr>
      </w:pPr>
    </w:p>
    <w:p w:rsidR="00000000" w:rsidRDefault="00694B73">
      <w:pPr>
        <w:kinsoku w:val="0"/>
        <w:overflowPunct w:val="0"/>
        <w:autoSpaceDE/>
        <w:autoSpaceDN/>
        <w:adjustRightInd/>
        <w:spacing w:before="24" w:line="245" w:lineRule="exact"/>
        <w:ind w:left="864" w:right="864"/>
        <w:jc w:val="both"/>
        <w:textAlignment w:val="baseline"/>
        <w:rPr>
          <w:sz w:val="23"/>
          <w:szCs w:val="23"/>
          <w:lang w:val="es-ES" w:eastAsia="es-ES"/>
        </w:rPr>
      </w:pPr>
      <w:proofErr w:type="gramStart"/>
      <w:r>
        <w:rPr>
          <w:sz w:val="23"/>
          <w:szCs w:val="23"/>
          <w:lang w:val="es-ES" w:eastAsia="es-ES"/>
        </w:rPr>
        <w:t>la</w:t>
      </w:r>
      <w:proofErr w:type="gramEnd"/>
      <w:r>
        <w:rPr>
          <w:sz w:val="23"/>
          <w:szCs w:val="23"/>
          <w:lang w:val="es-ES" w:eastAsia="es-ES"/>
        </w:rPr>
        <w:t xml:space="preserve"> colaboración de personas particulares a quienes auto</w:t>
      </w:r>
      <w:r>
        <w:rPr>
          <w:sz w:val="23"/>
          <w:szCs w:val="23"/>
          <w:lang w:val="es-ES" w:eastAsia="es-ES"/>
        </w:rPr>
        <w:t>rice expresamente para tal efecto.</w:t>
      </w:r>
    </w:p>
    <w:p w:rsidR="00000000" w:rsidRDefault="00694B73">
      <w:pPr>
        <w:numPr>
          <w:ilvl w:val="0"/>
          <w:numId w:val="16"/>
        </w:numPr>
        <w:kinsoku w:val="0"/>
        <w:overflowPunct w:val="0"/>
        <w:autoSpaceDE/>
        <w:autoSpaceDN/>
        <w:adjustRightInd/>
        <w:spacing w:before="269" w:line="254" w:lineRule="exact"/>
        <w:ind w:right="864"/>
        <w:jc w:val="both"/>
        <w:textAlignment w:val="baseline"/>
        <w:rPr>
          <w:sz w:val="23"/>
          <w:szCs w:val="23"/>
          <w:lang w:val="es-ES" w:eastAsia="es-ES"/>
        </w:rPr>
      </w:pPr>
      <w:r>
        <w:rPr>
          <w:sz w:val="23"/>
          <w:szCs w:val="23"/>
          <w:lang w:val="es-ES" w:eastAsia="es-ES"/>
        </w:rPr>
        <w:t>De considerar la Administración consultante que la publicidad en las unidades de transporte público resulta perjudicial para la seguridad vial o que va en perjuicio de los usuarios del servicio de transporte,</w:t>
      </w:r>
      <w:r>
        <w:rPr>
          <w:sz w:val="23"/>
          <w:szCs w:val="23"/>
          <w:lang w:val="es-ES" w:eastAsia="es-ES"/>
        </w:rPr>
        <w:t xml:space="preserve"> bien puede regularla, al tenor de lo dispuesto en el artículo 205 de la Ley de Tránsito, prohibiéndola por completo o limitándola según lo determinen los estudios técnicos correspondientes.</w:t>
      </w:r>
    </w:p>
    <w:p w:rsidR="00000000" w:rsidRDefault="00694B73">
      <w:pPr>
        <w:numPr>
          <w:ilvl w:val="0"/>
          <w:numId w:val="16"/>
        </w:numPr>
        <w:kinsoku w:val="0"/>
        <w:overflowPunct w:val="0"/>
        <w:autoSpaceDE/>
        <w:autoSpaceDN/>
        <w:adjustRightInd/>
        <w:spacing w:before="301" w:line="254" w:lineRule="exact"/>
        <w:ind w:right="864"/>
        <w:jc w:val="both"/>
        <w:textAlignment w:val="baseline"/>
        <w:rPr>
          <w:b/>
          <w:bCs/>
          <w:spacing w:val="-5"/>
          <w:sz w:val="23"/>
          <w:szCs w:val="23"/>
          <w:lang w:val="es-ES" w:eastAsia="es-ES"/>
        </w:rPr>
      </w:pPr>
      <w:r>
        <w:rPr>
          <w:spacing w:val="-5"/>
          <w:sz w:val="23"/>
          <w:szCs w:val="23"/>
          <w:lang w:val="es-ES" w:eastAsia="es-ES"/>
        </w:rPr>
        <w:t xml:space="preserve">De conformidad con lo dispuesto en los artículos 31, inciso e) y </w:t>
      </w:r>
      <w:r>
        <w:rPr>
          <w:spacing w:val="-5"/>
          <w:sz w:val="23"/>
          <w:szCs w:val="23"/>
          <w:lang w:val="es-ES" w:eastAsia="es-ES"/>
        </w:rPr>
        <w:t>113 de la Ley de Tránsito, se encuentra prohibida la utilización, en todos los vehículos automotores —incluyendo las unidades de transporte público-, de cualquier rótulo, cartel, calcomanía u otro material opaco, que obstruya la visibilidad a través de los</w:t>
      </w:r>
      <w:r>
        <w:rPr>
          <w:spacing w:val="-5"/>
          <w:sz w:val="23"/>
          <w:szCs w:val="23"/>
          <w:lang w:val="es-ES" w:eastAsia="es-ES"/>
        </w:rPr>
        <w:t xml:space="preserve"> vidrios de las ventanas y parabrisas que impliquen una disminución de la visibilidad en un 30% por ciento o más, o que obstruyan la visibilidad del conductor sobre la vía y sus alrededores. Por consiguiente, en la medida en que la publicidad utilizada en </w:t>
      </w:r>
      <w:r>
        <w:rPr>
          <w:spacing w:val="-5"/>
          <w:sz w:val="23"/>
          <w:szCs w:val="23"/>
          <w:lang w:val="es-ES" w:eastAsia="es-ES"/>
        </w:rPr>
        <w:t xml:space="preserve">las unidades de transporte público rebase los límites impuestos en las normas en comentario, estaría prohibida." </w:t>
      </w:r>
      <w:r>
        <w:rPr>
          <w:b/>
          <w:bCs/>
          <w:spacing w:val="-5"/>
          <w:sz w:val="23"/>
          <w:szCs w:val="23"/>
          <w:lang w:val="es-ES" w:eastAsia="es-ES"/>
        </w:rPr>
        <w:t>(en sentido conteste ver el Dictamen N. C-008-2009 del 21 de Enero del 2009)</w:t>
      </w:r>
    </w:p>
    <w:p w:rsidR="00000000" w:rsidRDefault="00694B73">
      <w:pPr>
        <w:kinsoku w:val="0"/>
        <w:overflowPunct w:val="0"/>
        <w:autoSpaceDE/>
        <w:autoSpaceDN/>
        <w:adjustRightInd/>
        <w:spacing w:before="405" w:line="323" w:lineRule="exact"/>
        <w:jc w:val="both"/>
        <w:textAlignment w:val="baseline"/>
        <w:rPr>
          <w:spacing w:val="6"/>
          <w:sz w:val="23"/>
          <w:szCs w:val="23"/>
          <w:lang w:val="es-ES" w:eastAsia="es-ES"/>
        </w:rPr>
      </w:pPr>
      <w:r>
        <w:rPr>
          <w:spacing w:val="6"/>
          <w:sz w:val="23"/>
          <w:szCs w:val="23"/>
          <w:lang w:val="es-ES" w:eastAsia="es-ES"/>
        </w:rPr>
        <w:t>Conforme a lo expuesto, el acto objeto de impugnación se enmarca p</w:t>
      </w:r>
      <w:r>
        <w:rPr>
          <w:spacing w:val="6"/>
          <w:sz w:val="23"/>
          <w:szCs w:val="23"/>
          <w:lang w:val="es-ES" w:eastAsia="es-ES"/>
        </w:rPr>
        <w:t>lenamente dentro de las potestades, competencias, atribuciones y actuaciones pertinentes y necesarias del Consejo de Transporte Público. Razones por las cuales no se pueden estimar como procedentes las Acciones de manas. Según lo expuesto tenemos que la pr</w:t>
      </w:r>
      <w:r>
        <w:rPr>
          <w:spacing w:val="6"/>
          <w:sz w:val="23"/>
          <w:szCs w:val="23"/>
          <w:lang w:val="es-ES" w:eastAsia="es-ES"/>
        </w:rPr>
        <w:t xml:space="preserve">estación del Servicio Público de Transporte de Personas se encuentra Regulada por el Estado, </w:t>
      </w:r>
      <w:r>
        <w:rPr>
          <w:i/>
          <w:iCs/>
          <w:spacing w:val="6"/>
          <w:sz w:val="23"/>
          <w:szCs w:val="23"/>
          <w:lang w:val="es-ES" w:eastAsia="es-ES"/>
        </w:rPr>
        <w:t xml:space="preserve">el cual deber ejercer sus poderes de dirección, control, vigilancia, orden y sanción </w:t>
      </w:r>
      <w:r>
        <w:rPr>
          <w:spacing w:val="6"/>
          <w:sz w:val="23"/>
          <w:szCs w:val="23"/>
          <w:lang w:val="es-ES" w:eastAsia="es-ES"/>
        </w:rPr>
        <w:t>frente aquellos a quienes ha delegado su prestación, ostente éstos la condició</w:t>
      </w:r>
      <w:r>
        <w:rPr>
          <w:spacing w:val="6"/>
          <w:sz w:val="23"/>
          <w:szCs w:val="23"/>
          <w:lang w:val="es-ES" w:eastAsia="es-ES"/>
        </w:rPr>
        <w:t>n de Concesionarios o Permisionari</w:t>
      </w:r>
      <w:r>
        <w:rPr>
          <w:spacing w:val="6"/>
          <w:sz w:val="23"/>
          <w:szCs w:val="23"/>
          <w:lang w:val="es-ES" w:eastAsia="es-ES"/>
        </w:rPr>
        <w:t>os.</w:t>
      </w:r>
    </w:p>
    <w:p w:rsidR="00000000" w:rsidRDefault="00694B73">
      <w:pPr>
        <w:kinsoku w:val="0"/>
        <w:overflowPunct w:val="0"/>
        <w:autoSpaceDE/>
        <w:autoSpaceDN/>
        <w:adjustRightInd/>
        <w:spacing w:before="158" w:line="277" w:lineRule="exact"/>
        <w:jc w:val="both"/>
        <w:textAlignment w:val="baseline"/>
        <w:rPr>
          <w:sz w:val="23"/>
          <w:szCs w:val="23"/>
          <w:lang w:val="es-ES" w:eastAsia="es-ES"/>
        </w:rPr>
      </w:pPr>
      <w:r>
        <w:rPr>
          <w:sz w:val="23"/>
          <w:szCs w:val="23"/>
          <w:lang w:val="es-ES" w:eastAsia="es-ES"/>
        </w:rPr>
        <w:t>Aunado a lo anterior, vale hacer ver que la Disposición Objetada, no presenta un efecto inmediato y es un acto sujeto a la aceptación posterior del Co</w:t>
      </w:r>
      <w:r w:rsidR="00D24115">
        <w:rPr>
          <w:sz w:val="23"/>
          <w:szCs w:val="23"/>
          <w:lang w:val="es-ES" w:eastAsia="es-ES"/>
        </w:rPr>
        <w:t>nsejo de Seguridad Vial (COSEVI</w:t>
      </w:r>
      <w:r>
        <w:rPr>
          <w:sz w:val="23"/>
          <w:szCs w:val="23"/>
          <w:lang w:val="es-ES" w:eastAsia="es-ES"/>
        </w:rPr>
        <w:t>). Presentando efectos la misma lue</w:t>
      </w:r>
      <w:r>
        <w:rPr>
          <w:sz w:val="23"/>
          <w:szCs w:val="23"/>
          <w:lang w:val="es-ES" w:eastAsia="es-ES"/>
        </w:rPr>
        <w:t xml:space="preserve">go de la </w:t>
      </w:r>
      <w:r>
        <w:rPr>
          <w:i/>
          <w:iCs/>
          <w:sz w:val="23"/>
          <w:szCs w:val="23"/>
          <w:lang w:val="es-ES" w:eastAsia="es-ES"/>
        </w:rPr>
        <w:t xml:space="preserve">"fecha de renovación del código de las empresas", </w:t>
      </w:r>
      <w:r>
        <w:rPr>
          <w:sz w:val="23"/>
          <w:szCs w:val="23"/>
          <w:lang w:val="es-ES" w:eastAsia="es-ES"/>
        </w:rPr>
        <w:t>tal y como lo señala el mismo acto objetado.</w:t>
      </w:r>
    </w:p>
    <w:p w:rsidR="00000000" w:rsidRDefault="00694B73">
      <w:pPr>
        <w:kinsoku w:val="0"/>
        <w:overflowPunct w:val="0"/>
        <w:autoSpaceDE/>
        <w:autoSpaceDN/>
        <w:adjustRightInd/>
        <w:spacing w:line="282" w:lineRule="exact"/>
        <w:jc w:val="both"/>
        <w:textAlignment w:val="baseline"/>
        <w:rPr>
          <w:sz w:val="23"/>
          <w:szCs w:val="23"/>
          <w:lang w:val="es-ES" w:eastAsia="es-ES"/>
        </w:rPr>
      </w:pPr>
      <w:r>
        <w:rPr>
          <w:sz w:val="23"/>
          <w:szCs w:val="23"/>
          <w:lang w:val="es-ES" w:eastAsia="es-ES"/>
        </w:rPr>
        <w:t xml:space="preserve">Tampoco demuestra el Recurrente </w:t>
      </w:r>
      <w:r>
        <w:rPr>
          <w:i/>
          <w:iCs/>
          <w:sz w:val="23"/>
          <w:szCs w:val="23"/>
          <w:lang w:val="es-ES" w:eastAsia="es-ES"/>
        </w:rPr>
        <w:t xml:space="preserve">(Principio de Carga de la Prueba) </w:t>
      </w:r>
      <w:r>
        <w:rPr>
          <w:sz w:val="23"/>
          <w:szCs w:val="23"/>
          <w:lang w:val="es-ES" w:eastAsia="es-ES"/>
        </w:rPr>
        <w:t>la causación o amenaza real de daños y perjuicios producto del acto objetado, y en mér</w:t>
      </w:r>
      <w:r>
        <w:rPr>
          <w:sz w:val="23"/>
          <w:szCs w:val="23"/>
          <w:lang w:val="es-ES" w:eastAsia="es-ES"/>
        </w:rPr>
        <w:t>ito de lo anterior, lo pertinente es el declinar el Recurso planteado.</w:t>
      </w:r>
    </w:p>
    <w:p w:rsidR="00000000" w:rsidRDefault="00694B73">
      <w:pPr>
        <w:tabs>
          <w:tab w:val="right" w:pos="8856"/>
        </w:tabs>
        <w:kinsoku w:val="0"/>
        <w:overflowPunct w:val="0"/>
        <w:autoSpaceDE/>
        <w:autoSpaceDN/>
        <w:adjustRightInd/>
        <w:spacing w:before="424" w:line="274" w:lineRule="exact"/>
        <w:jc w:val="both"/>
        <w:textAlignment w:val="baseline"/>
        <w:rPr>
          <w:sz w:val="23"/>
          <w:szCs w:val="23"/>
          <w:lang w:val="es-ES" w:eastAsia="es-ES"/>
        </w:rPr>
      </w:pPr>
      <w:r>
        <w:rPr>
          <w:b/>
          <w:bCs/>
          <w:sz w:val="23"/>
          <w:szCs w:val="23"/>
          <w:lang w:val="es-ES" w:eastAsia="es-ES"/>
        </w:rPr>
        <w:t>6.</w:t>
      </w:r>
      <w:r>
        <w:rPr>
          <w:b/>
          <w:bCs/>
          <w:sz w:val="23"/>
          <w:szCs w:val="23"/>
          <w:lang w:val="es-ES" w:eastAsia="es-ES"/>
        </w:rPr>
        <w:tab/>
        <w:t xml:space="preserve">SOBRE LA NULIDAD ALEGADA. </w:t>
      </w:r>
      <w:r>
        <w:rPr>
          <w:sz w:val="23"/>
          <w:szCs w:val="23"/>
          <w:lang w:val="es-ES" w:eastAsia="es-ES"/>
        </w:rPr>
        <w:t>En mérito de todo lo expresado antes y del</w:t>
      </w:r>
    </w:p>
    <w:p w:rsidR="00000000" w:rsidRDefault="00694B73">
      <w:pPr>
        <w:kinsoku w:val="0"/>
        <w:overflowPunct w:val="0"/>
        <w:autoSpaceDE/>
        <w:autoSpaceDN/>
        <w:adjustRightInd/>
        <w:spacing w:before="1" w:line="322" w:lineRule="exact"/>
        <w:jc w:val="both"/>
        <w:textAlignment w:val="baseline"/>
        <w:rPr>
          <w:sz w:val="23"/>
          <w:szCs w:val="23"/>
          <w:lang w:val="es-ES" w:eastAsia="es-ES"/>
        </w:rPr>
      </w:pPr>
      <w:proofErr w:type="gramStart"/>
      <w:r>
        <w:rPr>
          <w:sz w:val="23"/>
          <w:szCs w:val="23"/>
          <w:lang w:val="es-ES" w:eastAsia="es-ES"/>
        </w:rPr>
        <w:t>expediente</w:t>
      </w:r>
      <w:proofErr w:type="gramEnd"/>
      <w:r>
        <w:rPr>
          <w:sz w:val="23"/>
          <w:szCs w:val="23"/>
          <w:lang w:val="es-ES" w:eastAsia="es-ES"/>
        </w:rPr>
        <w:t xml:space="preserve"> del caso en particular, no estima este Tribunal como procedentes ni el recurso de apelación conocido, </w:t>
      </w:r>
      <w:r>
        <w:rPr>
          <w:sz w:val="23"/>
          <w:szCs w:val="23"/>
          <w:lang w:val="es-ES" w:eastAsia="es-ES"/>
        </w:rPr>
        <w:t>ni la acción de nulidad concomitante al mismo. No visualizándose o considerándose la existencia de algún vicio o falencia en cuanto a alguno de los elementos esenciales objetivos, subjetivos y/o formales del acto administrativo que pueda determinar un vici</w:t>
      </w:r>
      <w:r>
        <w:rPr>
          <w:sz w:val="23"/>
          <w:szCs w:val="23"/>
          <w:lang w:val="es-ES" w:eastAsia="es-ES"/>
        </w:rPr>
        <w:t>o nugatorio en cuanto a lo actuado en el Caso en estudio; así como tampoco se determina alguna infracción a los derechos fundamentales de justicia, debido proceso y/o</w:t>
      </w:r>
    </w:p>
    <w:p w:rsidR="00000000" w:rsidRDefault="00694B73">
      <w:pPr>
        <w:widowControl/>
        <w:rPr>
          <w:sz w:val="24"/>
          <w:szCs w:val="24"/>
        </w:rPr>
        <w:sectPr w:rsidR="00000000">
          <w:pgSz w:w="12134" w:h="15840"/>
          <w:pgMar w:top="1400" w:right="1573" w:bottom="384" w:left="1661" w:header="720" w:footer="720" w:gutter="0"/>
          <w:cols w:space="720"/>
          <w:noEndnote/>
        </w:sectPr>
      </w:pPr>
    </w:p>
    <w:p w:rsidR="00000000" w:rsidRDefault="00694B73">
      <w:pPr>
        <w:kinsoku w:val="0"/>
        <w:overflowPunct w:val="0"/>
        <w:autoSpaceDE/>
        <w:autoSpaceDN/>
        <w:adjustRightInd/>
        <w:spacing w:line="297" w:lineRule="exact"/>
        <w:jc w:val="both"/>
        <w:textAlignment w:val="baseline"/>
        <w:rPr>
          <w:spacing w:val="3"/>
          <w:sz w:val="23"/>
          <w:szCs w:val="23"/>
          <w:lang w:val="es-ES" w:eastAsia="es-ES"/>
        </w:rPr>
      </w:pPr>
      <w:proofErr w:type="gramStart"/>
      <w:r>
        <w:rPr>
          <w:spacing w:val="3"/>
          <w:sz w:val="23"/>
          <w:szCs w:val="23"/>
          <w:lang w:val="es-ES" w:eastAsia="es-ES"/>
        </w:rPr>
        <w:t>defensa</w:t>
      </w:r>
      <w:proofErr w:type="gramEnd"/>
      <w:r>
        <w:rPr>
          <w:spacing w:val="3"/>
          <w:sz w:val="23"/>
          <w:szCs w:val="23"/>
          <w:lang w:val="es-ES" w:eastAsia="es-ES"/>
        </w:rPr>
        <w:t>. Por lo que se determina que n</w:t>
      </w:r>
      <w:r>
        <w:rPr>
          <w:spacing w:val="3"/>
          <w:sz w:val="23"/>
          <w:szCs w:val="23"/>
          <w:lang w:val="es-ES" w:eastAsia="es-ES"/>
        </w:rPr>
        <w:t>o resultan procedentes las acciones que nos han ocupado.</w:t>
      </w:r>
    </w:p>
    <w:p w:rsidR="00000000" w:rsidRPr="00D24115" w:rsidRDefault="00694B73">
      <w:pPr>
        <w:kinsoku w:val="0"/>
        <w:overflowPunct w:val="0"/>
        <w:autoSpaceDE/>
        <w:autoSpaceDN/>
        <w:adjustRightInd/>
        <w:spacing w:before="326" w:line="271" w:lineRule="exact"/>
        <w:jc w:val="center"/>
        <w:textAlignment w:val="baseline"/>
        <w:rPr>
          <w:b/>
          <w:spacing w:val="12"/>
          <w:sz w:val="23"/>
          <w:szCs w:val="23"/>
          <w:lang w:val="es-ES" w:eastAsia="es-ES"/>
        </w:rPr>
      </w:pPr>
      <w:r w:rsidRPr="00D24115">
        <w:rPr>
          <w:b/>
          <w:spacing w:val="12"/>
          <w:sz w:val="23"/>
          <w:szCs w:val="23"/>
          <w:lang w:val="es-ES" w:eastAsia="es-ES"/>
        </w:rPr>
        <w:t>POR TANTO</w:t>
      </w:r>
    </w:p>
    <w:p w:rsidR="00000000" w:rsidRDefault="00694B73">
      <w:pPr>
        <w:tabs>
          <w:tab w:val="left" w:pos="720"/>
        </w:tabs>
        <w:kinsoku w:val="0"/>
        <w:overflowPunct w:val="0"/>
        <w:autoSpaceDE/>
        <w:autoSpaceDN/>
        <w:adjustRightInd/>
        <w:spacing w:before="565" w:line="278" w:lineRule="exact"/>
        <w:jc w:val="both"/>
        <w:textAlignment w:val="baseline"/>
        <w:rPr>
          <w:spacing w:val="4"/>
          <w:sz w:val="23"/>
          <w:szCs w:val="23"/>
          <w:lang w:val="es-ES" w:eastAsia="es-ES"/>
        </w:rPr>
      </w:pPr>
      <w:r>
        <w:rPr>
          <w:spacing w:val="4"/>
          <w:sz w:val="30"/>
          <w:szCs w:val="30"/>
          <w:lang w:val="es-ES" w:eastAsia="es-ES"/>
        </w:rPr>
        <w:t>I.</w:t>
      </w:r>
      <w:r>
        <w:rPr>
          <w:spacing w:val="4"/>
          <w:sz w:val="30"/>
          <w:szCs w:val="30"/>
          <w:lang w:val="es-ES" w:eastAsia="es-ES"/>
        </w:rPr>
        <w:tab/>
      </w:r>
      <w:r>
        <w:rPr>
          <w:spacing w:val="4"/>
          <w:sz w:val="23"/>
          <w:szCs w:val="23"/>
          <w:lang w:val="es-ES" w:eastAsia="es-ES"/>
        </w:rPr>
        <w:t xml:space="preserve">Conforme lo expuesto se Rechaza el </w:t>
      </w:r>
      <w:r>
        <w:rPr>
          <w:b/>
          <w:bCs/>
          <w:spacing w:val="4"/>
          <w:sz w:val="19"/>
          <w:szCs w:val="19"/>
          <w:lang w:val="es-ES" w:eastAsia="es-ES"/>
        </w:rPr>
        <w:t xml:space="preserve">RECURSO DE APELACIÓN EN SUBSIDIO Y NULIDAD CONCOMITANTE, </w:t>
      </w:r>
      <w:r>
        <w:rPr>
          <w:spacing w:val="4"/>
          <w:sz w:val="23"/>
          <w:szCs w:val="23"/>
          <w:lang w:val="es-ES" w:eastAsia="es-ES"/>
        </w:rPr>
        <w:t xml:space="preserve">presentados por </w:t>
      </w:r>
      <w:r>
        <w:rPr>
          <w:b/>
          <w:bCs/>
          <w:spacing w:val="4"/>
          <w:sz w:val="19"/>
          <w:szCs w:val="19"/>
          <w:lang w:val="es-ES" w:eastAsia="es-ES"/>
        </w:rPr>
        <w:t>P</w:t>
      </w:r>
      <w:r w:rsidR="00D24115">
        <w:rPr>
          <w:b/>
          <w:bCs/>
          <w:spacing w:val="4"/>
          <w:sz w:val="19"/>
          <w:szCs w:val="19"/>
          <w:lang w:val="es-ES" w:eastAsia="es-ES"/>
        </w:rPr>
        <w:t>.L.T.S.S.A.,</w:t>
      </w:r>
      <w:r>
        <w:rPr>
          <w:spacing w:val="4"/>
          <w:sz w:val="23"/>
          <w:szCs w:val="23"/>
          <w:lang w:val="es-ES" w:eastAsia="es-ES"/>
        </w:rPr>
        <w:t xml:space="preserve"> cédula de persona jurídica </w:t>
      </w:r>
      <w:proofErr w:type="gramStart"/>
      <w:r>
        <w:rPr>
          <w:spacing w:val="4"/>
          <w:sz w:val="23"/>
          <w:szCs w:val="23"/>
          <w:lang w:val="es-ES" w:eastAsia="es-ES"/>
        </w:rPr>
        <w:t xml:space="preserve">número </w:t>
      </w:r>
      <w:r w:rsidR="00D24115">
        <w:rPr>
          <w:spacing w:val="4"/>
          <w:sz w:val="23"/>
          <w:szCs w:val="23"/>
          <w:lang w:val="es-ES" w:eastAsia="es-ES"/>
        </w:rPr>
        <w:t>…</w:t>
      </w:r>
      <w:proofErr w:type="gramEnd"/>
      <w:r>
        <w:rPr>
          <w:spacing w:val="4"/>
          <w:sz w:val="23"/>
          <w:szCs w:val="23"/>
          <w:lang w:val="es-ES" w:eastAsia="es-ES"/>
        </w:rPr>
        <w:t>, representada por su Apoderado Generalísimo sin límite de suma, señor B</w:t>
      </w:r>
      <w:r w:rsidR="00D24115">
        <w:rPr>
          <w:spacing w:val="4"/>
          <w:sz w:val="23"/>
          <w:szCs w:val="23"/>
          <w:lang w:val="es-ES" w:eastAsia="es-ES"/>
        </w:rPr>
        <w:t>.M.M.</w:t>
      </w:r>
      <w:r>
        <w:rPr>
          <w:spacing w:val="4"/>
          <w:sz w:val="23"/>
          <w:szCs w:val="23"/>
          <w:lang w:val="es-ES" w:eastAsia="es-ES"/>
        </w:rPr>
        <w:t xml:space="preserve"> portador de la cédula de identidad número </w:t>
      </w:r>
      <w:r w:rsidR="00D24115">
        <w:rPr>
          <w:spacing w:val="4"/>
          <w:sz w:val="23"/>
          <w:szCs w:val="23"/>
          <w:lang w:val="es-ES" w:eastAsia="es-ES"/>
        </w:rPr>
        <w:t>…</w:t>
      </w:r>
      <w:r>
        <w:rPr>
          <w:spacing w:val="4"/>
          <w:sz w:val="23"/>
          <w:szCs w:val="23"/>
          <w:lang w:val="es-ES" w:eastAsia="es-ES"/>
        </w:rPr>
        <w:t>, contra el Artículo 7.2 de la Sesión Ordinaria No. 43-2013 del 26 de junio del 2013 emitida por la. Junta Direc</w:t>
      </w:r>
      <w:r>
        <w:rPr>
          <w:spacing w:val="4"/>
          <w:sz w:val="23"/>
          <w:szCs w:val="23"/>
          <w:lang w:val="es-ES" w:eastAsia="es-ES"/>
        </w:rPr>
        <w:t>tiva del Consejo de Transporte Público.</w:t>
      </w:r>
    </w:p>
    <w:p w:rsidR="00000000" w:rsidRDefault="00694B73" w:rsidP="00D24115">
      <w:pPr>
        <w:tabs>
          <w:tab w:val="left" w:pos="720"/>
        </w:tabs>
        <w:kinsoku w:val="0"/>
        <w:overflowPunct w:val="0"/>
        <w:autoSpaceDE/>
        <w:autoSpaceDN/>
        <w:adjustRightInd/>
        <w:spacing w:before="255" w:after="802" w:line="327" w:lineRule="exact"/>
        <w:jc w:val="both"/>
        <w:textAlignment w:val="baseline"/>
        <w:rPr>
          <w:sz w:val="24"/>
          <w:szCs w:val="24"/>
        </w:rPr>
      </w:pPr>
      <w:r w:rsidRPr="00D24115">
        <w:rPr>
          <w:b/>
          <w:sz w:val="23"/>
          <w:szCs w:val="23"/>
          <w:lang w:val="es-ES" w:eastAsia="es-ES"/>
        </w:rPr>
        <w:t>II.-</w:t>
      </w:r>
      <w:r>
        <w:rPr>
          <w:sz w:val="23"/>
          <w:szCs w:val="23"/>
          <w:lang w:val="es-ES" w:eastAsia="es-ES"/>
        </w:rPr>
        <w:tab/>
        <w:t xml:space="preserve">Conforme las determinaciones del numeral 22, inciso c), de la Ley No. 7969, en lo que corresponde se da por </w:t>
      </w:r>
      <w:r>
        <w:rPr>
          <w:i/>
          <w:iCs/>
          <w:sz w:val="23"/>
          <w:szCs w:val="23"/>
          <w:lang w:val="es-ES" w:eastAsia="es-ES"/>
        </w:rPr>
        <w:t xml:space="preserve">agotada la vía Administrativa, </w:t>
      </w:r>
      <w:r>
        <w:rPr>
          <w:sz w:val="23"/>
          <w:szCs w:val="23"/>
          <w:lang w:val="es-ES" w:eastAsia="es-ES"/>
        </w:rPr>
        <w:t xml:space="preserve">toda vez que contra este acto resolutorio no procede recurso alguno. </w:t>
      </w:r>
      <w:r w:rsidRPr="00D24115">
        <w:rPr>
          <w:b/>
          <w:i/>
          <w:iCs/>
          <w:sz w:val="23"/>
          <w:szCs w:val="23"/>
          <w:lang w:val="es-ES" w:eastAsia="es-ES"/>
        </w:rPr>
        <w:t>NOT</w:t>
      </w:r>
      <w:r w:rsidRPr="00D24115">
        <w:rPr>
          <w:b/>
          <w:i/>
          <w:iCs/>
          <w:sz w:val="23"/>
          <w:szCs w:val="23"/>
          <w:lang w:val="es-ES" w:eastAsia="es-ES"/>
        </w:rPr>
        <w:t>IFÍQUESE.</w:t>
      </w:r>
      <w:r w:rsidR="00D24115">
        <w:rPr>
          <w:sz w:val="24"/>
          <w:szCs w:val="24"/>
        </w:rPr>
        <w:t xml:space="preserve"> </w:t>
      </w:r>
    </w:p>
    <w:p w:rsidR="00D24115" w:rsidRDefault="00D24115" w:rsidP="00D24115">
      <w:pPr>
        <w:tabs>
          <w:tab w:val="left" w:pos="720"/>
        </w:tabs>
        <w:kinsoku w:val="0"/>
        <w:overflowPunct w:val="0"/>
        <w:autoSpaceDE/>
        <w:autoSpaceDN/>
        <w:adjustRightInd/>
        <w:spacing w:before="255" w:after="802" w:line="327" w:lineRule="exact"/>
        <w:jc w:val="both"/>
        <w:textAlignment w:val="baseline"/>
        <w:rPr>
          <w:sz w:val="24"/>
          <w:szCs w:val="24"/>
        </w:rPr>
      </w:pPr>
    </w:p>
    <w:p w:rsidR="00D24115" w:rsidRPr="00AE0D42" w:rsidRDefault="00D24115" w:rsidP="00D24115">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24115" w:rsidRDefault="00D24115" w:rsidP="00D24115">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D24115" w:rsidRPr="00AE0D42" w:rsidRDefault="00D24115" w:rsidP="00D24115">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D24115" w:rsidRDefault="00D24115" w:rsidP="00D24115">
      <w:pPr>
        <w:kinsoku w:val="0"/>
        <w:overflowPunct w:val="0"/>
        <w:autoSpaceDE/>
        <w:autoSpaceDN/>
        <w:adjustRightInd/>
        <w:spacing w:before="288" w:line="431" w:lineRule="exact"/>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D24115" w:rsidRDefault="00D24115" w:rsidP="00D24115">
      <w:pPr>
        <w:kinsoku w:val="0"/>
        <w:overflowPunct w:val="0"/>
        <w:autoSpaceDE/>
        <w:autoSpaceDN/>
        <w:adjustRightInd/>
        <w:spacing w:before="288" w:line="431" w:lineRule="exact"/>
        <w:ind w:right="144"/>
        <w:jc w:val="center"/>
        <w:textAlignment w:val="baseline"/>
        <w:rPr>
          <w:rStyle w:val="CharacterStyle1"/>
          <w:b/>
          <w:iCs/>
          <w:spacing w:val="5"/>
          <w:sz w:val="26"/>
          <w:szCs w:val="26"/>
        </w:rPr>
      </w:pPr>
      <w:r w:rsidRPr="00AE0D42">
        <w:rPr>
          <w:rStyle w:val="CharacterStyle1"/>
          <w:b/>
          <w:iCs/>
          <w:spacing w:val="5"/>
          <w:sz w:val="26"/>
          <w:szCs w:val="26"/>
        </w:rPr>
        <w:t>J</w:t>
      </w:r>
      <w:r>
        <w:rPr>
          <w:rStyle w:val="CharacterStyle1"/>
          <w:b/>
          <w:iCs/>
          <w:spacing w:val="5"/>
          <w:sz w:val="26"/>
          <w:szCs w:val="26"/>
        </w:rPr>
        <w:t>UEZA</w:t>
      </w:r>
      <w:r w:rsidRPr="00AE0D42">
        <w:rPr>
          <w:rStyle w:val="CharacterStyle1"/>
          <w:b/>
          <w:iCs/>
          <w:spacing w:val="5"/>
          <w:sz w:val="26"/>
          <w:szCs w:val="26"/>
        </w:rPr>
        <w:tab/>
      </w:r>
      <w:r w:rsidRPr="00AE0D42">
        <w:rPr>
          <w:rStyle w:val="CharacterStyle1"/>
          <w:b/>
          <w:iCs/>
          <w:spacing w:val="5"/>
          <w:sz w:val="26"/>
          <w:szCs w:val="26"/>
        </w:rPr>
        <w:tab/>
        <w:t xml:space="preserve">                J</w:t>
      </w:r>
      <w:r>
        <w:rPr>
          <w:rStyle w:val="CharacterStyle1"/>
          <w:b/>
          <w:iCs/>
          <w:spacing w:val="5"/>
          <w:sz w:val="26"/>
          <w:szCs w:val="26"/>
        </w:rPr>
        <w:t>UEZ</w:t>
      </w:r>
    </w:p>
    <w:p w:rsidR="00D24115" w:rsidRDefault="00D24115">
      <w:pPr>
        <w:kinsoku w:val="0"/>
        <w:overflowPunct w:val="0"/>
        <w:autoSpaceDE/>
        <w:autoSpaceDN/>
        <w:adjustRightInd/>
        <w:spacing w:after="3812"/>
        <w:ind w:left="587" w:right="185"/>
        <w:textAlignment w:val="baseline"/>
        <w:rPr>
          <w:sz w:val="24"/>
          <w:szCs w:val="24"/>
        </w:rPr>
        <w:sectPr w:rsidR="00D24115">
          <w:pgSz w:w="12134" w:h="15840"/>
          <w:pgMar w:top="1420" w:right="1543" w:bottom="404" w:left="1683" w:header="720" w:footer="720" w:gutter="0"/>
          <w:cols w:space="720"/>
          <w:noEndnote/>
        </w:sectPr>
      </w:pPr>
    </w:p>
    <w:p w:rsidR="00694B73" w:rsidRDefault="00694B73" w:rsidP="00D24115">
      <w:pPr>
        <w:tabs>
          <w:tab w:val="right" w:pos="2952"/>
        </w:tabs>
        <w:kinsoku w:val="0"/>
        <w:overflowPunct w:val="0"/>
        <w:autoSpaceDE/>
        <w:autoSpaceDN/>
        <w:adjustRightInd/>
        <w:spacing w:line="269" w:lineRule="exact"/>
        <w:textAlignment w:val="baseline"/>
        <w:rPr>
          <w:sz w:val="23"/>
          <w:szCs w:val="23"/>
          <w:lang w:val="es-ES" w:eastAsia="es-ES"/>
        </w:rPr>
      </w:pPr>
    </w:p>
    <w:sectPr w:rsidR="00694B73">
      <w:type w:val="continuous"/>
      <w:pgSz w:w="12134" w:h="15840"/>
      <w:pgMar w:top="1420" w:right="1547" w:bottom="404" w:left="762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F3D0"/>
    <w:multiLevelType w:val="singleLevel"/>
    <w:tmpl w:val="16AAECB7"/>
    <w:lvl w:ilvl="0">
      <w:start w:val="1"/>
      <w:numFmt w:val="decimal"/>
      <w:lvlText w:val="%1."/>
      <w:lvlJc w:val="left"/>
      <w:pPr>
        <w:tabs>
          <w:tab w:val="num" w:pos="864"/>
        </w:tabs>
        <w:ind w:left="648"/>
      </w:pPr>
      <w:rPr>
        <w:snapToGrid/>
        <w:sz w:val="22"/>
        <w:szCs w:val="22"/>
      </w:rPr>
    </w:lvl>
  </w:abstractNum>
  <w:abstractNum w:abstractNumId="1">
    <w:nsid w:val="0041417F"/>
    <w:multiLevelType w:val="singleLevel"/>
    <w:tmpl w:val="633F8ADA"/>
    <w:lvl w:ilvl="0">
      <w:start w:val="1"/>
      <w:numFmt w:val="lowerLetter"/>
      <w:lvlText w:val="%1)"/>
      <w:lvlJc w:val="left"/>
      <w:pPr>
        <w:tabs>
          <w:tab w:val="num" w:pos="216"/>
        </w:tabs>
      </w:pPr>
      <w:rPr>
        <w:rFonts w:ascii="Garamond" w:hAnsi="Garamond" w:cs="Garamond"/>
        <w:snapToGrid/>
        <w:sz w:val="23"/>
        <w:szCs w:val="23"/>
      </w:rPr>
    </w:lvl>
  </w:abstractNum>
  <w:abstractNum w:abstractNumId="2">
    <w:nsid w:val="0061A063"/>
    <w:multiLevelType w:val="singleLevel"/>
    <w:tmpl w:val="20158CB9"/>
    <w:lvl w:ilvl="0">
      <w:start w:val="1"/>
      <w:numFmt w:val="decimal"/>
      <w:lvlText w:val="%1."/>
      <w:lvlJc w:val="left"/>
      <w:pPr>
        <w:tabs>
          <w:tab w:val="num" w:pos="792"/>
        </w:tabs>
        <w:ind w:left="72"/>
      </w:pPr>
      <w:rPr>
        <w:b/>
        <w:bCs/>
        <w:snapToGrid/>
        <w:sz w:val="23"/>
        <w:szCs w:val="23"/>
      </w:rPr>
    </w:lvl>
  </w:abstractNum>
  <w:abstractNum w:abstractNumId="3">
    <w:nsid w:val="00C76B52"/>
    <w:multiLevelType w:val="singleLevel"/>
    <w:tmpl w:val="3EF1FAE4"/>
    <w:lvl w:ilvl="0">
      <w:start w:val="9"/>
      <w:numFmt w:val="lowerLetter"/>
      <w:lvlText w:val="%1)"/>
      <w:lvlJc w:val="left"/>
      <w:pPr>
        <w:tabs>
          <w:tab w:val="num" w:pos="1080"/>
        </w:tabs>
        <w:ind w:left="864"/>
      </w:pPr>
      <w:rPr>
        <w:rFonts w:ascii="Garamond" w:hAnsi="Garamond" w:cs="Garamond"/>
        <w:snapToGrid/>
        <w:sz w:val="23"/>
        <w:szCs w:val="23"/>
      </w:rPr>
    </w:lvl>
  </w:abstractNum>
  <w:abstractNum w:abstractNumId="4">
    <w:nsid w:val="01501694"/>
    <w:multiLevelType w:val="singleLevel"/>
    <w:tmpl w:val="4DE40330"/>
    <w:lvl w:ilvl="0">
      <w:start w:val="1"/>
      <w:numFmt w:val="lowerLetter"/>
      <w:lvlText w:val="%1)"/>
      <w:lvlJc w:val="left"/>
      <w:pPr>
        <w:tabs>
          <w:tab w:val="num" w:pos="288"/>
        </w:tabs>
        <w:ind w:left="72"/>
      </w:pPr>
      <w:rPr>
        <w:snapToGrid/>
        <w:sz w:val="21"/>
        <w:szCs w:val="21"/>
      </w:rPr>
    </w:lvl>
  </w:abstractNum>
  <w:abstractNum w:abstractNumId="5">
    <w:nsid w:val="037006AC"/>
    <w:multiLevelType w:val="singleLevel"/>
    <w:tmpl w:val="9A94BE30"/>
    <w:lvl w:ilvl="0">
      <w:start w:val="2"/>
      <w:numFmt w:val="lowerLetter"/>
      <w:lvlText w:val="%1)"/>
      <w:lvlJc w:val="left"/>
      <w:pPr>
        <w:tabs>
          <w:tab w:val="num" w:pos="1224"/>
        </w:tabs>
        <w:ind w:left="864"/>
      </w:pPr>
      <w:rPr>
        <w:b w:val="0"/>
        <w:snapToGrid/>
        <w:sz w:val="23"/>
        <w:szCs w:val="23"/>
      </w:rPr>
    </w:lvl>
  </w:abstractNum>
  <w:abstractNum w:abstractNumId="6">
    <w:nsid w:val="03CFE2FD"/>
    <w:multiLevelType w:val="singleLevel"/>
    <w:tmpl w:val="5C5E9A8D"/>
    <w:lvl w:ilvl="0">
      <w:start w:val="1"/>
      <w:numFmt w:val="lowerLetter"/>
      <w:lvlText w:val="%1)"/>
      <w:lvlJc w:val="left"/>
      <w:pPr>
        <w:tabs>
          <w:tab w:val="num" w:pos="288"/>
        </w:tabs>
        <w:ind w:left="72"/>
      </w:pPr>
      <w:rPr>
        <w:snapToGrid/>
        <w:spacing w:val="4"/>
        <w:sz w:val="21"/>
        <w:szCs w:val="21"/>
      </w:rPr>
    </w:lvl>
  </w:abstractNum>
  <w:abstractNum w:abstractNumId="7">
    <w:nsid w:val="03D5EB77"/>
    <w:multiLevelType w:val="singleLevel"/>
    <w:tmpl w:val="071A8459"/>
    <w:lvl w:ilvl="0">
      <w:start w:val="6"/>
      <w:numFmt w:val="lowerLetter"/>
      <w:lvlText w:val="%1)"/>
      <w:lvlJc w:val="left"/>
      <w:pPr>
        <w:tabs>
          <w:tab w:val="num" w:pos="1080"/>
        </w:tabs>
        <w:ind w:left="864"/>
      </w:pPr>
      <w:rPr>
        <w:rFonts w:ascii="Garamond" w:hAnsi="Garamond" w:cs="Garamond"/>
        <w:snapToGrid/>
        <w:spacing w:val="3"/>
        <w:sz w:val="23"/>
        <w:szCs w:val="23"/>
      </w:rPr>
    </w:lvl>
  </w:abstractNum>
  <w:abstractNum w:abstractNumId="8">
    <w:nsid w:val="0407A63F"/>
    <w:multiLevelType w:val="singleLevel"/>
    <w:tmpl w:val="5A2D3069"/>
    <w:lvl w:ilvl="0">
      <w:numFmt w:val="bullet"/>
      <w:lvlText w:val="·"/>
      <w:lvlJc w:val="left"/>
      <w:pPr>
        <w:tabs>
          <w:tab w:val="num" w:pos="1080"/>
        </w:tabs>
        <w:ind w:left="1080" w:hanging="432"/>
      </w:pPr>
      <w:rPr>
        <w:rFonts w:ascii="Symbol" w:hAnsi="Symbol" w:cs="Symbol"/>
        <w:snapToGrid/>
        <w:sz w:val="22"/>
        <w:szCs w:val="22"/>
      </w:rPr>
    </w:lvl>
  </w:abstractNum>
  <w:abstractNum w:abstractNumId="9">
    <w:nsid w:val="04414441"/>
    <w:multiLevelType w:val="singleLevel"/>
    <w:tmpl w:val="5E930F08"/>
    <w:lvl w:ilvl="0">
      <w:numFmt w:val="bullet"/>
      <w:lvlText w:val="o"/>
      <w:lvlJc w:val="left"/>
      <w:pPr>
        <w:tabs>
          <w:tab w:val="num" w:pos="216"/>
        </w:tabs>
        <w:ind w:left="216" w:hanging="144"/>
      </w:pPr>
      <w:rPr>
        <w:rFonts w:ascii="Courier New" w:hAnsi="Courier New" w:cs="Courier New"/>
        <w:i/>
        <w:iCs/>
        <w:snapToGrid/>
        <w:spacing w:val="-2"/>
        <w:sz w:val="23"/>
        <w:szCs w:val="23"/>
      </w:rPr>
    </w:lvl>
  </w:abstractNum>
  <w:abstractNum w:abstractNumId="10">
    <w:nsid w:val="04576120"/>
    <w:multiLevelType w:val="singleLevel"/>
    <w:tmpl w:val="159C2DF4"/>
    <w:lvl w:ilvl="0">
      <w:start w:val="3"/>
      <w:numFmt w:val="lowerLetter"/>
      <w:lvlText w:val="%1)"/>
      <w:lvlJc w:val="left"/>
      <w:pPr>
        <w:tabs>
          <w:tab w:val="num" w:pos="288"/>
        </w:tabs>
        <w:ind w:left="72"/>
      </w:pPr>
      <w:rPr>
        <w:snapToGrid/>
        <w:sz w:val="21"/>
        <w:szCs w:val="21"/>
      </w:rPr>
    </w:lvl>
  </w:abstractNum>
  <w:abstractNum w:abstractNumId="11">
    <w:nsid w:val="045CAC73"/>
    <w:multiLevelType w:val="singleLevel"/>
    <w:tmpl w:val="78AD9138"/>
    <w:lvl w:ilvl="0">
      <w:start w:val="4"/>
      <w:numFmt w:val="lowerLetter"/>
      <w:lvlText w:val="%1)"/>
      <w:lvlJc w:val="left"/>
      <w:pPr>
        <w:tabs>
          <w:tab w:val="num" w:pos="288"/>
        </w:tabs>
        <w:ind w:left="72"/>
      </w:pPr>
      <w:rPr>
        <w:snapToGrid/>
        <w:spacing w:val="4"/>
        <w:sz w:val="21"/>
        <w:szCs w:val="21"/>
      </w:rPr>
    </w:lvl>
  </w:abstractNum>
  <w:abstractNum w:abstractNumId="12">
    <w:nsid w:val="04CBAD48"/>
    <w:multiLevelType w:val="singleLevel"/>
    <w:tmpl w:val="7D8EDECD"/>
    <w:lvl w:ilvl="0">
      <w:start w:val="3"/>
      <w:numFmt w:val="lowerLetter"/>
      <w:lvlText w:val="%1)"/>
      <w:lvlJc w:val="left"/>
      <w:pPr>
        <w:tabs>
          <w:tab w:val="num" w:pos="288"/>
        </w:tabs>
        <w:ind w:left="72"/>
      </w:pPr>
      <w:rPr>
        <w:snapToGrid/>
        <w:sz w:val="21"/>
        <w:szCs w:val="21"/>
      </w:rPr>
    </w:lvl>
  </w:abstractNum>
  <w:abstractNum w:abstractNumId="13">
    <w:nsid w:val="07F4C028"/>
    <w:multiLevelType w:val="singleLevel"/>
    <w:tmpl w:val="6B48269A"/>
    <w:lvl w:ilvl="0">
      <w:start w:val="3"/>
      <w:numFmt w:val="decimal"/>
      <w:lvlText w:val="%1."/>
      <w:lvlJc w:val="left"/>
      <w:pPr>
        <w:tabs>
          <w:tab w:val="num" w:pos="720"/>
        </w:tabs>
        <w:ind w:left="0"/>
      </w:pPr>
      <w:rPr>
        <w:b/>
        <w:snapToGrid/>
        <w:spacing w:val="-5"/>
        <w:sz w:val="24"/>
        <w:szCs w:val="24"/>
      </w:rPr>
    </w:lvl>
  </w:abstractNum>
  <w:num w:numId="1">
    <w:abstractNumId w:val="9"/>
  </w:num>
  <w:num w:numId="2">
    <w:abstractNumId w:val="0"/>
  </w:num>
  <w:num w:numId="3">
    <w:abstractNumId w:val="8"/>
  </w:num>
  <w:num w:numId="4">
    <w:abstractNumId w:val="8"/>
    <w:lvlOverride w:ilvl="0">
      <w:lvl w:ilvl="0">
        <w:numFmt w:val="bullet"/>
        <w:lvlText w:val="·"/>
        <w:lvlJc w:val="left"/>
        <w:pPr>
          <w:tabs>
            <w:tab w:val="num" w:pos="1080"/>
          </w:tabs>
          <w:ind w:left="1080" w:hanging="432"/>
        </w:pPr>
        <w:rPr>
          <w:rFonts w:ascii="Symbol" w:hAnsi="Symbol" w:cs="Symbol"/>
          <w:snapToGrid/>
          <w:spacing w:val="-4"/>
          <w:sz w:val="23"/>
          <w:szCs w:val="23"/>
          <w:vertAlign w:val="superscript"/>
        </w:rPr>
      </w:lvl>
    </w:lvlOverride>
  </w:num>
  <w:num w:numId="5">
    <w:abstractNumId w:val="8"/>
    <w:lvlOverride w:ilvl="0">
      <w:lvl w:ilvl="0">
        <w:numFmt w:val="bullet"/>
        <w:lvlText w:val="·"/>
        <w:lvlJc w:val="left"/>
        <w:pPr>
          <w:tabs>
            <w:tab w:val="num" w:pos="1080"/>
          </w:tabs>
          <w:ind w:left="1080" w:hanging="432"/>
        </w:pPr>
        <w:rPr>
          <w:rFonts w:ascii="Symbol" w:hAnsi="Symbol" w:cs="Symbol"/>
          <w:snapToGrid/>
          <w:sz w:val="23"/>
          <w:szCs w:val="23"/>
        </w:rPr>
      </w:lvl>
    </w:lvlOverride>
  </w:num>
  <w:num w:numId="6">
    <w:abstractNumId w:val="2"/>
  </w:num>
  <w:num w:numId="7">
    <w:abstractNumId w:val="13"/>
  </w:num>
  <w:num w:numId="8">
    <w:abstractNumId w:val="1"/>
  </w:num>
  <w:num w:numId="9">
    <w:abstractNumId w:val="12"/>
  </w:num>
  <w:num w:numId="10">
    <w:abstractNumId w:val="4"/>
  </w:num>
  <w:num w:numId="11">
    <w:abstractNumId w:val="10"/>
  </w:num>
  <w:num w:numId="12">
    <w:abstractNumId w:val="6"/>
  </w:num>
  <w:num w:numId="13">
    <w:abstractNumId w:val="11"/>
  </w:num>
  <w:num w:numId="14">
    <w:abstractNumId w:val="7"/>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0589A"/>
    <w:rsid w:val="00694B73"/>
    <w:rsid w:val="0070589A"/>
    <w:rsid w:val="007B3D66"/>
    <w:rsid w:val="008D601A"/>
    <w:rsid w:val="00D2411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24115"/>
    <w:rPr>
      <w:lang w:val="es-CR"/>
    </w:rPr>
  </w:style>
  <w:style w:type="character" w:customStyle="1" w:styleId="CharacterStyle1">
    <w:name w:val="Character Style 1"/>
    <w:uiPriority w:val="99"/>
    <w:rsid w:val="00D2411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6648</Words>
  <Characters>36566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2016-03-08T18:16:00Z</dcterms:created>
  <dcterms:modified xsi:type="dcterms:W3CDTF">2016-03-08T18:16:00Z</dcterms:modified>
</cp:coreProperties>
</file>