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19C5">
      <w:pPr>
        <w:kinsoku w:val="0"/>
        <w:overflowPunct w:val="0"/>
        <w:autoSpaceDE/>
        <w:autoSpaceDN/>
        <w:adjustRightInd/>
        <w:spacing w:line="300" w:lineRule="exact"/>
        <w:ind w:left="72"/>
        <w:jc w:val="center"/>
        <w:textAlignment w:val="baseline"/>
        <w:rPr>
          <w:b/>
          <w:bCs/>
          <w:sz w:val="26"/>
          <w:szCs w:val="26"/>
          <w:lang w:val="es-ES" w:eastAsia="es-ES"/>
        </w:rPr>
      </w:pPr>
      <w:r>
        <w:rPr>
          <w:b/>
          <w:bCs/>
          <w:sz w:val="26"/>
          <w:szCs w:val="26"/>
          <w:lang w:val="es-ES" w:eastAsia="es-ES"/>
        </w:rPr>
        <w:t>RESOLUCIÓN No. TAT-2559-2015</w:t>
      </w:r>
    </w:p>
    <w:p w:rsidR="00000000" w:rsidRDefault="003C19C5">
      <w:pPr>
        <w:kinsoku w:val="0"/>
        <w:overflowPunct w:val="0"/>
        <w:autoSpaceDE/>
        <w:autoSpaceDN/>
        <w:adjustRightInd/>
        <w:spacing w:before="511" w:line="303" w:lineRule="exact"/>
        <w:ind w:left="144"/>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w:t>
      </w:r>
      <w:r>
        <w:rPr>
          <w:spacing w:val="6"/>
          <w:sz w:val="26"/>
          <w:szCs w:val="26"/>
          <w:lang w:val="es-ES" w:eastAsia="es-ES"/>
        </w:rPr>
        <w:t xml:space="preserve"> 10:05</w:t>
      </w:r>
    </w:p>
    <w:p w:rsidR="00000000" w:rsidRDefault="003C19C5">
      <w:pPr>
        <w:tabs>
          <w:tab w:val="right" w:leader="hyphen" w:pos="8928"/>
        </w:tabs>
        <w:kinsoku w:val="0"/>
        <w:overflowPunct w:val="0"/>
        <w:autoSpaceDE/>
        <w:autoSpaceDN/>
        <w:adjustRightInd/>
        <w:spacing w:line="299" w:lineRule="exact"/>
        <w:ind w:left="144"/>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Treinta del mes de Abril del Dos Mil Quince.</w:t>
      </w:r>
      <w:r>
        <w:rPr>
          <w:sz w:val="26"/>
          <w:szCs w:val="26"/>
          <w:lang w:val="es-ES" w:eastAsia="es-ES"/>
        </w:rPr>
        <w:tab/>
      </w:r>
    </w:p>
    <w:p w:rsidR="00000000" w:rsidRDefault="003C19C5">
      <w:pPr>
        <w:kinsoku w:val="0"/>
        <w:overflowPunct w:val="0"/>
        <w:autoSpaceDE/>
        <w:autoSpaceDN/>
        <w:adjustRightInd/>
        <w:spacing w:before="309" w:line="303" w:lineRule="exact"/>
        <w:ind w:left="144"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w:t>
      </w:r>
      <w:r>
        <w:rPr>
          <w:b/>
          <w:bCs/>
          <w:sz w:val="26"/>
          <w:szCs w:val="26"/>
          <w:lang w:val="es-ES" w:eastAsia="es-ES"/>
        </w:rPr>
        <w:t xml:space="preserve">INCIDENTE DE NULIDAD </w:t>
      </w:r>
      <w:r>
        <w:rPr>
          <w:sz w:val="26"/>
          <w:szCs w:val="26"/>
          <w:lang w:val="es-ES" w:eastAsia="es-ES"/>
        </w:rPr>
        <w:t>interpuestos por el Licenciado R</w:t>
      </w:r>
      <w:r w:rsidR="00E95F8F">
        <w:rPr>
          <w:sz w:val="26"/>
          <w:szCs w:val="26"/>
          <w:lang w:val="es-ES" w:eastAsia="es-ES"/>
        </w:rPr>
        <w:t>.E.G.V.</w:t>
      </w:r>
      <w:r>
        <w:rPr>
          <w:sz w:val="26"/>
          <w:szCs w:val="26"/>
          <w:lang w:val="es-ES" w:eastAsia="es-ES"/>
        </w:rPr>
        <w:t xml:space="preserve">, portador de la cédula de identidad </w:t>
      </w:r>
      <w:proofErr w:type="gramStart"/>
      <w:r>
        <w:rPr>
          <w:sz w:val="26"/>
          <w:szCs w:val="26"/>
          <w:lang w:val="es-ES" w:eastAsia="es-ES"/>
        </w:rPr>
        <w:t>nú</w:t>
      </w:r>
      <w:r>
        <w:rPr>
          <w:sz w:val="26"/>
          <w:szCs w:val="26"/>
          <w:lang w:val="es-ES" w:eastAsia="es-ES"/>
        </w:rPr>
        <w:t xml:space="preserve">mero </w:t>
      </w:r>
      <w:r w:rsidR="00E95F8F">
        <w:rPr>
          <w:sz w:val="26"/>
          <w:szCs w:val="26"/>
          <w:lang w:val="es-ES" w:eastAsia="es-ES"/>
        </w:rPr>
        <w:t>…</w:t>
      </w:r>
      <w:proofErr w:type="gramEnd"/>
      <w:r>
        <w:rPr>
          <w:sz w:val="26"/>
          <w:szCs w:val="26"/>
          <w:lang w:val="es-ES" w:eastAsia="es-ES"/>
        </w:rPr>
        <w:t xml:space="preserve">, en su calidad de Apoderado Especial del señor </w:t>
      </w:r>
      <w:r>
        <w:rPr>
          <w:b/>
          <w:bCs/>
          <w:sz w:val="26"/>
          <w:szCs w:val="26"/>
          <w:lang w:val="es-ES" w:eastAsia="es-ES"/>
        </w:rPr>
        <w:t>U</w:t>
      </w:r>
      <w:r w:rsidR="00E95F8F">
        <w:rPr>
          <w:b/>
          <w:bCs/>
          <w:sz w:val="26"/>
          <w:szCs w:val="26"/>
          <w:lang w:val="es-ES" w:eastAsia="es-ES"/>
        </w:rPr>
        <w:t>.B.R.</w:t>
      </w:r>
      <w:r>
        <w:rPr>
          <w:b/>
          <w:bCs/>
          <w:sz w:val="26"/>
          <w:szCs w:val="26"/>
          <w:lang w:val="es-ES" w:eastAsia="es-ES"/>
        </w:rPr>
        <w:t xml:space="preserve">, </w:t>
      </w:r>
      <w:r>
        <w:rPr>
          <w:sz w:val="26"/>
          <w:szCs w:val="26"/>
          <w:lang w:val="es-ES" w:eastAsia="es-ES"/>
        </w:rPr>
        <w:t xml:space="preserve">de calidades conocidas y portador de la cédula de identidad número </w:t>
      </w:r>
      <w:r w:rsidR="00E95F8F">
        <w:rPr>
          <w:sz w:val="26"/>
          <w:szCs w:val="26"/>
          <w:lang w:val="es-ES" w:eastAsia="es-ES"/>
        </w:rPr>
        <w:t>…</w:t>
      </w:r>
      <w:r>
        <w:rPr>
          <w:sz w:val="26"/>
          <w:szCs w:val="26"/>
          <w:lang w:val="es-ES" w:eastAsia="es-ES"/>
        </w:rPr>
        <w:t xml:space="preserve">, y por el cual objeta el Acuerdo No. 6.9.18 de la Sesión Ordinaria 49-2014 de fecha 10 de </w:t>
      </w:r>
      <w:r>
        <w:rPr>
          <w:sz w:val="26"/>
          <w:szCs w:val="26"/>
          <w:lang w:val="es-ES" w:eastAsia="es-ES"/>
        </w:rPr>
        <w:t>Setiembre del 2014, de la Junta Directiva del Consejo de Transporte Público.-</w:t>
      </w:r>
      <w:r>
        <w:rPr>
          <w:b/>
          <w:bCs/>
          <w:i/>
          <w:iCs/>
          <w:sz w:val="26"/>
          <w:szCs w:val="26"/>
          <w:lang w:val="es-ES" w:eastAsia="es-ES"/>
        </w:rPr>
        <w:t>EXPEDIENTE No. TAT-223-15.</w:t>
      </w:r>
      <w:r>
        <w:rPr>
          <w:b/>
          <w:bCs/>
          <w:i/>
          <w:iCs/>
          <w:sz w:val="26"/>
          <w:szCs w:val="26"/>
          <w:lang w:val="es-ES" w:eastAsia="es-ES"/>
        </w:rPr>
        <w:noBreakHyphen/>
      </w:r>
    </w:p>
    <w:p w:rsidR="00000000" w:rsidRDefault="003C19C5">
      <w:pPr>
        <w:kinsoku w:val="0"/>
        <w:overflowPunct w:val="0"/>
        <w:autoSpaceDE/>
        <w:autoSpaceDN/>
        <w:adjustRightInd/>
        <w:spacing w:before="194" w:line="300"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3C19C5">
      <w:pPr>
        <w:numPr>
          <w:ilvl w:val="0"/>
          <w:numId w:val="1"/>
        </w:numPr>
        <w:kinsoku w:val="0"/>
        <w:overflowPunct w:val="0"/>
        <w:autoSpaceDE/>
        <w:autoSpaceDN/>
        <w:adjustRightInd/>
        <w:spacing w:before="194" w:line="303" w:lineRule="exact"/>
        <w:ind w:right="144"/>
        <w:jc w:val="both"/>
        <w:textAlignment w:val="baseline"/>
        <w:rPr>
          <w:sz w:val="26"/>
          <w:szCs w:val="26"/>
          <w:lang w:val="es-ES" w:eastAsia="es-ES"/>
        </w:rPr>
      </w:pPr>
      <w:r>
        <w:rPr>
          <w:sz w:val="26"/>
          <w:szCs w:val="26"/>
          <w:lang w:val="es-ES" w:eastAsia="es-ES"/>
        </w:rPr>
        <w:t>Mediante su Acuerdo No.7.1 de la Sesión Extraordinaria 02-2013 de fecha 05 de Agosto del 2013, la Junta Directiva del Consejo de Tran</w:t>
      </w:r>
      <w:r>
        <w:rPr>
          <w:sz w:val="26"/>
          <w:szCs w:val="26"/>
          <w:lang w:val="es-ES" w:eastAsia="es-ES"/>
        </w:rPr>
        <w:t xml:space="preserve">sporte Público del Ministerio de Obras Públicas y Transportes, emite el </w:t>
      </w:r>
      <w:r>
        <w:rPr>
          <w:b/>
          <w:bCs/>
          <w:i/>
          <w:iCs/>
          <w:sz w:val="26"/>
          <w:szCs w:val="26"/>
          <w:lang w:val="es-ES" w:eastAsia="es-ES"/>
        </w:rPr>
        <w:t xml:space="preserve">"Acto de Adjudicación del Procedimiento Abreviado para el </w:t>
      </w:r>
      <w:proofErr w:type="spellStart"/>
      <w:r>
        <w:rPr>
          <w:b/>
          <w:bCs/>
          <w:i/>
          <w:iCs/>
          <w:sz w:val="26"/>
          <w:szCs w:val="26"/>
          <w:lang w:val="es-ES" w:eastAsia="es-ES"/>
        </w:rPr>
        <w:t>Concesionamiento</w:t>
      </w:r>
      <w:proofErr w:type="spellEnd"/>
      <w:r>
        <w:rPr>
          <w:b/>
          <w:bCs/>
          <w:i/>
          <w:iCs/>
          <w:sz w:val="26"/>
          <w:szCs w:val="26"/>
          <w:lang w:val="es-ES" w:eastAsia="es-ES"/>
        </w:rPr>
        <w:t xml:space="preserve"> del Servicio Público de Taxis en la Base Especial de Operaciones del Aeropuerto Internacional Juan Santamaría</w:t>
      </w:r>
      <w:r>
        <w:rPr>
          <w:b/>
          <w:bCs/>
          <w:i/>
          <w:iCs/>
          <w:sz w:val="26"/>
          <w:szCs w:val="26"/>
          <w:lang w:val="es-ES" w:eastAsia="es-ES"/>
        </w:rPr>
        <w:t xml:space="preserve">". </w:t>
      </w:r>
      <w:r>
        <w:rPr>
          <w:sz w:val="26"/>
          <w:szCs w:val="26"/>
          <w:lang w:val="es-ES" w:eastAsia="es-ES"/>
        </w:rPr>
        <w:t>Excluyendo de tal Adjudicación al hoy Recurrente, quien se dice partícipe debido del Concurso en cuestión.</w:t>
      </w:r>
    </w:p>
    <w:p w:rsidR="00000000" w:rsidRDefault="003C19C5">
      <w:pPr>
        <w:numPr>
          <w:ilvl w:val="0"/>
          <w:numId w:val="2"/>
        </w:numPr>
        <w:kinsoku w:val="0"/>
        <w:overflowPunct w:val="0"/>
        <w:autoSpaceDE/>
        <w:autoSpaceDN/>
        <w:adjustRightInd/>
        <w:spacing w:before="401" w:line="303" w:lineRule="exact"/>
        <w:ind w:right="144"/>
        <w:jc w:val="both"/>
        <w:textAlignment w:val="baseline"/>
        <w:rPr>
          <w:spacing w:val="-1"/>
          <w:sz w:val="26"/>
          <w:szCs w:val="26"/>
          <w:lang w:val="es-ES" w:eastAsia="es-ES"/>
        </w:rPr>
      </w:pPr>
      <w:r>
        <w:rPr>
          <w:spacing w:val="-1"/>
          <w:sz w:val="26"/>
          <w:szCs w:val="26"/>
          <w:lang w:val="es-ES" w:eastAsia="es-ES"/>
        </w:rPr>
        <w:t>Vista la exclusión del Señor U</w:t>
      </w:r>
      <w:r w:rsidR="00E95F8F">
        <w:rPr>
          <w:spacing w:val="-1"/>
          <w:sz w:val="26"/>
          <w:szCs w:val="26"/>
          <w:lang w:val="es-ES" w:eastAsia="es-ES"/>
        </w:rPr>
        <w:t>.B.</w:t>
      </w:r>
      <w:r>
        <w:rPr>
          <w:spacing w:val="-1"/>
          <w:sz w:val="26"/>
          <w:szCs w:val="26"/>
          <w:lang w:val="es-ES" w:eastAsia="es-ES"/>
        </w:rPr>
        <w:t xml:space="preserve"> del Procedimiento Abreviado </w:t>
      </w:r>
      <w:r>
        <w:rPr>
          <w:i/>
          <w:iCs/>
          <w:spacing w:val="-1"/>
          <w:sz w:val="26"/>
          <w:szCs w:val="26"/>
          <w:lang w:val="es-ES" w:eastAsia="es-ES"/>
        </w:rPr>
        <w:t xml:space="preserve">supra </w:t>
      </w:r>
      <w:r>
        <w:rPr>
          <w:spacing w:val="-1"/>
          <w:sz w:val="26"/>
          <w:szCs w:val="26"/>
          <w:lang w:val="es-ES" w:eastAsia="es-ES"/>
        </w:rPr>
        <w:t>referido, el señor R</w:t>
      </w:r>
      <w:r w:rsidR="00E95F8F">
        <w:rPr>
          <w:spacing w:val="-1"/>
          <w:sz w:val="26"/>
          <w:szCs w:val="26"/>
          <w:lang w:val="es-ES" w:eastAsia="es-ES"/>
        </w:rPr>
        <w:t>.E.G.V.</w:t>
      </w:r>
      <w:r>
        <w:rPr>
          <w:spacing w:val="-1"/>
          <w:sz w:val="26"/>
          <w:szCs w:val="26"/>
          <w:lang w:val="es-ES" w:eastAsia="es-ES"/>
        </w:rPr>
        <w:t>, cé</w:t>
      </w:r>
      <w:r>
        <w:rPr>
          <w:spacing w:val="-1"/>
          <w:sz w:val="26"/>
          <w:szCs w:val="26"/>
          <w:lang w:val="es-ES" w:eastAsia="es-ES"/>
        </w:rPr>
        <w:t xml:space="preserve">dula de identidad </w:t>
      </w:r>
      <w:proofErr w:type="gramStart"/>
      <w:r>
        <w:rPr>
          <w:spacing w:val="-1"/>
          <w:sz w:val="26"/>
          <w:szCs w:val="26"/>
          <w:lang w:val="es-ES" w:eastAsia="es-ES"/>
        </w:rPr>
        <w:t xml:space="preserve">número </w:t>
      </w:r>
      <w:r w:rsidR="00E95F8F">
        <w:rPr>
          <w:spacing w:val="-1"/>
          <w:sz w:val="26"/>
          <w:szCs w:val="26"/>
          <w:lang w:val="es-ES" w:eastAsia="es-ES"/>
        </w:rPr>
        <w:t>…</w:t>
      </w:r>
      <w:proofErr w:type="gramEnd"/>
      <w:r>
        <w:rPr>
          <w:spacing w:val="-1"/>
          <w:sz w:val="26"/>
          <w:szCs w:val="26"/>
          <w:lang w:val="es-ES" w:eastAsia="es-ES"/>
        </w:rPr>
        <w:t>, actuando en su calidad de Apoderado Especial de don U</w:t>
      </w:r>
      <w:r w:rsidR="00E95F8F">
        <w:rPr>
          <w:spacing w:val="-1"/>
          <w:sz w:val="26"/>
          <w:szCs w:val="26"/>
          <w:lang w:val="es-ES" w:eastAsia="es-ES"/>
        </w:rPr>
        <w:t>.B.</w:t>
      </w:r>
      <w:r>
        <w:rPr>
          <w:spacing w:val="-1"/>
          <w:sz w:val="26"/>
          <w:szCs w:val="26"/>
          <w:lang w:val="es-ES" w:eastAsia="es-ES"/>
        </w:rPr>
        <w:t xml:space="preserve">, mediante Memorial de fecha 7 de Agosto del 2013 </w:t>
      </w:r>
      <w:r>
        <w:rPr>
          <w:i/>
          <w:iCs/>
          <w:spacing w:val="-1"/>
          <w:sz w:val="26"/>
          <w:szCs w:val="26"/>
          <w:lang w:val="es-ES" w:eastAsia="es-ES"/>
        </w:rPr>
        <w:t xml:space="preserve">(recibido en la Ventanilla Única del CTP en fecha 12 de Setiembre del 2013), </w:t>
      </w:r>
      <w:r>
        <w:rPr>
          <w:spacing w:val="-1"/>
          <w:sz w:val="26"/>
          <w:szCs w:val="26"/>
          <w:lang w:val="es-ES" w:eastAsia="es-ES"/>
        </w:rPr>
        <w:t>procede a interponer forma</w:t>
      </w:r>
      <w:r>
        <w:rPr>
          <w:spacing w:val="-1"/>
          <w:sz w:val="26"/>
          <w:szCs w:val="26"/>
          <w:lang w:val="es-ES" w:eastAsia="es-ES"/>
        </w:rPr>
        <w:t>les Recursos de Revocatoria con Apelación en subsidio e Incidente de Nulidad. Reclamando la Indebida. Valoración y Exclusión de su Plica y Requiriendo la Anulación del Acuerdo 7.1 de la Sesión Extraordinaria No. 02-2013 de la Junta Directiva del Consejo de</w:t>
      </w:r>
      <w:r>
        <w:rPr>
          <w:spacing w:val="-1"/>
          <w:sz w:val="26"/>
          <w:szCs w:val="26"/>
          <w:lang w:val="es-ES" w:eastAsia="es-ES"/>
        </w:rPr>
        <w:t xml:space="preserve"> Transporte Público y alegando supuesta violación al debido proceso, error de lógica derivación, incumplimiento de deberes y violación al principio de legalidad del funcionario público, violación al principio de legalidad administrativa, desaplicación del </w:t>
      </w:r>
      <w:r>
        <w:rPr>
          <w:spacing w:val="-1"/>
          <w:sz w:val="26"/>
          <w:szCs w:val="26"/>
          <w:lang w:val="es-ES" w:eastAsia="es-ES"/>
        </w:rPr>
        <w:t>Decreto Ejecutivo No. 36965-MOPT, violación</w:t>
      </w:r>
    </w:p>
    <w:p w:rsidR="00000000" w:rsidRDefault="003C19C5">
      <w:pPr>
        <w:widowControl/>
        <w:rPr>
          <w:sz w:val="24"/>
          <w:szCs w:val="24"/>
        </w:rPr>
        <w:sectPr w:rsidR="00000000">
          <w:pgSz w:w="12134" w:h="15840"/>
          <w:pgMar w:top="1420" w:right="1502" w:bottom="847" w:left="1512" w:header="720" w:footer="720" w:gutter="0"/>
          <w:cols w:space="720"/>
          <w:noEndnote/>
        </w:sectPr>
      </w:pPr>
    </w:p>
    <w:p w:rsidR="00000000" w:rsidRDefault="003C19C5">
      <w:pPr>
        <w:kinsoku w:val="0"/>
        <w:overflowPunct w:val="0"/>
        <w:autoSpaceDE/>
        <w:autoSpaceDN/>
        <w:adjustRightInd/>
        <w:spacing w:before="7" w:line="282" w:lineRule="exact"/>
        <w:ind w:left="144" w:right="144"/>
        <w:jc w:val="both"/>
        <w:textAlignment w:val="baseline"/>
        <w:rPr>
          <w:sz w:val="26"/>
          <w:szCs w:val="26"/>
          <w:lang w:val="es-ES" w:eastAsia="es-ES"/>
        </w:rPr>
      </w:pPr>
      <w:proofErr w:type="gramStart"/>
      <w:r>
        <w:rPr>
          <w:sz w:val="26"/>
          <w:szCs w:val="26"/>
          <w:lang w:val="es-ES" w:eastAsia="es-ES"/>
        </w:rPr>
        <w:lastRenderedPageBreak/>
        <w:t>por</w:t>
      </w:r>
      <w:proofErr w:type="gramEnd"/>
      <w:r>
        <w:rPr>
          <w:sz w:val="26"/>
          <w:szCs w:val="26"/>
          <w:lang w:val="es-ES" w:eastAsia="es-ES"/>
        </w:rPr>
        <w:t xml:space="preserve"> falta de fundamentación por parte de la Administración y pérdida de documentos.</w:t>
      </w:r>
    </w:p>
    <w:p w:rsidR="00000000" w:rsidRDefault="003C19C5" w:rsidP="00E95F8F">
      <w:pPr>
        <w:numPr>
          <w:ilvl w:val="0"/>
          <w:numId w:val="3"/>
        </w:numPr>
        <w:kinsoku w:val="0"/>
        <w:overflowPunct w:val="0"/>
        <w:autoSpaceDE/>
        <w:autoSpaceDN/>
        <w:adjustRightInd/>
        <w:spacing w:before="420" w:line="303" w:lineRule="exact"/>
        <w:ind w:right="144"/>
        <w:jc w:val="both"/>
        <w:textAlignment w:val="baseline"/>
        <w:rPr>
          <w:sz w:val="26"/>
          <w:szCs w:val="26"/>
          <w:lang w:val="es-ES" w:eastAsia="es-ES"/>
        </w:rPr>
      </w:pPr>
      <w:r>
        <w:rPr>
          <w:sz w:val="26"/>
          <w:szCs w:val="26"/>
          <w:lang w:val="es-ES" w:eastAsia="es-ES"/>
        </w:rPr>
        <w:t xml:space="preserve">Conforme las determinaciones de su Acuerdo No. 6.9.18 de su Sesión Ordinaria No. 49-2014 del 10 de Setiembre del 2014, luego de la valoración del Caso por su Dirección de Asuntos Jurídicos </w:t>
      </w:r>
      <w:r>
        <w:rPr>
          <w:i/>
          <w:iCs/>
          <w:sz w:val="26"/>
          <w:szCs w:val="26"/>
          <w:lang w:val="es-ES" w:eastAsia="es-ES"/>
        </w:rPr>
        <w:t xml:space="preserve">(Oficio No. DAJ 2014-000375) </w:t>
      </w:r>
      <w:r>
        <w:rPr>
          <w:sz w:val="26"/>
          <w:szCs w:val="26"/>
          <w:lang w:val="es-ES" w:eastAsia="es-ES"/>
        </w:rPr>
        <w:t>y de determinar que las Acciones Recur</w:t>
      </w:r>
      <w:r>
        <w:rPr>
          <w:sz w:val="26"/>
          <w:szCs w:val="26"/>
          <w:lang w:val="es-ES" w:eastAsia="es-ES"/>
        </w:rPr>
        <w:t xml:space="preserve">sivas fueron incoadas en tiempo y forma, la Junta Directiva del Consejo de Transporte Público, </w:t>
      </w:r>
      <w:r>
        <w:rPr>
          <w:b/>
          <w:bCs/>
          <w:sz w:val="26"/>
          <w:szCs w:val="26"/>
          <w:u w:val="single"/>
          <w:lang w:val="es-ES" w:eastAsia="es-ES"/>
        </w:rPr>
        <w:t>RECHAZÓ</w:t>
      </w:r>
      <w:r>
        <w:rPr>
          <w:sz w:val="26"/>
          <w:szCs w:val="26"/>
          <w:lang w:val="es-ES" w:eastAsia="es-ES"/>
        </w:rPr>
        <w:t xml:space="preserve"> por </w:t>
      </w:r>
      <w:r>
        <w:rPr>
          <w:sz w:val="26"/>
          <w:szCs w:val="26"/>
          <w:u w:val="single"/>
          <w:lang w:val="es-ES" w:eastAsia="es-ES"/>
        </w:rPr>
        <w:t>Falta de  Legitimación</w:t>
      </w:r>
      <w:r>
        <w:rPr>
          <w:sz w:val="26"/>
          <w:szCs w:val="26"/>
          <w:lang w:val="es-ES" w:eastAsia="es-ES"/>
        </w:rPr>
        <w:t xml:space="preserve"> el Recurso de Revocatoria pertinente presentado en cuanto a sus Actos ya señalados </w:t>
      </w:r>
      <w:r>
        <w:rPr>
          <w:i/>
          <w:iCs/>
          <w:sz w:val="26"/>
          <w:szCs w:val="26"/>
          <w:lang w:val="es-ES" w:eastAsia="es-ES"/>
        </w:rPr>
        <w:t xml:space="preserve">y </w:t>
      </w:r>
      <w:r>
        <w:rPr>
          <w:sz w:val="26"/>
          <w:szCs w:val="26"/>
          <w:lang w:val="es-ES" w:eastAsia="es-ES"/>
        </w:rPr>
        <w:t xml:space="preserve">determinó, a su vez, elevar el caso ante </w:t>
      </w:r>
      <w:r>
        <w:rPr>
          <w:sz w:val="26"/>
          <w:szCs w:val="26"/>
          <w:lang w:val="es-ES" w:eastAsia="es-ES"/>
        </w:rPr>
        <w:t>este Tribunal.</w:t>
      </w:r>
    </w:p>
    <w:p w:rsidR="00000000" w:rsidRDefault="003C19C5">
      <w:pPr>
        <w:numPr>
          <w:ilvl w:val="0"/>
          <w:numId w:val="3"/>
        </w:numPr>
        <w:kinsoku w:val="0"/>
        <w:overflowPunct w:val="0"/>
        <w:autoSpaceDE/>
        <w:autoSpaceDN/>
        <w:adjustRightInd/>
        <w:spacing w:before="398" w:line="302" w:lineRule="exact"/>
        <w:ind w:right="144"/>
        <w:jc w:val="both"/>
        <w:textAlignment w:val="baseline"/>
        <w:rPr>
          <w:sz w:val="26"/>
          <w:szCs w:val="26"/>
          <w:lang w:val="es-ES" w:eastAsia="es-ES"/>
        </w:rPr>
      </w:pPr>
      <w:r>
        <w:rPr>
          <w:sz w:val="26"/>
          <w:szCs w:val="26"/>
          <w:lang w:val="es-ES" w:eastAsia="es-ES"/>
        </w:rPr>
        <w:t xml:space="preserve">En atención primaria de la APELACIÓN y de la NULIDAD elevadas según los términos del Acuerdo antes referido </w:t>
      </w:r>
      <w:r>
        <w:rPr>
          <w:i/>
          <w:iCs/>
          <w:sz w:val="26"/>
          <w:szCs w:val="26"/>
          <w:lang w:val="es-ES" w:eastAsia="es-ES"/>
        </w:rPr>
        <w:t>(No. 6.9.18 de la Sesión Ordinaria No. 49</w:t>
      </w:r>
      <w:r>
        <w:rPr>
          <w:i/>
          <w:iCs/>
          <w:sz w:val="26"/>
          <w:szCs w:val="26"/>
          <w:lang w:val="es-ES" w:eastAsia="es-ES"/>
        </w:rPr>
        <w:softHyphen/>
        <w:t>2014 del 10 de Setiembre del 2014 de la Junta Directiva del Consejo de Transporte Público),</w:t>
      </w:r>
      <w:r>
        <w:rPr>
          <w:i/>
          <w:iCs/>
          <w:sz w:val="26"/>
          <w:szCs w:val="26"/>
          <w:lang w:val="es-ES" w:eastAsia="es-ES"/>
        </w:rPr>
        <w:t xml:space="preserve"> </w:t>
      </w:r>
      <w:r>
        <w:rPr>
          <w:sz w:val="26"/>
          <w:szCs w:val="26"/>
          <w:lang w:val="es-ES" w:eastAsia="es-ES"/>
        </w:rPr>
        <w:t>este Tribunal conoció del caso y mediante su Resolución No. TAT-2446-2015 de las 11:00 horas del día 29 de Enero del año 2015, vino a determinar que el Rechazo primario de la Revocatoria y de la Nulidad presentadas por el Interesado, era NULO y que al mis</w:t>
      </w:r>
      <w:r>
        <w:rPr>
          <w:sz w:val="26"/>
          <w:szCs w:val="26"/>
          <w:lang w:val="es-ES" w:eastAsia="es-ES"/>
        </w:rPr>
        <w:t xml:space="preserve">mo sí le asistía plena Legitimación para Impugnar, </w:t>
      </w:r>
      <w:r>
        <w:rPr>
          <w:sz w:val="26"/>
          <w:szCs w:val="26"/>
          <w:u w:val="single"/>
          <w:lang w:val="es-ES" w:eastAsia="es-ES"/>
        </w:rPr>
        <w:t>debiendo de Resolverse por el Fondo sus alegatos</w:t>
      </w:r>
      <w:r>
        <w:rPr>
          <w:sz w:val="26"/>
          <w:szCs w:val="26"/>
          <w:lang w:val="es-ES" w:eastAsia="es-ES"/>
        </w:rPr>
        <w:t xml:space="preserve"> y Anulando </w:t>
      </w:r>
      <w:r>
        <w:rPr>
          <w:i/>
          <w:iCs/>
          <w:sz w:val="26"/>
          <w:szCs w:val="26"/>
          <w:lang w:val="es-ES" w:eastAsia="es-ES"/>
        </w:rPr>
        <w:t xml:space="preserve">—per se- </w:t>
      </w:r>
      <w:r>
        <w:rPr>
          <w:sz w:val="26"/>
          <w:szCs w:val="26"/>
          <w:lang w:val="es-ES" w:eastAsia="es-ES"/>
        </w:rPr>
        <w:t>el referido Acuerdo No. 6.9.18 de la Sesión Ordinaria No. 49-2014 del 10 de Setiembre del 2014 de la Junta Directiva del Consejo de Tran</w:t>
      </w:r>
      <w:r>
        <w:rPr>
          <w:sz w:val="26"/>
          <w:szCs w:val="26"/>
          <w:lang w:val="es-ES" w:eastAsia="es-ES"/>
        </w:rPr>
        <w:t>sporte Público.</w:t>
      </w:r>
    </w:p>
    <w:p w:rsidR="00000000" w:rsidRDefault="003C19C5">
      <w:pPr>
        <w:numPr>
          <w:ilvl w:val="0"/>
          <w:numId w:val="3"/>
        </w:numPr>
        <w:kinsoku w:val="0"/>
        <w:overflowPunct w:val="0"/>
        <w:autoSpaceDE/>
        <w:autoSpaceDN/>
        <w:adjustRightInd/>
        <w:spacing w:before="436" w:line="296" w:lineRule="exact"/>
        <w:ind w:right="144"/>
        <w:jc w:val="both"/>
        <w:textAlignment w:val="baseline"/>
        <w:rPr>
          <w:sz w:val="26"/>
          <w:szCs w:val="26"/>
          <w:lang w:val="es-ES" w:eastAsia="es-ES"/>
        </w:rPr>
      </w:pPr>
      <w:r>
        <w:rPr>
          <w:sz w:val="26"/>
          <w:szCs w:val="26"/>
          <w:lang w:val="es-ES" w:eastAsia="es-ES"/>
        </w:rPr>
        <w:t xml:space="preserve">No obstante y con independencia de lo anterior, en contraste de la temporalidad de los Actos, mediante Memorial del día 10 de Octubre del año 2014 el Interesado, por acción de su </w:t>
      </w:r>
      <w:proofErr w:type="spellStart"/>
      <w:r>
        <w:rPr>
          <w:sz w:val="26"/>
          <w:szCs w:val="26"/>
          <w:lang w:val="es-ES" w:eastAsia="es-ES"/>
        </w:rPr>
        <w:t>Patrocinante</w:t>
      </w:r>
      <w:proofErr w:type="spellEnd"/>
      <w:r>
        <w:rPr>
          <w:sz w:val="26"/>
          <w:szCs w:val="26"/>
          <w:lang w:val="es-ES" w:eastAsia="es-ES"/>
        </w:rPr>
        <w:t xml:space="preserve"> y Apoderado Especial, incoa formales Recursos de</w:t>
      </w:r>
      <w:r>
        <w:rPr>
          <w:sz w:val="26"/>
          <w:szCs w:val="26"/>
          <w:lang w:val="es-ES" w:eastAsia="es-ES"/>
        </w:rPr>
        <w:t xml:space="preserve"> Revocatoria con Apelación en subsidio y Nulidad contra el Acuerdo No. 6.9.18 de la Sesión Ordinaria No. 49-2014 del 10 de Setiembre del 2014 de la Junta Directiva del Consejo de Transporte Público.</w:t>
      </w:r>
    </w:p>
    <w:p w:rsidR="00000000" w:rsidRDefault="003C19C5">
      <w:pPr>
        <w:numPr>
          <w:ilvl w:val="0"/>
          <w:numId w:val="3"/>
        </w:numPr>
        <w:kinsoku w:val="0"/>
        <w:overflowPunct w:val="0"/>
        <w:autoSpaceDE/>
        <w:autoSpaceDN/>
        <w:adjustRightInd/>
        <w:spacing w:before="429" w:line="296" w:lineRule="exact"/>
        <w:ind w:right="144"/>
        <w:jc w:val="both"/>
        <w:textAlignment w:val="baseline"/>
        <w:rPr>
          <w:sz w:val="26"/>
          <w:szCs w:val="26"/>
          <w:lang w:val="es-ES" w:eastAsia="es-ES"/>
        </w:rPr>
      </w:pPr>
      <w:r>
        <w:rPr>
          <w:sz w:val="26"/>
          <w:szCs w:val="26"/>
          <w:lang w:val="es-ES" w:eastAsia="es-ES"/>
        </w:rPr>
        <w:t>Mediante su Acuerdo No. 7.4 de su Sesió</w:t>
      </w:r>
      <w:r>
        <w:rPr>
          <w:sz w:val="26"/>
          <w:szCs w:val="26"/>
          <w:lang w:val="es-ES" w:eastAsia="es-ES"/>
        </w:rPr>
        <w:t>n Ordinaria No. 01-2015 del 07 de Enero del 2015, la Junta Directiva del Consejo de Transporte Público dispone Rechazar la Revocatoria y la Nulidad primarias, elevando ante este Tribunal la Apelación y Nulidad subsidiarias.</w:t>
      </w:r>
    </w:p>
    <w:p w:rsidR="00000000" w:rsidRDefault="003C19C5">
      <w:pPr>
        <w:numPr>
          <w:ilvl w:val="0"/>
          <w:numId w:val="3"/>
        </w:numPr>
        <w:kinsoku w:val="0"/>
        <w:overflowPunct w:val="0"/>
        <w:autoSpaceDE/>
        <w:autoSpaceDN/>
        <w:adjustRightInd/>
        <w:spacing w:before="401" w:line="302" w:lineRule="exact"/>
        <w:ind w:right="144"/>
        <w:jc w:val="both"/>
        <w:textAlignment w:val="baseline"/>
        <w:rPr>
          <w:sz w:val="26"/>
          <w:szCs w:val="26"/>
          <w:lang w:val="es-ES" w:eastAsia="es-ES"/>
        </w:rPr>
      </w:pPr>
      <w:r>
        <w:rPr>
          <w:sz w:val="26"/>
          <w:szCs w:val="26"/>
          <w:lang w:val="es-ES" w:eastAsia="es-ES"/>
        </w:rPr>
        <w:t xml:space="preserve">Como antecedentes aplicables al </w:t>
      </w:r>
      <w:r>
        <w:rPr>
          <w:sz w:val="26"/>
          <w:szCs w:val="26"/>
          <w:lang w:val="es-ES" w:eastAsia="es-ES"/>
        </w:rPr>
        <w:t>Caso de marras, se tienen en vista y como integrados los consignados al Expediente correlacionado, No. TAT-172-14 de este Tribunal.</w:t>
      </w:r>
    </w:p>
    <w:p w:rsidR="00000000" w:rsidRDefault="003C19C5">
      <w:pPr>
        <w:numPr>
          <w:ilvl w:val="0"/>
          <w:numId w:val="3"/>
        </w:numPr>
        <w:kinsoku w:val="0"/>
        <w:overflowPunct w:val="0"/>
        <w:autoSpaceDE/>
        <w:autoSpaceDN/>
        <w:adjustRightInd/>
        <w:spacing w:before="419" w:line="296" w:lineRule="exact"/>
        <w:ind w:right="144"/>
        <w:jc w:val="both"/>
        <w:textAlignment w:val="baseline"/>
        <w:rPr>
          <w:sz w:val="26"/>
          <w:szCs w:val="26"/>
          <w:lang w:val="es-ES" w:eastAsia="es-ES"/>
        </w:rPr>
      </w:pPr>
      <w:r>
        <w:rPr>
          <w:sz w:val="26"/>
          <w:szCs w:val="26"/>
          <w:lang w:val="es-ES" w:eastAsia="es-ES"/>
        </w:rPr>
        <w:t xml:space="preserve">En mérito de lo anterior, en conocimiento de los Atestados del Expediente del Caso de marras y en observancia de los Plazos </w:t>
      </w:r>
      <w:r>
        <w:rPr>
          <w:sz w:val="26"/>
          <w:szCs w:val="26"/>
          <w:lang w:val="es-ES" w:eastAsia="es-ES"/>
        </w:rPr>
        <w:t xml:space="preserve">y Prescripciones de Ley, procede a conocer </w:t>
      </w:r>
      <w:r>
        <w:rPr>
          <w:sz w:val="26"/>
          <w:szCs w:val="26"/>
          <w:lang w:val="es-ES" w:eastAsia="es-ES"/>
        </w:rPr>
        <w:t>e</w:t>
      </w:r>
      <w:r w:rsidR="00E95F8F">
        <w:rPr>
          <w:sz w:val="26"/>
          <w:szCs w:val="26"/>
          <w:lang w:val="es-ES" w:eastAsia="es-ES"/>
        </w:rPr>
        <w:t>ste</w:t>
      </w:r>
      <w:r>
        <w:rPr>
          <w:sz w:val="26"/>
          <w:szCs w:val="26"/>
          <w:lang w:val="es-ES" w:eastAsia="es-ES"/>
        </w:rPr>
        <w:t xml:space="preserve"> Tribunal.</w:t>
      </w:r>
    </w:p>
    <w:p w:rsidR="00000000" w:rsidRDefault="003C19C5">
      <w:pPr>
        <w:widowControl/>
        <w:rPr>
          <w:sz w:val="24"/>
          <w:szCs w:val="24"/>
        </w:rPr>
        <w:sectPr w:rsidR="00000000">
          <w:pgSz w:w="12134" w:h="15840"/>
          <w:pgMar w:top="1420" w:right="1459" w:bottom="833" w:left="1555" w:header="720" w:footer="720" w:gutter="0"/>
          <w:cols w:space="720"/>
          <w:noEndnote/>
        </w:sectPr>
      </w:pPr>
    </w:p>
    <w:p w:rsidR="00000000" w:rsidRDefault="003C19C5">
      <w:pPr>
        <w:kinsoku w:val="0"/>
        <w:overflowPunct w:val="0"/>
        <w:autoSpaceDE/>
        <w:autoSpaceDN/>
        <w:adjustRightInd/>
        <w:spacing w:before="4" w:line="301" w:lineRule="exact"/>
        <w:ind w:left="72"/>
        <w:textAlignment w:val="baseline"/>
        <w:rPr>
          <w:sz w:val="26"/>
          <w:szCs w:val="26"/>
          <w:lang w:val="es-ES" w:eastAsia="es-ES"/>
        </w:rPr>
      </w:pPr>
      <w:r>
        <w:rPr>
          <w:b/>
          <w:bCs/>
          <w:i/>
          <w:iCs/>
          <w:sz w:val="26"/>
          <w:szCs w:val="26"/>
          <w:lang w:val="es-ES" w:eastAsia="es-ES"/>
        </w:rPr>
        <w:t xml:space="preserve">REDACTA EL JUEZ QUESADA AGUIRRE, </w:t>
      </w:r>
      <w:r>
        <w:rPr>
          <w:sz w:val="26"/>
          <w:szCs w:val="26"/>
          <w:lang w:val="es-ES" w:eastAsia="es-ES"/>
        </w:rPr>
        <w:t>y</w:t>
      </w:r>
    </w:p>
    <w:p w:rsidR="00000000" w:rsidRDefault="003C19C5">
      <w:pPr>
        <w:kinsoku w:val="0"/>
        <w:overflowPunct w:val="0"/>
        <w:autoSpaceDE/>
        <w:autoSpaceDN/>
        <w:adjustRightInd/>
        <w:spacing w:before="517" w:line="293" w:lineRule="exact"/>
        <w:ind w:left="72"/>
        <w:jc w:val="center"/>
        <w:textAlignment w:val="baseline"/>
        <w:rPr>
          <w:b/>
          <w:bCs/>
          <w:i/>
          <w:iCs/>
          <w:sz w:val="26"/>
          <w:szCs w:val="26"/>
          <w:lang w:val="es-ES" w:eastAsia="es-ES"/>
        </w:rPr>
      </w:pPr>
      <w:r>
        <w:rPr>
          <w:b/>
          <w:bCs/>
          <w:i/>
          <w:iCs/>
          <w:sz w:val="26"/>
          <w:szCs w:val="26"/>
          <w:lang w:val="es-ES" w:eastAsia="es-ES"/>
        </w:rPr>
        <w:t>Considerando Único</w:t>
      </w:r>
    </w:p>
    <w:p w:rsidR="00000000" w:rsidRDefault="003C19C5">
      <w:pPr>
        <w:kinsoku w:val="0"/>
        <w:overflowPunct w:val="0"/>
        <w:autoSpaceDE/>
        <w:autoSpaceDN/>
        <w:adjustRightInd/>
        <w:spacing w:before="221" w:line="301" w:lineRule="exact"/>
        <w:ind w:left="72" w:right="72"/>
        <w:jc w:val="both"/>
        <w:textAlignment w:val="baseline"/>
        <w:rPr>
          <w:spacing w:val="2"/>
          <w:sz w:val="26"/>
          <w:szCs w:val="26"/>
          <w:lang w:val="es-ES" w:eastAsia="es-ES"/>
        </w:rPr>
      </w:pPr>
      <w:r>
        <w:rPr>
          <w:spacing w:val="2"/>
          <w:sz w:val="26"/>
          <w:szCs w:val="26"/>
          <w:lang w:val="es-ES" w:eastAsia="es-ES"/>
        </w:rPr>
        <w:t xml:space="preserve">En primera instancia y como lo ha señalado este Tribunal precedentemente, los Actos que resuelven Recursos Administrativos Ordinarios NO SON RECURRIBLES en sí, pues se generaría una pluralidad impropia y patológica de impugnaciones. Siendo preclaro que se </w:t>
      </w:r>
      <w:r>
        <w:rPr>
          <w:spacing w:val="2"/>
          <w:sz w:val="26"/>
          <w:szCs w:val="26"/>
          <w:lang w:val="es-ES" w:eastAsia="es-ES"/>
        </w:rPr>
        <w:t xml:space="preserve">trataría de la Impugnación Improcedente de un Acto por el cual </w:t>
      </w:r>
      <w:r>
        <w:rPr>
          <w:i/>
          <w:iCs/>
          <w:spacing w:val="2"/>
          <w:sz w:val="26"/>
          <w:szCs w:val="26"/>
          <w:lang w:val="es-ES" w:eastAsia="es-ES"/>
        </w:rPr>
        <w:t xml:space="preserve">—a su vez- </w:t>
      </w:r>
      <w:r>
        <w:rPr>
          <w:spacing w:val="2"/>
          <w:sz w:val="26"/>
          <w:szCs w:val="26"/>
          <w:lang w:val="es-ES" w:eastAsia="es-ES"/>
        </w:rPr>
        <w:t xml:space="preserve">se Rechaza un Recurso Precedente. Se trataría de la Impugnación de un Acto que Resuelve un Recurso </w:t>
      </w:r>
      <w:r>
        <w:rPr>
          <w:i/>
          <w:iCs/>
          <w:spacing w:val="2"/>
          <w:sz w:val="26"/>
          <w:szCs w:val="26"/>
          <w:lang w:val="es-ES" w:eastAsia="es-ES"/>
        </w:rPr>
        <w:t xml:space="preserve">(Recurso sobre Recurso). </w:t>
      </w:r>
      <w:r>
        <w:rPr>
          <w:spacing w:val="2"/>
          <w:sz w:val="26"/>
          <w:szCs w:val="26"/>
          <w:lang w:val="es-ES" w:eastAsia="es-ES"/>
        </w:rPr>
        <w:t>Lo cual no es procedente y de prohijarse importaría una ca</w:t>
      </w:r>
      <w:r>
        <w:rPr>
          <w:spacing w:val="2"/>
          <w:sz w:val="26"/>
          <w:szCs w:val="26"/>
          <w:lang w:val="es-ES" w:eastAsia="es-ES"/>
        </w:rPr>
        <w:t>dena interminable de instancias e impugnaciones, contrarias al Principio de Instancia Única.</w:t>
      </w:r>
    </w:p>
    <w:p w:rsidR="00000000" w:rsidRDefault="003C19C5">
      <w:pPr>
        <w:kinsoku w:val="0"/>
        <w:overflowPunct w:val="0"/>
        <w:autoSpaceDE/>
        <w:autoSpaceDN/>
        <w:adjustRightInd/>
        <w:spacing w:before="190" w:line="290" w:lineRule="exact"/>
        <w:ind w:left="72" w:right="72"/>
        <w:jc w:val="both"/>
        <w:textAlignment w:val="baseline"/>
        <w:rPr>
          <w:b/>
          <w:bCs/>
          <w:sz w:val="26"/>
          <w:szCs w:val="26"/>
          <w:u w:val="single"/>
          <w:lang w:val="es-ES" w:eastAsia="es-ES"/>
        </w:rPr>
      </w:pPr>
      <w:r>
        <w:rPr>
          <w:sz w:val="26"/>
          <w:szCs w:val="26"/>
          <w:lang w:val="es-ES" w:eastAsia="es-ES"/>
        </w:rPr>
        <w:t>Evidentemente se trata de la Impugnación de un Acto Interlocutorio, de Mero Trámite, por el cual se Resuelven los Recursos y Acciones de Primera Instancia, el cual</w:t>
      </w:r>
      <w:r>
        <w:rPr>
          <w:sz w:val="26"/>
          <w:szCs w:val="26"/>
          <w:lang w:val="es-ES" w:eastAsia="es-ES"/>
        </w:rPr>
        <w:t xml:space="preserve"> </w:t>
      </w:r>
      <w:r>
        <w:rPr>
          <w:i/>
          <w:iCs/>
          <w:sz w:val="26"/>
          <w:szCs w:val="26"/>
          <w:lang w:val="es-ES" w:eastAsia="es-ES"/>
        </w:rPr>
        <w:t xml:space="preserve">—en sí mismo- </w:t>
      </w:r>
      <w:r>
        <w:rPr>
          <w:b/>
          <w:bCs/>
          <w:sz w:val="26"/>
          <w:szCs w:val="26"/>
          <w:u w:val="single"/>
          <w:lang w:val="es-ES" w:eastAsia="es-ES"/>
        </w:rPr>
        <w:t>NO ES RECURRIBLE.</w:t>
      </w:r>
    </w:p>
    <w:p w:rsidR="00000000" w:rsidRDefault="003C19C5">
      <w:pPr>
        <w:kinsoku w:val="0"/>
        <w:overflowPunct w:val="0"/>
        <w:autoSpaceDE/>
        <w:autoSpaceDN/>
        <w:adjustRightInd/>
        <w:spacing w:before="244" w:line="301" w:lineRule="exact"/>
        <w:ind w:left="72" w:right="144"/>
        <w:jc w:val="both"/>
        <w:textAlignment w:val="baseline"/>
        <w:rPr>
          <w:sz w:val="26"/>
          <w:szCs w:val="26"/>
          <w:lang w:val="es-ES" w:eastAsia="es-ES"/>
        </w:rPr>
      </w:pPr>
      <w:r>
        <w:rPr>
          <w:sz w:val="26"/>
          <w:szCs w:val="26"/>
          <w:lang w:val="es-ES" w:eastAsia="es-ES"/>
        </w:rPr>
        <w:t>Aplicable al Caso, se tiene que mediante Resolución No. TAT-2337-2014 de las 10:15 horas del 27 de Agosto del 2014, este Tribunal claramente determinó:</w:t>
      </w:r>
    </w:p>
    <w:p w:rsidR="00000000" w:rsidRDefault="003C19C5">
      <w:pPr>
        <w:kinsoku w:val="0"/>
        <w:overflowPunct w:val="0"/>
        <w:autoSpaceDE/>
        <w:autoSpaceDN/>
        <w:adjustRightInd/>
        <w:spacing w:before="200" w:line="301" w:lineRule="exact"/>
        <w:ind w:left="648" w:right="720"/>
        <w:jc w:val="both"/>
        <w:textAlignment w:val="baseline"/>
        <w:rPr>
          <w:spacing w:val="2"/>
          <w:sz w:val="26"/>
          <w:szCs w:val="26"/>
          <w:lang w:val="es-ES" w:eastAsia="es-ES"/>
        </w:rPr>
      </w:pPr>
      <w:r>
        <w:rPr>
          <w:spacing w:val="2"/>
          <w:sz w:val="26"/>
          <w:szCs w:val="26"/>
          <w:lang w:val="es-ES" w:eastAsia="es-ES"/>
        </w:rPr>
        <w:t>..."La impugnación presentada por la Empresa aquí</w:t>
      </w:r>
      <w:r>
        <w:rPr>
          <w:spacing w:val="2"/>
          <w:sz w:val="26"/>
          <w:szCs w:val="26"/>
          <w:lang w:val="es-ES" w:eastAsia="es-ES"/>
        </w:rPr>
        <w:t xml:space="preserve"> recurrente contra el Artículo No. 7.19 de la Sesión Ordinaria No. 19-2013 del 13 de Mayo del 2013, adoptado por la Junta Directiva del Consejo de Transporte Público, debe rechazarse por improcedente según lo que a continuación se dirá.</w:t>
      </w:r>
    </w:p>
    <w:p w:rsidR="00000000" w:rsidRDefault="003C19C5">
      <w:pPr>
        <w:kinsoku w:val="0"/>
        <w:overflowPunct w:val="0"/>
        <w:autoSpaceDE/>
        <w:autoSpaceDN/>
        <w:adjustRightInd/>
        <w:spacing w:before="149" w:line="301" w:lineRule="exact"/>
        <w:ind w:left="648" w:right="720"/>
        <w:jc w:val="both"/>
        <w:textAlignment w:val="baseline"/>
        <w:rPr>
          <w:sz w:val="26"/>
          <w:szCs w:val="26"/>
          <w:lang w:val="es-ES" w:eastAsia="es-ES"/>
        </w:rPr>
      </w:pPr>
      <w:r>
        <w:rPr>
          <w:sz w:val="26"/>
          <w:szCs w:val="26"/>
          <w:lang w:val="es-ES" w:eastAsia="es-ES"/>
        </w:rPr>
        <w:t xml:space="preserve">Es manifiestamente </w:t>
      </w:r>
      <w:r>
        <w:rPr>
          <w:sz w:val="26"/>
          <w:szCs w:val="26"/>
          <w:lang w:val="es-ES" w:eastAsia="es-ES"/>
        </w:rPr>
        <w:t>improcedente la apelación presentada toda vez que pretende cuestionar un acto administrativo mediante el cual se resuelve precisamente un Recurso de Revocatoria con Apelación en subsidio presentado contra un Acuerdo de la Junta Directiva del Consejo de Tra</w:t>
      </w:r>
      <w:r>
        <w:rPr>
          <w:sz w:val="26"/>
          <w:szCs w:val="26"/>
          <w:lang w:val="es-ES" w:eastAsia="es-ES"/>
        </w:rPr>
        <w:t>nsporte Público, en el que se ordena la elevación de la Apelación meritoria a este Órgano Colegiado.</w:t>
      </w:r>
    </w:p>
    <w:p w:rsidR="00000000" w:rsidRDefault="003C19C5">
      <w:pPr>
        <w:kinsoku w:val="0"/>
        <w:overflowPunct w:val="0"/>
        <w:autoSpaceDE/>
        <w:autoSpaceDN/>
        <w:adjustRightInd/>
        <w:spacing w:before="122" w:line="301" w:lineRule="exact"/>
        <w:ind w:left="648" w:right="720"/>
        <w:jc w:val="both"/>
        <w:textAlignment w:val="baseline"/>
        <w:rPr>
          <w:sz w:val="26"/>
          <w:szCs w:val="26"/>
          <w:lang w:val="es-ES" w:eastAsia="es-ES"/>
        </w:rPr>
      </w:pPr>
      <w:r>
        <w:rPr>
          <w:sz w:val="26"/>
          <w:szCs w:val="26"/>
          <w:lang w:val="es-ES" w:eastAsia="es-ES"/>
        </w:rPr>
        <w:t>Debe señalarse que el ejercicio del régimen de impugnación de los actos administrativos que resulten revisables, conlleva la preclusión de esa etapa proces</w:t>
      </w:r>
      <w:r>
        <w:rPr>
          <w:sz w:val="26"/>
          <w:szCs w:val="26"/>
          <w:lang w:val="es-ES" w:eastAsia="es-ES"/>
        </w:rPr>
        <w:t>al, de forma tal que al resolver en su oportunidad la Junta Directiva del Consejo de Transporte Público en primera instancia el recurso presentado, ello conduce obligatoriamente a la habilitación del órgano que conoce en alzada, sea, este Tribunal, cuya re</w:t>
      </w:r>
      <w:r>
        <w:rPr>
          <w:sz w:val="26"/>
          <w:szCs w:val="26"/>
          <w:lang w:val="es-ES" w:eastAsia="es-ES"/>
        </w:rPr>
        <w:t>solución agota la vía administrativa.</w:t>
      </w:r>
    </w:p>
    <w:p w:rsidR="00000000" w:rsidRDefault="003C19C5">
      <w:pPr>
        <w:kinsoku w:val="0"/>
        <w:overflowPunct w:val="0"/>
        <w:autoSpaceDE/>
        <w:autoSpaceDN/>
        <w:adjustRightInd/>
        <w:spacing w:before="148" w:line="298" w:lineRule="exact"/>
        <w:ind w:left="648" w:right="720"/>
        <w:jc w:val="both"/>
        <w:textAlignment w:val="baseline"/>
        <w:rPr>
          <w:i/>
          <w:iCs/>
          <w:sz w:val="26"/>
          <w:szCs w:val="26"/>
          <w:lang w:val="es-ES" w:eastAsia="es-ES"/>
        </w:rPr>
      </w:pPr>
      <w:r>
        <w:rPr>
          <w:sz w:val="26"/>
          <w:szCs w:val="26"/>
          <w:lang w:val="es-ES" w:eastAsia="es-ES"/>
        </w:rPr>
        <w:t xml:space="preserve">En cuanto al principio de preclusión, la doctrina señala: </w:t>
      </w:r>
      <w:r>
        <w:rPr>
          <w:i/>
          <w:iCs/>
          <w:sz w:val="26"/>
          <w:szCs w:val="26"/>
          <w:lang w:val="es-ES" w:eastAsia="es-ES"/>
        </w:rPr>
        <w:t>"Está representado por el hecho de que las diversas etapas del proceso se desarrollan en forma sucesiva, mediante la clausura definitiva de cada una de ellas, i</w:t>
      </w:r>
      <w:r>
        <w:rPr>
          <w:i/>
          <w:iCs/>
          <w:sz w:val="26"/>
          <w:szCs w:val="26"/>
          <w:lang w:val="es-ES" w:eastAsia="es-ES"/>
        </w:rPr>
        <w:t>mpidiéndose el regreso a etapas y momentos procesales ya</w:t>
      </w:r>
    </w:p>
    <w:p w:rsidR="00000000" w:rsidRDefault="003C19C5">
      <w:pPr>
        <w:widowControl/>
        <w:rPr>
          <w:sz w:val="24"/>
          <w:szCs w:val="24"/>
        </w:rPr>
        <w:sectPr w:rsidR="00000000">
          <w:pgSz w:w="12134" w:h="15840"/>
          <w:pgMar w:top="1400" w:right="1447" w:bottom="967" w:left="1567" w:header="720" w:footer="720" w:gutter="0"/>
          <w:cols w:space="720"/>
          <w:noEndnote/>
        </w:sectPr>
      </w:pPr>
    </w:p>
    <w:p w:rsidR="00000000" w:rsidRDefault="003C19C5">
      <w:pPr>
        <w:kinsoku w:val="0"/>
        <w:overflowPunct w:val="0"/>
        <w:autoSpaceDE/>
        <w:autoSpaceDN/>
        <w:adjustRightInd/>
        <w:spacing w:before="1" w:line="305" w:lineRule="exact"/>
        <w:ind w:left="648" w:right="720"/>
        <w:jc w:val="both"/>
        <w:textAlignment w:val="baseline"/>
        <w:rPr>
          <w:i/>
          <w:iCs/>
          <w:spacing w:val="2"/>
          <w:sz w:val="26"/>
          <w:szCs w:val="26"/>
          <w:lang w:val="es-ES" w:eastAsia="es-ES"/>
        </w:rPr>
      </w:pPr>
      <w:proofErr w:type="gramStart"/>
      <w:r>
        <w:rPr>
          <w:i/>
          <w:iCs/>
          <w:spacing w:val="2"/>
          <w:sz w:val="26"/>
          <w:szCs w:val="26"/>
          <w:lang w:val="es-ES" w:eastAsia="es-ES"/>
        </w:rPr>
        <w:t>extinguidos</w:t>
      </w:r>
      <w:proofErr w:type="gramEnd"/>
      <w:r>
        <w:rPr>
          <w:i/>
          <w:iCs/>
          <w:spacing w:val="2"/>
          <w:sz w:val="26"/>
          <w:szCs w:val="26"/>
          <w:lang w:val="es-ES" w:eastAsia="es-ES"/>
        </w:rPr>
        <w:t xml:space="preserve"> y consumados. La preclusión es la pérdida, extinción o consumació</w:t>
      </w:r>
      <w:r>
        <w:rPr>
          <w:i/>
          <w:iCs/>
          <w:spacing w:val="2"/>
          <w:sz w:val="26"/>
          <w:szCs w:val="26"/>
          <w:lang w:val="es-ES" w:eastAsia="es-ES"/>
        </w:rPr>
        <w:t>n de una facultad procesal." (Pacheco, Máximo, Introducción al Derecho, Editorial Jurídica de Chile, Santiago, 1976, p. 263)</w:t>
      </w:r>
    </w:p>
    <w:p w:rsidR="00000000" w:rsidRDefault="003C19C5">
      <w:pPr>
        <w:kinsoku w:val="0"/>
        <w:overflowPunct w:val="0"/>
        <w:autoSpaceDE/>
        <w:autoSpaceDN/>
        <w:adjustRightInd/>
        <w:spacing w:before="116" w:line="304" w:lineRule="exact"/>
        <w:ind w:left="648" w:right="720"/>
        <w:jc w:val="both"/>
        <w:textAlignment w:val="baseline"/>
        <w:rPr>
          <w:sz w:val="26"/>
          <w:szCs w:val="26"/>
          <w:lang w:val="es-ES" w:eastAsia="es-ES"/>
        </w:rPr>
      </w:pPr>
      <w:r>
        <w:rPr>
          <w:sz w:val="26"/>
          <w:szCs w:val="26"/>
          <w:lang w:val="es-ES" w:eastAsia="es-ES"/>
        </w:rPr>
        <w:t xml:space="preserve">Así, ante la resolución del </w:t>
      </w:r>
      <w:r>
        <w:rPr>
          <w:i/>
          <w:iCs/>
          <w:sz w:val="26"/>
          <w:szCs w:val="26"/>
          <w:lang w:val="es-ES" w:eastAsia="es-ES"/>
        </w:rPr>
        <w:t xml:space="preserve">a quo </w:t>
      </w:r>
      <w:r>
        <w:rPr>
          <w:sz w:val="26"/>
          <w:szCs w:val="26"/>
          <w:lang w:val="es-ES" w:eastAsia="es-ES"/>
        </w:rPr>
        <w:t xml:space="preserve">corresponde el apersonamiento del recurrente ante la instancia de alzada, dándole la posibilidad </w:t>
      </w:r>
      <w:r>
        <w:rPr>
          <w:sz w:val="26"/>
          <w:szCs w:val="26"/>
          <w:lang w:val="es-ES" w:eastAsia="es-ES"/>
        </w:rPr>
        <w:t>de referirse a los argumentos sostenidos por la Administración, como fundamento de la resolución adoptada pero de ninguna manera resulta procedente la impugnación de dicho acto, por cuanto deviene en inimpugnable por su naturaleza, pues lo contrario dará l</w:t>
      </w:r>
      <w:r>
        <w:rPr>
          <w:sz w:val="26"/>
          <w:szCs w:val="26"/>
          <w:lang w:val="es-ES" w:eastAsia="es-ES"/>
        </w:rPr>
        <w:t>ugar a un trámite inmerso en un círculo vicioso sin fin."...</w:t>
      </w:r>
    </w:p>
    <w:p w:rsidR="00000000" w:rsidRDefault="003C19C5">
      <w:pPr>
        <w:kinsoku w:val="0"/>
        <w:overflowPunct w:val="0"/>
        <w:autoSpaceDE/>
        <w:autoSpaceDN/>
        <w:adjustRightInd/>
        <w:spacing w:before="415" w:line="305" w:lineRule="exact"/>
        <w:ind w:left="72"/>
        <w:textAlignment w:val="baseline"/>
        <w:rPr>
          <w:i/>
          <w:iCs/>
          <w:sz w:val="26"/>
          <w:szCs w:val="26"/>
          <w:lang w:val="es-ES" w:eastAsia="es-ES"/>
        </w:rPr>
      </w:pPr>
      <w:r>
        <w:rPr>
          <w:sz w:val="26"/>
          <w:szCs w:val="26"/>
          <w:lang w:val="es-ES" w:eastAsia="es-ES"/>
        </w:rPr>
        <w:t xml:space="preserve">Aplicando lo anterior plenamente en cuanto al caso de </w:t>
      </w:r>
      <w:r>
        <w:rPr>
          <w:i/>
          <w:iCs/>
          <w:sz w:val="26"/>
          <w:szCs w:val="26"/>
          <w:lang w:val="es-ES" w:eastAsia="es-ES"/>
        </w:rPr>
        <w:t>rito.</w:t>
      </w:r>
    </w:p>
    <w:p w:rsidR="00000000" w:rsidRDefault="003C19C5">
      <w:pPr>
        <w:kinsoku w:val="0"/>
        <w:overflowPunct w:val="0"/>
        <w:autoSpaceDE/>
        <w:autoSpaceDN/>
        <w:adjustRightInd/>
        <w:spacing w:before="416" w:line="304" w:lineRule="exact"/>
        <w:ind w:left="72" w:right="144"/>
        <w:jc w:val="both"/>
        <w:textAlignment w:val="baseline"/>
        <w:rPr>
          <w:sz w:val="26"/>
          <w:szCs w:val="26"/>
          <w:lang w:val="es-ES" w:eastAsia="es-ES"/>
        </w:rPr>
      </w:pPr>
      <w:r>
        <w:rPr>
          <w:sz w:val="26"/>
          <w:szCs w:val="26"/>
          <w:lang w:val="es-ES" w:eastAsia="es-ES"/>
        </w:rPr>
        <w:t>Unido a lo antes expresado, es claro que la Legitimación Reclamada por el Recurrente, fue reconocida y determinada por este Tribunal co</w:t>
      </w:r>
      <w:r>
        <w:rPr>
          <w:sz w:val="26"/>
          <w:szCs w:val="26"/>
          <w:lang w:val="es-ES" w:eastAsia="es-ES"/>
        </w:rPr>
        <w:t xml:space="preserve">nforme a los términos de nuestra Resolución No. TAT-2446-2015 de las 11:00 horas del día 29 de Enero del año 2015 </w:t>
      </w:r>
      <w:r>
        <w:rPr>
          <w:i/>
          <w:iCs/>
          <w:sz w:val="26"/>
          <w:szCs w:val="26"/>
          <w:lang w:val="es-ES" w:eastAsia="es-ES"/>
        </w:rPr>
        <w:t xml:space="preserve">(ver Resultando 4 anterior). </w:t>
      </w:r>
      <w:r>
        <w:rPr>
          <w:sz w:val="26"/>
          <w:szCs w:val="26"/>
          <w:lang w:val="es-ES" w:eastAsia="es-ES"/>
        </w:rPr>
        <w:t>Ordenándose por la misma la atención, conocimiento y resolución n, por el fondo, de las Impugnaciones del Señor B</w:t>
      </w:r>
      <w:r w:rsidR="00E95F8F">
        <w:rPr>
          <w:sz w:val="26"/>
          <w:szCs w:val="26"/>
          <w:lang w:val="es-ES" w:eastAsia="es-ES"/>
        </w:rPr>
        <w:t>.R.</w:t>
      </w:r>
      <w:r>
        <w:rPr>
          <w:sz w:val="26"/>
          <w:szCs w:val="26"/>
          <w:lang w:val="es-ES" w:eastAsia="es-ES"/>
        </w:rPr>
        <w:t xml:space="preserve"> Es decir, lo pretendido ya se ha satisfecho. No presentando ya Interés Actual alguno el Caso de manas. Situación real ante la cual la Acción Recursiva que se ha elevado y que se atiende por este medio deviene en improcedente. En cuanto a</w:t>
      </w:r>
      <w:r>
        <w:rPr>
          <w:sz w:val="26"/>
          <w:szCs w:val="26"/>
          <w:lang w:val="es-ES" w:eastAsia="es-ES"/>
        </w:rPr>
        <w:t xml:space="preserve"> lo anterior el autor y conocido tratadista jurídico, José </w:t>
      </w:r>
      <w:proofErr w:type="spellStart"/>
      <w:r>
        <w:rPr>
          <w:sz w:val="26"/>
          <w:szCs w:val="26"/>
          <w:lang w:val="es-ES" w:eastAsia="es-ES"/>
        </w:rPr>
        <w:t>Chiovenda</w:t>
      </w:r>
      <w:proofErr w:type="spellEnd"/>
      <w:r>
        <w:rPr>
          <w:sz w:val="26"/>
          <w:szCs w:val="26"/>
          <w:lang w:val="es-ES" w:eastAsia="es-ES"/>
        </w:rPr>
        <w:t>, muy claramente nos indica:</w:t>
      </w:r>
    </w:p>
    <w:p w:rsidR="00000000" w:rsidRDefault="003C19C5">
      <w:pPr>
        <w:kinsoku w:val="0"/>
        <w:overflowPunct w:val="0"/>
        <w:autoSpaceDE/>
        <w:autoSpaceDN/>
        <w:adjustRightInd/>
        <w:spacing w:before="493" w:line="304" w:lineRule="exact"/>
        <w:ind w:left="648" w:right="720"/>
        <w:jc w:val="both"/>
        <w:textAlignment w:val="baseline"/>
        <w:rPr>
          <w:sz w:val="26"/>
          <w:szCs w:val="26"/>
          <w:lang w:val="es-ES" w:eastAsia="es-ES"/>
        </w:rPr>
      </w:pPr>
      <w:r>
        <w:rPr>
          <w:sz w:val="26"/>
          <w:szCs w:val="26"/>
          <w:lang w:val="es-ES" w:eastAsia="es-ES"/>
        </w:rPr>
        <w:t xml:space="preserve">..."En todo proceso, existen los presupuestos de fondo, relacionados con el derecho tutelar de la pretensión, la legitimación en la causa y </w:t>
      </w:r>
      <w:r>
        <w:rPr>
          <w:b/>
          <w:bCs/>
          <w:sz w:val="26"/>
          <w:szCs w:val="26"/>
          <w:lang w:val="es-ES" w:eastAsia="es-ES"/>
        </w:rPr>
        <w:t xml:space="preserve">el </w:t>
      </w:r>
      <w:r>
        <w:rPr>
          <w:b/>
          <w:bCs/>
          <w:sz w:val="26"/>
          <w:szCs w:val="26"/>
          <w:u w:val="single"/>
          <w:lang w:val="es-ES" w:eastAsia="es-ES"/>
        </w:rPr>
        <w:t>interés actual.</w:t>
      </w:r>
      <w:r>
        <w:rPr>
          <w:b/>
          <w:bCs/>
          <w:sz w:val="26"/>
          <w:szCs w:val="26"/>
          <w:lang w:val="es-ES" w:eastAsia="es-ES"/>
        </w:rPr>
        <w:t xml:space="preserve"> Sí es entendido que una acción deviene en frustránea cuando falta cualquiera de los presupuestos de fondo: </w:t>
      </w:r>
      <w:r>
        <w:rPr>
          <w:sz w:val="26"/>
          <w:szCs w:val="26"/>
          <w:lang w:val="es-ES" w:eastAsia="es-ES"/>
        </w:rPr>
        <w:t xml:space="preserve">derecho real o personal, </w:t>
      </w:r>
      <w:r>
        <w:rPr>
          <w:b/>
          <w:bCs/>
          <w:sz w:val="26"/>
          <w:szCs w:val="26"/>
          <w:lang w:val="es-ES" w:eastAsia="es-ES"/>
        </w:rPr>
        <w:t xml:space="preserve">interés actual </w:t>
      </w:r>
      <w:r>
        <w:rPr>
          <w:sz w:val="26"/>
          <w:szCs w:val="26"/>
          <w:lang w:val="es-ES" w:eastAsia="es-ES"/>
        </w:rPr>
        <w:t>y legitimación. En las causas sometidas a su conocimiento, el Juez está obligado a realizar, incluso, en for</w:t>
      </w:r>
      <w:r>
        <w:rPr>
          <w:sz w:val="26"/>
          <w:szCs w:val="26"/>
          <w:lang w:val="es-ES" w:eastAsia="es-ES"/>
        </w:rPr>
        <w:t>ma oficiosa, los presupuestos de toda demanda, a saber: derecho, legitimación (activa o pasiva) y el interés actual."... (</w:t>
      </w:r>
      <w:proofErr w:type="spellStart"/>
      <w:r>
        <w:rPr>
          <w:sz w:val="26"/>
          <w:szCs w:val="26"/>
          <w:lang w:val="es-ES" w:eastAsia="es-ES"/>
        </w:rPr>
        <w:t>Chiovenda</w:t>
      </w:r>
      <w:proofErr w:type="spellEnd"/>
      <w:r>
        <w:rPr>
          <w:sz w:val="26"/>
          <w:szCs w:val="26"/>
          <w:lang w:val="es-ES" w:eastAsia="es-ES"/>
        </w:rPr>
        <w:t xml:space="preserve">, José: </w:t>
      </w:r>
      <w:r>
        <w:rPr>
          <w:b/>
          <w:bCs/>
          <w:i/>
          <w:iCs/>
          <w:sz w:val="26"/>
          <w:szCs w:val="26"/>
          <w:u w:val="single"/>
          <w:lang w:val="es-ES" w:eastAsia="es-ES"/>
        </w:rPr>
        <w:t>Principios de Derecho  Procesal Civil,</w:t>
      </w:r>
      <w:r>
        <w:rPr>
          <w:sz w:val="26"/>
          <w:szCs w:val="26"/>
          <w:lang w:val="es-ES" w:eastAsia="es-ES"/>
        </w:rPr>
        <w:t xml:space="preserve"> Tomo I, Pág. 178).</w:t>
      </w:r>
    </w:p>
    <w:p w:rsidR="00000000" w:rsidRDefault="003C19C5">
      <w:pPr>
        <w:kinsoku w:val="0"/>
        <w:overflowPunct w:val="0"/>
        <w:autoSpaceDE/>
        <w:autoSpaceDN/>
        <w:adjustRightInd/>
        <w:spacing w:before="797" w:line="304" w:lineRule="exact"/>
        <w:ind w:left="72" w:right="144"/>
        <w:jc w:val="both"/>
        <w:textAlignment w:val="baseline"/>
        <w:rPr>
          <w:sz w:val="26"/>
          <w:szCs w:val="26"/>
          <w:lang w:val="es-ES" w:eastAsia="es-ES"/>
        </w:rPr>
      </w:pPr>
      <w:r>
        <w:rPr>
          <w:sz w:val="26"/>
          <w:szCs w:val="26"/>
          <w:lang w:val="es-ES" w:eastAsia="es-ES"/>
        </w:rPr>
        <w:t xml:space="preserve">Y nuestro Jurista </w:t>
      </w:r>
      <w:r>
        <w:rPr>
          <w:b/>
          <w:bCs/>
          <w:sz w:val="26"/>
          <w:szCs w:val="26"/>
          <w:lang w:val="es-ES" w:eastAsia="es-ES"/>
        </w:rPr>
        <w:t xml:space="preserve">el Dr. </w:t>
      </w:r>
      <w:r>
        <w:rPr>
          <w:sz w:val="26"/>
          <w:szCs w:val="26"/>
          <w:lang w:val="es-ES" w:eastAsia="es-ES"/>
        </w:rPr>
        <w:t xml:space="preserve">Eduardo Ortiz </w:t>
      </w:r>
      <w:proofErr w:type="spellStart"/>
      <w:r>
        <w:rPr>
          <w:sz w:val="26"/>
          <w:szCs w:val="26"/>
          <w:lang w:val="es-ES" w:eastAsia="es-ES"/>
        </w:rPr>
        <w:t>Ortiz</w:t>
      </w:r>
      <w:proofErr w:type="spellEnd"/>
      <w:r>
        <w:rPr>
          <w:sz w:val="26"/>
          <w:szCs w:val="26"/>
          <w:lang w:val="es-ES" w:eastAsia="es-ES"/>
        </w:rPr>
        <w:t xml:space="preserve">, en su TESIS DE DERECHO ADMINISTRATIVO, </w:t>
      </w:r>
      <w:r>
        <w:rPr>
          <w:b/>
          <w:bCs/>
          <w:sz w:val="26"/>
          <w:szCs w:val="26"/>
          <w:lang w:val="es-ES" w:eastAsia="es-ES"/>
        </w:rPr>
        <w:t xml:space="preserve">Tomo </w:t>
      </w:r>
      <w:r>
        <w:rPr>
          <w:sz w:val="26"/>
          <w:szCs w:val="26"/>
          <w:lang w:val="es-ES" w:eastAsia="es-ES"/>
        </w:rPr>
        <w:t>II, señala:</w:t>
      </w:r>
    </w:p>
    <w:p w:rsidR="00000000" w:rsidRDefault="003C19C5">
      <w:pPr>
        <w:widowControl/>
        <w:rPr>
          <w:sz w:val="24"/>
          <w:szCs w:val="24"/>
        </w:rPr>
        <w:sectPr w:rsidR="00000000" w:rsidSect="00521B04">
          <w:pgSz w:w="12134" w:h="15840"/>
          <w:pgMar w:top="1135" w:right="1487" w:bottom="1126" w:left="1527" w:header="720" w:footer="720" w:gutter="0"/>
          <w:cols w:space="720"/>
          <w:noEndnote/>
        </w:sectPr>
      </w:pPr>
    </w:p>
    <w:p w:rsidR="00000000" w:rsidRDefault="003C19C5" w:rsidP="00E95F8F">
      <w:pPr>
        <w:widowControl/>
        <w:ind w:right="-4037"/>
        <w:rPr>
          <w:sz w:val="24"/>
          <w:szCs w:val="24"/>
        </w:rPr>
      </w:pPr>
    </w:p>
    <w:p w:rsidR="00E95F8F" w:rsidRDefault="00E95F8F" w:rsidP="00E95F8F">
      <w:pPr>
        <w:widowControl/>
        <w:ind w:right="-4037"/>
        <w:rPr>
          <w:sz w:val="24"/>
          <w:szCs w:val="24"/>
        </w:rPr>
      </w:pPr>
    </w:p>
    <w:p w:rsidR="00E95F8F" w:rsidRDefault="00E95F8F" w:rsidP="00E95F8F">
      <w:pPr>
        <w:widowControl/>
        <w:ind w:right="-4037"/>
        <w:rPr>
          <w:sz w:val="24"/>
          <w:szCs w:val="24"/>
        </w:rPr>
      </w:pPr>
    </w:p>
    <w:p w:rsidR="00E95F8F" w:rsidRDefault="00E95F8F" w:rsidP="00E95F8F">
      <w:pPr>
        <w:widowControl/>
        <w:ind w:right="-4037"/>
        <w:rPr>
          <w:sz w:val="24"/>
          <w:szCs w:val="24"/>
        </w:rPr>
        <w:sectPr w:rsidR="00E95F8F" w:rsidSect="00521B04">
          <w:pgSz w:w="12134" w:h="15840"/>
          <w:pgMar w:top="1418" w:right="2299" w:bottom="2977" w:left="2366" w:header="720" w:footer="725" w:gutter="0"/>
          <w:cols w:num="2" w:space="720" w:equalWidth="0">
            <w:col w:w="3476" w:space="4"/>
            <w:col w:w="3989"/>
          </w:cols>
          <w:noEndnote/>
        </w:sectPr>
      </w:pPr>
    </w:p>
    <w:p w:rsidR="00BF32DB" w:rsidRPr="00BF32DB" w:rsidRDefault="00BF32DB" w:rsidP="00BF32DB">
      <w:pPr>
        <w:kinsoku w:val="0"/>
        <w:overflowPunct w:val="0"/>
        <w:autoSpaceDE/>
        <w:autoSpaceDN/>
        <w:adjustRightInd/>
        <w:spacing w:before="10" w:line="265" w:lineRule="exact"/>
        <w:ind w:left="1418"/>
        <w:jc w:val="both"/>
        <w:textAlignment w:val="baseline"/>
        <w:rPr>
          <w:b/>
          <w:bCs/>
          <w:spacing w:val="-3"/>
          <w:sz w:val="24"/>
          <w:szCs w:val="24"/>
          <w:lang w:val="es-ES" w:eastAsia="es-ES"/>
        </w:rPr>
      </w:pPr>
      <w:r w:rsidRPr="00BF32DB">
        <w:rPr>
          <w:b/>
          <w:spacing w:val="-3"/>
          <w:sz w:val="28"/>
          <w:szCs w:val="24"/>
          <w:lang w:val="es-ES" w:eastAsia="es-ES"/>
        </w:rPr>
        <w:t>b</w:t>
      </w:r>
      <w:r w:rsidRPr="00BF32DB">
        <w:rPr>
          <w:b/>
          <w:spacing w:val="-3"/>
          <w:sz w:val="24"/>
          <w:szCs w:val="24"/>
          <w:lang w:val="es-ES" w:eastAsia="es-ES"/>
        </w:rPr>
        <w:t xml:space="preserve">) El interés </w:t>
      </w:r>
      <w:r w:rsidRPr="00BF32DB">
        <w:rPr>
          <w:b/>
          <w:bCs/>
          <w:spacing w:val="-3"/>
          <w:sz w:val="24"/>
          <w:szCs w:val="24"/>
          <w:lang w:val="es-ES" w:eastAsia="es-ES"/>
        </w:rPr>
        <w:t>debe ser actual</w:t>
      </w:r>
    </w:p>
    <w:p w:rsidR="00BF32DB" w:rsidRPr="00BF32DB" w:rsidRDefault="00BF32DB" w:rsidP="00BF32DB">
      <w:pPr>
        <w:kinsoku w:val="0"/>
        <w:overflowPunct w:val="0"/>
        <w:autoSpaceDE/>
        <w:autoSpaceDN/>
        <w:adjustRightInd/>
        <w:spacing w:line="261" w:lineRule="exact"/>
        <w:ind w:left="1418" w:right="1512"/>
        <w:jc w:val="both"/>
        <w:textAlignment w:val="baseline"/>
        <w:rPr>
          <w:spacing w:val="-5"/>
          <w:sz w:val="24"/>
          <w:szCs w:val="24"/>
          <w:lang w:val="es-ES" w:eastAsia="es-ES"/>
        </w:rPr>
      </w:pPr>
      <w:r w:rsidRPr="00BF32DB">
        <w:rPr>
          <w:spacing w:val="-5"/>
          <w:sz w:val="24"/>
          <w:szCs w:val="24"/>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w:t>
      </w:r>
      <w:proofErr w:type="spellStart"/>
      <w:r w:rsidRPr="00BF32DB">
        <w:rPr>
          <w:spacing w:val="-5"/>
          <w:sz w:val="24"/>
          <w:szCs w:val="24"/>
          <w:lang w:val="es-ES" w:eastAsia="es-ES"/>
        </w:rPr>
        <w:t>integrativa</w:t>
      </w:r>
      <w:proofErr w:type="spellEnd"/>
      <w:r w:rsidRPr="00BF32DB">
        <w:rPr>
          <w:spacing w:val="-5"/>
          <w:sz w:val="24"/>
          <w:szCs w:val="24"/>
          <w:lang w:val="es-ES" w:eastAsia="es-ES"/>
        </w:rPr>
        <w:t xml:space="preserve">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rsidR="00000000" w:rsidRDefault="003C19C5">
      <w:pPr>
        <w:kinsoku w:val="0"/>
        <w:overflowPunct w:val="0"/>
        <w:autoSpaceDE/>
        <w:autoSpaceDN/>
        <w:adjustRightInd/>
        <w:spacing w:before="366" w:line="288" w:lineRule="exact"/>
        <w:jc w:val="center"/>
        <w:textAlignment w:val="baseline"/>
        <w:rPr>
          <w:b/>
          <w:bCs/>
          <w:i/>
          <w:iCs/>
          <w:spacing w:val="7"/>
          <w:sz w:val="24"/>
          <w:szCs w:val="24"/>
          <w:lang w:val="es-ES" w:eastAsia="es-ES"/>
        </w:rPr>
      </w:pPr>
      <w:r>
        <w:rPr>
          <w:b/>
          <w:bCs/>
          <w:i/>
          <w:iCs/>
          <w:spacing w:val="7"/>
          <w:sz w:val="24"/>
          <w:szCs w:val="24"/>
          <w:lang w:val="es-ES" w:eastAsia="es-ES"/>
        </w:rPr>
        <w:t>Por Tanto:</w:t>
      </w:r>
    </w:p>
    <w:p w:rsidR="00000000" w:rsidRDefault="003C19C5">
      <w:pPr>
        <w:tabs>
          <w:tab w:val="left" w:pos="2088"/>
        </w:tabs>
        <w:kinsoku w:val="0"/>
        <w:overflowPunct w:val="0"/>
        <w:autoSpaceDE/>
        <w:autoSpaceDN/>
        <w:adjustRightInd/>
        <w:spacing w:before="310" w:line="302" w:lineRule="exact"/>
        <w:ind w:left="1368" w:right="576"/>
        <w:jc w:val="both"/>
        <w:textAlignment w:val="baseline"/>
        <w:rPr>
          <w:rFonts w:ascii="Garamond" w:hAnsi="Garamond" w:cs="Garamond"/>
          <w:b/>
          <w:bCs/>
          <w:spacing w:val="4"/>
          <w:sz w:val="23"/>
          <w:szCs w:val="23"/>
          <w:lang w:val="es-ES" w:eastAsia="es-ES"/>
        </w:rPr>
      </w:pPr>
      <w:r>
        <w:rPr>
          <w:rFonts w:ascii="Garamond" w:hAnsi="Garamond" w:cs="Garamond"/>
          <w:b/>
          <w:bCs/>
          <w:spacing w:val="4"/>
          <w:sz w:val="23"/>
          <w:szCs w:val="23"/>
          <w:lang w:val="es-ES" w:eastAsia="es-ES"/>
        </w:rPr>
        <w:t>I.</w:t>
      </w:r>
      <w:r>
        <w:rPr>
          <w:rFonts w:ascii="Garamond" w:hAnsi="Garamond" w:cs="Garamond"/>
          <w:b/>
          <w:bCs/>
          <w:spacing w:val="4"/>
          <w:sz w:val="23"/>
          <w:szCs w:val="23"/>
          <w:lang w:val="es-ES" w:eastAsia="es-ES"/>
        </w:rPr>
        <w:tab/>
      </w:r>
      <w:r>
        <w:rPr>
          <w:spacing w:val="4"/>
          <w:sz w:val="24"/>
          <w:szCs w:val="24"/>
          <w:lang w:val="es-ES" w:eastAsia="es-ES"/>
        </w:rPr>
        <w:t xml:space="preserve">Conforme a </w:t>
      </w:r>
      <w:r>
        <w:rPr>
          <w:rFonts w:ascii="Garamond" w:hAnsi="Garamond" w:cs="Garamond"/>
          <w:b/>
          <w:bCs/>
          <w:spacing w:val="4"/>
          <w:sz w:val="23"/>
          <w:szCs w:val="23"/>
          <w:lang w:val="es-ES" w:eastAsia="es-ES"/>
        </w:rPr>
        <w:t xml:space="preserve">lo expresado </w:t>
      </w:r>
      <w:r>
        <w:rPr>
          <w:rFonts w:ascii="Garamond" w:hAnsi="Garamond" w:cs="Garamond"/>
          <w:i/>
          <w:iCs/>
          <w:spacing w:val="4"/>
          <w:sz w:val="23"/>
          <w:szCs w:val="23"/>
          <w:lang w:val="es-ES" w:eastAsia="es-ES"/>
        </w:rPr>
        <w:t xml:space="preserve">supra, </w:t>
      </w:r>
      <w:r>
        <w:rPr>
          <w:spacing w:val="4"/>
          <w:sz w:val="24"/>
          <w:szCs w:val="24"/>
          <w:lang w:val="es-ES" w:eastAsia="es-ES"/>
        </w:rPr>
        <w:t xml:space="preserve">se dispone el </w:t>
      </w:r>
      <w:r>
        <w:rPr>
          <w:rFonts w:ascii="Garamond" w:hAnsi="Garamond" w:cs="Garamond"/>
          <w:b/>
          <w:bCs/>
          <w:spacing w:val="4"/>
          <w:sz w:val="23"/>
          <w:szCs w:val="23"/>
          <w:u w:val="single"/>
          <w:lang w:val="es-ES" w:eastAsia="es-ES"/>
        </w:rPr>
        <w:t>RECHAZO</w:t>
      </w:r>
      <w:r>
        <w:rPr>
          <w:spacing w:val="4"/>
          <w:sz w:val="24"/>
          <w:szCs w:val="24"/>
          <w:lang w:val="es-ES" w:eastAsia="es-ES"/>
        </w:rPr>
        <w:t xml:space="preserve"> del </w:t>
      </w:r>
      <w:r>
        <w:rPr>
          <w:rFonts w:ascii="Garamond" w:hAnsi="Garamond" w:cs="Garamond"/>
          <w:b/>
          <w:bCs/>
          <w:spacing w:val="4"/>
          <w:sz w:val="23"/>
          <w:szCs w:val="23"/>
          <w:lang w:val="es-ES" w:eastAsia="es-ES"/>
        </w:rPr>
        <w:t xml:space="preserve">RECURSO DE APELACIÓN en subsidio y del INCIDENTE DE NULIDAD </w:t>
      </w:r>
      <w:r>
        <w:rPr>
          <w:spacing w:val="4"/>
          <w:sz w:val="24"/>
          <w:szCs w:val="24"/>
          <w:lang w:val="es-ES" w:eastAsia="es-ES"/>
        </w:rPr>
        <w:t xml:space="preserve">interpuestos por el Licenciado </w:t>
      </w:r>
      <w:r w:rsidRPr="00BF32DB">
        <w:rPr>
          <w:rFonts w:ascii="Garamond" w:hAnsi="Garamond" w:cs="Garamond"/>
          <w:bCs/>
          <w:spacing w:val="4"/>
          <w:sz w:val="23"/>
          <w:szCs w:val="23"/>
          <w:lang w:val="es-ES" w:eastAsia="es-ES"/>
        </w:rPr>
        <w:t>R</w:t>
      </w:r>
      <w:r w:rsidR="00BF32DB">
        <w:rPr>
          <w:rFonts w:ascii="Garamond" w:hAnsi="Garamond" w:cs="Garamond"/>
          <w:bCs/>
          <w:spacing w:val="4"/>
          <w:sz w:val="23"/>
          <w:szCs w:val="23"/>
          <w:lang w:val="es-ES" w:eastAsia="es-ES"/>
        </w:rPr>
        <w:t>.E.G.V.</w:t>
      </w:r>
      <w:r w:rsidRPr="00BF32DB">
        <w:rPr>
          <w:rFonts w:ascii="Garamond" w:hAnsi="Garamond" w:cs="Garamond"/>
          <w:bCs/>
          <w:spacing w:val="4"/>
          <w:sz w:val="23"/>
          <w:szCs w:val="23"/>
          <w:lang w:val="es-ES" w:eastAsia="es-ES"/>
        </w:rPr>
        <w:t xml:space="preserve">, </w:t>
      </w:r>
      <w:r w:rsidRPr="00BF32DB">
        <w:rPr>
          <w:bCs/>
          <w:spacing w:val="4"/>
          <w:sz w:val="23"/>
          <w:szCs w:val="23"/>
          <w:lang w:val="es-ES" w:eastAsia="es-ES"/>
        </w:rPr>
        <w:t xml:space="preserve">portador de la cédula de identidad </w:t>
      </w:r>
      <w:proofErr w:type="gramStart"/>
      <w:r w:rsidRPr="00BF32DB">
        <w:rPr>
          <w:bCs/>
          <w:spacing w:val="4"/>
          <w:sz w:val="23"/>
          <w:szCs w:val="23"/>
          <w:lang w:val="es-ES" w:eastAsia="es-ES"/>
        </w:rPr>
        <w:t xml:space="preserve">número </w:t>
      </w:r>
      <w:r w:rsidR="00BF32DB" w:rsidRPr="00BF32DB">
        <w:rPr>
          <w:bCs/>
          <w:spacing w:val="4"/>
          <w:sz w:val="23"/>
          <w:szCs w:val="23"/>
          <w:lang w:val="es-ES" w:eastAsia="es-ES"/>
        </w:rPr>
        <w:t>…</w:t>
      </w:r>
      <w:proofErr w:type="gramEnd"/>
      <w:r w:rsidRPr="00BF32DB">
        <w:rPr>
          <w:bCs/>
          <w:spacing w:val="4"/>
          <w:sz w:val="23"/>
          <w:szCs w:val="23"/>
          <w:lang w:val="es-ES" w:eastAsia="es-ES"/>
        </w:rPr>
        <w:t xml:space="preserve">, en su calidad de Apoderado Especial del </w:t>
      </w:r>
      <w:r w:rsidRPr="00BF32DB">
        <w:rPr>
          <w:spacing w:val="4"/>
          <w:sz w:val="24"/>
          <w:szCs w:val="24"/>
          <w:lang w:val="es-ES" w:eastAsia="es-ES"/>
        </w:rPr>
        <w:t xml:space="preserve">señor </w:t>
      </w:r>
      <w:r w:rsidRPr="00BF32DB">
        <w:rPr>
          <w:bCs/>
          <w:spacing w:val="4"/>
          <w:sz w:val="23"/>
          <w:szCs w:val="23"/>
          <w:lang w:val="es-ES" w:eastAsia="es-ES"/>
        </w:rPr>
        <w:t>U</w:t>
      </w:r>
      <w:r w:rsidR="00BF32DB" w:rsidRPr="00BF32DB">
        <w:rPr>
          <w:bCs/>
          <w:spacing w:val="4"/>
          <w:sz w:val="23"/>
          <w:szCs w:val="23"/>
          <w:lang w:val="es-ES" w:eastAsia="es-ES"/>
        </w:rPr>
        <w:t>.B.R.</w:t>
      </w:r>
      <w:r w:rsidRPr="00BF32DB">
        <w:rPr>
          <w:bCs/>
          <w:spacing w:val="4"/>
          <w:sz w:val="23"/>
          <w:szCs w:val="23"/>
          <w:lang w:val="es-ES" w:eastAsia="es-ES"/>
        </w:rPr>
        <w:t xml:space="preserve">, de calidades conocidas y portador de la </w:t>
      </w:r>
      <w:r w:rsidRPr="00BF32DB">
        <w:rPr>
          <w:spacing w:val="4"/>
          <w:sz w:val="24"/>
          <w:szCs w:val="24"/>
          <w:lang w:val="es-ES" w:eastAsia="es-ES"/>
        </w:rPr>
        <w:t xml:space="preserve">cédula de identidad número </w:t>
      </w:r>
      <w:r w:rsidR="00BF32DB" w:rsidRPr="00BF32DB">
        <w:rPr>
          <w:spacing w:val="4"/>
          <w:sz w:val="24"/>
          <w:szCs w:val="24"/>
          <w:lang w:val="es-ES" w:eastAsia="es-ES"/>
        </w:rPr>
        <w:t>…</w:t>
      </w:r>
      <w:r w:rsidRPr="00BF32DB">
        <w:rPr>
          <w:spacing w:val="4"/>
          <w:sz w:val="24"/>
          <w:szCs w:val="24"/>
          <w:lang w:val="es-ES" w:eastAsia="es-ES"/>
        </w:rPr>
        <w:t xml:space="preserve">, </w:t>
      </w:r>
      <w:r w:rsidRPr="00BF32DB">
        <w:rPr>
          <w:bCs/>
          <w:spacing w:val="4"/>
          <w:sz w:val="23"/>
          <w:szCs w:val="23"/>
          <w:lang w:val="es-ES" w:eastAsia="es-ES"/>
        </w:rPr>
        <w:t>y por el cual objeta el Acuerdo No</w:t>
      </w:r>
      <w:r w:rsidRPr="00BF32DB">
        <w:rPr>
          <w:bCs/>
          <w:spacing w:val="4"/>
          <w:sz w:val="23"/>
          <w:szCs w:val="23"/>
          <w:lang w:val="es-ES" w:eastAsia="es-ES"/>
        </w:rPr>
        <w:t>. 6.9.18 de la Sesión Ordinaria 49-2014 de fecha 10 de Setiembre del 2014, de la Junta Directiva del Consejo de Transporte</w:t>
      </w:r>
      <w:r w:rsidRPr="00BF32DB">
        <w:rPr>
          <w:rFonts w:ascii="Garamond" w:hAnsi="Garamond" w:cs="Garamond"/>
          <w:bCs/>
          <w:spacing w:val="4"/>
          <w:sz w:val="23"/>
          <w:szCs w:val="23"/>
          <w:lang w:val="es-ES" w:eastAsia="es-ES"/>
        </w:rPr>
        <w:t xml:space="preserve"> Público</w:t>
      </w:r>
      <w:r>
        <w:rPr>
          <w:rFonts w:ascii="Garamond" w:hAnsi="Garamond" w:cs="Garamond"/>
          <w:b/>
          <w:bCs/>
          <w:spacing w:val="4"/>
          <w:sz w:val="23"/>
          <w:szCs w:val="23"/>
          <w:lang w:val="es-ES" w:eastAsia="es-ES"/>
        </w:rPr>
        <w:t>.</w:t>
      </w:r>
    </w:p>
    <w:p w:rsidR="00BF32DB" w:rsidRPr="00BF32DB" w:rsidRDefault="003C19C5" w:rsidP="00BF32DB">
      <w:pPr>
        <w:kinsoku w:val="0"/>
        <w:overflowPunct w:val="0"/>
        <w:autoSpaceDE/>
        <w:autoSpaceDN/>
        <w:adjustRightInd/>
        <w:spacing w:before="207" w:after="297" w:line="302" w:lineRule="exact"/>
        <w:ind w:left="1368" w:right="576"/>
        <w:jc w:val="both"/>
        <w:textAlignment w:val="baseline"/>
        <w:rPr>
          <w:i/>
          <w:iCs/>
          <w:sz w:val="23"/>
          <w:szCs w:val="23"/>
          <w:lang w:val="es-ES" w:eastAsia="es-ES"/>
        </w:rPr>
      </w:pPr>
      <w:r>
        <w:rPr>
          <w:rFonts w:ascii="Garamond" w:hAnsi="Garamond" w:cs="Garamond"/>
          <w:b/>
          <w:bCs/>
          <w:sz w:val="23"/>
          <w:szCs w:val="23"/>
          <w:lang w:val="es-ES" w:eastAsia="es-ES"/>
        </w:rPr>
        <w:t xml:space="preserve">II.- </w:t>
      </w:r>
      <w:r w:rsidRPr="00BF32DB">
        <w:rPr>
          <w:sz w:val="24"/>
          <w:szCs w:val="24"/>
          <w:lang w:val="es-ES" w:eastAsia="es-ES"/>
        </w:rPr>
        <w:t xml:space="preserve">Por carecer la presente resolución de ulterior </w:t>
      </w:r>
      <w:r w:rsidRPr="00BF32DB">
        <w:rPr>
          <w:b/>
          <w:bCs/>
          <w:sz w:val="23"/>
          <w:szCs w:val="23"/>
          <w:lang w:val="es-ES" w:eastAsia="es-ES"/>
        </w:rPr>
        <w:t xml:space="preserve">recurso en sede </w:t>
      </w:r>
      <w:r w:rsidRPr="00BF32DB">
        <w:rPr>
          <w:sz w:val="24"/>
          <w:szCs w:val="24"/>
          <w:lang w:val="es-ES" w:eastAsia="es-ES"/>
        </w:rPr>
        <w:t xml:space="preserve">administrativa, de conformidad con los artículos 16 y </w:t>
      </w:r>
      <w:r w:rsidRPr="00BF32DB">
        <w:rPr>
          <w:b/>
          <w:bCs/>
          <w:sz w:val="23"/>
          <w:szCs w:val="23"/>
          <w:lang w:val="es-ES" w:eastAsia="es-ES"/>
        </w:rPr>
        <w:t xml:space="preserve">22, </w:t>
      </w:r>
      <w:r w:rsidRPr="00BF32DB">
        <w:rPr>
          <w:sz w:val="24"/>
          <w:szCs w:val="24"/>
          <w:lang w:val="es-ES" w:eastAsia="es-ES"/>
        </w:rPr>
        <w:t xml:space="preserve">inciso c), de </w:t>
      </w:r>
      <w:r w:rsidRPr="00BF32DB">
        <w:rPr>
          <w:b/>
          <w:bCs/>
          <w:sz w:val="23"/>
          <w:szCs w:val="23"/>
          <w:lang w:val="es-ES" w:eastAsia="es-ES"/>
        </w:rPr>
        <w:t xml:space="preserve">la Ley 7969, </w:t>
      </w:r>
      <w:r w:rsidRPr="00BF32DB">
        <w:rPr>
          <w:i/>
          <w:iCs/>
          <w:sz w:val="23"/>
          <w:szCs w:val="23"/>
          <w:lang w:val="es-ES" w:eastAsia="es-ES"/>
        </w:rPr>
        <w:t>se da por agotada la vía administrativa.</w:t>
      </w:r>
    </w:p>
    <w:p w:rsidR="00BF32DB" w:rsidRPr="008C2D97" w:rsidRDefault="008C2D97" w:rsidP="00BF32DB">
      <w:pPr>
        <w:kinsoku w:val="0"/>
        <w:overflowPunct w:val="0"/>
        <w:autoSpaceDE/>
        <w:autoSpaceDN/>
        <w:adjustRightInd/>
        <w:spacing w:before="207" w:after="297" w:line="302" w:lineRule="exact"/>
        <w:ind w:left="1368" w:right="576"/>
        <w:jc w:val="both"/>
        <w:textAlignment w:val="baseline"/>
        <w:rPr>
          <w:b/>
          <w:sz w:val="24"/>
          <w:szCs w:val="24"/>
        </w:rPr>
      </w:pPr>
      <w:proofErr w:type="gramStart"/>
      <w:r w:rsidRPr="008C2D97">
        <w:rPr>
          <w:b/>
          <w:sz w:val="24"/>
          <w:szCs w:val="24"/>
        </w:rPr>
        <w:t>NOTIFIQUESE.</w:t>
      </w:r>
      <w:proofErr w:type="gramEnd"/>
    </w:p>
    <w:p w:rsidR="008C2D97" w:rsidRDefault="008C2D97" w:rsidP="008C2D97">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8C2D97" w:rsidRPr="00AE0D42" w:rsidRDefault="008C2D97" w:rsidP="008C2D97">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8C2D97" w:rsidRDefault="008C2D97" w:rsidP="008C2D9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8C2D97" w:rsidRPr="00AE0D42" w:rsidRDefault="008C2D97" w:rsidP="008C2D97">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8C2D97" w:rsidRDefault="008C2D97" w:rsidP="008C2D97">
      <w:pPr>
        <w:kinsoku w:val="0"/>
        <w:overflowPunct w:val="0"/>
        <w:autoSpaceDE/>
        <w:autoSpaceDN/>
        <w:adjustRightInd/>
        <w:ind w:right="144"/>
        <w:jc w:val="center"/>
        <w:textAlignment w:val="baseline"/>
        <w:rPr>
          <w:rStyle w:val="CharacterStyle1"/>
          <w:iCs/>
          <w:spacing w:val="5"/>
          <w:sz w:val="26"/>
          <w:szCs w:val="26"/>
        </w:rPr>
      </w:pPr>
      <w:proofErr w:type="gramStart"/>
      <w:r w:rsidRPr="00AE0D42">
        <w:rPr>
          <w:rStyle w:val="CharacterStyle1"/>
          <w:iCs/>
          <w:spacing w:val="5"/>
          <w:sz w:val="26"/>
          <w:szCs w:val="26"/>
        </w:rPr>
        <w:t>Lic. Mario Quesada Aguirre</w:t>
      </w:r>
      <w:r>
        <w:rPr>
          <w:rStyle w:val="CharacterStyle1"/>
          <w:iCs/>
          <w:spacing w:val="5"/>
          <w:sz w:val="26"/>
          <w:szCs w:val="26"/>
        </w:rPr>
        <w:t xml:space="preserve">                  </w:t>
      </w:r>
      <w:proofErr w:type="spell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
    <w:p w:rsidR="003C19C5" w:rsidRDefault="008C2D97" w:rsidP="008C2D97">
      <w:pPr>
        <w:kinsoku w:val="0"/>
        <w:overflowPunct w:val="0"/>
        <w:autoSpaceDE/>
        <w:autoSpaceDN/>
        <w:adjustRightInd/>
        <w:ind w:right="144"/>
        <w:jc w:val="center"/>
        <w:textAlignment w:val="baseline"/>
        <w:rPr>
          <w:sz w:val="24"/>
          <w:szCs w:val="24"/>
        </w:rPr>
      </w:pPr>
      <w:r w:rsidRPr="00AE0D42">
        <w:rPr>
          <w:rStyle w:val="CharacterStyle1"/>
          <w:b/>
          <w:iCs/>
          <w:spacing w:val="5"/>
          <w:sz w:val="26"/>
          <w:szCs w:val="26"/>
        </w:rPr>
        <w:t>J</w:t>
      </w:r>
      <w:r>
        <w:rPr>
          <w:rStyle w:val="CharacterStyle1"/>
          <w:b/>
          <w:iCs/>
          <w:spacing w:val="5"/>
          <w:sz w:val="26"/>
          <w:szCs w:val="26"/>
        </w:rPr>
        <w:t>UEZ</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UEZA</w:t>
      </w:r>
    </w:p>
    <w:sectPr w:rsidR="003C19C5" w:rsidSect="00521B04">
      <w:type w:val="continuous"/>
      <w:pgSz w:w="12134" w:h="15840"/>
      <w:pgMar w:top="1608" w:right="976" w:bottom="1135" w:left="298" w:header="720" w:footer="68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9C5" w:rsidRDefault="003C19C5" w:rsidP="008C2D97">
      <w:r>
        <w:separator/>
      </w:r>
    </w:p>
  </w:endnote>
  <w:endnote w:type="continuationSeparator" w:id="0">
    <w:p w:rsidR="003C19C5" w:rsidRDefault="003C19C5" w:rsidP="008C2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9C5" w:rsidRDefault="003C19C5" w:rsidP="008C2D97">
      <w:r>
        <w:separator/>
      </w:r>
    </w:p>
  </w:footnote>
  <w:footnote w:type="continuationSeparator" w:id="0">
    <w:p w:rsidR="003C19C5" w:rsidRDefault="003C19C5" w:rsidP="008C2D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6F09"/>
    <w:multiLevelType w:val="singleLevel"/>
    <w:tmpl w:val="D442A53E"/>
    <w:lvl w:ilvl="0">
      <w:start w:val="1"/>
      <w:numFmt w:val="decimal"/>
      <w:lvlText w:val="%1.-"/>
      <w:lvlJc w:val="left"/>
      <w:pPr>
        <w:tabs>
          <w:tab w:val="num" w:pos="792"/>
        </w:tabs>
        <w:ind w:left="144"/>
      </w:pPr>
      <w:rPr>
        <w:b/>
        <w:snapToGrid/>
        <w:sz w:val="26"/>
        <w:szCs w:val="26"/>
      </w:rPr>
    </w:lvl>
  </w:abstractNum>
  <w:abstractNum w:abstractNumId="1">
    <w:nsid w:val="07E1758E"/>
    <w:multiLevelType w:val="singleLevel"/>
    <w:tmpl w:val="CC6E4ABC"/>
    <w:lvl w:ilvl="0">
      <w:start w:val="3"/>
      <w:numFmt w:val="decimal"/>
      <w:lvlText w:val="%1.-"/>
      <w:lvlJc w:val="left"/>
      <w:pPr>
        <w:tabs>
          <w:tab w:val="num" w:pos="792"/>
        </w:tabs>
        <w:ind w:left="144"/>
      </w:pPr>
      <w:rPr>
        <w:b/>
        <w:snapToGrid/>
        <w:sz w:val="26"/>
        <w:szCs w:val="26"/>
      </w:rPr>
    </w:lvl>
  </w:abstractNum>
  <w:num w:numId="1">
    <w:abstractNumId w:val="0"/>
  </w:num>
  <w:num w:numId="2">
    <w:abstractNumId w:val="0"/>
    <w:lvlOverride w:ilvl="0">
      <w:lvl w:ilvl="0">
        <w:numFmt w:val="decimal"/>
        <w:lvlText w:val="%1.-"/>
        <w:lvlJc w:val="left"/>
        <w:pPr>
          <w:tabs>
            <w:tab w:val="num" w:pos="648"/>
          </w:tabs>
          <w:ind w:left="144"/>
        </w:pPr>
        <w:rPr>
          <w:b/>
          <w:snapToGrid/>
          <w:spacing w:val="-1"/>
          <w:sz w:val="26"/>
          <w:szCs w:val="26"/>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00"/>
  <w:drawingGridVerticalSpacing w:val="120"/>
  <w:displayHorizontalDrawingGridEvery w:val="0"/>
  <w:displayVerticalDrawingGridEvery w:val="3"/>
  <w:characterSpacingControl w:val="doNotCompress"/>
  <w:savePreviewPicture/>
  <w:doNotValidateAgainstSchema/>
  <w:doNotDemarcateInvalidXml/>
  <w:footnotePr>
    <w:footnote w:id="-1"/>
    <w:footnote w:id="0"/>
  </w:footnotePr>
  <w:endnotePr>
    <w:endnote w:id="-1"/>
    <w:endnote w:id="0"/>
  </w:endnotePr>
  <w:compat>
    <w:applyBreakingRules/>
    <w:useFELayout/>
  </w:compat>
  <w:rsids>
    <w:rsidRoot w:val="0095111A"/>
    <w:rsid w:val="003C19C5"/>
    <w:rsid w:val="00521B04"/>
    <w:rsid w:val="008C2D97"/>
    <w:rsid w:val="0095111A"/>
    <w:rsid w:val="00BF32DB"/>
    <w:rsid w:val="00E95F8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C2D97"/>
    <w:rPr>
      <w:lang w:val="es-CR"/>
    </w:rPr>
  </w:style>
  <w:style w:type="character" w:customStyle="1" w:styleId="CharacterStyle1">
    <w:name w:val="Character Style 1"/>
    <w:uiPriority w:val="99"/>
    <w:rsid w:val="008C2D97"/>
    <w:rPr>
      <w:sz w:val="20"/>
      <w:szCs w:val="20"/>
    </w:rPr>
  </w:style>
  <w:style w:type="paragraph" w:styleId="Encabezado">
    <w:name w:val="header"/>
    <w:basedOn w:val="Normal"/>
    <w:link w:val="EncabezadoCar"/>
    <w:uiPriority w:val="99"/>
    <w:semiHidden/>
    <w:unhideWhenUsed/>
    <w:rsid w:val="008C2D97"/>
    <w:pPr>
      <w:tabs>
        <w:tab w:val="center" w:pos="4419"/>
        <w:tab w:val="right" w:pos="8838"/>
      </w:tabs>
    </w:pPr>
  </w:style>
  <w:style w:type="character" w:customStyle="1" w:styleId="EncabezadoCar">
    <w:name w:val="Encabezado Car"/>
    <w:basedOn w:val="Fuentedeprrafopredeter"/>
    <w:link w:val="Encabezado"/>
    <w:uiPriority w:val="99"/>
    <w:semiHidden/>
    <w:rsid w:val="008C2D97"/>
    <w:rPr>
      <w:rFonts w:ascii="Times New Roman" w:hAnsi="Times New Roman" w:cs="Times New Roman"/>
      <w:sz w:val="20"/>
      <w:szCs w:val="20"/>
      <w:lang w:val="en-US"/>
    </w:rPr>
  </w:style>
  <w:style w:type="paragraph" w:styleId="Piedepgina">
    <w:name w:val="footer"/>
    <w:basedOn w:val="Normal"/>
    <w:link w:val="PiedepginaCar"/>
    <w:uiPriority w:val="99"/>
    <w:semiHidden/>
    <w:unhideWhenUsed/>
    <w:rsid w:val="008C2D97"/>
    <w:pPr>
      <w:tabs>
        <w:tab w:val="center" w:pos="4419"/>
        <w:tab w:val="right" w:pos="8838"/>
      </w:tabs>
    </w:pPr>
  </w:style>
  <w:style w:type="character" w:customStyle="1" w:styleId="PiedepginaCar">
    <w:name w:val="Pie de página Car"/>
    <w:basedOn w:val="Fuentedeprrafopredeter"/>
    <w:link w:val="Piedepgina"/>
    <w:uiPriority w:val="99"/>
    <w:semiHidden/>
    <w:rsid w:val="008C2D97"/>
    <w:rPr>
      <w:rFonts w:ascii="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1672</Words>
  <Characters>9200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2016-03-15T18:48:00Z</dcterms:created>
  <dcterms:modified xsi:type="dcterms:W3CDTF">2016-03-15T18:50:00Z</dcterms:modified>
</cp:coreProperties>
</file>