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52825">
      <w:pPr>
        <w:kinsoku w:val="0"/>
        <w:overflowPunct w:val="0"/>
        <w:autoSpaceDE/>
        <w:autoSpaceDN/>
        <w:adjustRightInd/>
        <w:spacing w:line="281" w:lineRule="exact"/>
        <w:jc w:val="center"/>
        <w:textAlignment w:val="baseline"/>
        <w:rPr>
          <w:b/>
          <w:bCs/>
          <w:sz w:val="26"/>
          <w:szCs w:val="26"/>
          <w:lang w:val="es-ES" w:eastAsia="es-ES"/>
        </w:rPr>
      </w:pPr>
      <w:r>
        <w:rPr>
          <w:b/>
          <w:bCs/>
          <w:sz w:val="26"/>
          <w:szCs w:val="26"/>
          <w:lang w:val="es-ES" w:eastAsia="es-ES"/>
        </w:rPr>
        <w:t>RESOLUCION No. TAT-2571-2015</w:t>
      </w:r>
    </w:p>
    <w:p w:rsidR="00000000" w:rsidRDefault="00352825">
      <w:pPr>
        <w:kinsoku w:val="0"/>
        <w:overflowPunct w:val="0"/>
        <w:autoSpaceDE/>
        <w:autoSpaceDN/>
        <w:adjustRightInd/>
        <w:spacing w:before="612" w:line="294" w:lineRule="exact"/>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10:45</w:t>
      </w:r>
    </w:p>
    <w:p w:rsidR="00000000" w:rsidRDefault="00352825">
      <w:pPr>
        <w:tabs>
          <w:tab w:val="left" w:leader="hyphen" w:pos="8784"/>
        </w:tabs>
        <w:kinsoku w:val="0"/>
        <w:overflowPunct w:val="0"/>
        <w:autoSpaceDE/>
        <w:autoSpaceDN/>
        <w:adjustRightInd/>
        <w:spacing w:line="293" w:lineRule="exact"/>
        <w:textAlignment w:val="baseline"/>
        <w:rPr>
          <w:sz w:val="26"/>
          <w:szCs w:val="26"/>
          <w:lang w:val="es-ES" w:eastAsia="es-ES"/>
        </w:rPr>
      </w:pPr>
      <w:r>
        <w:rPr>
          <w:sz w:val="26"/>
          <w:szCs w:val="26"/>
          <w:lang w:val="es-ES" w:eastAsia="es-ES"/>
        </w:rPr>
        <w:t>horas del día Veintidó</w:t>
      </w:r>
      <w:r>
        <w:rPr>
          <w:sz w:val="26"/>
          <w:szCs w:val="26"/>
          <w:lang w:val="es-ES" w:eastAsia="es-ES"/>
        </w:rPr>
        <w:t>s de Mayo del Dos Mil Quince.</w:t>
      </w:r>
      <w:r>
        <w:rPr>
          <w:sz w:val="26"/>
          <w:szCs w:val="26"/>
          <w:lang w:val="es-ES" w:eastAsia="es-ES"/>
        </w:rPr>
        <w:tab/>
      </w:r>
    </w:p>
    <w:p w:rsidR="00000000" w:rsidRDefault="00352825">
      <w:pPr>
        <w:kinsoku w:val="0"/>
        <w:overflowPunct w:val="0"/>
        <w:autoSpaceDE/>
        <w:autoSpaceDN/>
        <w:adjustRightInd/>
        <w:spacing w:before="620" w:line="301" w:lineRule="exact"/>
        <w:ind w:right="216"/>
        <w:jc w:val="both"/>
        <w:textAlignment w:val="baseline"/>
        <w:rPr>
          <w:sz w:val="24"/>
          <w:szCs w:val="24"/>
          <w:lang w:eastAsia="en-US"/>
        </w:rPr>
      </w:pPr>
      <w:r>
        <w:rPr>
          <w:sz w:val="26"/>
          <w:szCs w:val="26"/>
          <w:lang w:val="es-ES" w:eastAsia="es-ES"/>
        </w:rPr>
        <w:t xml:space="preserve">Se conoce por este medio de Recurso de Apelación en subsidio y de Acción de Nulidad Concomitante interpuestos por el señor </w:t>
      </w:r>
      <w:r>
        <w:rPr>
          <w:b/>
          <w:bCs/>
          <w:sz w:val="26"/>
          <w:szCs w:val="26"/>
          <w:lang w:val="es-ES" w:eastAsia="es-ES"/>
        </w:rPr>
        <w:t>O</w:t>
      </w:r>
      <w:r w:rsidR="00164102">
        <w:rPr>
          <w:b/>
          <w:bCs/>
          <w:sz w:val="26"/>
          <w:szCs w:val="26"/>
          <w:lang w:val="es-ES" w:eastAsia="es-ES"/>
        </w:rPr>
        <w:t>.C.V.</w:t>
      </w:r>
      <w:r>
        <w:rPr>
          <w:b/>
          <w:bCs/>
          <w:sz w:val="26"/>
          <w:szCs w:val="26"/>
          <w:lang w:val="es-ES" w:eastAsia="es-ES"/>
        </w:rPr>
        <w:t xml:space="preserve">, </w:t>
      </w:r>
      <w:r>
        <w:rPr>
          <w:sz w:val="26"/>
          <w:szCs w:val="26"/>
          <w:lang w:val="es-ES" w:eastAsia="es-ES"/>
        </w:rPr>
        <w:t>cédula de identidad número</w:t>
      </w:r>
      <w:r w:rsidR="00164102">
        <w:rPr>
          <w:sz w:val="26"/>
          <w:szCs w:val="26"/>
          <w:lang w:val="es-ES" w:eastAsia="es-ES"/>
        </w:rPr>
        <w:t xml:space="preserve"> …</w:t>
      </w:r>
      <w:r>
        <w:rPr>
          <w:sz w:val="26"/>
          <w:szCs w:val="26"/>
          <w:lang w:val="es-ES" w:eastAsia="es-ES"/>
        </w:rPr>
        <w:t>, en su condición de Concesionario del Servic</w:t>
      </w:r>
      <w:r>
        <w:rPr>
          <w:sz w:val="26"/>
          <w:szCs w:val="26"/>
          <w:lang w:val="es-ES" w:eastAsia="es-ES"/>
        </w:rPr>
        <w:t>io Públic</w:t>
      </w:r>
      <w:r w:rsidR="00164102">
        <w:rPr>
          <w:sz w:val="26"/>
          <w:szCs w:val="26"/>
          <w:lang w:val="es-ES" w:eastAsia="es-ES"/>
        </w:rPr>
        <w:t>o de Taxi con la Placa No. TSJ-XXX</w:t>
      </w:r>
      <w:r>
        <w:rPr>
          <w:sz w:val="26"/>
          <w:szCs w:val="26"/>
          <w:lang w:val="es-ES" w:eastAsia="es-ES"/>
        </w:rPr>
        <w:t xml:space="preserve">, </w:t>
      </w:r>
      <w:r>
        <w:rPr>
          <w:lang w:val="es-ES" w:eastAsia="es-ES"/>
        </w:rPr>
        <w:t>REPRESENTADO EN LA ESPECIE POR SU ABO</w:t>
      </w:r>
      <w:r w:rsidR="00164102">
        <w:rPr>
          <w:lang w:val="es-ES" w:eastAsia="es-ES"/>
        </w:rPr>
        <w:t>GADO Y APODERADO ESPECIAL, LIC. R.A.P.</w:t>
      </w:r>
      <w:r>
        <w:rPr>
          <w:sz w:val="26"/>
          <w:szCs w:val="26"/>
          <w:lang w:val="es-ES" w:eastAsia="es-ES"/>
        </w:rPr>
        <w:t>, contra el Artículo No. 7.2.7 de la Sesión Extraordinaria No. 08-2014 del 30 de Setiembre del 2014, dictado por la Junt</w:t>
      </w:r>
      <w:r>
        <w:rPr>
          <w:sz w:val="26"/>
          <w:szCs w:val="26"/>
          <w:lang w:val="es-ES" w:eastAsia="es-ES"/>
        </w:rPr>
        <w:t xml:space="preserve">a Directiva del Consejo de Transporte Público.- </w:t>
      </w:r>
      <w:r>
        <w:rPr>
          <w:b/>
          <w:bCs/>
          <w:i/>
          <w:iCs/>
          <w:sz w:val="26"/>
          <w:szCs w:val="26"/>
          <w:lang w:val="es-ES" w:eastAsia="es-ES"/>
        </w:rPr>
        <w:t>Expediente Administrativo No. TAT-001-15.</w:t>
      </w:r>
      <w:r>
        <w:rPr>
          <w:b/>
          <w:bCs/>
          <w:i/>
          <w:iCs/>
          <w:sz w:val="26"/>
          <w:szCs w:val="26"/>
          <w:lang w:val="es-ES" w:eastAsia="es-ES"/>
        </w:rPr>
        <w:noBreakHyphen/>
      </w:r>
    </w:p>
    <w:p w:rsidR="00000000" w:rsidRDefault="00352825">
      <w:pPr>
        <w:kinsoku w:val="0"/>
        <w:overflowPunct w:val="0"/>
        <w:autoSpaceDE/>
        <w:autoSpaceDN/>
        <w:adjustRightInd/>
        <w:spacing w:before="628" w:line="274" w:lineRule="exact"/>
        <w:jc w:val="center"/>
        <w:textAlignment w:val="baseline"/>
        <w:rPr>
          <w:i/>
          <w:iCs/>
          <w:spacing w:val="-2"/>
          <w:sz w:val="26"/>
          <w:szCs w:val="26"/>
          <w:lang w:val="es-ES" w:eastAsia="es-ES"/>
        </w:rPr>
      </w:pPr>
      <w:r>
        <w:rPr>
          <w:i/>
          <w:iCs/>
          <w:spacing w:val="-2"/>
          <w:sz w:val="26"/>
          <w:szCs w:val="26"/>
          <w:lang w:val="es-ES" w:eastAsia="es-ES"/>
        </w:rPr>
        <w:t>Res ultando</w:t>
      </w:r>
    </w:p>
    <w:p w:rsidR="00000000" w:rsidRDefault="00352825">
      <w:pPr>
        <w:kinsoku w:val="0"/>
        <w:overflowPunct w:val="0"/>
        <w:autoSpaceDE/>
        <w:autoSpaceDN/>
        <w:adjustRightInd/>
        <w:spacing w:before="318" w:line="302" w:lineRule="exact"/>
        <w:ind w:right="216"/>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La </w:t>
      </w:r>
      <w:r>
        <w:rPr>
          <w:b/>
          <w:bCs/>
          <w:sz w:val="26"/>
          <w:szCs w:val="26"/>
          <w:lang w:val="es-ES" w:eastAsia="es-ES"/>
        </w:rPr>
        <w:t xml:space="preserve">Junta Directiva </w:t>
      </w:r>
      <w:r>
        <w:rPr>
          <w:sz w:val="26"/>
          <w:szCs w:val="26"/>
          <w:lang w:val="es-ES" w:eastAsia="es-ES"/>
        </w:rPr>
        <w:t xml:space="preserve">del Consejo de Transporte Público dispuso Caducar el Derecho de Concesión otorgado al aquí Recurrente. Lo anterior según las </w:t>
      </w:r>
      <w:r>
        <w:rPr>
          <w:sz w:val="26"/>
          <w:szCs w:val="26"/>
          <w:lang w:val="es-ES" w:eastAsia="es-ES"/>
        </w:rPr>
        <w:t xml:space="preserve">determinaciones del </w:t>
      </w:r>
      <w:r>
        <w:rPr>
          <w:b/>
          <w:bCs/>
          <w:sz w:val="26"/>
          <w:szCs w:val="26"/>
          <w:lang w:val="es-ES" w:eastAsia="es-ES"/>
        </w:rPr>
        <w:t xml:space="preserve">Artículo </w:t>
      </w:r>
      <w:r>
        <w:rPr>
          <w:sz w:val="26"/>
          <w:szCs w:val="26"/>
          <w:lang w:val="es-ES" w:eastAsia="es-ES"/>
        </w:rPr>
        <w:t>No. 7.2.7 de su Sesión Extraordinaria No. 08-2014 del 30 de Setiembre del 2014 y conforme las siguientes consideraciones:</w:t>
      </w:r>
    </w:p>
    <w:p w:rsidR="00000000" w:rsidRDefault="00164102">
      <w:pPr>
        <w:kinsoku w:val="0"/>
        <w:overflowPunct w:val="0"/>
        <w:autoSpaceDE/>
        <w:autoSpaceDN/>
        <w:adjustRightInd/>
        <w:spacing w:before="347" w:after="2565" w:line="379" w:lineRule="exact"/>
        <w:ind w:right="288"/>
        <w:jc w:val="both"/>
        <w:textAlignment w:val="baseline"/>
        <w:rPr>
          <w:rFonts w:ascii="Arial Narrow" w:hAnsi="Arial Narrow" w:cs="Arial Narrow"/>
          <w:sz w:val="27"/>
          <w:szCs w:val="27"/>
          <w:lang w:val="es-ES" w:eastAsia="es-ES"/>
        </w:rPr>
      </w:pPr>
      <w:r>
        <w:rPr>
          <w:rFonts w:ascii="Arial Narrow" w:hAnsi="Arial Narrow" w:cs="Arial Narrow"/>
          <w:sz w:val="27"/>
          <w:szCs w:val="27"/>
          <w:lang w:val="es-ES" w:eastAsia="es-ES"/>
        </w:rPr>
        <w:t>ARTICULO</w:t>
      </w:r>
      <w:r w:rsidR="00352825">
        <w:rPr>
          <w:rFonts w:ascii="Arial Narrow" w:hAnsi="Arial Narrow" w:cs="Arial Narrow"/>
          <w:sz w:val="27"/>
          <w:szCs w:val="27"/>
          <w:lang w:val="es-ES" w:eastAsia="es-ES"/>
        </w:rPr>
        <w:t xml:space="preserve"> 7.2</w:t>
      </w:r>
      <w:r>
        <w:rPr>
          <w:rFonts w:ascii="Arial Narrow" w:hAnsi="Arial Narrow" w:cs="Arial Narrow"/>
          <w:sz w:val="27"/>
          <w:szCs w:val="27"/>
          <w:lang w:val="es-ES" w:eastAsia="es-ES"/>
        </w:rPr>
        <w:t xml:space="preserve"> </w:t>
      </w:r>
      <w:r w:rsidR="00352825">
        <w:rPr>
          <w:rFonts w:ascii="Arial Narrow" w:hAnsi="Arial Narrow" w:cs="Arial Narrow"/>
          <w:sz w:val="27"/>
          <w:szCs w:val="27"/>
          <w:lang w:val="es-ES" w:eastAsia="es-ES"/>
        </w:rPr>
        <w:t>-Referente a oficios de la Dire</w:t>
      </w:r>
      <w:r>
        <w:rPr>
          <w:rFonts w:ascii="Arial Narrow" w:hAnsi="Arial Narrow" w:cs="Arial Narrow"/>
          <w:sz w:val="27"/>
          <w:szCs w:val="27"/>
          <w:lang w:val="es-ES" w:eastAsia="es-ES"/>
        </w:rPr>
        <w:t>cción</w:t>
      </w:r>
      <w:r w:rsidR="00352825">
        <w:rPr>
          <w:rFonts w:ascii="Arial Narrow" w:hAnsi="Arial Narrow" w:cs="Arial Narrow"/>
          <w:sz w:val="27"/>
          <w:szCs w:val="27"/>
          <w:lang w:val="es-ES" w:eastAsia="es-ES"/>
        </w:rPr>
        <w:t xml:space="preserve"> de Asuntos Jurídicos sobre solicitudes de conclusiones d</w:t>
      </w:r>
      <w:r>
        <w:rPr>
          <w:rFonts w:ascii="Arial Narrow" w:hAnsi="Arial Narrow" w:cs="Arial Narrow"/>
          <w:sz w:val="27"/>
          <w:szCs w:val="27"/>
          <w:lang w:val="es-ES" w:eastAsia="es-ES"/>
        </w:rPr>
        <w:t xml:space="preserve">e procedimientos </w:t>
      </w:r>
      <w:r w:rsidR="00352825">
        <w:rPr>
          <w:rFonts w:ascii="Arial Narrow" w:hAnsi="Arial Narrow" w:cs="Arial Narrow"/>
          <w:sz w:val="27"/>
          <w:szCs w:val="27"/>
          <w:lang w:val="es-ES" w:eastAsia="es-ES"/>
        </w:rPr>
        <w:t>ad</w:t>
      </w:r>
      <w:r>
        <w:rPr>
          <w:rFonts w:ascii="Arial Narrow" w:hAnsi="Arial Narrow" w:cs="Arial Narrow"/>
          <w:sz w:val="27"/>
          <w:szCs w:val="27"/>
          <w:lang w:val="es-ES" w:eastAsia="es-ES"/>
        </w:rPr>
        <w:t>ministrativos</w:t>
      </w:r>
      <w:r w:rsidR="00352825">
        <w:rPr>
          <w:rFonts w:ascii="Arial Narrow" w:hAnsi="Arial Narrow" w:cs="Arial Narrow"/>
          <w:sz w:val="27"/>
          <w:szCs w:val="27"/>
          <w:lang w:val="es-ES" w:eastAsia="es-ES"/>
        </w:rPr>
        <w:t xml:space="preserve"> ordinarios por presuntas irregularidades en la conce</w:t>
      </w:r>
      <w:r>
        <w:rPr>
          <w:rFonts w:ascii="Arial Narrow" w:hAnsi="Arial Narrow" w:cs="Arial Narrow"/>
          <w:sz w:val="27"/>
          <w:szCs w:val="27"/>
          <w:lang w:val="es-ES" w:eastAsia="es-ES"/>
        </w:rPr>
        <w:t>ción</w:t>
      </w:r>
      <w:r w:rsidR="00352825">
        <w:rPr>
          <w:rFonts w:ascii="Arial Narrow" w:hAnsi="Arial Narrow" w:cs="Arial Narrow"/>
          <w:sz w:val="27"/>
          <w:szCs w:val="27"/>
          <w:lang w:val="es-ES" w:eastAsia="es-ES"/>
        </w:rPr>
        <w:t xml:space="preserve"> de taxi.</w:t>
      </w:r>
    </w:p>
    <w:p w:rsidR="00000000" w:rsidRDefault="00352825">
      <w:pPr>
        <w:widowControl/>
        <w:rPr>
          <w:sz w:val="24"/>
          <w:szCs w:val="24"/>
        </w:rPr>
        <w:sectPr w:rsidR="00000000">
          <w:pgSz w:w="12134" w:h="15840"/>
          <w:pgMar w:top="1680" w:right="1320" w:bottom="160" w:left="1694" w:header="720" w:footer="720" w:gutter="0"/>
          <w:cols w:space="720"/>
          <w:noEndnote/>
        </w:sectPr>
      </w:pPr>
    </w:p>
    <w:p w:rsidR="00000000" w:rsidRDefault="00352825">
      <w:pPr>
        <w:kinsoku w:val="0"/>
        <w:overflowPunct w:val="0"/>
        <w:autoSpaceDE/>
        <w:autoSpaceDN/>
        <w:adjustRightInd/>
        <w:spacing w:before="11" w:line="20" w:lineRule="exact"/>
        <w:ind w:left="108" w:right="376"/>
        <w:textAlignment w:val="baseline"/>
        <w:rPr>
          <w:sz w:val="24"/>
          <w:szCs w:val="24"/>
        </w:rPr>
      </w:pPr>
    </w:p>
    <w:tbl>
      <w:tblPr>
        <w:tblW w:w="0" w:type="auto"/>
        <w:tblInd w:w="114" w:type="dxa"/>
        <w:tblLayout w:type="fixed"/>
        <w:tblCellMar>
          <w:left w:w="0" w:type="dxa"/>
          <w:right w:w="0" w:type="dxa"/>
        </w:tblCellMar>
        <w:tblLook w:val="0000" w:firstRow="0" w:lastRow="0" w:firstColumn="0" w:lastColumn="0" w:noHBand="0" w:noVBand="0"/>
      </w:tblPr>
      <w:tblGrid>
        <w:gridCol w:w="658"/>
        <w:gridCol w:w="1843"/>
        <w:gridCol w:w="3115"/>
        <w:gridCol w:w="3020"/>
      </w:tblGrid>
      <w:tr w:rsidR="00000000">
        <w:tblPrEx>
          <w:tblCellMar>
            <w:top w:w="0" w:type="dxa"/>
            <w:left w:w="0" w:type="dxa"/>
            <w:bottom w:w="0" w:type="dxa"/>
            <w:right w:w="0" w:type="dxa"/>
          </w:tblCellMar>
        </w:tblPrEx>
        <w:trPr>
          <w:trHeight w:hRule="exact" w:val="504"/>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73" w:after="23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71" w:after="234"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2010-01025</w:t>
            </w:r>
          </w:p>
        </w:tc>
        <w:tc>
          <w:tcPr>
            <w:tcW w:w="3115" w:type="dxa"/>
            <w:tcBorders>
              <w:top w:val="single" w:sz="5" w:space="0" w:color="auto"/>
              <w:left w:val="single" w:sz="5" w:space="0" w:color="auto"/>
              <w:bottom w:val="single" w:sz="5" w:space="0" w:color="auto"/>
              <w:right w:val="single" w:sz="5" w:space="0" w:color="auto"/>
            </w:tcBorders>
          </w:tcPr>
          <w:p w:rsidR="00000000" w:rsidRDefault="00164102" w:rsidP="00164102">
            <w:pPr>
              <w:tabs>
                <w:tab w:val="left" w:pos="1440"/>
              </w:tabs>
              <w:kinsoku w:val="0"/>
              <w:overflowPunct w:val="0"/>
              <w:autoSpaceDE/>
              <w:autoSpaceDN/>
              <w:adjustRightInd/>
              <w:spacing w:before="63" w:after="242" w:line="189" w:lineRule="exact"/>
              <w:ind w:right="805"/>
              <w:jc w:val="center"/>
              <w:textAlignment w:val="baseline"/>
              <w:rPr>
                <w:rFonts w:ascii="Tahoma" w:hAnsi="Tahoma" w:cs="Tahoma"/>
                <w:spacing w:val="-7"/>
                <w:sz w:val="16"/>
                <w:szCs w:val="16"/>
                <w:lang w:val="es-ES" w:eastAsia="es-ES"/>
              </w:rPr>
            </w:pPr>
            <w:r>
              <w:rPr>
                <w:rFonts w:ascii="Tahoma" w:hAnsi="Tahoma" w:cs="Tahoma"/>
                <w:spacing w:val="-7"/>
                <w:sz w:val="16"/>
                <w:szCs w:val="16"/>
                <w:lang w:val="es-ES" w:eastAsia="es-ES"/>
              </w:rPr>
              <w:t>C.R.G</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rsidP="00164102">
            <w:pPr>
              <w:kinsoku w:val="0"/>
              <w:overflowPunct w:val="0"/>
              <w:autoSpaceDE/>
              <w:autoSpaceDN/>
              <w:adjustRightInd/>
              <w:spacing w:after="14" w:line="228"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Cancelar </w:t>
            </w:r>
            <w:r w:rsidR="00164102">
              <w:rPr>
                <w:rFonts w:ascii="Tahoma" w:hAnsi="Tahoma" w:cs="Tahoma"/>
                <w:sz w:val="16"/>
                <w:szCs w:val="16"/>
                <w:lang w:val="es-ES" w:eastAsia="es-ES"/>
              </w:rPr>
              <w:t>el</w:t>
            </w:r>
            <w:r>
              <w:rPr>
                <w:rFonts w:ascii="Tahoma" w:hAnsi="Tahoma" w:cs="Tahoma"/>
                <w:sz w:val="16"/>
                <w:szCs w:val="16"/>
                <w:lang w:val="es-ES" w:eastAsia="es-ES"/>
              </w:rPr>
              <w:t xml:space="preserve"> derech</w:t>
            </w:r>
            <w:r w:rsidR="00164102">
              <w:rPr>
                <w:rFonts w:ascii="Tahoma" w:hAnsi="Tahoma" w:cs="Tahoma"/>
                <w:sz w:val="16"/>
                <w:szCs w:val="16"/>
                <w:lang w:val="es-ES" w:eastAsia="es-ES"/>
              </w:rPr>
              <w:t>o de concesión de la</w:t>
            </w:r>
            <w:r w:rsidR="00164102">
              <w:rPr>
                <w:rFonts w:ascii="Tahoma" w:hAnsi="Tahoma" w:cs="Tahoma"/>
                <w:sz w:val="16"/>
                <w:szCs w:val="16"/>
                <w:lang w:val="es-ES" w:eastAsia="es-ES"/>
              </w:rPr>
              <w:br/>
              <w:t>placa TC XXX</w:t>
            </w:r>
          </w:p>
        </w:tc>
      </w:tr>
      <w:tr w:rsidR="00000000">
        <w:tblPrEx>
          <w:tblCellMar>
            <w:top w:w="0" w:type="dxa"/>
            <w:left w:w="0" w:type="dxa"/>
            <w:bottom w:w="0" w:type="dxa"/>
            <w:right w:w="0" w:type="dxa"/>
          </w:tblCellMar>
        </w:tblPrEx>
        <w:trPr>
          <w:trHeight w:hRule="exact" w:val="475"/>
        </w:trPr>
        <w:tc>
          <w:tcPr>
            <w:tcW w:w="658"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44" w:after="23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2.2</w:t>
            </w:r>
          </w:p>
        </w:tc>
        <w:tc>
          <w:tcPr>
            <w:tcW w:w="1843" w:type="dxa"/>
            <w:tcBorders>
              <w:top w:val="single" w:sz="5" w:space="0" w:color="auto"/>
              <w:left w:val="single" w:sz="5" w:space="0" w:color="auto"/>
              <w:bottom w:val="single" w:sz="5" w:space="0" w:color="auto"/>
              <w:right w:val="single" w:sz="5" w:space="0" w:color="auto"/>
            </w:tcBorders>
          </w:tcPr>
          <w:p w:rsidR="00000000" w:rsidRDefault="00164102">
            <w:pPr>
              <w:kinsoku w:val="0"/>
              <w:overflowPunct w:val="0"/>
              <w:autoSpaceDE/>
              <w:autoSpaceDN/>
              <w:adjustRightInd/>
              <w:spacing w:before="41" w:after="233" w:line="191"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w:t>
            </w:r>
            <w:r w:rsidR="00352825">
              <w:rPr>
                <w:rFonts w:ascii="Tahoma" w:hAnsi="Tahoma" w:cs="Tahoma"/>
                <w:sz w:val="16"/>
                <w:szCs w:val="16"/>
                <w:lang w:val="es-ES" w:eastAsia="es-ES"/>
              </w:rPr>
              <w:t xml:space="preserve"> 2010-02070</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164102">
            <w:pPr>
              <w:kinsoku w:val="0"/>
              <w:overflowPunct w:val="0"/>
              <w:autoSpaceDE/>
              <w:autoSpaceDN/>
              <w:adjustRightInd/>
              <w:spacing w:before="32" w:after="242" w:line="191" w:lineRule="exact"/>
              <w:ind w:right="535"/>
              <w:jc w:val="right"/>
              <w:textAlignment w:val="baseline"/>
              <w:rPr>
                <w:rFonts w:ascii="Tahoma" w:hAnsi="Tahoma" w:cs="Tahoma"/>
                <w:sz w:val="16"/>
                <w:szCs w:val="16"/>
                <w:lang w:val="es-ES" w:eastAsia="es-ES"/>
              </w:rPr>
            </w:pPr>
            <w:r>
              <w:rPr>
                <w:rFonts w:ascii="Tahoma" w:hAnsi="Tahoma" w:cs="Tahoma"/>
                <w:sz w:val="16"/>
                <w:szCs w:val="16"/>
                <w:lang w:val="es-ES" w:eastAsia="es-ES"/>
              </w:rPr>
              <w:t>M</w:t>
            </w:r>
            <w:r w:rsidR="00164102">
              <w:rPr>
                <w:rFonts w:ascii="Tahoma" w:hAnsi="Tahoma" w:cs="Tahoma"/>
                <w:sz w:val="16"/>
                <w:szCs w:val="16"/>
                <w:lang w:val="es-ES" w:eastAsia="es-ES"/>
              </w:rPr>
              <w:t>.T.L.C.</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164102">
            <w:pPr>
              <w:kinsoku w:val="0"/>
              <w:overflowPunct w:val="0"/>
              <w:autoSpaceDE/>
              <w:autoSpaceDN/>
              <w:adjustRightInd/>
              <w:spacing w:line="232"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Decretar la caducidad del derecho de</w:t>
            </w:r>
            <w:r>
              <w:rPr>
                <w:rFonts w:ascii="Tahoma" w:hAnsi="Tahoma" w:cs="Tahoma"/>
                <w:sz w:val="16"/>
                <w:szCs w:val="16"/>
                <w:lang w:val="es-ES" w:eastAsia="es-ES"/>
              </w:rPr>
              <w:br/>
              <w:t>concesió</w:t>
            </w:r>
            <w:r>
              <w:rPr>
                <w:rFonts w:ascii="Tahoma" w:hAnsi="Tahoma" w:cs="Tahoma"/>
                <w:sz w:val="16"/>
                <w:szCs w:val="16"/>
                <w:lang w:val="es-ES" w:eastAsia="es-ES"/>
              </w:rPr>
              <w:t xml:space="preserve">n de la placa TC </w:t>
            </w:r>
            <w:r w:rsidR="00164102">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480"/>
        </w:trPr>
        <w:tc>
          <w:tcPr>
            <w:tcW w:w="658"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54" w:after="22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23</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4" w:after="223"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2011-00965</w:t>
            </w:r>
          </w:p>
        </w:tc>
        <w:tc>
          <w:tcPr>
            <w:tcW w:w="3115" w:type="dxa"/>
            <w:tcBorders>
              <w:top w:val="single" w:sz="5" w:space="0" w:color="auto"/>
              <w:left w:val="single" w:sz="5" w:space="0" w:color="auto"/>
              <w:bottom w:val="single" w:sz="5" w:space="0" w:color="auto"/>
              <w:right w:val="single" w:sz="5" w:space="0" w:color="auto"/>
            </w:tcBorders>
          </w:tcPr>
          <w:p w:rsidR="00000000" w:rsidRDefault="00164102">
            <w:pPr>
              <w:tabs>
                <w:tab w:val="left" w:pos="1008"/>
              </w:tabs>
              <w:kinsoku w:val="0"/>
              <w:overflowPunct w:val="0"/>
              <w:autoSpaceDE/>
              <w:autoSpaceDN/>
              <w:adjustRightInd/>
              <w:spacing w:before="45" w:after="232" w:line="189" w:lineRule="exact"/>
              <w:ind w:right="535"/>
              <w:jc w:val="right"/>
              <w:textAlignment w:val="baseline"/>
              <w:rPr>
                <w:rFonts w:ascii="Tahoma" w:hAnsi="Tahoma" w:cs="Tahoma"/>
                <w:spacing w:val="-7"/>
                <w:sz w:val="16"/>
                <w:szCs w:val="16"/>
                <w:lang w:val="es-ES" w:eastAsia="es-ES"/>
              </w:rPr>
            </w:pPr>
            <w:r>
              <w:rPr>
                <w:rFonts w:ascii="Tahoma" w:hAnsi="Tahoma" w:cs="Tahoma"/>
                <w:spacing w:val="-7"/>
                <w:sz w:val="16"/>
                <w:szCs w:val="16"/>
                <w:lang w:val="es-ES" w:eastAsia="es-ES"/>
              </w:rPr>
              <w:t>J.A.A.M.</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rsidP="00164102">
            <w:pPr>
              <w:kinsoku w:val="0"/>
              <w:overflowPunct w:val="0"/>
              <w:autoSpaceDE/>
              <w:autoSpaceDN/>
              <w:adjustRightInd/>
              <w:spacing w:line="233" w:lineRule="exact"/>
              <w:ind w:left="864" w:right="144" w:hanging="720"/>
              <w:textAlignment w:val="baseline"/>
              <w:rPr>
                <w:rFonts w:ascii="Tahoma" w:hAnsi="Tahoma" w:cs="Tahoma"/>
                <w:sz w:val="16"/>
                <w:szCs w:val="16"/>
                <w:lang w:val="es-ES" w:eastAsia="es-ES"/>
              </w:rPr>
            </w:pPr>
            <w:r>
              <w:rPr>
                <w:rFonts w:ascii="Tahoma" w:hAnsi="Tahoma" w:cs="Tahoma"/>
                <w:sz w:val="16"/>
                <w:szCs w:val="16"/>
                <w:lang w:val="es-ES" w:eastAsia="es-ES"/>
              </w:rPr>
              <w:t xml:space="preserve">Cancelar la concesión </w:t>
            </w:r>
            <w:r w:rsidR="00164102">
              <w:rPr>
                <w:rFonts w:ascii="Tahoma" w:hAnsi="Tahoma" w:cs="Tahoma"/>
                <w:sz w:val="16"/>
                <w:szCs w:val="16"/>
                <w:lang w:val="es-ES" w:eastAsia="es-ES"/>
              </w:rPr>
              <w:t>administrativa del taxi placas TS</w:t>
            </w:r>
            <w:r>
              <w:rPr>
                <w:rFonts w:ascii="Tahoma" w:hAnsi="Tahoma" w:cs="Tahoma"/>
                <w:sz w:val="16"/>
                <w:szCs w:val="16"/>
                <w:lang w:val="es-ES" w:eastAsia="es-ES"/>
              </w:rPr>
              <w:t>J-</w:t>
            </w:r>
            <w:r w:rsidR="00164102">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480"/>
        </w:trPr>
        <w:tc>
          <w:tcPr>
            <w:tcW w:w="658"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59" w:after="22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w:t>
            </w:r>
            <w:r w:rsidR="00352825">
              <w:rPr>
                <w:rFonts w:ascii="Tahoma" w:hAnsi="Tahoma" w:cs="Tahoma"/>
                <w:sz w:val="16"/>
                <w:szCs w:val="16"/>
                <w:lang w:val="es-ES" w:eastAsia="es-ES"/>
              </w:rPr>
              <w:t>4</w:t>
            </w:r>
          </w:p>
        </w:tc>
        <w:tc>
          <w:tcPr>
            <w:tcW w:w="1843"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55" w:line="190" w:lineRule="exact"/>
              <w:ind w:right="144"/>
              <w:jc w:val="right"/>
              <w:textAlignment w:val="baseline"/>
              <w:rPr>
                <w:rFonts w:ascii="Tahoma" w:hAnsi="Tahoma" w:cs="Tahoma"/>
                <w:sz w:val="16"/>
                <w:szCs w:val="16"/>
                <w:lang w:val="es-ES" w:eastAsia="es-ES"/>
              </w:rPr>
            </w:pPr>
            <w:r>
              <w:rPr>
                <w:rFonts w:ascii="Tahoma" w:hAnsi="Tahoma" w:cs="Tahoma"/>
                <w:sz w:val="16"/>
                <w:szCs w:val="16"/>
                <w:lang w:val="es-ES" w:eastAsia="es-ES"/>
              </w:rPr>
              <w:t>DAJ 2011-03075 y DA</w:t>
            </w:r>
            <w:r w:rsidR="00164102">
              <w:rPr>
                <w:rFonts w:ascii="Tahoma" w:hAnsi="Tahoma" w:cs="Tahoma"/>
                <w:sz w:val="16"/>
                <w:szCs w:val="16"/>
                <w:lang w:val="es-ES" w:eastAsia="es-ES"/>
              </w:rPr>
              <w:t>J</w:t>
            </w:r>
          </w:p>
          <w:p w:rsidR="00000000" w:rsidRDefault="00352825">
            <w:pPr>
              <w:kinsoku w:val="0"/>
              <w:overflowPunct w:val="0"/>
              <w:autoSpaceDE/>
              <w:autoSpaceDN/>
              <w:adjustRightInd/>
              <w:spacing w:before="32" w:after="9" w:line="189" w:lineRule="exact"/>
              <w:ind w:right="504"/>
              <w:jc w:val="right"/>
              <w:textAlignment w:val="baseline"/>
              <w:rPr>
                <w:rFonts w:ascii="Tahoma" w:hAnsi="Tahoma" w:cs="Tahoma"/>
                <w:sz w:val="16"/>
                <w:szCs w:val="16"/>
                <w:lang w:val="es-ES" w:eastAsia="es-ES"/>
              </w:rPr>
            </w:pPr>
            <w:r>
              <w:rPr>
                <w:rFonts w:ascii="Tahoma" w:hAnsi="Tahoma" w:cs="Tahoma"/>
                <w:sz w:val="16"/>
                <w:szCs w:val="16"/>
                <w:lang w:val="es-ES" w:eastAsia="es-ES"/>
              </w:rPr>
              <w:t>2011-01001</w:t>
            </w:r>
          </w:p>
        </w:tc>
        <w:tc>
          <w:tcPr>
            <w:tcW w:w="3115" w:type="dxa"/>
            <w:tcBorders>
              <w:top w:val="single" w:sz="5" w:space="0" w:color="auto"/>
              <w:left w:val="single" w:sz="5" w:space="0" w:color="auto"/>
              <w:bottom w:val="single" w:sz="5" w:space="0" w:color="auto"/>
              <w:right w:val="single" w:sz="5" w:space="0" w:color="auto"/>
            </w:tcBorders>
          </w:tcPr>
          <w:p w:rsidR="00000000" w:rsidRDefault="00164102">
            <w:pPr>
              <w:kinsoku w:val="0"/>
              <w:overflowPunct w:val="0"/>
              <w:autoSpaceDE/>
              <w:autoSpaceDN/>
              <w:adjustRightInd/>
              <w:spacing w:before="47" w:after="239" w:line="189" w:lineRule="exact"/>
              <w:ind w:right="715"/>
              <w:jc w:val="right"/>
              <w:textAlignment w:val="baseline"/>
              <w:rPr>
                <w:rFonts w:ascii="Tahoma" w:hAnsi="Tahoma" w:cs="Tahoma"/>
                <w:sz w:val="16"/>
                <w:szCs w:val="16"/>
                <w:lang w:val="es-ES" w:eastAsia="es-ES"/>
              </w:rPr>
            </w:pPr>
            <w:r>
              <w:rPr>
                <w:rFonts w:ascii="Tahoma" w:hAnsi="Tahoma" w:cs="Tahoma"/>
                <w:sz w:val="16"/>
                <w:szCs w:val="16"/>
                <w:lang w:val="es-ES" w:eastAsia="es-ES"/>
              </w:rPr>
              <w:t>M.Q.H.</w:t>
            </w:r>
          </w:p>
        </w:tc>
        <w:tc>
          <w:tcPr>
            <w:tcW w:w="3020" w:type="dxa"/>
            <w:tcBorders>
              <w:top w:val="single" w:sz="5" w:space="0" w:color="auto"/>
              <w:left w:val="single" w:sz="5" w:space="0" w:color="auto"/>
              <w:bottom w:val="single" w:sz="5" w:space="0" w:color="auto"/>
              <w:right w:val="single" w:sz="5" w:space="0" w:color="auto"/>
            </w:tcBorders>
          </w:tcPr>
          <w:p w:rsidR="00000000" w:rsidRDefault="00164102" w:rsidP="00C5339A">
            <w:pPr>
              <w:kinsoku w:val="0"/>
              <w:overflowPunct w:val="0"/>
              <w:autoSpaceDE/>
              <w:autoSpaceDN/>
              <w:adjustRightInd/>
              <w:spacing w:after="22" w:line="220"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Rechazar</w:t>
            </w:r>
            <w:r w:rsidR="00C5339A">
              <w:rPr>
                <w:rFonts w:ascii="Tahoma" w:hAnsi="Tahoma" w:cs="Tahoma"/>
                <w:sz w:val="16"/>
                <w:szCs w:val="16"/>
                <w:lang w:val="es-ES" w:eastAsia="es-ES"/>
              </w:rPr>
              <w:t xml:space="preserve"> y Cancelar la carcesión</w:t>
            </w:r>
            <w:r w:rsidR="00352825">
              <w:rPr>
                <w:rFonts w:ascii="Tahoma" w:hAnsi="Tahoma" w:cs="Tahoma"/>
                <w:sz w:val="16"/>
                <w:szCs w:val="16"/>
                <w:lang w:val="es-ES" w:eastAsia="es-ES"/>
              </w:rPr>
              <w:t xml:space="preserve"> de la</w:t>
            </w:r>
            <w:r w:rsidR="00352825">
              <w:rPr>
                <w:rFonts w:ascii="Tahoma" w:hAnsi="Tahoma" w:cs="Tahoma"/>
                <w:sz w:val="16"/>
                <w:szCs w:val="16"/>
                <w:lang w:val="es-ES" w:eastAsia="es-ES"/>
              </w:rPr>
              <w:br/>
              <w:t>p</w:t>
            </w:r>
            <w:r w:rsidR="00C5339A">
              <w:rPr>
                <w:rFonts w:ascii="Tahoma" w:hAnsi="Tahoma" w:cs="Tahoma"/>
                <w:sz w:val="16"/>
                <w:szCs w:val="16"/>
                <w:lang w:val="es-ES" w:eastAsia="es-ES"/>
              </w:rPr>
              <w:t>l</w:t>
            </w:r>
            <w:r w:rsidR="00352825">
              <w:rPr>
                <w:rFonts w:ascii="Tahoma" w:hAnsi="Tahoma" w:cs="Tahoma"/>
                <w:sz w:val="16"/>
                <w:szCs w:val="16"/>
                <w:lang w:val="es-ES" w:eastAsia="es-ES"/>
              </w:rPr>
              <w:t>aca T</w:t>
            </w:r>
            <w:r w:rsidR="00C5339A">
              <w:rPr>
                <w:rFonts w:ascii="Tahoma" w:hAnsi="Tahoma" w:cs="Tahoma"/>
                <w:sz w:val="16"/>
                <w:szCs w:val="16"/>
                <w:lang w:val="es-ES" w:eastAsia="es-ES"/>
              </w:rPr>
              <w:t>H</w:t>
            </w:r>
            <w:r w:rsidR="00352825">
              <w:rPr>
                <w:rFonts w:ascii="Tahoma" w:hAnsi="Tahoma" w:cs="Tahoma"/>
                <w:sz w:val="16"/>
                <w:szCs w:val="16"/>
                <w:lang w:val="es-ES" w:eastAsia="es-ES"/>
              </w:rPr>
              <w:t xml:space="preserve"> </w:t>
            </w:r>
            <w:r w:rsidR="00C5339A">
              <w:rPr>
                <w:rFonts w:ascii="Tahoma" w:hAnsi="Tahoma" w:cs="Tahoma"/>
                <w:sz w:val="16"/>
                <w:szCs w:val="16"/>
                <w:lang w:val="es-ES" w:eastAsia="es-ES"/>
              </w:rPr>
              <w:t>XXX</w:t>
            </w:r>
            <w:r w:rsidR="00352825">
              <w:rPr>
                <w:rFonts w:ascii="Tahoma" w:hAnsi="Tahoma" w:cs="Tahoma"/>
                <w:sz w:val="16"/>
                <w:szCs w:val="16"/>
                <w:lang w:val="es-ES" w:eastAsia="es-ES"/>
              </w:rPr>
              <w:t>.</w:t>
            </w:r>
          </w:p>
        </w:tc>
      </w:tr>
      <w:tr w:rsidR="00000000">
        <w:tblPrEx>
          <w:tblCellMar>
            <w:top w:w="0" w:type="dxa"/>
            <w:left w:w="0" w:type="dxa"/>
            <w:bottom w:w="0" w:type="dxa"/>
            <w:right w:w="0" w:type="dxa"/>
          </w:tblCellMar>
        </w:tblPrEx>
        <w:trPr>
          <w:trHeight w:hRule="exact" w:val="235"/>
        </w:trPr>
        <w:tc>
          <w:tcPr>
            <w:tcW w:w="658" w:type="dxa"/>
            <w:tcBorders>
              <w:top w:val="single" w:sz="5" w:space="0" w:color="auto"/>
              <w:left w:val="single" w:sz="5" w:space="0" w:color="auto"/>
              <w:bottom w:val="single" w:sz="5" w:space="0" w:color="auto"/>
              <w:right w:val="single" w:sz="5" w:space="0" w:color="auto"/>
            </w:tcBorders>
            <w:vAlign w:val="center"/>
          </w:tcPr>
          <w:p w:rsidR="00000000" w:rsidRDefault="00352825" w:rsidP="00C5339A">
            <w:pPr>
              <w:kinsoku w:val="0"/>
              <w:overflowPunct w:val="0"/>
              <w:autoSpaceDE/>
              <w:autoSpaceDN/>
              <w:adjustRightInd/>
              <w:spacing w:before="54" w:line="172"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C5339A">
              <w:rPr>
                <w:rFonts w:ascii="Tahoma" w:hAnsi="Tahoma" w:cs="Tahoma"/>
                <w:sz w:val="16"/>
                <w:szCs w:val="16"/>
                <w:lang w:val="es-ES" w:eastAsia="es-ES"/>
              </w:rPr>
              <w:t>.</w:t>
            </w:r>
            <w:r>
              <w:rPr>
                <w:rFonts w:ascii="Tahoma" w:hAnsi="Tahoma" w:cs="Tahoma"/>
                <w:sz w:val="16"/>
                <w:szCs w:val="16"/>
                <w:lang w:val="es-ES" w:eastAsia="es-ES"/>
              </w:rPr>
              <w:t>2</w:t>
            </w:r>
            <w:r w:rsidR="00C5339A">
              <w:rPr>
                <w:rFonts w:ascii="Tahoma" w:hAnsi="Tahoma" w:cs="Tahoma"/>
                <w:sz w:val="16"/>
                <w:szCs w:val="16"/>
                <w:lang w:val="es-ES" w:eastAsia="es-ES"/>
              </w:rPr>
              <w:t>.</w:t>
            </w:r>
            <w:r>
              <w:rPr>
                <w:rFonts w:ascii="Tahoma" w:hAnsi="Tahoma" w:cs="Tahoma"/>
                <w:sz w:val="16"/>
                <w:szCs w:val="16"/>
                <w:lang w:val="es-ES" w:eastAsia="es-ES"/>
              </w:rPr>
              <w:t>5</w:t>
            </w:r>
          </w:p>
        </w:tc>
        <w:tc>
          <w:tcPr>
            <w:tcW w:w="1843"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51" w:line="175"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Pr>
                <w:rFonts w:ascii="Tahoma" w:hAnsi="Tahoma" w:cs="Tahoma"/>
                <w:sz w:val="16"/>
                <w:szCs w:val="16"/>
                <w:lang w:val="es-ES" w:eastAsia="es-ES"/>
              </w:rPr>
              <w:t>AJ 2011-01004</w:t>
            </w:r>
          </w:p>
        </w:tc>
        <w:tc>
          <w:tcPr>
            <w:tcW w:w="3115" w:type="dxa"/>
            <w:tcBorders>
              <w:top w:val="single" w:sz="5" w:space="0" w:color="auto"/>
              <w:left w:val="single" w:sz="5" w:space="0" w:color="auto"/>
              <w:bottom w:val="single" w:sz="5" w:space="0" w:color="auto"/>
              <w:right w:val="single" w:sz="5" w:space="0" w:color="auto"/>
            </w:tcBorders>
            <w:vAlign w:val="center"/>
          </w:tcPr>
          <w:p w:rsidR="00000000" w:rsidRDefault="00352825" w:rsidP="00C5339A">
            <w:pPr>
              <w:tabs>
                <w:tab w:val="left" w:pos="2160"/>
              </w:tabs>
              <w:kinsoku w:val="0"/>
              <w:overflowPunct w:val="0"/>
              <w:autoSpaceDE/>
              <w:autoSpaceDN/>
              <w:adjustRightInd/>
              <w:spacing w:before="43" w:line="183" w:lineRule="exact"/>
              <w:ind w:right="715"/>
              <w:jc w:val="right"/>
              <w:textAlignment w:val="baseline"/>
              <w:rPr>
                <w:rFonts w:ascii="Tahoma" w:hAnsi="Tahoma" w:cs="Tahoma"/>
                <w:sz w:val="16"/>
                <w:szCs w:val="16"/>
                <w:lang w:val="es-ES" w:eastAsia="es-ES"/>
              </w:rPr>
            </w:pPr>
            <w:r>
              <w:rPr>
                <w:rFonts w:ascii="Tahoma" w:hAnsi="Tahoma" w:cs="Tahoma"/>
                <w:sz w:val="16"/>
                <w:szCs w:val="16"/>
                <w:lang w:val="es-ES" w:eastAsia="es-ES"/>
              </w:rPr>
              <w:t>R</w:t>
            </w:r>
            <w:r w:rsidR="00C5339A">
              <w:rPr>
                <w:rFonts w:ascii="Tahoma" w:hAnsi="Tahoma" w:cs="Tahoma"/>
                <w:sz w:val="16"/>
                <w:szCs w:val="16"/>
                <w:lang w:val="es-ES" w:eastAsia="es-ES"/>
              </w:rPr>
              <w:t>.M.B.</w:t>
            </w:r>
            <w:r>
              <w:rPr>
                <w:rFonts w:ascii="Tahoma" w:hAnsi="Tahoma" w:cs="Tahoma"/>
                <w:sz w:val="16"/>
                <w:szCs w:val="16"/>
                <w:lang w:val="es-ES" w:eastAsia="es-ES"/>
              </w:rPr>
              <w:tab/>
              <w:t>ero</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39" w:line="187"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L</w:t>
            </w:r>
            <w:r>
              <w:rPr>
                <w:rFonts w:ascii="Tahoma" w:hAnsi="Tahoma" w:cs="Tahoma"/>
                <w:sz w:val="16"/>
                <w:szCs w:val="16"/>
                <w:lang w:val="es-ES" w:eastAsia="es-ES"/>
              </w:rPr>
              <w:t>lamar la atención por escrito</w:t>
            </w:r>
          </w:p>
        </w:tc>
      </w:tr>
      <w:tr w:rsidR="00000000">
        <w:tblPrEx>
          <w:tblCellMar>
            <w:top w:w="0" w:type="dxa"/>
            <w:left w:w="0" w:type="dxa"/>
            <w:bottom w:w="0" w:type="dxa"/>
            <w:right w:w="0" w:type="dxa"/>
          </w:tblCellMar>
        </w:tblPrEx>
        <w:trPr>
          <w:trHeight w:hRule="exact" w:val="495"/>
        </w:trPr>
        <w:tc>
          <w:tcPr>
            <w:tcW w:w="658"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before="59" w:after="24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C5339A">
              <w:rPr>
                <w:rFonts w:ascii="Tahoma" w:hAnsi="Tahoma" w:cs="Tahoma"/>
                <w:sz w:val="16"/>
                <w:szCs w:val="16"/>
                <w:lang w:val="es-ES" w:eastAsia="es-ES"/>
              </w:rPr>
              <w:t>.</w:t>
            </w:r>
            <w:r>
              <w:rPr>
                <w:rFonts w:ascii="Tahoma" w:hAnsi="Tahoma" w:cs="Tahoma"/>
                <w:sz w:val="16"/>
                <w:szCs w:val="16"/>
                <w:lang w:val="es-ES" w:eastAsia="es-ES"/>
              </w:rPr>
              <w:t>16</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7" w:after="249"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Pr>
                <w:rFonts w:ascii="Tahoma" w:hAnsi="Tahoma" w:cs="Tahoma"/>
                <w:sz w:val="16"/>
                <w:szCs w:val="16"/>
                <w:lang w:val="es-ES" w:eastAsia="es-ES"/>
              </w:rPr>
              <w:t>AJ 2011-01222</w:t>
            </w:r>
          </w:p>
        </w:tc>
        <w:tc>
          <w:tcPr>
            <w:tcW w:w="3115"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49" w:after="257" w:line="189" w:lineRule="exact"/>
              <w:ind w:right="805"/>
              <w:jc w:val="right"/>
              <w:textAlignment w:val="baseline"/>
              <w:rPr>
                <w:rFonts w:ascii="Tahoma" w:hAnsi="Tahoma" w:cs="Tahoma"/>
                <w:sz w:val="16"/>
                <w:szCs w:val="16"/>
                <w:lang w:val="es-ES" w:eastAsia="es-ES"/>
              </w:rPr>
            </w:pPr>
            <w:r>
              <w:rPr>
                <w:rFonts w:ascii="Tahoma" w:hAnsi="Tahoma" w:cs="Tahoma"/>
                <w:sz w:val="16"/>
                <w:szCs w:val="16"/>
                <w:lang w:val="es-ES" w:eastAsia="es-ES"/>
              </w:rPr>
              <w:t>G.S.B.</w:t>
            </w:r>
          </w:p>
        </w:tc>
        <w:tc>
          <w:tcPr>
            <w:tcW w:w="3020" w:type="dxa"/>
            <w:tcBorders>
              <w:top w:val="single" w:sz="5" w:space="0" w:color="auto"/>
              <w:left w:val="single" w:sz="5" w:space="0" w:color="auto"/>
              <w:bottom w:val="single" w:sz="5" w:space="0" w:color="auto"/>
              <w:right w:val="single" w:sz="5" w:space="0" w:color="auto"/>
            </w:tcBorders>
          </w:tcPr>
          <w:p w:rsidR="00000000" w:rsidRDefault="00C5339A">
            <w:pPr>
              <w:tabs>
                <w:tab w:val="right" w:pos="2808"/>
              </w:tabs>
              <w:kinsoku w:val="0"/>
              <w:overflowPunct w:val="0"/>
              <w:autoSpaceDE/>
              <w:autoSpaceDN/>
              <w:adjustRightInd/>
              <w:spacing w:before="49" w:line="189"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Cancelar derecho de concesión</w:t>
            </w:r>
            <w:r w:rsidR="00352825">
              <w:rPr>
                <w:rFonts w:ascii="Tahoma" w:hAnsi="Tahoma" w:cs="Tahoma"/>
                <w:sz w:val="16"/>
                <w:szCs w:val="16"/>
                <w:lang w:val="es-ES" w:eastAsia="es-ES"/>
              </w:rPr>
              <w:t xml:space="preserve"> de la</w:t>
            </w:r>
          </w:p>
          <w:p w:rsidR="00000000" w:rsidRDefault="00352825" w:rsidP="00C5339A">
            <w:pPr>
              <w:kinsoku w:val="0"/>
              <w:overflowPunct w:val="0"/>
              <w:autoSpaceDE/>
              <w:autoSpaceDN/>
              <w:adjustRightInd/>
              <w:spacing w:before="37" w:after="31"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placa TC </w:t>
            </w:r>
            <w:r w:rsidR="00C5339A">
              <w:rPr>
                <w:rFonts w:ascii="Tahoma" w:hAnsi="Tahoma" w:cs="Tahoma"/>
                <w:sz w:val="16"/>
                <w:szCs w:val="16"/>
                <w:lang w:val="es-ES" w:eastAsia="es-ES"/>
              </w:rPr>
              <w:t>XX</w:t>
            </w:r>
          </w:p>
        </w:tc>
      </w:tr>
      <w:tr w:rsidR="00000000">
        <w:tblPrEx>
          <w:tblCellMar>
            <w:top w:w="0" w:type="dxa"/>
            <w:left w:w="0" w:type="dxa"/>
            <w:bottom w:w="0" w:type="dxa"/>
            <w:right w:w="0" w:type="dxa"/>
          </w:tblCellMar>
        </w:tblPrEx>
        <w:trPr>
          <w:trHeight w:hRule="exact" w:val="489"/>
        </w:trPr>
        <w:tc>
          <w:tcPr>
            <w:tcW w:w="658" w:type="dxa"/>
            <w:tcBorders>
              <w:top w:val="single" w:sz="5" w:space="0" w:color="auto"/>
              <w:left w:val="single" w:sz="5" w:space="0" w:color="auto"/>
              <w:bottom w:val="single" w:sz="5" w:space="0" w:color="auto"/>
              <w:right w:val="single" w:sz="5" w:space="0" w:color="auto"/>
            </w:tcBorders>
          </w:tcPr>
          <w:p w:rsidR="00000000" w:rsidRDefault="00C5339A" w:rsidP="00C5339A">
            <w:pPr>
              <w:kinsoku w:val="0"/>
              <w:overflowPunct w:val="0"/>
              <w:autoSpaceDE/>
              <w:autoSpaceDN/>
              <w:adjustRightInd/>
              <w:spacing w:before="39" w:after="24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w:t>
            </w:r>
            <w:r>
              <w:rPr>
                <w:rFonts w:ascii="Tahoma" w:hAnsi="Tahoma" w:cs="Tahoma"/>
                <w:sz w:val="16"/>
                <w:szCs w:val="16"/>
                <w:lang w:val="es-ES" w:eastAsia="es-ES"/>
              </w:rPr>
              <w:t>.</w:t>
            </w:r>
            <w:r w:rsidR="00352825">
              <w:rPr>
                <w:rFonts w:ascii="Tahoma" w:hAnsi="Tahoma" w:cs="Tahoma"/>
                <w:sz w:val="16"/>
                <w:szCs w:val="16"/>
                <w:lang w:val="es-ES" w:eastAsia="es-ES"/>
              </w:rPr>
              <w:t>7</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4" w:after="25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Pr>
                <w:rFonts w:ascii="Tahoma" w:hAnsi="Tahoma" w:cs="Tahoma"/>
                <w:sz w:val="16"/>
                <w:szCs w:val="16"/>
                <w:lang w:val="es-ES" w:eastAsia="es-ES"/>
              </w:rPr>
              <w:t>AJ 2011-01384</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C5339A">
            <w:pPr>
              <w:tabs>
                <w:tab w:val="left" w:pos="2160"/>
              </w:tabs>
              <w:kinsoku w:val="0"/>
              <w:overflowPunct w:val="0"/>
              <w:autoSpaceDE/>
              <w:autoSpaceDN/>
              <w:adjustRightInd/>
              <w:spacing w:after="258" w:line="189" w:lineRule="exact"/>
              <w:ind w:right="805"/>
              <w:jc w:val="right"/>
              <w:textAlignment w:val="baseline"/>
              <w:rPr>
                <w:rFonts w:ascii="Tahoma" w:hAnsi="Tahoma" w:cs="Tahoma"/>
                <w:spacing w:val="-6"/>
                <w:sz w:val="16"/>
                <w:szCs w:val="16"/>
                <w:lang w:val="es-ES" w:eastAsia="es-ES"/>
              </w:rPr>
            </w:pPr>
            <w:r>
              <w:rPr>
                <w:rFonts w:ascii="Tahoma" w:hAnsi="Tahoma" w:cs="Tahoma"/>
                <w:spacing w:val="-6"/>
                <w:sz w:val="16"/>
                <w:szCs w:val="16"/>
                <w:lang w:val="es-ES" w:eastAsia="es-ES"/>
              </w:rPr>
              <w:t>O</w:t>
            </w:r>
            <w:r w:rsidR="00C5339A">
              <w:rPr>
                <w:rFonts w:ascii="Tahoma" w:hAnsi="Tahoma" w:cs="Tahoma"/>
                <w:spacing w:val="-6"/>
                <w:sz w:val="16"/>
                <w:szCs w:val="16"/>
                <w:lang w:val="es-ES" w:eastAsia="es-ES"/>
              </w:rPr>
              <w:t>.C.V.</w:t>
            </w:r>
          </w:p>
        </w:tc>
        <w:tc>
          <w:tcPr>
            <w:tcW w:w="3020"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line="19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w:t>
            </w:r>
            <w:r>
              <w:rPr>
                <w:rFonts w:ascii="Tahoma" w:hAnsi="Tahoma" w:cs="Tahoma"/>
                <w:sz w:val="16"/>
                <w:szCs w:val="16"/>
                <w:lang w:val="es-ES" w:eastAsia="es-ES"/>
              </w:rPr>
              <w:t>ancelar la concesión de la paca TSJ</w:t>
            </w:r>
          </w:p>
          <w:p w:rsidR="00000000" w:rsidRDefault="00C5339A">
            <w:pPr>
              <w:kinsoku w:val="0"/>
              <w:overflowPunct w:val="0"/>
              <w:autoSpaceDE/>
              <w:autoSpaceDN/>
              <w:adjustRightInd/>
              <w:spacing w:before="58" w:after="12"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471"/>
        </w:trPr>
        <w:tc>
          <w:tcPr>
            <w:tcW w:w="658" w:type="dxa"/>
            <w:tcBorders>
              <w:top w:val="single" w:sz="5" w:space="0" w:color="auto"/>
              <w:left w:val="single" w:sz="5" w:space="0" w:color="auto"/>
              <w:bottom w:val="single" w:sz="5" w:space="0" w:color="auto"/>
              <w:right w:val="single" w:sz="5" w:space="0" w:color="auto"/>
            </w:tcBorders>
          </w:tcPr>
          <w:p w:rsidR="00000000" w:rsidRDefault="00C5339A" w:rsidP="00C5339A">
            <w:pPr>
              <w:kinsoku w:val="0"/>
              <w:overflowPunct w:val="0"/>
              <w:autoSpaceDE/>
              <w:autoSpaceDN/>
              <w:adjustRightInd/>
              <w:spacing w:before="35"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w:t>
            </w:r>
            <w:r w:rsidR="00352825">
              <w:rPr>
                <w:rFonts w:ascii="Tahoma" w:hAnsi="Tahoma" w:cs="Tahoma"/>
                <w:sz w:val="16"/>
                <w:szCs w:val="16"/>
                <w:lang w:val="es-ES" w:eastAsia="es-ES"/>
              </w:rPr>
              <w:t>8</w:t>
            </w:r>
          </w:p>
        </w:tc>
        <w:tc>
          <w:tcPr>
            <w:tcW w:w="1843"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before="35"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sidR="00C5339A">
              <w:rPr>
                <w:rFonts w:ascii="Tahoma" w:hAnsi="Tahoma" w:cs="Tahoma"/>
                <w:sz w:val="16"/>
                <w:szCs w:val="16"/>
                <w:lang w:val="es-ES" w:eastAsia="es-ES"/>
              </w:rPr>
              <w:t xml:space="preserve">AJ </w:t>
            </w:r>
            <w:r>
              <w:rPr>
                <w:rFonts w:ascii="Tahoma" w:hAnsi="Tahoma" w:cs="Tahoma"/>
                <w:sz w:val="16"/>
                <w:szCs w:val="16"/>
                <w:lang w:val="es-ES" w:eastAsia="es-ES"/>
              </w:rPr>
              <w:t>12011-01385</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after="240" w:line="194" w:lineRule="exact"/>
              <w:ind w:right="715"/>
              <w:jc w:val="right"/>
              <w:textAlignment w:val="baseline"/>
              <w:rPr>
                <w:rFonts w:ascii="Tahoma" w:hAnsi="Tahoma" w:cs="Tahoma"/>
                <w:sz w:val="16"/>
                <w:szCs w:val="16"/>
                <w:lang w:val="es-ES" w:eastAsia="es-ES"/>
              </w:rPr>
            </w:pPr>
            <w:r>
              <w:rPr>
                <w:rFonts w:ascii="Tahoma" w:hAnsi="Tahoma" w:cs="Tahoma"/>
                <w:sz w:val="16"/>
                <w:szCs w:val="16"/>
                <w:lang w:val="es-ES" w:eastAsia="es-ES"/>
              </w:rPr>
              <w:t>A</w:t>
            </w:r>
            <w:r w:rsidR="00C5339A">
              <w:rPr>
                <w:rFonts w:ascii="Tahoma" w:hAnsi="Tahoma" w:cs="Tahoma"/>
                <w:sz w:val="16"/>
                <w:szCs w:val="16"/>
                <w:lang w:val="es-ES" w:eastAsia="es-ES"/>
              </w:rPr>
              <w:t>.C.V.</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line="230" w:lineRule="exact"/>
              <w:ind w:left="792" w:right="144" w:hanging="648"/>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 la placa de ta</w:t>
            </w:r>
            <w:r w:rsidR="00C5339A">
              <w:rPr>
                <w:rFonts w:ascii="Tahoma" w:hAnsi="Tahoma" w:cs="Tahoma"/>
                <w:sz w:val="16"/>
                <w:szCs w:val="16"/>
                <w:lang w:val="es-ES" w:eastAsia="es-ES"/>
              </w:rPr>
              <w:t>xi</w:t>
            </w:r>
            <w:r>
              <w:rPr>
                <w:rFonts w:ascii="Tahoma" w:hAnsi="Tahoma" w:cs="Tahoma"/>
                <w:sz w:val="16"/>
                <w:szCs w:val="16"/>
                <w:lang w:val="es-ES" w:eastAsia="es-ES"/>
              </w:rPr>
              <w:t xml:space="preserve"> </w:t>
            </w:r>
            <w:r w:rsidR="00C5339A">
              <w:rPr>
                <w:rFonts w:ascii="Tahoma" w:hAnsi="Tahoma" w:cs="Tahoma"/>
                <w:sz w:val="16"/>
                <w:szCs w:val="16"/>
                <w:lang w:val="es-ES" w:eastAsia="es-ES"/>
              </w:rPr>
              <w:t>XXXX</w:t>
            </w:r>
            <w:r>
              <w:rPr>
                <w:rFonts w:ascii="Tahoma" w:hAnsi="Tahoma" w:cs="Tahoma"/>
                <w:sz w:val="16"/>
                <w:szCs w:val="16"/>
                <w:lang w:val="es-ES" w:eastAsia="es-ES"/>
              </w:rPr>
              <w:t>;</w:t>
            </w:r>
          </w:p>
        </w:tc>
      </w:tr>
      <w:tr w:rsidR="00000000">
        <w:tblPrEx>
          <w:tblCellMar>
            <w:top w:w="0" w:type="dxa"/>
            <w:left w:w="0" w:type="dxa"/>
            <w:bottom w:w="0" w:type="dxa"/>
            <w:right w:w="0" w:type="dxa"/>
          </w:tblCellMar>
        </w:tblPrEx>
        <w:trPr>
          <w:trHeight w:hRule="exact" w:val="254"/>
        </w:trPr>
        <w:tc>
          <w:tcPr>
            <w:tcW w:w="658"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53" w:after="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7.2.9</w:t>
            </w:r>
          </w:p>
        </w:tc>
        <w:tc>
          <w:tcPr>
            <w:tcW w:w="1843"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49" w:after="1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2011-02112</w:t>
            </w:r>
          </w:p>
        </w:tc>
        <w:tc>
          <w:tcPr>
            <w:tcW w:w="3115" w:type="dxa"/>
            <w:tcBorders>
              <w:top w:val="single" w:sz="5" w:space="0" w:color="auto"/>
              <w:left w:val="single" w:sz="5" w:space="0" w:color="auto"/>
              <w:bottom w:val="single" w:sz="5" w:space="0" w:color="auto"/>
              <w:right w:val="single" w:sz="5" w:space="0" w:color="auto"/>
            </w:tcBorders>
            <w:vAlign w:val="center"/>
          </w:tcPr>
          <w:p w:rsidR="00000000" w:rsidRDefault="00352825" w:rsidP="00C5339A">
            <w:pPr>
              <w:kinsoku w:val="0"/>
              <w:overflowPunct w:val="0"/>
              <w:autoSpaceDE/>
              <w:autoSpaceDN/>
              <w:adjustRightInd/>
              <w:spacing w:before="40" w:after="14" w:line="195" w:lineRule="exact"/>
              <w:ind w:right="535"/>
              <w:jc w:val="right"/>
              <w:textAlignment w:val="baseline"/>
              <w:rPr>
                <w:rFonts w:ascii="Tahoma" w:hAnsi="Tahoma" w:cs="Tahoma"/>
                <w:sz w:val="16"/>
                <w:szCs w:val="16"/>
                <w:lang w:val="es-ES" w:eastAsia="es-ES"/>
              </w:rPr>
            </w:pPr>
            <w:r>
              <w:rPr>
                <w:rFonts w:ascii="Tahoma" w:hAnsi="Tahoma" w:cs="Tahoma"/>
                <w:sz w:val="16"/>
                <w:szCs w:val="16"/>
                <w:lang w:val="es-ES" w:eastAsia="es-ES"/>
              </w:rPr>
              <w:t>J</w:t>
            </w:r>
            <w:r w:rsidR="00C5339A">
              <w:rPr>
                <w:rFonts w:ascii="Tahoma" w:hAnsi="Tahoma" w:cs="Tahoma"/>
                <w:sz w:val="16"/>
                <w:szCs w:val="16"/>
                <w:lang w:val="es-ES" w:eastAsia="es-ES"/>
              </w:rPr>
              <w:t>.V.V.C.</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rsidP="00C5339A">
            <w:pPr>
              <w:kinsoku w:val="0"/>
              <w:overflowPunct w:val="0"/>
              <w:autoSpaceDE/>
              <w:autoSpaceDN/>
              <w:adjustRightInd/>
              <w:spacing w:before="39" w:after="19" w:line="19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w:t>
            </w:r>
            <w:r w:rsidR="00C5339A">
              <w:rPr>
                <w:rFonts w:ascii="Tahoma" w:hAnsi="Tahoma" w:cs="Tahoma"/>
                <w:sz w:val="16"/>
                <w:szCs w:val="16"/>
                <w:lang w:val="es-ES" w:eastAsia="es-ES"/>
              </w:rPr>
              <w:t>rc</w:t>
            </w:r>
            <w:r>
              <w:rPr>
                <w:rFonts w:ascii="Tahoma" w:hAnsi="Tahoma" w:cs="Tahoma"/>
                <w:sz w:val="16"/>
                <w:szCs w:val="16"/>
                <w:lang w:val="es-ES" w:eastAsia="es-ES"/>
              </w:rPr>
              <w:t>hivar el procedimiento</w:t>
            </w:r>
          </w:p>
        </w:tc>
      </w:tr>
      <w:tr w:rsidR="00000000">
        <w:tblPrEx>
          <w:tblCellMar>
            <w:top w:w="0" w:type="dxa"/>
            <w:left w:w="0" w:type="dxa"/>
            <w:bottom w:w="0" w:type="dxa"/>
            <w:right w:w="0" w:type="dxa"/>
          </w:tblCellMar>
        </w:tblPrEx>
        <w:trPr>
          <w:trHeight w:hRule="exact" w:val="466"/>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9" w:after="22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7.2.10</w:t>
            </w:r>
          </w:p>
        </w:tc>
        <w:tc>
          <w:tcPr>
            <w:tcW w:w="1843" w:type="dxa"/>
            <w:tcBorders>
              <w:top w:val="single" w:sz="5" w:space="0" w:color="auto"/>
              <w:left w:val="single" w:sz="5" w:space="0" w:color="auto"/>
              <w:bottom w:val="single" w:sz="5" w:space="0" w:color="auto"/>
              <w:right w:val="single" w:sz="5" w:space="0" w:color="auto"/>
            </w:tcBorders>
          </w:tcPr>
          <w:p w:rsidR="00000000" w:rsidRDefault="00C5339A" w:rsidP="00C5339A">
            <w:pPr>
              <w:kinsoku w:val="0"/>
              <w:overflowPunct w:val="0"/>
              <w:autoSpaceDE/>
              <w:autoSpaceDN/>
              <w:adjustRightInd/>
              <w:spacing w:before="37" w:after="228" w:line="191"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 xml:space="preserve">DAJ </w:t>
            </w:r>
            <w:r w:rsidR="00352825">
              <w:rPr>
                <w:rFonts w:ascii="Tahoma" w:hAnsi="Tahoma" w:cs="Tahoma"/>
                <w:sz w:val="16"/>
                <w:szCs w:val="16"/>
                <w:lang w:val="es-ES" w:eastAsia="es-ES"/>
              </w:rPr>
              <w:t>2011-02124</w:t>
            </w:r>
          </w:p>
        </w:tc>
        <w:tc>
          <w:tcPr>
            <w:tcW w:w="3115"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after="238" w:line="189" w:lineRule="exact"/>
              <w:ind w:right="715"/>
              <w:jc w:val="right"/>
              <w:textAlignment w:val="baseline"/>
              <w:rPr>
                <w:rFonts w:ascii="Tahoma" w:hAnsi="Tahoma" w:cs="Tahoma"/>
                <w:sz w:val="16"/>
                <w:szCs w:val="16"/>
                <w:lang w:val="es-ES" w:eastAsia="es-ES"/>
              </w:rPr>
            </w:pPr>
            <w:r>
              <w:rPr>
                <w:rFonts w:ascii="Tahoma" w:hAnsi="Tahoma" w:cs="Tahoma"/>
                <w:sz w:val="16"/>
                <w:szCs w:val="16"/>
                <w:lang w:val="es-ES" w:eastAsia="es-ES"/>
              </w:rPr>
              <w:t>L.M.A.A.</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line="228" w:lineRule="exact"/>
              <w:ind w:left="1008" w:right="144" w:hanging="864"/>
              <w:textAlignment w:val="baseline"/>
              <w:rPr>
                <w:rFonts w:ascii="Tahoma" w:hAnsi="Tahoma" w:cs="Tahoma"/>
                <w:sz w:val="16"/>
                <w:szCs w:val="16"/>
                <w:lang w:val="es-ES" w:eastAsia="es-ES"/>
              </w:rPr>
            </w:pPr>
            <w:r>
              <w:rPr>
                <w:rFonts w:ascii="Tahoma" w:hAnsi="Tahoma" w:cs="Tahoma"/>
                <w:sz w:val="16"/>
                <w:szCs w:val="16"/>
                <w:lang w:val="es-ES" w:eastAsia="es-ES"/>
              </w:rPr>
              <w:t>Cancelar la concesió</w:t>
            </w:r>
            <w:r>
              <w:rPr>
                <w:rFonts w:ascii="Tahoma" w:hAnsi="Tahoma" w:cs="Tahoma"/>
                <w:sz w:val="16"/>
                <w:szCs w:val="16"/>
                <w:lang w:val="es-ES" w:eastAsia="es-ES"/>
              </w:rPr>
              <w:t>n administrativa de la placa T</w:t>
            </w:r>
            <w:r w:rsidR="00C5339A">
              <w:rPr>
                <w:rFonts w:ascii="Tahoma" w:hAnsi="Tahoma" w:cs="Tahoma"/>
                <w:sz w:val="16"/>
                <w:szCs w:val="16"/>
                <w:lang w:val="es-ES" w:eastAsia="es-ES"/>
              </w:rPr>
              <w:t>SJ</w:t>
            </w:r>
            <w:r>
              <w:rPr>
                <w:rFonts w:ascii="Tahoma" w:hAnsi="Tahoma" w:cs="Tahoma"/>
                <w:sz w:val="16"/>
                <w:szCs w:val="16"/>
                <w:lang w:val="es-ES" w:eastAsia="es-ES"/>
              </w:rPr>
              <w:t xml:space="preserve"> </w:t>
            </w:r>
            <w:r w:rsidR="00C5339A">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245"/>
        </w:trPr>
        <w:tc>
          <w:tcPr>
            <w:tcW w:w="658" w:type="dxa"/>
            <w:tcBorders>
              <w:top w:val="single" w:sz="5" w:space="0" w:color="auto"/>
              <w:left w:val="single" w:sz="5" w:space="0" w:color="auto"/>
              <w:bottom w:val="single" w:sz="5" w:space="0" w:color="auto"/>
              <w:right w:val="single" w:sz="5" w:space="0" w:color="auto"/>
            </w:tcBorders>
            <w:vAlign w:val="center"/>
          </w:tcPr>
          <w:p w:rsidR="00000000" w:rsidRDefault="00C5339A">
            <w:pPr>
              <w:kinsoku w:val="0"/>
              <w:overflowPunct w:val="0"/>
              <w:autoSpaceDE/>
              <w:autoSpaceDN/>
              <w:adjustRightInd/>
              <w:spacing w:before="53" w:line="182"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2.11</w:t>
            </w:r>
          </w:p>
        </w:tc>
        <w:tc>
          <w:tcPr>
            <w:tcW w:w="1843"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53" w:line="182"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2011-02125</w:t>
            </w:r>
          </w:p>
        </w:tc>
        <w:tc>
          <w:tcPr>
            <w:tcW w:w="3115" w:type="dxa"/>
            <w:tcBorders>
              <w:top w:val="single" w:sz="5" w:space="0" w:color="auto"/>
              <w:left w:val="single" w:sz="5" w:space="0" w:color="auto"/>
              <w:bottom w:val="single" w:sz="5" w:space="0" w:color="auto"/>
              <w:right w:val="single" w:sz="5" w:space="0" w:color="auto"/>
            </w:tcBorders>
            <w:vAlign w:val="center"/>
          </w:tcPr>
          <w:p w:rsidR="00000000" w:rsidRDefault="00C5339A">
            <w:pPr>
              <w:kinsoku w:val="0"/>
              <w:overflowPunct w:val="0"/>
              <w:autoSpaceDE/>
              <w:autoSpaceDN/>
              <w:adjustRightInd/>
              <w:spacing w:before="46" w:line="189" w:lineRule="exact"/>
              <w:ind w:right="625"/>
              <w:jc w:val="right"/>
              <w:textAlignment w:val="baseline"/>
              <w:rPr>
                <w:rFonts w:ascii="Tahoma" w:hAnsi="Tahoma" w:cs="Tahoma"/>
                <w:sz w:val="16"/>
                <w:szCs w:val="16"/>
                <w:lang w:val="es-ES" w:eastAsia="es-ES"/>
              </w:rPr>
            </w:pPr>
            <w:r>
              <w:rPr>
                <w:rFonts w:ascii="Tahoma" w:hAnsi="Tahoma" w:cs="Tahoma"/>
                <w:sz w:val="16"/>
                <w:szCs w:val="16"/>
                <w:lang w:val="es-ES" w:eastAsia="es-ES"/>
              </w:rPr>
              <w:t>A.S.H.</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45" w:after="1"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p>
        </w:tc>
      </w:tr>
      <w:tr w:rsidR="00000000">
        <w:tblPrEx>
          <w:tblCellMar>
            <w:top w:w="0" w:type="dxa"/>
            <w:left w:w="0" w:type="dxa"/>
            <w:bottom w:w="0" w:type="dxa"/>
            <w:right w:w="0" w:type="dxa"/>
          </w:tblCellMar>
        </w:tblPrEx>
        <w:trPr>
          <w:trHeight w:hRule="exact" w:val="489"/>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3"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7.2.12</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3"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2011-02164</w:t>
            </w:r>
          </w:p>
        </w:tc>
        <w:tc>
          <w:tcPr>
            <w:tcW w:w="3115"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45" w:after="245" w:line="189" w:lineRule="exact"/>
              <w:ind w:right="355"/>
              <w:jc w:val="right"/>
              <w:textAlignment w:val="baseline"/>
              <w:rPr>
                <w:rFonts w:ascii="Tahoma" w:hAnsi="Tahoma" w:cs="Tahoma"/>
                <w:sz w:val="16"/>
                <w:szCs w:val="16"/>
                <w:lang w:val="es-ES" w:eastAsia="es-ES"/>
              </w:rPr>
            </w:pPr>
            <w:r>
              <w:rPr>
                <w:rFonts w:ascii="Tahoma" w:hAnsi="Tahoma" w:cs="Tahoma"/>
                <w:sz w:val="16"/>
                <w:szCs w:val="16"/>
                <w:lang w:val="es-ES" w:eastAsia="es-ES"/>
              </w:rPr>
              <w:t>H.G.V.V.</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rsidP="00C5339A">
            <w:pPr>
              <w:kinsoku w:val="0"/>
              <w:overflowPunct w:val="0"/>
              <w:autoSpaceDE/>
              <w:autoSpaceDN/>
              <w:adjustRightInd/>
              <w:spacing w:line="23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Decretar la caducidad</w:t>
            </w:r>
            <w:r w:rsidR="00C5339A">
              <w:rPr>
                <w:rFonts w:ascii="Tahoma" w:hAnsi="Tahoma" w:cs="Tahoma"/>
                <w:sz w:val="16"/>
                <w:szCs w:val="16"/>
                <w:lang w:val="es-ES" w:eastAsia="es-ES"/>
              </w:rPr>
              <w:t xml:space="preserve"> del</w:t>
            </w:r>
            <w:r w:rsidR="00C5339A">
              <w:rPr>
                <w:rFonts w:ascii="Tahoma" w:hAnsi="Tahoma" w:cs="Tahoma"/>
                <w:sz w:val="16"/>
                <w:szCs w:val="16"/>
                <w:lang w:val="es-ES" w:eastAsia="es-ES"/>
              </w:rPr>
              <w:br/>
              <w:t>procedimiento de la paca TSJ XXXX</w:t>
            </w:r>
          </w:p>
        </w:tc>
      </w:tr>
      <w:tr w:rsidR="00000000">
        <w:tblPrEx>
          <w:tblCellMar>
            <w:top w:w="0" w:type="dxa"/>
            <w:left w:w="0" w:type="dxa"/>
            <w:bottom w:w="0" w:type="dxa"/>
            <w:right w:w="0" w:type="dxa"/>
          </w:tblCellMar>
        </w:tblPrEx>
        <w:trPr>
          <w:trHeight w:hRule="exact" w:val="490"/>
        </w:trPr>
        <w:tc>
          <w:tcPr>
            <w:tcW w:w="658"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54"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2.13</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5" w:after="236" w:line="189" w:lineRule="exact"/>
              <w:ind w:right="324"/>
              <w:jc w:val="right"/>
              <w:textAlignment w:val="baseline"/>
              <w:rPr>
                <w:rFonts w:ascii="Tahoma" w:hAnsi="Tahoma" w:cs="Tahoma"/>
                <w:sz w:val="16"/>
                <w:szCs w:val="16"/>
                <w:lang w:val="es-ES" w:eastAsia="es-ES"/>
              </w:rPr>
            </w:pPr>
            <w:r>
              <w:rPr>
                <w:rFonts w:ascii="Tahoma" w:hAnsi="Tahoma" w:cs="Tahoma"/>
                <w:sz w:val="16"/>
                <w:szCs w:val="16"/>
                <w:lang w:val="es-ES" w:eastAsia="es-ES"/>
              </w:rPr>
              <w:t xml:space="preserve"> DAJ 2011-02621</w:t>
            </w:r>
          </w:p>
        </w:tc>
        <w:tc>
          <w:tcPr>
            <w:tcW w:w="3115"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47" w:after="244" w:line="189" w:lineRule="exact"/>
              <w:ind w:right="445"/>
              <w:jc w:val="right"/>
              <w:textAlignment w:val="baseline"/>
              <w:rPr>
                <w:rFonts w:ascii="Tahoma" w:hAnsi="Tahoma" w:cs="Tahoma"/>
                <w:sz w:val="16"/>
                <w:szCs w:val="16"/>
                <w:lang w:val="es-ES" w:eastAsia="es-ES"/>
              </w:rPr>
            </w:pPr>
            <w:r>
              <w:rPr>
                <w:rFonts w:ascii="Tahoma" w:hAnsi="Tahoma" w:cs="Tahoma"/>
                <w:sz w:val="16"/>
                <w:szCs w:val="16"/>
                <w:lang w:val="es-ES" w:eastAsia="es-ES"/>
              </w:rPr>
              <w:t>C.A.M.T.</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after="17" w:line="225" w:lineRule="exact"/>
              <w:ind w:left="432" w:right="180" w:hanging="288"/>
              <w:textAlignment w:val="baseline"/>
              <w:rPr>
                <w:rFonts w:ascii="Tahoma" w:hAnsi="Tahoma" w:cs="Tahoma"/>
                <w:sz w:val="16"/>
                <w:szCs w:val="16"/>
                <w:lang w:val="es-ES" w:eastAsia="es-ES"/>
              </w:rPr>
            </w:pPr>
            <w:r>
              <w:rPr>
                <w:rFonts w:ascii="Tahoma" w:hAnsi="Tahoma" w:cs="Tahoma"/>
                <w:sz w:val="16"/>
                <w:szCs w:val="16"/>
                <w:lang w:val="es-ES" w:eastAsia="es-ES"/>
              </w:rPr>
              <w:t>Decretar la caducidad del derecho</w:t>
            </w:r>
            <w:r w:rsidR="00C5339A">
              <w:rPr>
                <w:rFonts w:ascii="Tahoma" w:hAnsi="Tahoma" w:cs="Tahoma"/>
                <w:sz w:val="16"/>
                <w:szCs w:val="16"/>
                <w:lang w:val="es-ES" w:eastAsia="es-ES"/>
              </w:rPr>
              <w:t xml:space="preserve"> de la concesión de la placa TSJ</w:t>
            </w:r>
            <w:r>
              <w:rPr>
                <w:rFonts w:ascii="Tahoma" w:hAnsi="Tahoma" w:cs="Tahoma"/>
                <w:sz w:val="16"/>
                <w:szCs w:val="16"/>
                <w:lang w:val="es-ES" w:eastAsia="es-ES"/>
              </w:rPr>
              <w:t xml:space="preserve"> </w:t>
            </w:r>
            <w:r w:rsidR="00C5339A">
              <w:rPr>
                <w:rFonts w:ascii="Tahoma" w:hAnsi="Tahoma" w:cs="Tahoma"/>
                <w:sz w:val="16"/>
                <w:szCs w:val="16"/>
                <w:lang w:val="es-ES" w:eastAsia="es-ES"/>
              </w:rPr>
              <w:t>XXXX</w:t>
            </w:r>
          </w:p>
        </w:tc>
      </w:tr>
      <w:tr w:rsidR="00000000">
        <w:tblPrEx>
          <w:tblCellMar>
            <w:top w:w="0" w:type="dxa"/>
            <w:left w:w="0" w:type="dxa"/>
            <w:bottom w:w="0" w:type="dxa"/>
            <w:right w:w="0" w:type="dxa"/>
          </w:tblCellMar>
        </w:tblPrEx>
        <w:trPr>
          <w:trHeight w:hRule="exact" w:val="710"/>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9" w:after="46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7.2.14</w:t>
            </w:r>
          </w:p>
        </w:tc>
        <w:tc>
          <w:tcPr>
            <w:tcW w:w="1843" w:type="dxa"/>
            <w:tcBorders>
              <w:top w:val="single" w:sz="5" w:space="0" w:color="auto"/>
              <w:left w:val="single" w:sz="5" w:space="0" w:color="auto"/>
              <w:bottom w:val="single" w:sz="5" w:space="0" w:color="auto"/>
              <w:right w:val="single" w:sz="5" w:space="0" w:color="auto"/>
            </w:tcBorders>
          </w:tcPr>
          <w:p w:rsidR="00000000" w:rsidRDefault="00C5339A">
            <w:pPr>
              <w:kinsoku w:val="0"/>
              <w:overflowPunct w:val="0"/>
              <w:autoSpaceDE/>
              <w:autoSpaceDN/>
              <w:adjustRightInd/>
              <w:spacing w:before="36" w:after="47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 xml:space="preserve">DAJ </w:t>
            </w:r>
            <w:r w:rsidR="00352825">
              <w:rPr>
                <w:rFonts w:ascii="Tahoma" w:hAnsi="Tahoma" w:cs="Tahoma"/>
                <w:sz w:val="16"/>
                <w:szCs w:val="16"/>
                <w:lang w:val="es-ES" w:eastAsia="es-ES"/>
              </w:rPr>
              <w:t>-2011-03009</w:t>
            </w:r>
          </w:p>
        </w:tc>
        <w:tc>
          <w:tcPr>
            <w:tcW w:w="3115" w:type="dxa"/>
            <w:tcBorders>
              <w:top w:val="single" w:sz="5" w:space="0" w:color="auto"/>
              <w:left w:val="single" w:sz="5" w:space="0" w:color="auto"/>
              <w:bottom w:val="single" w:sz="5" w:space="0" w:color="auto"/>
              <w:right w:val="single" w:sz="5" w:space="0" w:color="auto"/>
            </w:tcBorders>
          </w:tcPr>
          <w:p w:rsidR="00000000" w:rsidRDefault="00C5339A">
            <w:pPr>
              <w:tabs>
                <w:tab w:val="left" w:pos="1224"/>
              </w:tabs>
              <w:kinsoku w:val="0"/>
              <w:overflowPunct w:val="0"/>
              <w:autoSpaceDE/>
              <w:autoSpaceDN/>
              <w:adjustRightInd/>
              <w:spacing w:after="475" w:line="192" w:lineRule="exact"/>
              <w:ind w:right="445"/>
              <w:jc w:val="right"/>
              <w:textAlignment w:val="baseline"/>
              <w:rPr>
                <w:rFonts w:ascii="Tahoma" w:hAnsi="Tahoma" w:cs="Tahoma"/>
                <w:spacing w:val="-6"/>
                <w:sz w:val="16"/>
                <w:szCs w:val="16"/>
                <w:lang w:val="es-ES" w:eastAsia="es-ES"/>
              </w:rPr>
            </w:pPr>
            <w:r>
              <w:rPr>
                <w:rFonts w:ascii="Tahoma" w:hAnsi="Tahoma" w:cs="Tahoma"/>
                <w:spacing w:val="-6"/>
                <w:sz w:val="16"/>
                <w:szCs w:val="16"/>
                <w:lang w:val="es-ES" w:eastAsia="es-ES"/>
              </w:rPr>
              <w:t>G.M.H.</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C5339A">
            <w:pPr>
              <w:kinsoku w:val="0"/>
              <w:overflowPunct w:val="0"/>
              <w:autoSpaceDE/>
              <w:autoSpaceDN/>
              <w:adjustRightInd/>
              <w:spacing w:line="232"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r>
              <w:rPr>
                <w:rFonts w:ascii="Tahoma" w:hAnsi="Tahoma" w:cs="Tahoma"/>
                <w:sz w:val="16"/>
                <w:szCs w:val="16"/>
                <w:lang w:val="es-ES" w:eastAsia="es-ES"/>
              </w:rPr>
              <w:br/>
            </w:r>
            <w:r>
              <w:rPr>
                <w:rFonts w:ascii="Tahoma" w:hAnsi="Tahoma" w:cs="Tahoma"/>
                <w:sz w:val="16"/>
                <w:szCs w:val="16"/>
                <w:lang w:val="es-ES" w:eastAsia="es-ES"/>
              </w:rPr>
              <w:t>administrativo contra el concesionario</w:t>
            </w:r>
            <w:r>
              <w:rPr>
                <w:rFonts w:ascii="Tahoma" w:hAnsi="Tahoma" w:cs="Tahoma"/>
                <w:sz w:val="16"/>
                <w:szCs w:val="16"/>
                <w:lang w:val="es-ES" w:eastAsia="es-ES"/>
              </w:rPr>
              <w:br/>
              <w:t xml:space="preserve">de la placa TH </w:t>
            </w:r>
            <w:r w:rsidR="00C5339A">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480"/>
        </w:trPr>
        <w:tc>
          <w:tcPr>
            <w:tcW w:w="658"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before="52" w:after="234"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2.15</w:t>
            </w:r>
          </w:p>
        </w:tc>
        <w:tc>
          <w:tcPr>
            <w:tcW w:w="1843" w:type="dxa"/>
            <w:tcBorders>
              <w:top w:val="single" w:sz="5" w:space="0" w:color="auto"/>
              <w:left w:val="single" w:sz="5" w:space="0" w:color="auto"/>
              <w:bottom w:val="single" w:sz="5" w:space="0" w:color="auto"/>
              <w:right w:val="single" w:sz="5" w:space="0" w:color="auto"/>
            </w:tcBorders>
          </w:tcPr>
          <w:p w:rsidR="00000000" w:rsidRDefault="0055711F" w:rsidP="0055711F">
            <w:pPr>
              <w:kinsoku w:val="0"/>
              <w:overflowPunct w:val="0"/>
              <w:autoSpaceDE/>
              <w:autoSpaceDN/>
              <w:adjustRightInd/>
              <w:spacing w:before="51" w:after="235"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w:t>
            </w:r>
            <w:r w:rsidR="00352825">
              <w:rPr>
                <w:rFonts w:ascii="Tahoma" w:hAnsi="Tahoma" w:cs="Tahoma"/>
                <w:sz w:val="16"/>
                <w:szCs w:val="16"/>
                <w:lang w:val="es-ES" w:eastAsia="es-ES"/>
              </w:rPr>
              <w:t xml:space="preserve"> 2011-02069</w:t>
            </w:r>
          </w:p>
        </w:tc>
        <w:tc>
          <w:tcPr>
            <w:tcW w:w="3115"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before="41" w:after="235" w:line="199" w:lineRule="exact"/>
              <w:ind w:right="535"/>
              <w:jc w:val="right"/>
              <w:textAlignment w:val="baseline"/>
              <w:rPr>
                <w:rFonts w:ascii="Tahoma" w:hAnsi="Tahoma" w:cs="Tahoma"/>
                <w:sz w:val="16"/>
                <w:szCs w:val="16"/>
                <w:lang w:val="es-ES" w:eastAsia="es-ES"/>
              </w:rPr>
            </w:pPr>
            <w:r>
              <w:rPr>
                <w:rFonts w:ascii="Tahoma" w:hAnsi="Tahoma" w:cs="Tahoma"/>
                <w:sz w:val="16"/>
                <w:szCs w:val="16"/>
                <w:lang w:val="es-ES" w:eastAsia="es-ES"/>
              </w:rPr>
              <w:t>J.A.A.V.</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1" w:line="222" w:lineRule="exact"/>
              <w:ind w:left="504" w:right="144" w:hanging="360"/>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 xml:space="preserve">Decretar la </w:t>
            </w:r>
            <w:r>
              <w:rPr>
                <w:rFonts w:ascii="Tahoma" w:hAnsi="Tahoma" w:cs="Tahoma"/>
                <w:spacing w:val="-4"/>
                <w:sz w:val="16"/>
                <w:szCs w:val="16"/>
                <w:lang w:val="es-ES" w:eastAsia="es-ES"/>
              </w:rPr>
              <w:t>ca</w:t>
            </w:r>
            <w:r w:rsidR="0055711F">
              <w:rPr>
                <w:rFonts w:ascii="Tahoma" w:hAnsi="Tahoma" w:cs="Tahoma"/>
                <w:spacing w:val="-4"/>
                <w:sz w:val="16"/>
                <w:szCs w:val="16"/>
                <w:lang w:val="es-ES" w:eastAsia="es-ES"/>
              </w:rPr>
              <w:t>ducidad</w:t>
            </w:r>
            <w:r>
              <w:rPr>
                <w:rFonts w:ascii="Tahoma" w:hAnsi="Tahoma" w:cs="Tahoma"/>
                <w:spacing w:val="-4"/>
                <w:sz w:val="16"/>
                <w:szCs w:val="16"/>
                <w:lang w:val="es-ES" w:eastAsia="es-ES"/>
              </w:rPr>
              <w:t xml:space="preserve"> </w:t>
            </w:r>
            <w:r>
              <w:rPr>
                <w:rFonts w:ascii="Tahoma" w:hAnsi="Tahoma" w:cs="Tahoma"/>
                <w:spacing w:val="-4"/>
                <w:sz w:val="16"/>
                <w:szCs w:val="16"/>
                <w:lang w:val="es-ES" w:eastAsia="es-ES"/>
              </w:rPr>
              <w:t xml:space="preserve">del derecho de la </w:t>
            </w:r>
            <w:r w:rsidR="0055711F">
              <w:rPr>
                <w:rFonts w:ascii="Tahoma" w:hAnsi="Tahoma" w:cs="Tahoma"/>
                <w:spacing w:val="-4"/>
                <w:sz w:val="16"/>
                <w:szCs w:val="16"/>
                <w:lang w:val="es-ES" w:eastAsia="es-ES"/>
              </w:rPr>
              <w:t>concesión</w:t>
            </w:r>
            <w:r>
              <w:rPr>
                <w:rFonts w:ascii="Tahoma" w:hAnsi="Tahoma" w:cs="Tahoma"/>
                <w:spacing w:val="-4"/>
                <w:sz w:val="16"/>
                <w:szCs w:val="16"/>
                <w:lang w:val="es-ES" w:eastAsia="es-ES"/>
              </w:rPr>
              <w:t xml:space="preserve"> </w:t>
            </w:r>
            <w:r w:rsidR="0055711F">
              <w:rPr>
                <w:rFonts w:ascii="Tahoma" w:hAnsi="Tahoma" w:cs="Tahoma"/>
                <w:spacing w:val="-4"/>
                <w:sz w:val="16"/>
                <w:szCs w:val="16"/>
                <w:lang w:val="es-ES" w:eastAsia="es-ES"/>
              </w:rPr>
              <w:t>de la placa TH XXX</w:t>
            </w:r>
          </w:p>
        </w:tc>
      </w:tr>
      <w:tr w:rsidR="00000000">
        <w:tblPrEx>
          <w:tblCellMar>
            <w:top w:w="0" w:type="dxa"/>
            <w:left w:w="0" w:type="dxa"/>
            <w:bottom w:w="0" w:type="dxa"/>
            <w:right w:w="0" w:type="dxa"/>
          </w:tblCellMar>
        </w:tblPrEx>
        <w:trPr>
          <w:trHeight w:hRule="exact" w:val="480"/>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2" w:after="229"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7.2.16</w:t>
            </w:r>
          </w:p>
        </w:tc>
        <w:tc>
          <w:tcPr>
            <w:tcW w:w="1843"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before="54" w:after="22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w:t>
            </w:r>
            <w:r w:rsidR="00352825">
              <w:rPr>
                <w:rFonts w:ascii="Tahoma" w:hAnsi="Tahoma" w:cs="Tahoma"/>
                <w:sz w:val="16"/>
                <w:szCs w:val="16"/>
                <w:lang w:val="es-ES" w:eastAsia="es-ES"/>
              </w:rPr>
              <w:t xml:space="preserve"> 2011-02068</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44" w:after="230" w:line="196" w:lineRule="exact"/>
              <w:ind w:right="625"/>
              <w:jc w:val="right"/>
              <w:textAlignment w:val="baseline"/>
              <w:rPr>
                <w:rFonts w:ascii="Tahoma" w:hAnsi="Tahoma" w:cs="Tahoma"/>
                <w:sz w:val="16"/>
                <w:szCs w:val="16"/>
                <w:lang w:val="es-ES" w:eastAsia="es-ES"/>
              </w:rPr>
            </w:pPr>
            <w:r>
              <w:rPr>
                <w:rFonts w:ascii="Tahoma" w:hAnsi="Tahoma" w:cs="Tahoma"/>
                <w:sz w:val="16"/>
                <w:szCs w:val="16"/>
                <w:lang w:val="es-ES" w:eastAsia="es-ES"/>
              </w:rPr>
              <w:t>J</w:t>
            </w:r>
            <w:r w:rsidR="0055711F">
              <w:rPr>
                <w:rFonts w:ascii="Tahoma" w:hAnsi="Tahoma" w:cs="Tahoma"/>
                <w:sz w:val="16"/>
                <w:szCs w:val="16"/>
                <w:lang w:val="es-ES" w:eastAsia="es-ES"/>
              </w:rPr>
              <w:t>.L.S.G.</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16" w:line="222" w:lineRule="exact"/>
              <w:ind w:left="432" w:right="144" w:hanging="288"/>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 xml:space="preserve">Decretar la </w:t>
            </w:r>
            <w:r>
              <w:rPr>
                <w:rFonts w:ascii="Tahoma" w:hAnsi="Tahoma" w:cs="Tahoma"/>
                <w:spacing w:val="-4"/>
                <w:sz w:val="16"/>
                <w:szCs w:val="16"/>
                <w:lang w:val="es-ES" w:eastAsia="es-ES"/>
              </w:rPr>
              <w:t>caduc</w:t>
            </w:r>
            <w:r w:rsidR="0055711F">
              <w:rPr>
                <w:rFonts w:ascii="Tahoma" w:hAnsi="Tahoma" w:cs="Tahoma"/>
                <w:spacing w:val="-4"/>
                <w:sz w:val="16"/>
                <w:szCs w:val="16"/>
                <w:lang w:val="es-ES" w:eastAsia="es-ES"/>
              </w:rPr>
              <w:t>idad del derecho</w:t>
            </w:r>
            <w:r>
              <w:rPr>
                <w:rFonts w:ascii="Tahoma" w:hAnsi="Tahoma" w:cs="Tahoma"/>
                <w:spacing w:val="-4"/>
                <w:sz w:val="16"/>
                <w:szCs w:val="16"/>
                <w:lang w:val="es-ES" w:eastAsia="es-ES"/>
              </w:rPr>
              <w:t xml:space="preserve"> de la concesión de la placa T</w:t>
            </w:r>
            <w:r w:rsidR="0055711F">
              <w:rPr>
                <w:rFonts w:ascii="Tahoma" w:hAnsi="Tahoma" w:cs="Tahoma"/>
                <w:spacing w:val="-4"/>
                <w:sz w:val="16"/>
                <w:szCs w:val="16"/>
                <w:lang w:val="es-ES" w:eastAsia="es-ES"/>
              </w:rPr>
              <w:t>SJ</w:t>
            </w:r>
            <w:r>
              <w:rPr>
                <w:rFonts w:ascii="Tahoma" w:hAnsi="Tahoma" w:cs="Tahoma"/>
                <w:spacing w:val="-4"/>
                <w:sz w:val="16"/>
                <w:szCs w:val="16"/>
                <w:lang w:val="es-ES" w:eastAsia="es-ES"/>
              </w:rPr>
              <w:t xml:space="preserve"> </w:t>
            </w:r>
            <w:r w:rsidR="0055711F">
              <w:rPr>
                <w:rFonts w:ascii="Tahoma" w:hAnsi="Tahoma" w:cs="Tahoma"/>
                <w:spacing w:val="-4"/>
                <w:sz w:val="16"/>
                <w:szCs w:val="16"/>
                <w:lang w:val="es-ES" w:eastAsia="es-ES"/>
              </w:rPr>
              <w:t>XXXX</w:t>
            </w:r>
          </w:p>
        </w:tc>
      </w:tr>
      <w:tr w:rsidR="00000000">
        <w:tblPrEx>
          <w:tblCellMar>
            <w:top w:w="0" w:type="dxa"/>
            <w:left w:w="0" w:type="dxa"/>
            <w:bottom w:w="0" w:type="dxa"/>
            <w:right w:w="0" w:type="dxa"/>
          </w:tblCellMar>
        </w:tblPrEx>
        <w:trPr>
          <w:trHeight w:hRule="exact" w:val="495"/>
        </w:trPr>
        <w:tc>
          <w:tcPr>
            <w:tcW w:w="658"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before="37" w:after="26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w:t>
            </w:r>
            <w:r w:rsidR="00352825">
              <w:rPr>
                <w:rFonts w:ascii="Tahoma" w:hAnsi="Tahoma" w:cs="Tahoma"/>
                <w:sz w:val="16"/>
                <w:szCs w:val="16"/>
                <w:lang w:val="es-ES" w:eastAsia="es-ES"/>
              </w:rPr>
              <w:t>2.17</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7" w:after="268"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2011-02083</w:t>
            </w:r>
          </w:p>
        </w:tc>
        <w:tc>
          <w:tcPr>
            <w:tcW w:w="3115"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after="273" w:line="194" w:lineRule="exact"/>
              <w:ind w:right="805"/>
              <w:jc w:val="right"/>
              <w:textAlignment w:val="baseline"/>
              <w:rPr>
                <w:rFonts w:ascii="Tahoma" w:hAnsi="Tahoma" w:cs="Tahoma"/>
                <w:sz w:val="16"/>
                <w:szCs w:val="16"/>
                <w:lang w:val="es-ES" w:eastAsia="es-ES"/>
              </w:rPr>
            </w:pPr>
            <w:r>
              <w:rPr>
                <w:rFonts w:ascii="Tahoma" w:hAnsi="Tahoma" w:cs="Tahoma"/>
                <w:sz w:val="16"/>
                <w:szCs w:val="16"/>
                <w:lang w:val="es-ES" w:eastAsia="es-ES"/>
              </w:rPr>
              <w:t>M.C.V.</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30" w:line="232" w:lineRule="exact"/>
              <w:ind w:left="432" w:right="144" w:hanging="288"/>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Decretar la caducidad del derecho de la</w:t>
            </w:r>
            <w:r>
              <w:rPr>
                <w:rFonts w:ascii="Arial Narrow" w:hAnsi="Arial Narrow" w:cs="Arial Narrow"/>
                <w:spacing w:val="-4"/>
                <w:sz w:val="16"/>
                <w:szCs w:val="16"/>
                <w:vertAlign w:val="superscript"/>
                <w:lang w:val="es-ES" w:eastAsia="es-ES"/>
              </w:rPr>
              <w:t>,</w:t>
            </w:r>
            <w:r w:rsidR="0055711F">
              <w:rPr>
                <w:rFonts w:ascii="Tahoma" w:hAnsi="Tahoma" w:cs="Tahoma"/>
                <w:spacing w:val="-4"/>
                <w:sz w:val="16"/>
                <w:szCs w:val="16"/>
                <w:lang w:val="es-ES" w:eastAsia="es-ES"/>
              </w:rPr>
              <w:t xml:space="preserve"> conc</w:t>
            </w:r>
            <w:r>
              <w:rPr>
                <w:rFonts w:ascii="Tahoma" w:hAnsi="Tahoma" w:cs="Tahoma"/>
                <w:spacing w:val="-4"/>
                <w:sz w:val="16"/>
                <w:szCs w:val="16"/>
                <w:lang w:val="es-ES" w:eastAsia="es-ES"/>
              </w:rPr>
              <w:t>es</w:t>
            </w:r>
            <w:r w:rsidR="0055711F">
              <w:rPr>
                <w:rFonts w:ascii="Tahoma" w:hAnsi="Tahoma" w:cs="Tahoma"/>
                <w:spacing w:val="-4"/>
                <w:sz w:val="16"/>
                <w:szCs w:val="16"/>
                <w:lang w:val="es-ES" w:eastAsia="es-ES"/>
              </w:rPr>
              <w:t>i</w:t>
            </w:r>
            <w:r>
              <w:rPr>
                <w:rFonts w:ascii="Tahoma" w:hAnsi="Tahoma" w:cs="Tahoma"/>
                <w:spacing w:val="-4"/>
                <w:sz w:val="16"/>
                <w:szCs w:val="16"/>
                <w:lang w:val="es-ES" w:eastAsia="es-ES"/>
              </w:rPr>
              <w:t>ón de la placa T</w:t>
            </w:r>
            <w:r w:rsidR="0055711F">
              <w:rPr>
                <w:rFonts w:ascii="Tahoma" w:hAnsi="Tahoma" w:cs="Tahoma"/>
                <w:spacing w:val="-4"/>
                <w:sz w:val="16"/>
                <w:szCs w:val="16"/>
                <w:lang w:val="es-ES" w:eastAsia="es-ES"/>
              </w:rPr>
              <w:t>SJ</w:t>
            </w:r>
            <w:r>
              <w:rPr>
                <w:rFonts w:ascii="Tahoma" w:hAnsi="Tahoma" w:cs="Tahoma"/>
                <w:spacing w:val="-4"/>
                <w:sz w:val="16"/>
                <w:szCs w:val="16"/>
                <w:lang w:val="es-ES" w:eastAsia="es-ES"/>
              </w:rPr>
              <w:t xml:space="preserve"> </w:t>
            </w:r>
            <w:r w:rsidR="0055711F">
              <w:rPr>
                <w:rFonts w:ascii="Tahoma" w:hAnsi="Tahoma" w:cs="Tahoma"/>
                <w:spacing w:val="-4"/>
                <w:sz w:val="16"/>
                <w:szCs w:val="16"/>
                <w:lang w:val="es-ES" w:eastAsia="es-ES"/>
              </w:rPr>
              <w:t>XXXX</w:t>
            </w:r>
          </w:p>
        </w:tc>
      </w:tr>
      <w:tr w:rsidR="00000000">
        <w:tblPrEx>
          <w:tblCellMar>
            <w:top w:w="0" w:type="dxa"/>
            <w:left w:w="0" w:type="dxa"/>
            <w:bottom w:w="0" w:type="dxa"/>
            <w:right w:w="0" w:type="dxa"/>
          </w:tblCellMar>
        </w:tblPrEx>
        <w:trPr>
          <w:trHeight w:hRule="exact" w:val="460"/>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4" w:after="22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7.2.18</w:t>
            </w:r>
          </w:p>
        </w:tc>
        <w:tc>
          <w:tcPr>
            <w:tcW w:w="1843"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34" w:after="223"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sidR="0055711F">
              <w:rPr>
                <w:rFonts w:ascii="Tahoma" w:hAnsi="Tahoma" w:cs="Tahoma"/>
                <w:sz w:val="16"/>
                <w:szCs w:val="16"/>
                <w:lang w:val="es-ES" w:eastAsia="es-ES"/>
              </w:rPr>
              <w:t>AJ</w:t>
            </w:r>
            <w:r>
              <w:rPr>
                <w:rFonts w:ascii="Tahoma" w:hAnsi="Tahoma" w:cs="Tahoma"/>
                <w:sz w:val="16"/>
                <w:szCs w:val="16"/>
                <w:lang w:val="es-ES" w:eastAsia="es-ES"/>
              </w:rPr>
              <w:t xml:space="preserve"> 2011-01804</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36" w:line="191" w:lineRule="exact"/>
              <w:ind w:right="805"/>
              <w:jc w:val="right"/>
              <w:textAlignment w:val="baseline"/>
              <w:rPr>
                <w:rFonts w:ascii="Tahoma" w:hAnsi="Tahoma" w:cs="Tahoma"/>
                <w:sz w:val="16"/>
                <w:szCs w:val="16"/>
                <w:lang w:val="es-ES" w:eastAsia="es-ES"/>
              </w:rPr>
            </w:pPr>
            <w:r>
              <w:rPr>
                <w:rFonts w:ascii="Tahoma" w:hAnsi="Tahoma" w:cs="Tahoma"/>
                <w:sz w:val="16"/>
                <w:szCs w:val="16"/>
                <w:lang w:val="es-ES" w:eastAsia="es-ES"/>
              </w:rPr>
              <w:t>E</w:t>
            </w:r>
            <w:r w:rsidR="0055711F">
              <w:rPr>
                <w:rFonts w:ascii="Tahoma" w:hAnsi="Tahoma" w:cs="Tahoma"/>
                <w:sz w:val="16"/>
                <w:szCs w:val="16"/>
                <w:lang w:val="es-ES" w:eastAsia="es-ES"/>
              </w:rPr>
              <w:t>.C.C.</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line="223"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 concesión de la</w:t>
            </w:r>
            <w:r>
              <w:rPr>
                <w:rFonts w:ascii="Tahoma" w:hAnsi="Tahoma" w:cs="Tahoma"/>
                <w:sz w:val="16"/>
                <w:szCs w:val="16"/>
                <w:lang w:val="es-ES" w:eastAsia="es-ES"/>
              </w:rPr>
              <w:br/>
            </w:r>
            <w:r>
              <w:rPr>
                <w:rFonts w:ascii="Arial Narrow" w:hAnsi="Arial Narrow" w:cs="Arial Narrow"/>
                <w:sz w:val="10"/>
                <w:szCs w:val="10"/>
                <w:vertAlign w:val="superscript"/>
                <w:lang w:val="es-ES" w:eastAsia="es-ES"/>
              </w:rPr>
              <w:t>.</w:t>
            </w:r>
            <w:r w:rsidR="0055711F">
              <w:rPr>
                <w:rFonts w:ascii="Tahoma" w:hAnsi="Tahoma" w:cs="Tahoma"/>
                <w:sz w:val="16"/>
                <w:szCs w:val="16"/>
                <w:lang w:val="es-ES" w:eastAsia="es-ES"/>
              </w:rPr>
              <w:t>placa TSJ</w:t>
            </w:r>
            <w:r w:rsidR="0055711F">
              <w:rPr>
                <w:rFonts w:ascii="Arial Narrow" w:hAnsi="Arial Narrow" w:cs="Arial Narrow"/>
                <w:sz w:val="16"/>
                <w:szCs w:val="16"/>
                <w:vertAlign w:val="superscript"/>
                <w:lang w:val="es-ES" w:eastAsia="es-ES"/>
              </w:rPr>
              <w:t xml:space="preserve"> </w:t>
            </w:r>
            <w:r w:rsidR="0055711F">
              <w:rPr>
                <w:rFonts w:ascii="Tahoma" w:hAnsi="Tahoma" w:cs="Tahoma"/>
                <w:sz w:val="16"/>
                <w:szCs w:val="16"/>
                <w:lang w:val="es-ES" w:eastAsia="es-ES"/>
              </w:rPr>
              <w:t>XXX</w:t>
            </w:r>
          </w:p>
        </w:tc>
      </w:tr>
      <w:tr w:rsidR="00000000">
        <w:tblPrEx>
          <w:tblCellMar>
            <w:top w:w="0" w:type="dxa"/>
            <w:left w:w="0" w:type="dxa"/>
            <w:bottom w:w="0" w:type="dxa"/>
            <w:right w:w="0" w:type="dxa"/>
          </w:tblCellMar>
        </w:tblPrEx>
        <w:trPr>
          <w:trHeight w:hRule="exact" w:val="730"/>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64" w:after="46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7.2.19</w:t>
            </w:r>
          </w:p>
        </w:tc>
        <w:tc>
          <w:tcPr>
            <w:tcW w:w="1843" w:type="dxa"/>
            <w:tcBorders>
              <w:top w:val="single" w:sz="5" w:space="0" w:color="auto"/>
              <w:left w:val="single" w:sz="5" w:space="0" w:color="auto"/>
              <w:bottom w:val="single" w:sz="5" w:space="0" w:color="auto"/>
              <w:right w:val="single" w:sz="5" w:space="0" w:color="auto"/>
            </w:tcBorders>
          </w:tcPr>
          <w:p w:rsidR="00000000" w:rsidRDefault="0055711F">
            <w:pPr>
              <w:kinsoku w:val="0"/>
              <w:overflowPunct w:val="0"/>
              <w:autoSpaceDE/>
              <w:autoSpaceDN/>
              <w:adjustRightInd/>
              <w:spacing w:before="60" w:after="47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w:t>
            </w:r>
            <w:r w:rsidR="00352825">
              <w:rPr>
                <w:rFonts w:ascii="Tahoma" w:hAnsi="Tahoma" w:cs="Tahoma"/>
                <w:sz w:val="16"/>
                <w:szCs w:val="16"/>
                <w:lang w:val="es-ES" w:eastAsia="es-ES"/>
              </w:rPr>
              <w:t xml:space="preserve"> 2012-00530</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54" w:after="477" w:line="189" w:lineRule="exact"/>
              <w:ind w:right="535"/>
              <w:jc w:val="right"/>
              <w:textAlignment w:val="baseline"/>
              <w:rPr>
                <w:rFonts w:ascii="Tahoma" w:hAnsi="Tahoma" w:cs="Tahoma"/>
                <w:sz w:val="16"/>
                <w:szCs w:val="16"/>
                <w:lang w:val="es-ES" w:eastAsia="es-ES"/>
              </w:rPr>
            </w:pPr>
            <w:r>
              <w:rPr>
                <w:rFonts w:ascii="Tahoma" w:hAnsi="Tahoma" w:cs="Tahoma"/>
                <w:sz w:val="16"/>
                <w:szCs w:val="16"/>
                <w:lang w:val="es-ES" w:eastAsia="es-ES"/>
              </w:rPr>
              <w:t>C</w:t>
            </w:r>
            <w:r w:rsidR="0055711F">
              <w:rPr>
                <w:rFonts w:ascii="Tahoma" w:hAnsi="Tahoma" w:cs="Tahoma"/>
                <w:sz w:val="16"/>
                <w:szCs w:val="16"/>
                <w:lang w:val="es-ES" w:eastAsia="es-ES"/>
              </w:rPr>
              <w:t>.A.V.M.</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37" w:line="240"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Cancelar el derecho </w:t>
            </w:r>
            <w:r w:rsidR="0055711F">
              <w:rPr>
                <w:rFonts w:ascii="Tahoma" w:hAnsi="Tahoma" w:cs="Tahoma"/>
                <w:sz w:val="16"/>
                <w:szCs w:val="16"/>
                <w:lang w:val="es-ES" w:eastAsia="es-ES"/>
              </w:rPr>
              <w:t>de la concesión de</w:t>
            </w:r>
            <w:r w:rsidR="0055711F">
              <w:rPr>
                <w:rFonts w:ascii="Tahoma" w:hAnsi="Tahoma" w:cs="Tahoma"/>
                <w:sz w:val="16"/>
                <w:szCs w:val="16"/>
                <w:lang w:val="es-ES" w:eastAsia="es-ES"/>
              </w:rPr>
              <w:br/>
              <w:t>la placa TA XXX</w:t>
            </w:r>
          </w:p>
        </w:tc>
      </w:tr>
      <w:tr w:rsidR="00000000">
        <w:tblPrEx>
          <w:tblCellMar>
            <w:top w:w="0" w:type="dxa"/>
            <w:left w:w="0" w:type="dxa"/>
            <w:bottom w:w="0" w:type="dxa"/>
            <w:right w:w="0" w:type="dxa"/>
          </w:tblCellMar>
        </w:tblPrEx>
        <w:trPr>
          <w:trHeight w:hRule="exact" w:val="466"/>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34" w:after="24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7.2.20</w:t>
            </w:r>
          </w:p>
        </w:tc>
        <w:tc>
          <w:tcPr>
            <w:tcW w:w="1843"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34" w:after="24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w:t>
            </w:r>
            <w:r w:rsidR="0055711F">
              <w:rPr>
                <w:rFonts w:ascii="Tahoma" w:hAnsi="Tahoma" w:cs="Tahoma"/>
                <w:sz w:val="16"/>
                <w:szCs w:val="16"/>
                <w:lang w:val="es-ES" w:eastAsia="es-ES"/>
              </w:rPr>
              <w:t xml:space="preserve">AJ </w:t>
            </w:r>
            <w:r>
              <w:rPr>
                <w:rFonts w:ascii="Tahoma" w:hAnsi="Tahoma" w:cs="Tahoma"/>
                <w:sz w:val="16"/>
                <w:szCs w:val="16"/>
                <w:lang w:val="es-ES" w:eastAsia="es-ES"/>
              </w:rPr>
              <w:t>2012</w:t>
            </w:r>
            <w:r w:rsidR="0055711F">
              <w:rPr>
                <w:rFonts w:ascii="Tahoma" w:hAnsi="Tahoma" w:cs="Tahoma"/>
                <w:sz w:val="16"/>
                <w:szCs w:val="16"/>
                <w:lang w:val="es-ES" w:eastAsia="es-ES"/>
              </w:rPr>
              <w:t>-</w:t>
            </w:r>
            <w:r>
              <w:rPr>
                <w:rFonts w:ascii="Tahoma" w:hAnsi="Tahoma" w:cs="Tahoma"/>
                <w:sz w:val="16"/>
                <w:szCs w:val="16"/>
                <w:lang w:val="es-ES" w:eastAsia="es-ES"/>
              </w:rPr>
              <w:t>001975</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49" w:line="191" w:lineRule="exact"/>
              <w:ind w:right="715"/>
              <w:jc w:val="right"/>
              <w:textAlignment w:val="baseline"/>
              <w:rPr>
                <w:rFonts w:ascii="Tahoma" w:hAnsi="Tahoma" w:cs="Tahoma"/>
                <w:sz w:val="16"/>
                <w:szCs w:val="16"/>
                <w:lang w:val="es-ES" w:eastAsia="es-ES"/>
              </w:rPr>
            </w:pPr>
            <w:r>
              <w:rPr>
                <w:rFonts w:ascii="Tahoma" w:hAnsi="Tahoma" w:cs="Tahoma"/>
                <w:sz w:val="16"/>
                <w:szCs w:val="16"/>
                <w:lang w:val="es-ES" w:eastAsia="es-ES"/>
              </w:rPr>
              <w:t>R</w:t>
            </w:r>
            <w:r w:rsidR="0055711F">
              <w:rPr>
                <w:rFonts w:ascii="Tahoma" w:hAnsi="Tahoma" w:cs="Tahoma"/>
                <w:sz w:val="16"/>
                <w:szCs w:val="16"/>
                <w:lang w:val="es-ES" w:eastAsia="es-ES"/>
              </w:rPr>
              <w:t>.Z.M.</w:t>
            </w:r>
          </w:p>
        </w:tc>
        <w:tc>
          <w:tcPr>
            <w:tcW w:w="3020"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w:t>
            </w:r>
            <w:r>
              <w:rPr>
                <w:rFonts w:ascii="Tahoma" w:hAnsi="Tahoma" w:cs="Tahoma"/>
                <w:sz w:val="16"/>
                <w:szCs w:val="16"/>
                <w:lang w:val="es-ES" w:eastAsia="es-ES"/>
              </w:rPr>
              <w:t xml:space="preserve">ecretar la caducidad de la placa </w:t>
            </w:r>
            <w:r w:rsidR="0055711F">
              <w:rPr>
                <w:rFonts w:ascii="Tahoma" w:hAnsi="Tahoma" w:cs="Tahoma"/>
                <w:sz w:val="16"/>
                <w:szCs w:val="16"/>
                <w:lang w:val="es-ES" w:eastAsia="es-ES"/>
              </w:rPr>
              <w:t>TSJ</w:t>
            </w:r>
          </w:p>
          <w:p w:rsidR="00000000" w:rsidRDefault="0055711F">
            <w:pPr>
              <w:kinsoku w:val="0"/>
              <w:overflowPunct w:val="0"/>
              <w:autoSpaceDE/>
              <w:autoSpaceDN/>
              <w:adjustRightInd/>
              <w:spacing w:before="52" w:after="10"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XXXX</w:t>
            </w:r>
          </w:p>
        </w:tc>
      </w:tr>
      <w:tr w:rsidR="00000000" w:rsidTr="0055711F">
        <w:tblPrEx>
          <w:tblCellMar>
            <w:top w:w="0" w:type="dxa"/>
            <w:left w:w="0" w:type="dxa"/>
            <w:bottom w:w="0" w:type="dxa"/>
            <w:right w:w="0" w:type="dxa"/>
          </w:tblCellMar>
        </w:tblPrEx>
        <w:trPr>
          <w:trHeight w:hRule="exact" w:val="259"/>
        </w:trPr>
        <w:tc>
          <w:tcPr>
            <w:tcW w:w="658" w:type="dxa"/>
            <w:tcBorders>
              <w:top w:val="single" w:sz="5" w:space="0" w:color="auto"/>
              <w:left w:val="single" w:sz="5" w:space="0" w:color="auto"/>
              <w:bottom w:val="single" w:sz="4" w:space="0" w:color="auto"/>
              <w:right w:val="single" w:sz="5" w:space="0" w:color="auto"/>
            </w:tcBorders>
            <w:vAlign w:val="center"/>
          </w:tcPr>
          <w:p w:rsidR="00000000" w:rsidRDefault="00352825">
            <w:pPr>
              <w:kinsoku w:val="0"/>
              <w:overflowPunct w:val="0"/>
              <w:autoSpaceDE/>
              <w:autoSpaceDN/>
              <w:adjustRightInd/>
              <w:spacing w:before="56" w:after="14"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7.2.21</w:t>
            </w:r>
          </w:p>
        </w:tc>
        <w:tc>
          <w:tcPr>
            <w:tcW w:w="1843" w:type="dxa"/>
            <w:tcBorders>
              <w:top w:val="single" w:sz="5" w:space="0" w:color="auto"/>
              <w:left w:val="single" w:sz="5" w:space="0" w:color="auto"/>
              <w:bottom w:val="single" w:sz="5" w:space="0" w:color="auto"/>
              <w:right w:val="single" w:sz="5" w:space="0" w:color="auto"/>
            </w:tcBorders>
            <w:vAlign w:val="center"/>
          </w:tcPr>
          <w:p w:rsidR="00000000" w:rsidRDefault="0055711F">
            <w:pPr>
              <w:kinsoku w:val="0"/>
              <w:overflowPunct w:val="0"/>
              <w:autoSpaceDE/>
              <w:autoSpaceDN/>
              <w:adjustRightInd/>
              <w:spacing w:before="55" w:after="15"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w:t>
            </w:r>
            <w:r w:rsidR="00352825">
              <w:rPr>
                <w:rFonts w:ascii="Tahoma" w:hAnsi="Tahoma" w:cs="Tahoma"/>
                <w:sz w:val="16"/>
                <w:szCs w:val="16"/>
                <w:lang w:val="es-ES" w:eastAsia="es-ES"/>
              </w:rPr>
              <w:t xml:space="preserve"> 2012-00529</w:t>
            </w:r>
          </w:p>
        </w:tc>
        <w:tc>
          <w:tcPr>
            <w:tcW w:w="3115" w:type="dxa"/>
            <w:tcBorders>
              <w:top w:val="single" w:sz="5" w:space="0" w:color="auto"/>
              <w:left w:val="single" w:sz="5" w:space="0" w:color="auto"/>
              <w:bottom w:val="single" w:sz="5" w:space="0" w:color="auto"/>
              <w:right w:val="single" w:sz="5" w:space="0" w:color="auto"/>
            </w:tcBorders>
            <w:vAlign w:val="center"/>
          </w:tcPr>
          <w:p w:rsidR="00000000" w:rsidRDefault="00352825" w:rsidP="0055711F">
            <w:pPr>
              <w:kinsoku w:val="0"/>
              <w:overflowPunct w:val="0"/>
              <w:autoSpaceDE/>
              <w:autoSpaceDN/>
              <w:adjustRightInd/>
              <w:spacing w:before="48" w:after="21" w:line="190" w:lineRule="exact"/>
              <w:ind w:right="535"/>
              <w:jc w:val="right"/>
              <w:textAlignment w:val="baseline"/>
              <w:rPr>
                <w:rFonts w:ascii="Tahoma" w:hAnsi="Tahoma" w:cs="Tahoma"/>
                <w:sz w:val="16"/>
                <w:szCs w:val="16"/>
                <w:lang w:val="es-ES" w:eastAsia="es-ES"/>
              </w:rPr>
            </w:pPr>
            <w:r>
              <w:rPr>
                <w:rFonts w:ascii="Tahoma" w:hAnsi="Tahoma" w:cs="Tahoma"/>
                <w:sz w:val="16"/>
                <w:szCs w:val="16"/>
                <w:lang w:val="es-ES" w:eastAsia="es-ES"/>
              </w:rPr>
              <w:t>F</w:t>
            </w:r>
            <w:r w:rsidR="0055711F">
              <w:rPr>
                <w:rFonts w:ascii="Tahoma" w:hAnsi="Tahoma" w:cs="Tahoma"/>
                <w:sz w:val="16"/>
                <w:szCs w:val="16"/>
                <w:lang w:val="es-ES" w:eastAsia="es-ES"/>
              </w:rPr>
              <w:t>.D.H.</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rsidP="0055711F">
            <w:pPr>
              <w:kinsoku w:val="0"/>
              <w:overflowPunct w:val="0"/>
              <w:autoSpaceDE/>
              <w:autoSpaceDN/>
              <w:adjustRightInd/>
              <w:spacing w:before="44" w:after="26"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w:t>
            </w:r>
            <w:r w:rsidR="0055711F">
              <w:rPr>
                <w:rFonts w:ascii="Tahoma" w:hAnsi="Tahoma" w:cs="Tahoma"/>
                <w:sz w:val="16"/>
                <w:szCs w:val="16"/>
                <w:lang w:val="es-ES" w:eastAsia="es-ES"/>
              </w:rPr>
              <w:t>chivar el pro</w:t>
            </w:r>
            <w:r>
              <w:rPr>
                <w:rFonts w:ascii="Tahoma" w:hAnsi="Tahoma" w:cs="Tahoma"/>
                <w:sz w:val="16"/>
                <w:szCs w:val="16"/>
                <w:lang w:val="es-ES" w:eastAsia="es-ES"/>
              </w:rPr>
              <w:t>cedim</w:t>
            </w:r>
            <w:r w:rsidR="0055711F">
              <w:rPr>
                <w:rFonts w:ascii="Tahoma" w:hAnsi="Tahoma" w:cs="Tahoma"/>
                <w:sz w:val="16"/>
                <w:szCs w:val="16"/>
                <w:lang w:val="es-ES" w:eastAsia="es-ES"/>
              </w:rPr>
              <w:t>iento</w:t>
            </w:r>
          </w:p>
        </w:tc>
      </w:tr>
      <w:tr w:rsidR="00000000" w:rsidTr="0055711F">
        <w:tblPrEx>
          <w:tblCellMar>
            <w:top w:w="0" w:type="dxa"/>
            <w:left w:w="0" w:type="dxa"/>
            <w:bottom w:w="0" w:type="dxa"/>
            <w:right w:w="0" w:type="dxa"/>
          </w:tblCellMar>
        </w:tblPrEx>
        <w:trPr>
          <w:cantSplit/>
          <w:trHeight w:hRule="exact" w:val="182"/>
        </w:trPr>
        <w:tc>
          <w:tcPr>
            <w:tcW w:w="658" w:type="dxa"/>
            <w:tcBorders>
              <w:top w:val="single" w:sz="4" w:space="0" w:color="auto"/>
              <w:left w:val="single" w:sz="4" w:space="0" w:color="auto"/>
              <w:right w:val="single" w:sz="4" w:space="0" w:color="auto"/>
            </w:tcBorders>
            <w:vAlign w:val="center"/>
          </w:tcPr>
          <w:p w:rsidR="00000000" w:rsidRDefault="0055711F" w:rsidP="0055711F">
            <w:pPr>
              <w:kinsoku w:val="0"/>
              <w:overflowPunct w:val="0"/>
              <w:autoSpaceDE/>
              <w:autoSpaceDN/>
              <w:adjustRightInd/>
              <w:spacing w:before="42" w:line="130"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w:t>
            </w:r>
            <w:r w:rsidR="00352825">
              <w:rPr>
                <w:rFonts w:ascii="Tahoma" w:hAnsi="Tahoma" w:cs="Tahoma"/>
                <w:sz w:val="16"/>
                <w:szCs w:val="16"/>
                <w:lang w:val="es-ES" w:eastAsia="es-ES"/>
              </w:rPr>
              <w:t>22</w:t>
            </w:r>
          </w:p>
        </w:tc>
        <w:tc>
          <w:tcPr>
            <w:tcW w:w="1843" w:type="dxa"/>
            <w:vMerge w:val="restart"/>
            <w:tcBorders>
              <w:top w:val="single" w:sz="5" w:space="0" w:color="auto"/>
              <w:left w:val="single" w:sz="4" w:space="0" w:color="auto"/>
              <w:bottom w:val="nil"/>
              <w:right w:val="single" w:sz="5" w:space="0" w:color="auto"/>
            </w:tcBorders>
          </w:tcPr>
          <w:p w:rsidR="00000000" w:rsidRDefault="00352825">
            <w:pPr>
              <w:kinsoku w:val="0"/>
              <w:overflowPunct w:val="0"/>
              <w:autoSpaceDE/>
              <w:autoSpaceDN/>
              <w:adjustRightInd/>
              <w:spacing w:before="41" w:after="230"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2013-002588</w:t>
            </w:r>
          </w:p>
        </w:tc>
        <w:tc>
          <w:tcPr>
            <w:tcW w:w="3115" w:type="dxa"/>
            <w:vMerge w:val="restart"/>
            <w:tcBorders>
              <w:top w:val="single" w:sz="5" w:space="0" w:color="auto"/>
              <w:left w:val="single" w:sz="5" w:space="0" w:color="auto"/>
              <w:bottom w:val="nil"/>
              <w:right w:val="single" w:sz="5" w:space="0" w:color="auto"/>
            </w:tcBorders>
          </w:tcPr>
          <w:p w:rsidR="00000000" w:rsidRDefault="00352825" w:rsidP="0055711F">
            <w:pPr>
              <w:kinsoku w:val="0"/>
              <w:overflowPunct w:val="0"/>
              <w:autoSpaceDE/>
              <w:autoSpaceDN/>
              <w:adjustRightInd/>
              <w:spacing w:before="33" w:after="234" w:line="193" w:lineRule="exact"/>
              <w:ind w:left="106"/>
              <w:jc w:val="center"/>
              <w:textAlignment w:val="baseline"/>
              <w:rPr>
                <w:rFonts w:ascii="Tahoma" w:hAnsi="Tahoma" w:cs="Tahoma"/>
                <w:sz w:val="16"/>
                <w:szCs w:val="16"/>
                <w:lang w:val="es-ES" w:eastAsia="es-ES"/>
              </w:rPr>
            </w:pPr>
            <w:r>
              <w:rPr>
                <w:rFonts w:ascii="Tahoma" w:hAnsi="Tahoma" w:cs="Tahoma"/>
                <w:sz w:val="16"/>
                <w:szCs w:val="16"/>
                <w:lang w:val="es-ES" w:eastAsia="es-ES"/>
              </w:rPr>
              <w:t>M</w:t>
            </w:r>
            <w:r w:rsidR="0055711F">
              <w:rPr>
                <w:rFonts w:ascii="Tahoma" w:hAnsi="Tahoma" w:cs="Tahoma"/>
                <w:sz w:val="16"/>
                <w:szCs w:val="16"/>
                <w:lang w:val="es-ES" w:eastAsia="es-ES"/>
              </w:rPr>
              <w:t>.N.O.</w:t>
            </w:r>
          </w:p>
        </w:tc>
        <w:tc>
          <w:tcPr>
            <w:tcW w:w="3020" w:type="dxa"/>
            <w:vMerge w:val="restart"/>
            <w:tcBorders>
              <w:top w:val="single" w:sz="5" w:space="0" w:color="auto"/>
              <w:left w:val="single" w:sz="5" w:space="0" w:color="auto"/>
              <w:bottom w:val="nil"/>
              <w:right w:val="single" w:sz="5" w:space="0" w:color="auto"/>
            </w:tcBorders>
          </w:tcPr>
          <w:p w:rsidR="00000000" w:rsidRDefault="00352825" w:rsidP="0055711F">
            <w:pPr>
              <w:kinsoku w:val="0"/>
              <w:overflowPunct w:val="0"/>
              <w:autoSpaceDE/>
              <w:autoSpaceDN/>
              <w:adjustRightInd/>
              <w:spacing w:line="230" w:lineRule="exact"/>
              <w:ind w:left="108" w:right="180"/>
              <w:jc w:val="both"/>
              <w:textAlignment w:val="baseline"/>
              <w:rPr>
                <w:rFonts w:ascii="Tahoma" w:hAnsi="Tahoma" w:cs="Tahoma"/>
                <w:sz w:val="16"/>
                <w:szCs w:val="16"/>
                <w:lang w:val="es-ES" w:eastAsia="es-ES"/>
              </w:rPr>
            </w:pPr>
            <w:r>
              <w:rPr>
                <w:rFonts w:ascii="Tahoma" w:hAnsi="Tahoma" w:cs="Tahoma"/>
                <w:sz w:val="16"/>
                <w:szCs w:val="16"/>
                <w:lang w:val="es-ES" w:eastAsia="es-ES"/>
              </w:rPr>
              <w:t>Cancelar la concesión</w:t>
            </w:r>
            <w:r w:rsidR="0055711F">
              <w:rPr>
                <w:rFonts w:ascii="Tahoma" w:hAnsi="Tahoma" w:cs="Tahoma"/>
                <w:sz w:val="16"/>
                <w:szCs w:val="16"/>
                <w:lang w:val="es-ES" w:eastAsia="es-ES"/>
              </w:rPr>
              <w:t xml:space="preserve"> </w:t>
            </w:r>
            <w:r>
              <w:rPr>
                <w:rFonts w:ascii="Tahoma" w:hAnsi="Tahoma" w:cs="Tahoma"/>
                <w:sz w:val="16"/>
                <w:szCs w:val="16"/>
                <w:lang w:val="es-ES" w:eastAsia="es-ES"/>
              </w:rPr>
              <w:t xml:space="preserve">administrativa de la placa TSJ </w:t>
            </w:r>
            <w:r w:rsidR="0055711F">
              <w:rPr>
                <w:rFonts w:ascii="Tahoma" w:hAnsi="Tahoma" w:cs="Tahoma"/>
                <w:sz w:val="16"/>
                <w:szCs w:val="16"/>
                <w:lang w:val="es-ES" w:eastAsia="es-ES"/>
              </w:rPr>
              <w:t>XXXX</w:t>
            </w:r>
          </w:p>
        </w:tc>
      </w:tr>
      <w:tr w:rsidR="00000000" w:rsidTr="0055711F">
        <w:tblPrEx>
          <w:tblCellMar>
            <w:top w:w="0" w:type="dxa"/>
            <w:left w:w="0" w:type="dxa"/>
            <w:bottom w:w="0" w:type="dxa"/>
            <w:right w:w="0" w:type="dxa"/>
          </w:tblCellMar>
        </w:tblPrEx>
        <w:trPr>
          <w:cantSplit/>
          <w:trHeight w:hRule="exact" w:val="293"/>
        </w:trPr>
        <w:tc>
          <w:tcPr>
            <w:tcW w:w="658" w:type="dxa"/>
            <w:tcBorders>
              <w:left w:val="single" w:sz="4" w:space="0" w:color="auto"/>
              <w:bottom w:val="single" w:sz="4" w:space="0" w:color="auto"/>
              <w:right w:val="single" w:sz="4" w:space="0" w:color="auto"/>
            </w:tcBorders>
          </w:tcPr>
          <w:p w:rsidR="00000000" w:rsidRDefault="00352825" w:rsidP="0055711F">
            <w:pPr>
              <w:kinsoku w:val="0"/>
              <w:overflowPunct w:val="0"/>
              <w:autoSpaceDE/>
              <w:autoSpaceDN/>
              <w:adjustRightInd/>
              <w:jc w:val="center"/>
              <w:textAlignment w:val="baseline"/>
              <w:rPr>
                <w:rFonts w:ascii="Tahoma" w:hAnsi="Tahoma" w:cs="Tahoma"/>
                <w:sz w:val="24"/>
                <w:szCs w:val="24"/>
                <w:lang w:eastAsia="en-US"/>
              </w:rPr>
            </w:pPr>
          </w:p>
        </w:tc>
        <w:tc>
          <w:tcPr>
            <w:tcW w:w="1843" w:type="dxa"/>
            <w:vMerge/>
            <w:tcBorders>
              <w:top w:val="nil"/>
              <w:left w:val="single" w:sz="4" w:space="0" w:color="auto"/>
              <w:bottom w:val="single" w:sz="5" w:space="0" w:color="auto"/>
              <w:right w:val="single" w:sz="5" w:space="0" w:color="auto"/>
            </w:tcBorders>
          </w:tcPr>
          <w:p w:rsidR="00000000" w:rsidRDefault="00352825">
            <w:pPr>
              <w:kinsoku w:val="0"/>
              <w:overflowPunct w:val="0"/>
              <w:autoSpaceDE/>
              <w:autoSpaceDN/>
              <w:adjustRightInd/>
              <w:textAlignment w:val="baseline"/>
              <w:rPr>
                <w:rFonts w:ascii="Tahoma" w:hAnsi="Tahoma" w:cs="Tahoma"/>
                <w:sz w:val="24"/>
                <w:szCs w:val="24"/>
                <w:lang w:eastAsia="en-US"/>
              </w:rPr>
            </w:pPr>
          </w:p>
        </w:tc>
        <w:tc>
          <w:tcPr>
            <w:tcW w:w="3115" w:type="dxa"/>
            <w:vMerge/>
            <w:tcBorders>
              <w:top w:val="nil"/>
              <w:left w:val="single" w:sz="5" w:space="0" w:color="auto"/>
              <w:bottom w:val="single" w:sz="5" w:space="0" w:color="auto"/>
              <w:right w:val="single" w:sz="5" w:space="0" w:color="auto"/>
            </w:tcBorders>
          </w:tcPr>
          <w:p w:rsidR="00000000" w:rsidRDefault="00352825">
            <w:pPr>
              <w:kinsoku w:val="0"/>
              <w:overflowPunct w:val="0"/>
              <w:autoSpaceDE/>
              <w:autoSpaceDN/>
              <w:adjustRightInd/>
              <w:textAlignment w:val="baseline"/>
              <w:rPr>
                <w:rFonts w:ascii="Tahoma" w:hAnsi="Tahoma" w:cs="Tahoma"/>
                <w:sz w:val="24"/>
                <w:szCs w:val="24"/>
                <w:lang w:eastAsia="en-US"/>
              </w:rPr>
            </w:pPr>
          </w:p>
        </w:tc>
        <w:tc>
          <w:tcPr>
            <w:tcW w:w="3020" w:type="dxa"/>
            <w:vMerge/>
            <w:tcBorders>
              <w:top w:val="nil"/>
              <w:left w:val="single" w:sz="5" w:space="0" w:color="auto"/>
              <w:bottom w:val="single" w:sz="5" w:space="0" w:color="auto"/>
              <w:right w:val="single" w:sz="5" w:space="0" w:color="auto"/>
            </w:tcBorders>
          </w:tcPr>
          <w:p w:rsidR="00000000" w:rsidRDefault="00352825">
            <w:pPr>
              <w:kinsoku w:val="0"/>
              <w:overflowPunct w:val="0"/>
              <w:autoSpaceDE/>
              <w:autoSpaceDN/>
              <w:adjustRightInd/>
              <w:textAlignment w:val="baseline"/>
              <w:rPr>
                <w:rFonts w:ascii="Tahoma" w:hAnsi="Tahoma" w:cs="Tahoma"/>
                <w:sz w:val="24"/>
                <w:szCs w:val="24"/>
                <w:lang w:eastAsia="en-US"/>
              </w:rPr>
            </w:pPr>
          </w:p>
        </w:tc>
      </w:tr>
      <w:tr w:rsidR="00000000" w:rsidTr="0055711F">
        <w:tblPrEx>
          <w:tblCellMar>
            <w:top w:w="0" w:type="dxa"/>
            <w:left w:w="0" w:type="dxa"/>
            <w:bottom w:w="0" w:type="dxa"/>
            <w:right w:w="0" w:type="dxa"/>
          </w:tblCellMar>
        </w:tblPrEx>
        <w:trPr>
          <w:trHeight w:hRule="exact" w:val="490"/>
        </w:trPr>
        <w:tc>
          <w:tcPr>
            <w:tcW w:w="658" w:type="dxa"/>
            <w:tcBorders>
              <w:top w:val="single" w:sz="4"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61" w:after="239"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7.2.23</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8" w:after="24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2013-004009</w:t>
            </w:r>
          </w:p>
        </w:tc>
        <w:tc>
          <w:tcPr>
            <w:tcW w:w="3115" w:type="dxa"/>
            <w:tcBorders>
              <w:top w:val="single" w:sz="5" w:space="0" w:color="auto"/>
              <w:left w:val="single" w:sz="5" w:space="0" w:color="auto"/>
              <w:bottom w:val="single" w:sz="5" w:space="0" w:color="auto"/>
              <w:right w:val="single" w:sz="5" w:space="0" w:color="auto"/>
            </w:tcBorders>
          </w:tcPr>
          <w:p w:rsidR="00000000" w:rsidRDefault="0055711F" w:rsidP="0055711F">
            <w:pPr>
              <w:kinsoku w:val="0"/>
              <w:overflowPunct w:val="0"/>
              <w:autoSpaceDE/>
              <w:autoSpaceDN/>
              <w:adjustRightInd/>
              <w:spacing w:before="52" w:after="248" w:line="189" w:lineRule="exact"/>
              <w:ind w:left="106"/>
              <w:textAlignment w:val="baseline"/>
              <w:rPr>
                <w:rFonts w:ascii="Tahoma" w:hAnsi="Tahoma" w:cs="Tahoma"/>
                <w:sz w:val="16"/>
                <w:szCs w:val="16"/>
                <w:lang w:val="es-ES" w:eastAsia="es-ES"/>
              </w:rPr>
            </w:pPr>
            <w:r>
              <w:rPr>
                <w:rFonts w:ascii="Tahoma" w:hAnsi="Tahoma" w:cs="Tahoma"/>
                <w:sz w:val="16"/>
                <w:szCs w:val="16"/>
                <w:lang w:val="es-ES" w:eastAsia="es-ES"/>
              </w:rPr>
              <w:t>R.M.M.</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6" w:line="225" w:lineRule="exact"/>
              <w:ind w:left="108" w:right="324"/>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C</w:t>
            </w:r>
            <w:r w:rsidR="0055711F">
              <w:rPr>
                <w:rFonts w:ascii="Tahoma" w:hAnsi="Tahoma" w:cs="Tahoma"/>
                <w:spacing w:val="-4"/>
                <w:sz w:val="16"/>
                <w:szCs w:val="16"/>
                <w:lang w:val="es-ES" w:eastAsia="es-ES"/>
              </w:rPr>
              <w:t>ancelar L</w:t>
            </w:r>
            <w:r>
              <w:rPr>
                <w:rFonts w:ascii="Tahoma" w:hAnsi="Tahoma" w:cs="Tahoma"/>
                <w:spacing w:val="-4"/>
                <w:sz w:val="16"/>
                <w:szCs w:val="16"/>
                <w:lang w:val="es-ES" w:eastAsia="es-ES"/>
              </w:rPr>
              <w:t>a con</w:t>
            </w:r>
            <w:r w:rsidR="0055711F">
              <w:rPr>
                <w:rFonts w:ascii="Tahoma" w:hAnsi="Tahoma" w:cs="Tahoma"/>
                <w:spacing w:val="-4"/>
                <w:sz w:val="16"/>
                <w:szCs w:val="16"/>
                <w:lang w:val="es-ES" w:eastAsia="es-ES"/>
              </w:rPr>
              <w:t>ces</w:t>
            </w:r>
            <w:r>
              <w:rPr>
                <w:rFonts w:ascii="Tahoma" w:hAnsi="Tahoma" w:cs="Tahoma"/>
                <w:spacing w:val="-4"/>
                <w:sz w:val="16"/>
                <w:szCs w:val="16"/>
                <w:lang w:val="es-ES" w:eastAsia="es-ES"/>
              </w:rPr>
              <w:t>i</w:t>
            </w:r>
            <w:r w:rsidR="0055711F">
              <w:rPr>
                <w:rFonts w:ascii="Tahoma" w:hAnsi="Tahoma" w:cs="Tahoma"/>
                <w:spacing w:val="-4"/>
                <w:sz w:val="16"/>
                <w:szCs w:val="16"/>
                <w:lang w:val="es-ES" w:eastAsia="es-ES"/>
              </w:rPr>
              <w:t>ó</w:t>
            </w:r>
            <w:r>
              <w:rPr>
                <w:rFonts w:ascii="Tahoma" w:hAnsi="Tahoma" w:cs="Tahoma"/>
                <w:spacing w:val="-4"/>
                <w:sz w:val="16"/>
                <w:szCs w:val="16"/>
                <w:lang w:val="es-ES" w:eastAsia="es-ES"/>
              </w:rPr>
              <w:t xml:space="preserve">n </w:t>
            </w:r>
            <w:r w:rsidR="0055711F">
              <w:rPr>
                <w:rFonts w:ascii="Tahoma" w:hAnsi="Tahoma" w:cs="Tahoma"/>
                <w:spacing w:val="-4"/>
                <w:sz w:val="16"/>
                <w:szCs w:val="16"/>
                <w:lang w:val="es-ES" w:eastAsia="es-ES"/>
              </w:rPr>
              <w:t>administrativa de la placa TL XXX</w:t>
            </w:r>
          </w:p>
        </w:tc>
      </w:tr>
      <w:tr w:rsidR="00000000">
        <w:tblPrEx>
          <w:tblCellMar>
            <w:top w:w="0" w:type="dxa"/>
            <w:left w:w="0" w:type="dxa"/>
            <w:bottom w:w="0" w:type="dxa"/>
            <w:right w:w="0" w:type="dxa"/>
          </w:tblCellMar>
        </w:tblPrEx>
        <w:trPr>
          <w:trHeight w:hRule="exact" w:val="710"/>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3" w:after="46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7.2.24</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2" w:after="464"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2013.001722</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47" w:after="469" w:line="189" w:lineRule="exact"/>
              <w:ind w:left="106"/>
              <w:textAlignment w:val="baseline"/>
              <w:rPr>
                <w:rFonts w:ascii="Tahoma" w:hAnsi="Tahoma" w:cs="Tahoma"/>
                <w:sz w:val="16"/>
                <w:szCs w:val="16"/>
                <w:lang w:val="es-ES" w:eastAsia="es-ES"/>
              </w:rPr>
            </w:pPr>
            <w:r>
              <w:rPr>
                <w:rFonts w:ascii="Tahoma" w:hAnsi="Tahoma" w:cs="Tahoma"/>
                <w:sz w:val="16"/>
                <w:szCs w:val="16"/>
                <w:lang w:val="es-ES" w:eastAsia="es-ES"/>
              </w:rPr>
              <w:t>A</w:t>
            </w:r>
            <w:r w:rsidR="0055711F">
              <w:rPr>
                <w:rFonts w:ascii="Tahoma" w:hAnsi="Tahoma" w:cs="Tahoma"/>
                <w:sz w:val="16"/>
                <w:szCs w:val="16"/>
                <w:lang w:val="es-ES" w:eastAsia="es-ES"/>
              </w:rPr>
              <w:t>.R.R.</w:t>
            </w:r>
          </w:p>
        </w:tc>
        <w:tc>
          <w:tcPr>
            <w:tcW w:w="3020" w:type="dxa"/>
            <w:tcBorders>
              <w:top w:val="single" w:sz="5" w:space="0" w:color="auto"/>
              <w:left w:val="single" w:sz="5" w:space="0" w:color="auto"/>
              <w:bottom w:val="single" w:sz="5" w:space="0" w:color="auto"/>
              <w:right w:val="single" w:sz="5" w:space="0" w:color="auto"/>
            </w:tcBorders>
            <w:vAlign w:val="center"/>
          </w:tcPr>
          <w:p w:rsidR="00000000" w:rsidRDefault="00352825">
            <w:pPr>
              <w:kinsoku w:val="0"/>
              <w:overflowPunct w:val="0"/>
              <w:autoSpaceDE/>
              <w:autoSpaceDN/>
              <w:adjustRightInd/>
              <w:spacing w:before="44" w:line="191"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S</w:t>
            </w:r>
            <w:r>
              <w:rPr>
                <w:rFonts w:ascii="Tahoma" w:hAnsi="Tahoma" w:cs="Tahoma"/>
                <w:sz w:val="16"/>
                <w:szCs w:val="16"/>
                <w:lang w:val="es-ES" w:eastAsia="es-ES"/>
              </w:rPr>
              <w:t>e absuelve de toda pena y</w:t>
            </w:r>
          </w:p>
          <w:p w:rsidR="00000000" w:rsidRDefault="00352825" w:rsidP="0055711F">
            <w:pPr>
              <w:kinsoku w:val="0"/>
              <w:overflowPunct w:val="0"/>
              <w:autoSpaceDE/>
              <w:autoSpaceDN/>
              <w:adjustRightInd/>
              <w:spacing w:after="7" w:line="231" w:lineRule="exact"/>
              <w:ind w:left="144" w:right="144"/>
              <w:jc w:val="both"/>
              <w:textAlignment w:val="baseline"/>
              <w:rPr>
                <w:rFonts w:ascii="Tahoma" w:hAnsi="Tahoma" w:cs="Tahoma"/>
                <w:spacing w:val="-3"/>
                <w:sz w:val="16"/>
                <w:szCs w:val="16"/>
                <w:lang w:val="es-ES" w:eastAsia="es-ES"/>
              </w:rPr>
            </w:pPr>
            <w:r>
              <w:rPr>
                <w:rFonts w:ascii="Tahoma" w:hAnsi="Tahoma" w:cs="Tahoma"/>
                <w:spacing w:val="-3"/>
                <w:sz w:val="16"/>
                <w:szCs w:val="16"/>
                <w:lang w:val="es-ES" w:eastAsia="es-ES"/>
              </w:rPr>
              <w:t>responsabilidad y se archive de manera def</w:t>
            </w:r>
            <w:r w:rsidR="0055711F">
              <w:rPr>
                <w:rFonts w:ascii="Tahoma" w:hAnsi="Tahoma" w:cs="Tahoma"/>
                <w:spacing w:val="-3"/>
                <w:sz w:val="16"/>
                <w:szCs w:val="16"/>
                <w:lang w:val="es-ES" w:eastAsia="es-ES"/>
              </w:rPr>
              <w:t xml:space="preserve">initiva </w:t>
            </w:r>
            <w:r>
              <w:rPr>
                <w:rFonts w:ascii="Tahoma" w:hAnsi="Tahoma" w:cs="Tahoma"/>
                <w:spacing w:val="-3"/>
                <w:sz w:val="16"/>
                <w:szCs w:val="16"/>
                <w:lang w:val="es-ES" w:eastAsia="es-ES"/>
              </w:rPr>
              <w:t>el procedimiento</w:t>
            </w:r>
          </w:p>
        </w:tc>
      </w:tr>
      <w:tr w:rsidR="00000000">
        <w:tblPrEx>
          <w:tblCellMar>
            <w:top w:w="0" w:type="dxa"/>
            <w:left w:w="0" w:type="dxa"/>
            <w:bottom w:w="0" w:type="dxa"/>
            <w:right w:w="0" w:type="dxa"/>
          </w:tblCellMar>
        </w:tblPrEx>
        <w:trPr>
          <w:trHeight w:hRule="exact" w:val="475"/>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46" w:after="235"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7.2.25</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44"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2013-008126</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42" w:after="235" w:line="193" w:lineRule="exact"/>
              <w:ind w:right="805"/>
              <w:jc w:val="right"/>
              <w:textAlignment w:val="baseline"/>
              <w:rPr>
                <w:rFonts w:ascii="Tahoma" w:hAnsi="Tahoma" w:cs="Tahoma"/>
                <w:sz w:val="16"/>
                <w:szCs w:val="16"/>
                <w:lang w:val="es-ES" w:eastAsia="es-ES"/>
              </w:rPr>
            </w:pPr>
            <w:r>
              <w:rPr>
                <w:rFonts w:ascii="Tahoma" w:hAnsi="Tahoma" w:cs="Tahoma"/>
                <w:sz w:val="16"/>
                <w:szCs w:val="16"/>
                <w:lang w:val="es-ES" w:eastAsia="es-ES"/>
              </w:rPr>
              <w:t>M</w:t>
            </w:r>
            <w:r w:rsidR="0055711F">
              <w:rPr>
                <w:rFonts w:ascii="Tahoma" w:hAnsi="Tahoma" w:cs="Tahoma"/>
                <w:sz w:val="16"/>
                <w:szCs w:val="16"/>
                <w:lang w:val="es-ES" w:eastAsia="es-ES"/>
              </w:rPr>
              <w:t>.A.M.V.</w:t>
            </w:r>
          </w:p>
        </w:tc>
        <w:tc>
          <w:tcPr>
            <w:tcW w:w="3020"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after="2" w:line="234" w:lineRule="exact"/>
              <w:ind w:left="108" w:right="180"/>
              <w:jc w:val="both"/>
              <w:textAlignment w:val="baseline"/>
              <w:rPr>
                <w:rFonts w:ascii="Tahoma" w:hAnsi="Tahoma" w:cs="Tahoma"/>
                <w:sz w:val="16"/>
                <w:szCs w:val="16"/>
                <w:lang w:val="es-ES" w:eastAsia="es-ES"/>
              </w:rPr>
            </w:pPr>
            <w:r>
              <w:rPr>
                <w:rFonts w:ascii="Tahoma" w:hAnsi="Tahoma" w:cs="Tahoma"/>
                <w:sz w:val="16"/>
                <w:szCs w:val="16"/>
                <w:lang w:val="es-ES" w:eastAsia="es-ES"/>
              </w:rPr>
              <w:t>Cancelar la conces</w:t>
            </w:r>
            <w:r w:rsidR="0055711F">
              <w:rPr>
                <w:rFonts w:ascii="Tahoma" w:hAnsi="Tahoma" w:cs="Tahoma"/>
                <w:sz w:val="16"/>
                <w:szCs w:val="16"/>
                <w:lang w:val="es-ES" w:eastAsia="es-ES"/>
              </w:rPr>
              <w:t xml:space="preserve">ión administrativa de la placa </w:t>
            </w:r>
            <w:r>
              <w:rPr>
                <w:rFonts w:ascii="Tahoma" w:hAnsi="Tahoma" w:cs="Tahoma"/>
                <w:sz w:val="16"/>
                <w:szCs w:val="16"/>
                <w:lang w:val="es-ES" w:eastAsia="es-ES"/>
              </w:rPr>
              <w:t xml:space="preserve">TSJ </w:t>
            </w:r>
            <w:r w:rsidR="0055711F">
              <w:rPr>
                <w:rFonts w:ascii="Tahoma" w:hAnsi="Tahoma" w:cs="Tahoma"/>
                <w:sz w:val="16"/>
                <w:szCs w:val="16"/>
                <w:lang w:val="es-ES" w:eastAsia="es-ES"/>
              </w:rPr>
              <w:t>XXXX</w:t>
            </w:r>
          </w:p>
        </w:tc>
      </w:tr>
      <w:tr w:rsidR="00000000">
        <w:tblPrEx>
          <w:tblCellMar>
            <w:top w:w="0" w:type="dxa"/>
            <w:left w:w="0" w:type="dxa"/>
            <w:bottom w:w="0" w:type="dxa"/>
            <w:right w:w="0" w:type="dxa"/>
          </w:tblCellMar>
        </w:tblPrEx>
        <w:trPr>
          <w:trHeight w:hRule="exact" w:val="504"/>
        </w:trPr>
        <w:tc>
          <w:tcPr>
            <w:tcW w:w="658"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4" w:after="256"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7.2.26</w:t>
            </w:r>
          </w:p>
        </w:tc>
        <w:tc>
          <w:tcPr>
            <w:tcW w:w="1843" w:type="dxa"/>
            <w:tcBorders>
              <w:top w:val="single" w:sz="5" w:space="0" w:color="auto"/>
              <w:left w:val="single" w:sz="5" w:space="0" w:color="auto"/>
              <w:bottom w:val="single" w:sz="5" w:space="0" w:color="auto"/>
              <w:right w:val="single" w:sz="5" w:space="0" w:color="auto"/>
            </w:tcBorders>
          </w:tcPr>
          <w:p w:rsidR="00000000" w:rsidRDefault="00352825">
            <w:pPr>
              <w:kinsoku w:val="0"/>
              <w:overflowPunct w:val="0"/>
              <w:autoSpaceDE/>
              <w:autoSpaceDN/>
              <w:adjustRightInd/>
              <w:spacing w:before="54" w:after="256"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2013-001802</w:t>
            </w:r>
          </w:p>
        </w:tc>
        <w:tc>
          <w:tcPr>
            <w:tcW w:w="3115" w:type="dxa"/>
            <w:tcBorders>
              <w:top w:val="single" w:sz="5" w:space="0" w:color="auto"/>
              <w:left w:val="single" w:sz="5" w:space="0" w:color="auto"/>
              <w:bottom w:val="single" w:sz="5" w:space="0" w:color="auto"/>
              <w:right w:val="single" w:sz="5" w:space="0" w:color="auto"/>
            </w:tcBorders>
          </w:tcPr>
          <w:p w:rsidR="00000000" w:rsidRDefault="00352825" w:rsidP="0055711F">
            <w:pPr>
              <w:kinsoku w:val="0"/>
              <w:overflowPunct w:val="0"/>
              <w:autoSpaceDE/>
              <w:autoSpaceDN/>
              <w:adjustRightInd/>
              <w:spacing w:before="53" w:after="256" w:line="190" w:lineRule="exact"/>
              <w:ind w:left="106"/>
              <w:textAlignment w:val="baseline"/>
              <w:rPr>
                <w:rFonts w:ascii="Tahoma" w:hAnsi="Tahoma" w:cs="Tahoma"/>
                <w:sz w:val="16"/>
                <w:szCs w:val="16"/>
                <w:lang w:val="es-ES" w:eastAsia="es-ES"/>
              </w:rPr>
            </w:pPr>
            <w:r>
              <w:rPr>
                <w:rFonts w:ascii="Tahoma" w:hAnsi="Tahoma" w:cs="Tahoma"/>
                <w:sz w:val="16"/>
                <w:szCs w:val="16"/>
                <w:lang w:val="es-ES" w:eastAsia="es-ES"/>
              </w:rPr>
              <w:t>M</w:t>
            </w:r>
            <w:r w:rsidR="0055711F">
              <w:rPr>
                <w:rFonts w:ascii="Tahoma" w:hAnsi="Tahoma" w:cs="Tahoma"/>
                <w:sz w:val="16"/>
                <w:szCs w:val="16"/>
                <w:lang w:val="es-ES" w:eastAsia="es-ES"/>
              </w:rPr>
              <w:t>.B.R.</w:t>
            </w:r>
          </w:p>
        </w:tc>
        <w:tc>
          <w:tcPr>
            <w:tcW w:w="3020" w:type="dxa"/>
            <w:tcBorders>
              <w:top w:val="single" w:sz="5" w:space="0" w:color="auto"/>
              <w:left w:val="single" w:sz="5" w:space="0" w:color="auto"/>
              <w:bottom w:val="single" w:sz="5" w:space="0" w:color="auto"/>
              <w:right w:val="single" w:sz="5" w:space="0" w:color="auto"/>
            </w:tcBorders>
          </w:tcPr>
          <w:p w:rsidR="00000000" w:rsidRDefault="00352825">
            <w:pPr>
              <w:tabs>
                <w:tab w:val="right" w:pos="2808"/>
              </w:tabs>
              <w:kinsoku w:val="0"/>
              <w:overflowPunct w:val="0"/>
              <w:autoSpaceDE/>
              <w:autoSpaceDN/>
              <w:adjustRightInd/>
              <w:spacing w:before="49" w:line="189"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D</w:t>
            </w:r>
            <w:r>
              <w:rPr>
                <w:rFonts w:ascii="Tahoma" w:hAnsi="Tahoma" w:cs="Tahoma"/>
                <w:sz w:val="16"/>
                <w:szCs w:val="16"/>
                <w:lang w:val="es-ES" w:eastAsia="es-ES"/>
              </w:rPr>
              <w:t>ecr</w:t>
            </w:r>
            <w:r w:rsidR="0055711F">
              <w:rPr>
                <w:rFonts w:ascii="Tahoma" w:hAnsi="Tahoma" w:cs="Tahoma"/>
                <w:sz w:val="16"/>
                <w:szCs w:val="16"/>
                <w:lang w:val="es-ES" w:eastAsia="es-ES"/>
              </w:rPr>
              <w:t>etar la caducidad del derecho de la</w:t>
            </w:r>
          </w:p>
          <w:p w:rsidR="00000000" w:rsidRDefault="0055711F" w:rsidP="0055711F">
            <w:pPr>
              <w:kinsoku w:val="0"/>
              <w:overflowPunct w:val="0"/>
              <w:autoSpaceDE/>
              <w:autoSpaceDN/>
              <w:adjustRightInd/>
              <w:spacing w:before="31" w:after="33" w:line="197"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concesión de la placa TA XX</w:t>
            </w:r>
          </w:p>
        </w:tc>
      </w:tr>
    </w:tbl>
    <w:p w:rsidR="00000000" w:rsidRDefault="00352825">
      <w:pPr>
        <w:kinsoku w:val="0"/>
        <w:overflowPunct w:val="0"/>
        <w:autoSpaceDE/>
        <w:autoSpaceDN/>
        <w:adjustRightInd/>
        <w:spacing w:after="249" w:line="20" w:lineRule="exact"/>
        <w:ind w:left="108" w:right="376"/>
        <w:textAlignment w:val="baseline"/>
        <w:rPr>
          <w:sz w:val="24"/>
          <w:szCs w:val="24"/>
        </w:rPr>
      </w:pPr>
    </w:p>
    <w:p w:rsidR="00000000" w:rsidRDefault="00352825">
      <w:pPr>
        <w:widowControl/>
        <w:rPr>
          <w:sz w:val="24"/>
          <w:szCs w:val="24"/>
        </w:rPr>
        <w:sectPr w:rsidR="00000000">
          <w:pgSz w:w="12134" w:h="15840"/>
          <w:pgMar w:top="1980" w:right="1212" w:bottom="220" w:left="1802" w:header="720" w:footer="720" w:gutter="0"/>
          <w:cols w:space="720"/>
          <w:noEndnote/>
        </w:sectPr>
      </w:pPr>
    </w:p>
    <w:p w:rsidR="0055711F" w:rsidRDefault="0055711F" w:rsidP="0055711F">
      <w:pPr>
        <w:widowControl/>
        <w:spacing w:line="225" w:lineRule="exact"/>
        <w:ind w:left="40" w:right="-20"/>
        <w:rPr>
          <w:rFonts w:ascii="Calibri" w:hAnsi="Calibri" w:cs="Calibri"/>
          <w:b/>
          <w:bCs/>
          <w:position w:val="1"/>
          <w:sz w:val="22"/>
          <w:szCs w:val="22"/>
          <w:lang w:val="es-CR"/>
        </w:rPr>
      </w:pPr>
      <w:r>
        <w:rPr>
          <w:rFonts w:ascii="Calibri" w:hAnsi="Calibri" w:cs="Calibri"/>
          <w:b/>
          <w:bCs/>
          <w:spacing w:val="1"/>
          <w:position w:val="1"/>
          <w:sz w:val="22"/>
          <w:szCs w:val="22"/>
          <w:lang w:val="es-CR"/>
        </w:rPr>
        <w:lastRenderedPageBreak/>
        <w:t>C</w:t>
      </w:r>
      <w:r>
        <w:rPr>
          <w:rFonts w:ascii="Calibri" w:hAnsi="Calibri" w:cs="Calibri"/>
          <w:b/>
          <w:bCs/>
          <w:position w:val="1"/>
          <w:sz w:val="22"/>
          <w:szCs w:val="22"/>
          <w:lang w:val="es-CR"/>
        </w:rPr>
        <w:t>ON</w:t>
      </w:r>
      <w:r>
        <w:rPr>
          <w:rFonts w:ascii="Calibri" w:hAnsi="Calibri" w:cs="Calibri"/>
          <w:b/>
          <w:bCs/>
          <w:spacing w:val="-1"/>
          <w:position w:val="1"/>
          <w:sz w:val="22"/>
          <w:szCs w:val="22"/>
          <w:lang w:val="es-CR"/>
        </w:rPr>
        <w:t>SI</w:t>
      </w:r>
      <w:r>
        <w:rPr>
          <w:rFonts w:ascii="Calibri" w:hAnsi="Calibri" w:cs="Calibri"/>
          <w:b/>
          <w:bCs/>
          <w:position w:val="1"/>
          <w:sz w:val="22"/>
          <w:szCs w:val="22"/>
          <w:lang w:val="es-CR"/>
        </w:rPr>
        <w:t>DE</w:t>
      </w:r>
      <w:r>
        <w:rPr>
          <w:rFonts w:ascii="Calibri" w:hAnsi="Calibri" w:cs="Calibri"/>
          <w:b/>
          <w:bCs/>
          <w:spacing w:val="-2"/>
          <w:position w:val="1"/>
          <w:sz w:val="22"/>
          <w:szCs w:val="22"/>
          <w:lang w:val="es-CR"/>
        </w:rPr>
        <w:t>R</w:t>
      </w:r>
      <w:r>
        <w:rPr>
          <w:rFonts w:ascii="Calibri" w:hAnsi="Calibri" w:cs="Calibri"/>
          <w:b/>
          <w:bCs/>
          <w:position w:val="1"/>
          <w:sz w:val="22"/>
          <w:szCs w:val="22"/>
          <w:lang w:val="es-CR"/>
        </w:rPr>
        <w:t>A</w:t>
      </w:r>
      <w:r>
        <w:rPr>
          <w:rFonts w:ascii="Calibri" w:hAnsi="Calibri" w:cs="Calibri"/>
          <w:b/>
          <w:bCs/>
          <w:spacing w:val="1"/>
          <w:position w:val="1"/>
          <w:sz w:val="22"/>
          <w:szCs w:val="22"/>
          <w:lang w:val="es-CR"/>
        </w:rPr>
        <w:t>N</w:t>
      </w:r>
      <w:r>
        <w:rPr>
          <w:rFonts w:ascii="Calibri" w:hAnsi="Calibri" w:cs="Calibri"/>
          <w:b/>
          <w:bCs/>
          <w:position w:val="1"/>
          <w:sz w:val="22"/>
          <w:szCs w:val="22"/>
          <w:lang w:val="es-CR"/>
        </w:rPr>
        <w:t>DO</w:t>
      </w:r>
    </w:p>
    <w:p w:rsidR="0055711F" w:rsidRDefault="0055711F" w:rsidP="0055711F">
      <w:pPr>
        <w:widowControl/>
        <w:spacing w:line="225" w:lineRule="exact"/>
        <w:ind w:left="40" w:right="-20"/>
        <w:rPr>
          <w:rFonts w:ascii="Calibri" w:hAnsi="Calibri" w:cs="Calibri"/>
          <w:sz w:val="22"/>
          <w:szCs w:val="22"/>
          <w:lang w:val="es-CR"/>
        </w:rPr>
      </w:pPr>
    </w:p>
    <w:p w:rsidR="0055711F" w:rsidRDefault="0055711F" w:rsidP="0055711F">
      <w:pPr>
        <w:widowControl/>
        <w:spacing w:line="265" w:lineRule="exact"/>
        <w:ind w:left="40" w:right="70"/>
        <w:rPr>
          <w:rFonts w:ascii="Calibri" w:hAnsi="Calibri" w:cs="Calibri"/>
          <w:sz w:val="22"/>
          <w:szCs w:val="22"/>
          <w:lang w:val="es-CR"/>
        </w:rPr>
      </w:pPr>
      <w:r>
        <w:rPr>
          <w:rFonts w:ascii="Calibri" w:hAnsi="Calibri" w:cs="Calibri"/>
          <w:b/>
          <w:bCs/>
          <w:position w:val="1"/>
          <w:sz w:val="22"/>
          <w:szCs w:val="22"/>
          <w:lang w:val="es-CR"/>
        </w:rPr>
        <w:t>U</w:t>
      </w:r>
      <w:r>
        <w:rPr>
          <w:rFonts w:ascii="Calibri" w:hAnsi="Calibri" w:cs="Calibri"/>
          <w:b/>
          <w:bCs/>
          <w:spacing w:val="1"/>
          <w:position w:val="1"/>
          <w:sz w:val="22"/>
          <w:szCs w:val="22"/>
          <w:lang w:val="es-CR"/>
        </w:rPr>
        <w:t>N</w:t>
      </w:r>
      <w:r>
        <w:rPr>
          <w:rFonts w:ascii="Calibri" w:hAnsi="Calibri" w:cs="Calibri"/>
          <w:b/>
          <w:bCs/>
          <w:spacing w:val="-1"/>
          <w:position w:val="1"/>
          <w:sz w:val="22"/>
          <w:szCs w:val="22"/>
          <w:lang w:val="es-CR"/>
        </w:rPr>
        <w:t>I</w:t>
      </w:r>
      <w:r>
        <w:rPr>
          <w:rFonts w:ascii="Calibri" w:hAnsi="Calibri" w:cs="Calibri"/>
          <w:b/>
          <w:bCs/>
          <w:spacing w:val="1"/>
          <w:position w:val="1"/>
          <w:sz w:val="22"/>
          <w:szCs w:val="22"/>
          <w:lang w:val="es-CR"/>
        </w:rPr>
        <w:t>C</w:t>
      </w:r>
      <w:r>
        <w:rPr>
          <w:rFonts w:ascii="Calibri" w:hAnsi="Calibri" w:cs="Calibri"/>
          <w:b/>
          <w:bCs/>
          <w:position w:val="1"/>
          <w:sz w:val="22"/>
          <w:szCs w:val="22"/>
          <w:lang w:val="es-CR"/>
        </w:rPr>
        <w:t>O</w:t>
      </w:r>
      <w:r>
        <w:rPr>
          <w:rFonts w:ascii="Calibri" w:hAnsi="Calibri" w:cs="Calibri"/>
          <w:position w:val="1"/>
          <w:sz w:val="22"/>
          <w:szCs w:val="22"/>
          <w:lang w:val="es-CR"/>
        </w:rPr>
        <w:t xml:space="preserv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Q</w:t>
      </w:r>
      <w:r>
        <w:rPr>
          <w:rFonts w:ascii="Calibri" w:hAnsi="Calibri" w:cs="Calibri"/>
          <w:spacing w:val="-3"/>
          <w:position w:val="1"/>
          <w:sz w:val="22"/>
          <w:szCs w:val="22"/>
          <w:lang w:val="es-CR"/>
        </w:rPr>
        <w:t>u</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es</w:t>
      </w:r>
      <w:r>
        <w:rPr>
          <w:rFonts w:ascii="Calibri" w:hAnsi="Calibri" w:cs="Calibri"/>
          <w:spacing w:val="-1"/>
          <w:position w:val="1"/>
          <w:sz w:val="22"/>
          <w:szCs w:val="22"/>
          <w:lang w:val="es-CR"/>
        </w:rPr>
        <w:t>t</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Ór</w:t>
      </w:r>
      <w:r>
        <w:rPr>
          <w:rFonts w:ascii="Calibri" w:hAnsi="Calibri" w:cs="Calibri"/>
          <w:spacing w:val="-1"/>
          <w:position w:val="1"/>
          <w:sz w:val="22"/>
          <w:szCs w:val="22"/>
          <w:lang w:val="es-CR"/>
        </w:rPr>
        <w:t>g</w:t>
      </w:r>
      <w:r>
        <w:rPr>
          <w:rFonts w:ascii="Calibri" w:hAnsi="Calibri" w:cs="Calibri"/>
          <w:position w:val="1"/>
          <w:sz w:val="22"/>
          <w:szCs w:val="22"/>
          <w:lang w:val="es-CR"/>
        </w:rPr>
        <w:t>a</w:t>
      </w:r>
      <w:r>
        <w:rPr>
          <w:rFonts w:ascii="Calibri" w:hAnsi="Calibri" w:cs="Calibri"/>
          <w:spacing w:val="-1"/>
          <w:position w:val="1"/>
          <w:sz w:val="22"/>
          <w:szCs w:val="22"/>
          <w:lang w:val="es-CR"/>
        </w:rPr>
        <w:t>n</w:t>
      </w:r>
      <w:r>
        <w:rPr>
          <w:rFonts w:ascii="Calibri" w:hAnsi="Calibri" w:cs="Calibri"/>
          <w:position w:val="1"/>
          <w:sz w:val="22"/>
          <w:szCs w:val="22"/>
          <w:lang w:val="es-CR"/>
        </w:rPr>
        <w:t xml:space="preserve">o </w:t>
      </w:r>
      <w:r>
        <w:rPr>
          <w:rFonts w:ascii="Calibri" w:hAnsi="Calibri" w:cs="Calibri"/>
          <w:spacing w:val="19"/>
          <w:position w:val="1"/>
          <w:sz w:val="22"/>
          <w:szCs w:val="22"/>
          <w:lang w:val="es-CR"/>
        </w:rPr>
        <w:t xml:space="preserve"> </w:t>
      </w:r>
      <w:r>
        <w:rPr>
          <w:rFonts w:ascii="Calibri" w:hAnsi="Calibri" w:cs="Calibri"/>
          <w:position w:val="1"/>
          <w:sz w:val="22"/>
          <w:szCs w:val="22"/>
          <w:lang w:val="es-CR"/>
        </w:rPr>
        <w:t>C</w:t>
      </w:r>
      <w:r>
        <w:rPr>
          <w:rFonts w:ascii="Calibri" w:hAnsi="Calibri" w:cs="Calibri"/>
          <w:spacing w:val="1"/>
          <w:position w:val="1"/>
          <w:sz w:val="22"/>
          <w:szCs w:val="22"/>
          <w:lang w:val="es-CR"/>
        </w:rPr>
        <w:t>o</w:t>
      </w:r>
      <w:r>
        <w:rPr>
          <w:rFonts w:ascii="Calibri" w:hAnsi="Calibri" w:cs="Calibri"/>
          <w:position w:val="1"/>
          <w:sz w:val="22"/>
          <w:szCs w:val="22"/>
          <w:lang w:val="es-CR"/>
        </w:rPr>
        <w:t>legia</w:t>
      </w:r>
      <w:r>
        <w:rPr>
          <w:rFonts w:ascii="Calibri" w:hAnsi="Calibri" w:cs="Calibri"/>
          <w:spacing w:val="-1"/>
          <w:position w:val="1"/>
          <w:sz w:val="22"/>
          <w:szCs w:val="22"/>
          <w:lang w:val="es-CR"/>
        </w:rPr>
        <w:t>d</w:t>
      </w:r>
      <w:r>
        <w:rPr>
          <w:rFonts w:ascii="Calibri" w:hAnsi="Calibri" w:cs="Calibri"/>
          <w:position w:val="1"/>
          <w:sz w:val="22"/>
          <w:szCs w:val="22"/>
          <w:lang w:val="es-CR"/>
        </w:rPr>
        <w:t xml:space="preserve">o </w:t>
      </w:r>
      <w:r>
        <w:rPr>
          <w:rFonts w:ascii="Calibri" w:hAnsi="Calibri" w:cs="Calibri"/>
          <w:spacing w:val="21"/>
          <w:position w:val="1"/>
          <w:sz w:val="22"/>
          <w:szCs w:val="22"/>
          <w:lang w:val="es-CR"/>
        </w:rPr>
        <w:t xml:space="preserve"> </w:t>
      </w:r>
      <w:r>
        <w:rPr>
          <w:rFonts w:ascii="Calibri" w:hAnsi="Calibri" w:cs="Calibri"/>
          <w:spacing w:val="-1"/>
          <w:position w:val="1"/>
          <w:sz w:val="22"/>
          <w:szCs w:val="22"/>
          <w:lang w:val="es-CR"/>
        </w:rPr>
        <w:t>p</w:t>
      </w:r>
      <w:r>
        <w:rPr>
          <w:rFonts w:ascii="Calibri" w:hAnsi="Calibri" w:cs="Calibri"/>
          <w:spacing w:val="-3"/>
          <w:position w:val="1"/>
          <w:sz w:val="22"/>
          <w:szCs w:val="22"/>
          <w:lang w:val="es-CR"/>
        </w:rPr>
        <w:t>r</w:t>
      </w:r>
      <w:r>
        <w:rPr>
          <w:rFonts w:ascii="Calibri" w:hAnsi="Calibri" w:cs="Calibri"/>
          <w:spacing w:val="1"/>
          <w:position w:val="1"/>
          <w:sz w:val="22"/>
          <w:szCs w:val="22"/>
          <w:lang w:val="es-CR"/>
        </w:rPr>
        <w:t>o</w:t>
      </w:r>
      <w:r>
        <w:rPr>
          <w:rFonts w:ascii="Calibri" w:hAnsi="Calibri" w:cs="Calibri"/>
          <w:position w:val="1"/>
          <w:sz w:val="22"/>
          <w:szCs w:val="22"/>
          <w:lang w:val="es-CR"/>
        </w:rPr>
        <w:t>ce</w:t>
      </w:r>
      <w:r>
        <w:rPr>
          <w:rFonts w:ascii="Calibri" w:hAnsi="Calibri" w:cs="Calibri"/>
          <w:spacing w:val="-2"/>
          <w:position w:val="1"/>
          <w:sz w:val="22"/>
          <w:szCs w:val="22"/>
          <w:lang w:val="es-CR"/>
        </w:rPr>
        <w:t>d</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a</w:t>
      </w:r>
      <w:r>
        <w:rPr>
          <w:rFonts w:ascii="Calibri" w:hAnsi="Calibri" w:cs="Calibri"/>
          <w:spacing w:val="-1"/>
          <w:position w:val="1"/>
          <w:sz w:val="22"/>
          <w:szCs w:val="22"/>
          <w:lang w:val="es-CR"/>
        </w:rPr>
        <w:t>n</w:t>
      </w:r>
      <w:r>
        <w:rPr>
          <w:rFonts w:ascii="Calibri" w:hAnsi="Calibri" w:cs="Calibri"/>
          <w:position w:val="1"/>
          <w:sz w:val="22"/>
          <w:szCs w:val="22"/>
          <w:lang w:val="es-CR"/>
        </w:rPr>
        <w:t>al</w:t>
      </w:r>
      <w:r>
        <w:rPr>
          <w:rFonts w:ascii="Calibri" w:hAnsi="Calibri" w:cs="Calibri"/>
          <w:spacing w:val="-1"/>
          <w:position w:val="1"/>
          <w:sz w:val="22"/>
          <w:szCs w:val="22"/>
          <w:lang w:val="es-CR"/>
        </w:rPr>
        <w:t>iz</w:t>
      </w:r>
      <w:r>
        <w:rPr>
          <w:rFonts w:ascii="Calibri" w:hAnsi="Calibri" w:cs="Calibri"/>
          <w:position w:val="1"/>
          <w:sz w:val="22"/>
          <w:szCs w:val="22"/>
          <w:lang w:val="es-CR"/>
        </w:rPr>
        <w:t xml:space="preserve">ar </w:t>
      </w:r>
      <w:r>
        <w:rPr>
          <w:rFonts w:ascii="Calibri" w:hAnsi="Calibri" w:cs="Calibri"/>
          <w:spacing w:val="20"/>
          <w:position w:val="1"/>
          <w:sz w:val="22"/>
          <w:szCs w:val="22"/>
          <w:lang w:val="es-CR"/>
        </w:rPr>
        <w:t xml:space="preserve"> </w:t>
      </w:r>
      <w:r>
        <w:rPr>
          <w:rFonts w:ascii="Calibri" w:hAnsi="Calibri" w:cs="Calibri"/>
          <w:position w:val="1"/>
          <w:sz w:val="22"/>
          <w:szCs w:val="22"/>
          <w:lang w:val="es-CR"/>
        </w:rPr>
        <w:t>l</w:t>
      </w:r>
      <w:r>
        <w:rPr>
          <w:rFonts w:ascii="Calibri" w:hAnsi="Calibri" w:cs="Calibri"/>
          <w:spacing w:val="1"/>
          <w:position w:val="1"/>
          <w:sz w:val="22"/>
          <w:szCs w:val="22"/>
          <w:lang w:val="es-CR"/>
        </w:rPr>
        <w:t>o</w:t>
      </w:r>
      <w:r>
        <w:rPr>
          <w:rFonts w:ascii="Calibri" w:hAnsi="Calibri" w:cs="Calibri"/>
          <w:position w:val="1"/>
          <w:sz w:val="22"/>
          <w:szCs w:val="22"/>
          <w:lang w:val="es-CR"/>
        </w:rPr>
        <w:t xml:space="preserve">s </w:t>
      </w:r>
      <w:r>
        <w:rPr>
          <w:rFonts w:ascii="Calibri" w:hAnsi="Calibri" w:cs="Calibri"/>
          <w:spacing w:val="20"/>
          <w:position w:val="1"/>
          <w:sz w:val="22"/>
          <w:szCs w:val="22"/>
          <w:lang w:val="es-CR"/>
        </w:rPr>
        <w:t xml:space="preserve"> </w:t>
      </w:r>
      <w:r>
        <w:rPr>
          <w:rFonts w:ascii="Calibri" w:hAnsi="Calibri" w:cs="Calibri"/>
          <w:position w:val="1"/>
          <w:sz w:val="22"/>
          <w:szCs w:val="22"/>
          <w:lang w:val="es-CR"/>
        </w:rPr>
        <w:t>i</w:t>
      </w:r>
      <w:r>
        <w:rPr>
          <w:rFonts w:ascii="Calibri" w:hAnsi="Calibri" w:cs="Calibri"/>
          <w:spacing w:val="-1"/>
          <w:position w:val="1"/>
          <w:sz w:val="22"/>
          <w:szCs w:val="22"/>
          <w:lang w:val="es-CR"/>
        </w:rPr>
        <w:t>n</w:t>
      </w:r>
      <w:r>
        <w:rPr>
          <w:rFonts w:ascii="Calibri" w:hAnsi="Calibri" w:cs="Calibri"/>
          <w:position w:val="1"/>
          <w:sz w:val="22"/>
          <w:szCs w:val="22"/>
          <w:lang w:val="es-CR"/>
        </w:rPr>
        <w:t>f</w:t>
      </w:r>
      <w:r>
        <w:rPr>
          <w:rFonts w:ascii="Calibri" w:hAnsi="Calibri" w:cs="Calibri"/>
          <w:spacing w:val="1"/>
          <w:position w:val="1"/>
          <w:sz w:val="22"/>
          <w:szCs w:val="22"/>
          <w:lang w:val="es-CR"/>
        </w:rPr>
        <w:t>o</w:t>
      </w:r>
      <w:r>
        <w:rPr>
          <w:rFonts w:ascii="Calibri" w:hAnsi="Calibri" w:cs="Calibri"/>
          <w:spacing w:val="-3"/>
          <w:position w:val="1"/>
          <w:sz w:val="22"/>
          <w:szCs w:val="22"/>
          <w:lang w:val="es-CR"/>
        </w:rPr>
        <w:t>r</w:t>
      </w:r>
      <w:r>
        <w:rPr>
          <w:rFonts w:ascii="Calibri" w:hAnsi="Calibri" w:cs="Calibri"/>
          <w:spacing w:val="1"/>
          <w:position w:val="1"/>
          <w:sz w:val="22"/>
          <w:szCs w:val="22"/>
          <w:lang w:val="es-CR"/>
        </w:rPr>
        <w:t>m</w:t>
      </w:r>
      <w:r>
        <w:rPr>
          <w:rFonts w:ascii="Calibri" w:hAnsi="Calibri" w:cs="Calibri"/>
          <w:position w:val="1"/>
          <w:sz w:val="22"/>
          <w:szCs w:val="22"/>
          <w:lang w:val="es-CR"/>
        </w:rPr>
        <w:t xml:space="preserve">es </w:t>
      </w:r>
      <w:r>
        <w:rPr>
          <w:rFonts w:ascii="Calibri" w:hAnsi="Calibri" w:cs="Calibri"/>
          <w:spacing w:val="21"/>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 xml:space="preserve">la </w:t>
      </w:r>
      <w:r>
        <w:rPr>
          <w:rFonts w:ascii="Calibri" w:hAnsi="Calibri" w:cs="Calibri"/>
          <w:spacing w:val="17"/>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irecci</w:t>
      </w:r>
      <w:r>
        <w:rPr>
          <w:rFonts w:ascii="Calibri" w:hAnsi="Calibri" w:cs="Calibri"/>
          <w:spacing w:val="1"/>
          <w:position w:val="1"/>
          <w:sz w:val="22"/>
          <w:szCs w:val="22"/>
          <w:lang w:val="es-CR"/>
        </w:rPr>
        <w:t>ó</w:t>
      </w:r>
      <w:r>
        <w:rPr>
          <w:rFonts w:ascii="Calibri" w:hAnsi="Calibri" w:cs="Calibri"/>
          <w:position w:val="1"/>
          <w:sz w:val="22"/>
          <w:szCs w:val="22"/>
          <w:lang w:val="es-CR"/>
        </w:rPr>
        <w:t xml:space="preserve">n </w:t>
      </w:r>
      <w:r>
        <w:rPr>
          <w:rFonts w:ascii="Calibri" w:hAnsi="Calibri" w:cs="Calibri"/>
          <w:spacing w:val="19"/>
          <w:position w:val="1"/>
          <w:sz w:val="22"/>
          <w:szCs w:val="22"/>
          <w:lang w:val="es-CR"/>
        </w:rPr>
        <w:t xml:space="preserve"> </w:t>
      </w:r>
      <w:r>
        <w:rPr>
          <w:rFonts w:ascii="Calibri" w:hAnsi="Calibri" w:cs="Calibri"/>
          <w:position w:val="1"/>
          <w:sz w:val="22"/>
          <w:szCs w:val="22"/>
          <w:lang w:val="es-CR"/>
        </w:rPr>
        <w:t>As</w:t>
      </w:r>
      <w:r>
        <w:rPr>
          <w:rFonts w:ascii="Calibri" w:hAnsi="Calibri" w:cs="Calibri"/>
          <w:spacing w:val="-1"/>
          <w:position w:val="1"/>
          <w:sz w:val="22"/>
          <w:szCs w:val="22"/>
          <w:lang w:val="es-CR"/>
        </w:rPr>
        <w:t>un</w:t>
      </w:r>
      <w:r>
        <w:rPr>
          <w:rFonts w:ascii="Calibri" w:hAnsi="Calibri" w:cs="Calibri"/>
          <w:spacing w:val="-2"/>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s</w:t>
      </w:r>
    </w:p>
    <w:p w:rsidR="0055711F" w:rsidRDefault="0055711F" w:rsidP="0055711F">
      <w:pPr>
        <w:widowControl/>
        <w:ind w:left="40" w:right="54"/>
        <w:rPr>
          <w:rFonts w:ascii="Calibri" w:hAnsi="Calibri" w:cs="Calibri"/>
          <w:sz w:val="22"/>
          <w:szCs w:val="22"/>
          <w:lang w:val="es-CR"/>
        </w:rPr>
      </w:pPr>
      <w:r>
        <w:rPr>
          <w:rFonts w:ascii="Calibri" w:hAnsi="Calibri" w:cs="Calibri"/>
          <w:spacing w:val="-1"/>
          <w:sz w:val="22"/>
          <w:szCs w:val="22"/>
          <w:lang w:val="es-CR"/>
        </w:rPr>
        <w:t>Ju</w:t>
      </w:r>
      <w:r>
        <w:rPr>
          <w:rFonts w:ascii="Calibri" w:hAnsi="Calibri" w:cs="Calibri"/>
          <w:sz w:val="22"/>
          <w:szCs w:val="22"/>
          <w:lang w:val="es-CR"/>
        </w:rPr>
        <w:t>rí</w:t>
      </w:r>
      <w:r>
        <w:rPr>
          <w:rFonts w:ascii="Calibri" w:hAnsi="Calibri" w:cs="Calibri"/>
          <w:spacing w:val="-1"/>
          <w:sz w:val="22"/>
          <w:szCs w:val="22"/>
          <w:lang w:val="es-CR"/>
        </w:rPr>
        <w:t>d</w:t>
      </w:r>
      <w:r>
        <w:rPr>
          <w:rFonts w:ascii="Calibri" w:hAnsi="Calibri" w:cs="Calibri"/>
          <w:sz w:val="22"/>
          <w:szCs w:val="22"/>
          <w:lang w:val="es-CR"/>
        </w:rPr>
        <w:t>ic</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refe</w:t>
      </w:r>
      <w:r>
        <w:rPr>
          <w:rFonts w:ascii="Calibri" w:hAnsi="Calibri" w:cs="Calibri"/>
          <w:spacing w:val="-2"/>
          <w:sz w:val="22"/>
          <w:szCs w:val="22"/>
          <w:lang w:val="es-CR"/>
        </w:rPr>
        <w:t>r</w:t>
      </w:r>
      <w:r>
        <w:rPr>
          <w:rFonts w:ascii="Calibri" w:hAnsi="Calibri" w:cs="Calibri"/>
          <w:sz w:val="22"/>
          <w:szCs w:val="22"/>
          <w:lang w:val="es-CR"/>
        </w:rPr>
        <w:t>ente</w:t>
      </w:r>
      <w:r>
        <w:rPr>
          <w:rFonts w:ascii="Calibri" w:hAnsi="Calibri" w:cs="Calibri"/>
          <w:spacing w:val="33"/>
          <w:sz w:val="22"/>
          <w:szCs w:val="22"/>
          <w:lang w:val="es-CR"/>
        </w:rPr>
        <w:t xml:space="preserve"> </w:t>
      </w:r>
      <w:r>
        <w:rPr>
          <w:rFonts w:ascii="Calibri" w:hAnsi="Calibri" w:cs="Calibri"/>
          <w:sz w:val="22"/>
          <w:szCs w:val="22"/>
          <w:lang w:val="es-CR"/>
        </w:rPr>
        <w:t xml:space="preserve">a  </w:t>
      </w:r>
      <w:r>
        <w:rPr>
          <w:rFonts w:ascii="Calibri" w:hAnsi="Calibri" w:cs="Calibri"/>
          <w:spacing w:val="14"/>
          <w:sz w:val="22"/>
          <w:szCs w:val="22"/>
          <w:lang w:val="es-CR"/>
        </w:rPr>
        <w:t xml:space="preserve"> </w:t>
      </w:r>
      <w:r>
        <w:rPr>
          <w:rFonts w:ascii="Calibri" w:hAnsi="Calibri" w:cs="Calibri"/>
          <w:spacing w:val="-2"/>
          <w:sz w:val="22"/>
          <w:szCs w:val="22"/>
          <w:lang w:val="es-CR"/>
        </w:rPr>
        <w:t>s</w:t>
      </w:r>
      <w:r>
        <w:rPr>
          <w:rFonts w:ascii="Calibri" w:hAnsi="Calibri" w:cs="Calibri"/>
          <w:spacing w:val="1"/>
          <w:sz w:val="22"/>
          <w:szCs w:val="22"/>
          <w:lang w:val="es-CR"/>
        </w:rPr>
        <w:t>o</w:t>
      </w:r>
      <w:r>
        <w:rPr>
          <w:rFonts w:ascii="Calibri" w:hAnsi="Calibri" w:cs="Calibri"/>
          <w:sz w:val="22"/>
          <w:szCs w:val="22"/>
          <w:lang w:val="es-CR"/>
        </w:rPr>
        <w:t>l</w:t>
      </w:r>
      <w:r>
        <w:rPr>
          <w:rFonts w:ascii="Calibri" w:hAnsi="Calibri" w:cs="Calibri"/>
          <w:spacing w:val="-3"/>
          <w:sz w:val="22"/>
          <w:szCs w:val="22"/>
          <w:lang w:val="es-CR"/>
        </w:rPr>
        <w:t>i</w:t>
      </w:r>
      <w:r>
        <w:rPr>
          <w:rFonts w:ascii="Calibri" w:hAnsi="Calibri" w:cs="Calibri"/>
          <w:sz w:val="22"/>
          <w:szCs w:val="22"/>
          <w:lang w:val="es-CR"/>
        </w:rPr>
        <w:t>citu</w:t>
      </w:r>
      <w:r>
        <w:rPr>
          <w:rFonts w:ascii="Calibri" w:hAnsi="Calibri" w:cs="Calibri"/>
          <w:spacing w:val="-1"/>
          <w:sz w:val="22"/>
          <w:szCs w:val="22"/>
          <w:lang w:val="es-CR"/>
        </w:rPr>
        <w:t>d</w:t>
      </w:r>
      <w:r>
        <w:rPr>
          <w:rFonts w:ascii="Calibri" w:hAnsi="Calibri" w:cs="Calibri"/>
          <w:sz w:val="22"/>
          <w:szCs w:val="22"/>
          <w:lang w:val="es-CR"/>
        </w:rPr>
        <w:t>es</w:t>
      </w:r>
      <w:r>
        <w:rPr>
          <w:rFonts w:ascii="Calibri" w:hAnsi="Calibri" w:cs="Calibri"/>
          <w:spacing w:val="3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4"/>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cl</w:t>
      </w:r>
      <w:r>
        <w:rPr>
          <w:rFonts w:ascii="Calibri" w:hAnsi="Calibri" w:cs="Calibri"/>
          <w:spacing w:val="-1"/>
          <w:sz w:val="22"/>
          <w:szCs w:val="22"/>
          <w:lang w:val="es-CR"/>
        </w:rPr>
        <w:t>u</w:t>
      </w:r>
      <w:r>
        <w:rPr>
          <w:rFonts w:ascii="Calibri" w:hAnsi="Calibri" w:cs="Calibri"/>
          <w:sz w:val="22"/>
          <w:szCs w:val="22"/>
          <w:lang w:val="es-CR"/>
        </w:rPr>
        <w:t>si</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pacing w:val="-2"/>
          <w:sz w:val="22"/>
          <w:szCs w:val="22"/>
          <w:lang w:val="es-CR"/>
        </w:rPr>
        <w:t>e</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z w:val="22"/>
          <w:szCs w:val="22"/>
          <w:lang w:val="es-CR"/>
        </w:rPr>
        <w:t>ced</w:t>
      </w:r>
      <w:r>
        <w:rPr>
          <w:rFonts w:ascii="Calibri" w:hAnsi="Calibri" w:cs="Calibri"/>
          <w:spacing w:val="-3"/>
          <w:sz w:val="22"/>
          <w:szCs w:val="22"/>
          <w:lang w:val="es-CR"/>
        </w:rPr>
        <w:t>i</w:t>
      </w:r>
      <w:r>
        <w:rPr>
          <w:rFonts w:ascii="Calibri" w:hAnsi="Calibri" w:cs="Calibri"/>
          <w:spacing w:val="1"/>
          <w:sz w:val="22"/>
          <w:szCs w:val="22"/>
          <w:lang w:val="es-CR"/>
        </w:rPr>
        <w:t>m</w:t>
      </w:r>
      <w:r>
        <w:rPr>
          <w:rFonts w:ascii="Calibri" w:hAnsi="Calibri" w:cs="Calibri"/>
          <w:sz w:val="22"/>
          <w:szCs w:val="22"/>
          <w:lang w:val="es-CR"/>
        </w:rPr>
        <w:t>ie</w:t>
      </w:r>
      <w:r>
        <w:rPr>
          <w:rFonts w:ascii="Calibri" w:hAnsi="Calibri" w:cs="Calibri"/>
          <w:spacing w:val="-1"/>
          <w:sz w:val="22"/>
          <w:szCs w:val="22"/>
          <w:lang w:val="es-CR"/>
        </w:rPr>
        <w:t>n</w:t>
      </w:r>
      <w:r>
        <w:rPr>
          <w:rFonts w:ascii="Calibri" w:hAnsi="Calibri" w:cs="Calibri"/>
          <w:spacing w:val="-2"/>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a</w:t>
      </w:r>
      <w:r>
        <w:rPr>
          <w:rFonts w:ascii="Calibri" w:hAnsi="Calibri" w:cs="Calibri"/>
          <w:spacing w:val="-3"/>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is</w:t>
      </w:r>
      <w:r>
        <w:rPr>
          <w:rFonts w:ascii="Calibri" w:hAnsi="Calibri" w:cs="Calibri"/>
          <w:spacing w:val="-2"/>
          <w:sz w:val="22"/>
          <w:szCs w:val="22"/>
          <w:lang w:val="es-CR"/>
        </w:rPr>
        <w:t>t</w:t>
      </w:r>
      <w:r>
        <w:rPr>
          <w:rFonts w:ascii="Calibri" w:hAnsi="Calibri" w:cs="Calibri"/>
          <w:sz w:val="22"/>
          <w:szCs w:val="22"/>
          <w:lang w:val="es-CR"/>
        </w:rPr>
        <w:t>rati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d</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ar</w:t>
      </w:r>
      <w:r>
        <w:rPr>
          <w:rFonts w:ascii="Calibri" w:hAnsi="Calibri" w:cs="Calibri"/>
          <w:spacing w:val="-3"/>
          <w:sz w:val="22"/>
          <w:szCs w:val="22"/>
          <w:lang w:val="es-CR"/>
        </w:rPr>
        <w:t>i</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resu</w:t>
      </w:r>
      <w:r>
        <w:rPr>
          <w:rFonts w:ascii="Calibri" w:hAnsi="Calibri" w:cs="Calibri"/>
          <w:spacing w:val="-1"/>
          <w:sz w:val="22"/>
          <w:szCs w:val="22"/>
          <w:lang w:val="es-CR"/>
        </w:rPr>
        <w:t>n</w:t>
      </w:r>
      <w:r>
        <w:rPr>
          <w:rFonts w:ascii="Calibri" w:hAnsi="Calibri" w:cs="Calibri"/>
          <w:sz w:val="22"/>
          <w:szCs w:val="22"/>
          <w:lang w:val="es-CR"/>
        </w:rPr>
        <w:t>tas</w:t>
      </w:r>
      <w:r>
        <w:rPr>
          <w:rFonts w:ascii="Calibri" w:hAnsi="Calibri" w:cs="Calibri"/>
          <w:spacing w:val="8"/>
          <w:sz w:val="22"/>
          <w:szCs w:val="22"/>
          <w:lang w:val="es-CR"/>
        </w:rPr>
        <w:t xml:space="preserve"> </w:t>
      </w:r>
      <w:r>
        <w:rPr>
          <w:rFonts w:ascii="Calibri" w:hAnsi="Calibri" w:cs="Calibri"/>
          <w:sz w:val="22"/>
          <w:szCs w:val="22"/>
          <w:lang w:val="es-CR"/>
        </w:rPr>
        <w:t>ir</w:t>
      </w:r>
      <w:r>
        <w:rPr>
          <w:rFonts w:ascii="Calibri" w:hAnsi="Calibri" w:cs="Calibri"/>
          <w:spacing w:val="-1"/>
          <w:sz w:val="22"/>
          <w:szCs w:val="22"/>
          <w:lang w:val="es-CR"/>
        </w:rPr>
        <w:t>r</w:t>
      </w:r>
      <w:r>
        <w:rPr>
          <w:rFonts w:ascii="Calibri" w:hAnsi="Calibri" w:cs="Calibri"/>
          <w:sz w:val="22"/>
          <w:szCs w:val="22"/>
          <w:lang w:val="es-CR"/>
        </w:rPr>
        <w:t>eg</w:t>
      </w:r>
      <w:r>
        <w:rPr>
          <w:rFonts w:ascii="Calibri" w:hAnsi="Calibri" w:cs="Calibri"/>
          <w:spacing w:val="-1"/>
          <w:sz w:val="22"/>
          <w:szCs w:val="22"/>
          <w:lang w:val="es-CR"/>
        </w:rPr>
        <w:t>u</w:t>
      </w:r>
      <w:r>
        <w:rPr>
          <w:rFonts w:ascii="Calibri" w:hAnsi="Calibri" w:cs="Calibri"/>
          <w:sz w:val="22"/>
          <w:szCs w:val="22"/>
          <w:lang w:val="es-CR"/>
        </w:rPr>
        <w:t>la</w:t>
      </w:r>
      <w:r>
        <w:rPr>
          <w:rFonts w:ascii="Calibri" w:hAnsi="Calibri" w:cs="Calibri"/>
          <w:spacing w:val="-1"/>
          <w:sz w:val="22"/>
          <w:szCs w:val="22"/>
          <w:lang w:val="es-CR"/>
        </w:rPr>
        <w:t>r</w:t>
      </w:r>
      <w:r>
        <w:rPr>
          <w:rFonts w:ascii="Calibri" w:hAnsi="Calibri" w:cs="Calibri"/>
          <w:sz w:val="22"/>
          <w:szCs w:val="22"/>
          <w:lang w:val="es-CR"/>
        </w:rPr>
        <w:t>i</w:t>
      </w:r>
      <w:r>
        <w:rPr>
          <w:rFonts w:ascii="Calibri" w:hAnsi="Calibri" w:cs="Calibri"/>
          <w:spacing w:val="-1"/>
          <w:sz w:val="22"/>
          <w:szCs w:val="22"/>
          <w:lang w:val="es-CR"/>
        </w:rPr>
        <w:t>d</w:t>
      </w:r>
      <w:r>
        <w:rPr>
          <w:rFonts w:ascii="Calibri" w:hAnsi="Calibri" w:cs="Calibri"/>
          <w:spacing w:val="-3"/>
          <w:sz w:val="22"/>
          <w:szCs w:val="22"/>
          <w:lang w:val="es-CR"/>
        </w:rPr>
        <w:t>a</w:t>
      </w:r>
      <w:r>
        <w:rPr>
          <w:rFonts w:ascii="Calibri" w:hAnsi="Calibri" w:cs="Calibri"/>
          <w:spacing w:val="-1"/>
          <w:sz w:val="22"/>
          <w:szCs w:val="22"/>
          <w:lang w:val="es-CR"/>
        </w:rPr>
        <w:t>d</w:t>
      </w:r>
      <w:r>
        <w:rPr>
          <w:rFonts w:ascii="Calibri" w:hAnsi="Calibri" w:cs="Calibri"/>
          <w:sz w:val="22"/>
          <w:szCs w:val="22"/>
          <w:lang w:val="es-CR"/>
        </w:rPr>
        <w:t>es</w:t>
      </w:r>
      <w:r>
        <w:rPr>
          <w:rFonts w:ascii="Calibri" w:hAnsi="Calibri" w:cs="Calibri"/>
          <w:spacing w:val="8"/>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la</w:t>
      </w:r>
      <w:r>
        <w:rPr>
          <w:rFonts w:ascii="Calibri" w:hAnsi="Calibri" w:cs="Calibri"/>
          <w:spacing w:val="7"/>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ce</w:t>
      </w:r>
      <w:r>
        <w:rPr>
          <w:rFonts w:ascii="Calibri" w:hAnsi="Calibri" w:cs="Calibri"/>
          <w:spacing w:val="1"/>
          <w:sz w:val="22"/>
          <w:szCs w:val="22"/>
          <w:lang w:val="es-CR"/>
        </w:rPr>
        <w:t>s</w:t>
      </w:r>
      <w:r>
        <w:rPr>
          <w:rFonts w:ascii="Calibri" w:hAnsi="Calibri" w:cs="Calibri"/>
          <w:spacing w:val="-3"/>
          <w:sz w:val="22"/>
          <w:szCs w:val="22"/>
          <w:lang w:val="es-CR"/>
        </w:rPr>
        <w:t>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7"/>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tax</w:t>
      </w:r>
      <w:r>
        <w:rPr>
          <w:rFonts w:ascii="Calibri" w:hAnsi="Calibri" w:cs="Calibri"/>
          <w:spacing w:val="-3"/>
          <w:sz w:val="22"/>
          <w:szCs w:val="22"/>
          <w:lang w:val="es-CR"/>
        </w:rPr>
        <w:t>i</w:t>
      </w:r>
      <w:r>
        <w:rPr>
          <w:rFonts w:ascii="Calibri" w:hAnsi="Calibri" w:cs="Calibri"/>
          <w:sz w:val="22"/>
          <w:szCs w:val="22"/>
          <w:lang w:val="es-CR"/>
        </w:rPr>
        <w:t>,</w:t>
      </w:r>
      <w:r>
        <w:rPr>
          <w:rFonts w:ascii="Calibri" w:hAnsi="Calibri" w:cs="Calibri"/>
          <w:spacing w:val="11"/>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cu</w:t>
      </w:r>
      <w:r>
        <w:rPr>
          <w:rFonts w:ascii="Calibri" w:hAnsi="Calibri" w:cs="Calibri"/>
          <w:spacing w:val="-1"/>
          <w:sz w:val="22"/>
          <w:szCs w:val="22"/>
          <w:lang w:val="es-CR"/>
        </w:rPr>
        <w:t>a</w:t>
      </w:r>
      <w:r>
        <w:rPr>
          <w:rFonts w:ascii="Calibri" w:hAnsi="Calibri" w:cs="Calibri"/>
          <w:sz w:val="22"/>
          <w:szCs w:val="22"/>
          <w:lang w:val="es-CR"/>
        </w:rPr>
        <w:t>les</w:t>
      </w:r>
      <w:r>
        <w:rPr>
          <w:rFonts w:ascii="Calibri" w:hAnsi="Calibri" w:cs="Calibri"/>
          <w:spacing w:val="8"/>
          <w:sz w:val="22"/>
          <w:szCs w:val="22"/>
          <w:lang w:val="es-CR"/>
        </w:rPr>
        <w:t xml:space="preserve"> </w:t>
      </w:r>
      <w:r>
        <w:rPr>
          <w:rFonts w:ascii="Calibri" w:hAnsi="Calibri" w:cs="Calibri"/>
          <w:spacing w:val="-1"/>
          <w:sz w:val="22"/>
          <w:szCs w:val="22"/>
          <w:lang w:val="es-CR"/>
        </w:rPr>
        <w:t>h</w:t>
      </w:r>
      <w:r>
        <w:rPr>
          <w:rFonts w:ascii="Calibri" w:hAnsi="Calibri" w:cs="Calibri"/>
          <w:sz w:val="22"/>
          <w:szCs w:val="22"/>
          <w:lang w:val="es-CR"/>
        </w:rPr>
        <w:t>an</w:t>
      </w:r>
      <w:r>
        <w:rPr>
          <w:rFonts w:ascii="Calibri" w:hAnsi="Calibri" w:cs="Calibri"/>
          <w:spacing w:val="7"/>
          <w:sz w:val="22"/>
          <w:szCs w:val="22"/>
          <w:lang w:val="es-CR"/>
        </w:rPr>
        <w:t xml:space="preserve"> </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o</w:t>
      </w:r>
      <w:r>
        <w:rPr>
          <w:rFonts w:ascii="Calibri" w:hAnsi="Calibri" w:cs="Calibri"/>
          <w:spacing w:val="9"/>
          <w:sz w:val="22"/>
          <w:szCs w:val="22"/>
          <w:lang w:val="es-CR"/>
        </w:rPr>
        <w:t xml:space="preserve"> </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z w:val="22"/>
          <w:szCs w:val="22"/>
          <w:lang w:val="es-CR"/>
        </w:rPr>
        <w:t>j</w:t>
      </w:r>
      <w:r>
        <w:rPr>
          <w:rFonts w:ascii="Calibri" w:hAnsi="Calibri" w:cs="Calibri"/>
          <w:spacing w:val="-2"/>
          <w:sz w:val="22"/>
          <w:szCs w:val="22"/>
          <w:lang w:val="es-CR"/>
        </w:rPr>
        <w:t>e</w:t>
      </w:r>
      <w:r>
        <w:rPr>
          <w:rFonts w:ascii="Calibri" w:hAnsi="Calibri" w:cs="Calibri"/>
          <w:sz w:val="22"/>
          <w:szCs w:val="22"/>
          <w:lang w:val="es-CR"/>
        </w:rPr>
        <w:t>to</w:t>
      </w:r>
      <w:r>
        <w:rPr>
          <w:rFonts w:ascii="Calibri" w:hAnsi="Calibri" w:cs="Calibri"/>
          <w:spacing w:val="7"/>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n</w:t>
      </w:r>
      <w:r>
        <w:rPr>
          <w:rFonts w:ascii="Calibri" w:hAnsi="Calibri" w:cs="Calibri"/>
          <w:sz w:val="22"/>
          <w:szCs w:val="22"/>
          <w:lang w:val="es-CR"/>
        </w:rPr>
        <w:t>ál</w:t>
      </w:r>
      <w:r>
        <w:rPr>
          <w:rFonts w:ascii="Calibri" w:hAnsi="Calibri" w:cs="Calibri"/>
          <w:spacing w:val="-1"/>
          <w:sz w:val="22"/>
          <w:szCs w:val="22"/>
          <w:lang w:val="es-CR"/>
        </w:rPr>
        <w:t>i</w:t>
      </w:r>
      <w:r>
        <w:rPr>
          <w:rFonts w:ascii="Calibri" w:hAnsi="Calibri" w:cs="Calibri"/>
          <w:sz w:val="22"/>
          <w:szCs w:val="22"/>
          <w:lang w:val="es-CR"/>
        </w:rPr>
        <w:t>sis</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re</w:t>
      </w:r>
      <w:r>
        <w:rPr>
          <w:rFonts w:ascii="Calibri" w:hAnsi="Calibri" w:cs="Calibri"/>
          <w:spacing w:val="1"/>
          <w:sz w:val="22"/>
          <w:szCs w:val="22"/>
          <w:lang w:val="es-CR"/>
        </w:rPr>
        <w:t>v</w:t>
      </w:r>
      <w:r>
        <w:rPr>
          <w:rFonts w:ascii="Calibri" w:hAnsi="Calibri" w:cs="Calibri"/>
          <w:spacing w:val="-3"/>
          <w:sz w:val="22"/>
          <w:szCs w:val="22"/>
          <w:lang w:val="es-CR"/>
        </w:rPr>
        <w:t>i</w:t>
      </w:r>
      <w:r>
        <w:rPr>
          <w:rFonts w:ascii="Calibri" w:hAnsi="Calibri" w:cs="Calibri"/>
          <w:sz w:val="22"/>
          <w:szCs w:val="22"/>
          <w:lang w:val="es-CR"/>
        </w:rPr>
        <w:t xml:space="preserve">o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arte</w:t>
      </w:r>
      <w:r>
        <w:rPr>
          <w:rFonts w:ascii="Calibri" w:hAnsi="Calibri" w:cs="Calibri"/>
          <w:spacing w:val="6"/>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la</w:t>
      </w:r>
      <w:r>
        <w:rPr>
          <w:rFonts w:ascii="Calibri" w:hAnsi="Calibri" w:cs="Calibri"/>
          <w:spacing w:val="5"/>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om</w:t>
      </w:r>
      <w:r>
        <w:rPr>
          <w:rFonts w:ascii="Calibri" w:hAnsi="Calibri" w:cs="Calibri"/>
          <w:spacing w:val="-3"/>
          <w:sz w:val="22"/>
          <w:szCs w:val="22"/>
          <w:lang w:val="es-CR"/>
        </w:rPr>
        <w:t>i</w:t>
      </w:r>
      <w:r>
        <w:rPr>
          <w:rFonts w:ascii="Calibri" w:hAnsi="Calibri" w:cs="Calibri"/>
          <w:sz w:val="22"/>
          <w:szCs w:val="22"/>
          <w:lang w:val="es-CR"/>
        </w:rPr>
        <w:t>si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7"/>
          <w:sz w:val="22"/>
          <w:szCs w:val="22"/>
          <w:lang w:val="es-CR"/>
        </w:rPr>
        <w:t xml:space="preserve"> </w:t>
      </w:r>
      <w:r>
        <w:rPr>
          <w:rFonts w:ascii="Calibri" w:hAnsi="Calibri" w:cs="Calibri"/>
          <w:spacing w:val="-3"/>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tra</w:t>
      </w:r>
      <w:r>
        <w:rPr>
          <w:rFonts w:ascii="Calibri" w:hAnsi="Calibri" w:cs="Calibri"/>
          <w:spacing w:val="-1"/>
          <w:sz w:val="22"/>
          <w:szCs w:val="22"/>
          <w:lang w:val="es-CR"/>
        </w:rPr>
        <w:t>b</w:t>
      </w:r>
      <w:r>
        <w:rPr>
          <w:rFonts w:ascii="Calibri" w:hAnsi="Calibri" w:cs="Calibri"/>
          <w:sz w:val="22"/>
          <w:szCs w:val="22"/>
          <w:lang w:val="es-CR"/>
        </w:rPr>
        <w:t>a</w:t>
      </w:r>
      <w:r>
        <w:rPr>
          <w:rFonts w:ascii="Calibri" w:hAnsi="Calibri" w:cs="Calibri"/>
          <w:spacing w:val="-2"/>
          <w:sz w:val="22"/>
          <w:szCs w:val="22"/>
          <w:lang w:val="es-CR"/>
        </w:rPr>
        <w:t>j</w:t>
      </w:r>
      <w:r>
        <w:rPr>
          <w:rFonts w:ascii="Calibri" w:hAnsi="Calibri" w:cs="Calibri"/>
          <w:spacing w:val="1"/>
          <w:sz w:val="22"/>
          <w:szCs w:val="22"/>
          <w:lang w:val="es-CR"/>
        </w:rPr>
        <w:t>o</w:t>
      </w:r>
      <w:r>
        <w:rPr>
          <w:rFonts w:ascii="Calibri" w:hAnsi="Calibri" w:cs="Calibri"/>
          <w:sz w:val="22"/>
          <w:szCs w:val="22"/>
          <w:lang w:val="es-CR"/>
        </w:rPr>
        <w:t>,</w:t>
      </w:r>
      <w:r>
        <w:rPr>
          <w:rFonts w:ascii="Calibri" w:hAnsi="Calibri" w:cs="Calibri"/>
          <w:spacing w:val="10"/>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pacing w:val="-2"/>
          <w:sz w:val="22"/>
          <w:szCs w:val="22"/>
          <w:lang w:val="es-CR"/>
        </w:rPr>
        <w:t>t</w:t>
      </w:r>
      <w:r>
        <w:rPr>
          <w:rFonts w:ascii="Calibri" w:hAnsi="Calibri" w:cs="Calibri"/>
          <w:sz w:val="22"/>
          <w:szCs w:val="22"/>
          <w:lang w:val="es-CR"/>
        </w:rPr>
        <w:t>egr</w:t>
      </w:r>
      <w:r>
        <w:rPr>
          <w:rFonts w:ascii="Calibri" w:hAnsi="Calibri" w:cs="Calibri"/>
          <w:spacing w:val="-1"/>
          <w:sz w:val="22"/>
          <w:szCs w:val="22"/>
          <w:lang w:val="es-CR"/>
        </w:rPr>
        <w:t>ad</w:t>
      </w:r>
      <w:r>
        <w:rPr>
          <w:rFonts w:ascii="Calibri" w:hAnsi="Calibri" w:cs="Calibri"/>
          <w:sz w:val="22"/>
          <w:szCs w:val="22"/>
          <w:lang w:val="es-CR"/>
        </w:rPr>
        <w:t>a</w:t>
      </w:r>
      <w:r>
        <w:rPr>
          <w:rFonts w:ascii="Calibri" w:hAnsi="Calibri" w:cs="Calibri"/>
          <w:spacing w:val="7"/>
          <w:sz w:val="22"/>
          <w:szCs w:val="22"/>
          <w:lang w:val="es-CR"/>
        </w:rPr>
        <w:t xml:space="preserve">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5"/>
          <w:sz w:val="22"/>
          <w:szCs w:val="22"/>
          <w:lang w:val="es-CR"/>
        </w:rPr>
        <w:t xml:space="preserve"> </w:t>
      </w:r>
      <w:r>
        <w:rPr>
          <w:rFonts w:ascii="Calibri" w:hAnsi="Calibri" w:cs="Calibri"/>
          <w:spacing w:val="1"/>
          <w:sz w:val="22"/>
          <w:szCs w:val="22"/>
          <w:lang w:val="es-CR"/>
        </w:rPr>
        <w:t>M</w:t>
      </w:r>
      <w:r>
        <w:rPr>
          <w:rFonts w:ascii="Calibri" w:hAnsi="Calibri" w:cs="Calibri"/>
          <w:spacing w:val="-3"/>
          <w:sz w:val="22"/>
          <w:szCs w:val="22"/>
          <w:lang w:val="es-CR"/>
        </w:rPr>
        <w:t>i</w:t>
      </w:r>
      <w:r>
        <w:rPr>
          <w:rFonts w:ascii="Calibri" w:hAnsi="Calibri" w:cs="Calibri"/>
          <w:sz w:val="22"/>
          <w:szCs w:val="22"/>
          <w:lang w:val="es-CR"/>
        </w:rPr>
        <w:t>e</w:t>
      </w:r>
      <w:r>
        <w:rPr>
          <w:rFonts w:ascii="Calibri" w:hAnsi="Calibri" w:cs="Calibri"/>
          <w:spacing w:val="1"/>
          <w:sz w:val="22"/>
          <w:szCs w:val="22"/>
          <w:lang w:val="es-CR"/>
        </w:rPr>
        <w:t>m</w:t>
      </w:r>
      <w:r>
        <w:rPr>
          <w:rFonts w:ascii="Calibri" w:hAnsi="Calibri" w:cs="Calibri"/>
          <w:spacing w:val="-1"/>
          <w:sz w:val="22"/>
          <w:szCs w:val="22"/>
          <w:lang w:val="es-CR"/>
        </w:rPr>
        <w:t>b</w:t>
      </w:r>
      <w:r>
        <w:rPr>
          <w:rFonts w:ascii="Calibri" w:hAnsi="Calibri" w:cs="Calibri"/>
          <w:spacing w:val="-3"/>
          <w:sz w:val="22"/>
          <w:szCs w:val="22"/>
          <w:lang w:val="es-CR"/>
        </w:rPr>
        <w:t>r</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6"/>
          <w:sz w:val="22"/>
          <w:szCs w:val="22"/>
          <w:lang w:val="es-CR"/>
        </w:rPr>
        <w:t xml:space="preserve"> </w:t>
      </w:r>
      <w:r>
        <w:rPr>
          <w:rFonts w:ascii="Calibri" w:hAnsi="Calibri" w:cs="Calibri"/>
          <w:sz w:val="22"/>
          <w:szCs w:val="22"/>
          <w:lang w:val="es-CR"/>
        </w:rPr>
        <w:t>e</w:t>
      </w:r>
      <w:r>
        <w:rPr>
          <w:rFonts w:ascii="Calibri" w:hAnsi="Calibri" w:cs="Calibri"/>
          <w:spacing w:val="-2"/>
          <w:sz w:val="22"/>
          <w:szCs w:val="22"/>
          <w:lang w:val="es-CR"/>
        </w:rPr>
        <w:t>s</w:t>
      </w:r>
      <w:r>
        <w:rPr>
          <w:rFonts w:ascii="Calibri" w:hAnsi="Calibri" w:cs="Calibri"/>
          <w:sz w:val="22"/>
          <w:szCs w:val="22"/>
          <w:lang w:val="es-CR"/>
        </w:rPr>
        <w:t>ta</w:t>
      </w:r>
      <w:r>
        <w:rPr>
          <w:rFonts w:ascii="Calibri" w:hAnsi="Calibri" w:cs="Calibri"/>
          <w:spacing w:val="8"/>
          <w:sz w:val="22"/>
          <w:szCs w:val="22"/>
          <w:lang w:val="es-CR"/>
        </w:rPr>
        <w:t xml:space="preserve"> </w:t>
      </w:r>
      <w:r>
        <w:rPr>
          <w:rFonts w:ascii="Calibri" w:hAnsi="Calibri" w:cs="Calibri"/>
          <w:spacing w:val="-1"/>
          <w:sz w:val="22"/>
          <w:szCs w:val="22"/>
          <w:lang w:val="es-CR"/>
        </w:rPr>
        <w:t>Jun</w:t>
      </w:r>
      <w:r>
        <w:rPr>
          <w:rFonts w:ascii="Calibri" w:hAnsi="Calibri" w:cs="Calibri"/>
          <w:sz w:val="22"/>
          <w:szCs w:val="22"/>
          <w:lang w:val="es-CR"/>
        </w:rPr>
        <w:t>ta</w:t>
      </w:r>
      <w:r>
        <w:rPr>
          <w:rFonts w:ascii="Calibri" w:hAnsi="Calibri" w:cs="Calibri"/>
          <w:spacing w:val="8"/>
          <w:sz w:val="22"/>
          <w:szCs w:val="22"/>
          <w:lang w:val="es-CR"/>
        </w:rPr>
        <w:t xml:space="preserve"> </w:t>
      </w:r>
      <w:r>
        <w:rPr>
          <w:rFonts w:ascii="Calibri" w:hAnsi="Calibri" w:cs="Calibri"/>
          <w:sz w:val="22"/>
          <w:szCs w:val="22"/>
          <w:lang w:val="es-CR"/>
        </w:rPr>
        <w:t>y</w:t>
      </w:r>
      <w:r>
        <w:rPr>
          <w:rFonts w:ascii="Calibri" w:hAnsi="Calibri" w:cs="Calibri"/>
          <w:spacing w:val="6"/>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ci</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a</w:t>
      </w:r>
      <w:r>
        <w:rPr>
          <w:rFonts w:ascii="Calibri" w:hAnsi="Calibri" w:cs="Calibri"/>
          <w:spacing w:val="7"/>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ara</w:t>
      </w:r>
      <w:r>
        <w:rPr>
          <w:rFonts w:ascii="Calibri" w:hAnsi="Calibri" w:cs="Calibri"/>
          <w:spacing w:val="7"/>
          <w:sz w:val="22"/>
          <w:szCs w:val="22"/>
          <w:lang w:val="es-CR"/>
        </w:rPr>
        <w:t xml:space="preserve"> </w:t>
      </w:r>
      <w:r>
        <w:rPr>
          <w:rFonts w:ascii="Calibri" w:hAnsi="Calibri" w:cs="Calibri"/>
          <w:spacing w:val="-1"/>
          <w:sz w:val="22"/>
          <w:szCs w:val="22"/>
          <w:lang w:val="es-CR"/>
        </w:rPr>
        <w:t>q</w:t>
      </w:r>
      <w:r>
        <w:rPr>
          <w:rFonts w:ascii="Calibri" w:hAnsi="Calibri" w:cs="Calibri"/>
          <w:spacing w:val="-3"/>
          <w:sz w:val="22"/>
          <w:szCs w:val="22"/>
          <w:lang w:val="es-CR"/>
        </w:rPr>
        <w:t>u</w:t>
      </w:r>
      <w:r>
        <w:rPr>
          <w:rFonts w:ascii="Calibri" w:hAnsi="Calibri" w:cs="Calibri"/>
          <w:sz w:val="22"/>
          <w:szCs w:val="22"/>
          <w:lang w:val="es-CR"/>
        </w:rPr>
        <w:t>e</w:t>
      </w:r>
      <w:r>
        <w:rPr>
          <w:rFonts w:ascii="Calibri" w:hAnsi="Calibri" w:cs="Calibri"/>
          <w:spacing w:val="6"/>
          <w:sz w:val="22"/>
          <w:szCs w:val="22"/>
          <w:lang w:val="es-CR"/>
        </w:rPr>
        <w:t xml:space="preserve"> </w:t>
      </w:r>
      <w:r>
        <w:rPr>
          <w:rFonts w:ascii="Calibri" w:hAnsi="Calibri" w:cs="Calibri"/>
          <w:spacing w:val="-2"/>
          <w:sz w:val="22"/>
          <w:szCs w:val="22"/>
          <w:lang w:val="es-CR"/>
        </w:rPr>
        <w:t>s</w:t>
      </w:r>
      <w:r>
        <w:rPr>
          <w:rFonts w:ascii="Calibri" w:hAnsi="Calibri" w:cs="Calibri"/>
          <w:sz w:val="22"/>
          <w:szCs w:val="22"/>
          <w:lang w:val="es-CR"/>
        </w:rPr>
        <w:t>e 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u</w:t>
      </w:r>
      <w:r>
        <w:rPr>
          <w:rFonts w:ascii="Calibri" w:hAnsi="Calibri" w:cs="Calibri"/>
          <w:sz w:val="22"/>
          <w:szCs w:val="22"/>
          <w:lang w:val="es-CR"/>
        </w:rPr>
        <w:t xml:space="preserve">eben </w:t>
      </w:r>
      <w:r>
        <w:rPr>
          <w:rFonts w:ascii="Calibri" w:hAnsi="Calibri" w:cs="Calibri"/>
          <w:spacing w:val="3"/>
          <w:sz w:val="22"/>
          <w:szCs w:val="22"/>
          <w:lang w:val="es-CR"/>
        </w:rPr>
        <w:t xml:space="preserve"> </w:t>
      </w:r>
      <w:r>
        <w:rPr>
          <w:rFonts w:ascii="Calibri" w:hAnsi="Calibri" w:cs="Calibri"/>
          <w:sz w:val="22"/>
          <w:szCs w:val="22"/>
          <w:lang w:val="es-CR"/>
        </w:rPr>
        <w:t xml:space="preserve">en </w:t>
      </w:r>
      <w:r>
        <w:rPr>
          <w:rFonts w:ascii="Calibri" w:hAnsi="Calibri" w:cs="Calibri"/>
          <w:spacing w:val="3"/>
          <w:sz w:val="22"/>
          <w:szCs w:val="22"/>
          <w:lang w:val="es-CR"/>
        </w:rPr>
        <w:t xml:space="preserve"> </w:t>
      </w:r>
      <w:r>
        <w:rPr>
          <w:rFonts w:ascii="Calibri" w:hAnsi="Calibri" w:cs="Calibri"/>
          <w:sz w:val="22"/>
          <w:szCs w:val="22"/>
          <w:lang w:val="es-CR"/>
        </w:rPr>
        <w:t>su  t</w:t>
      </w:r>
      <w:r>
        <w:rPr>
          <w:rFonts w:ascii="Calibri" w:hAnsi="Calibri" w:cs="Calibri"/>
          <w:spacing w:val="-1"/>
          <w:sz w:val="22"/>
          <w:szCs w:val="22"/>
          <w:lang w:val="es-CR"/>
        </w:rPr>
        <w:t>o</w:t>
      </w:r>
      <w:r>
        <w:rPr>
          <w:rFonts w:ascii="Calibri" w:hAnsi="Calibri" w:cs="Calibri"/>
          <w:sz w:val="22"/>
          <w:szCs w:val="22"/>
          <w:lang w:val="es-CR"/>
        </w:rPr>
        <w:t>tali</w:t>
      </w:r>
      <w:r>
        <w:rPr>
          <w:rFonts w:ascii="Calibri" w:hAnsi="Calibri" w:cs="Calibri"/>
          <w:spacing w:val="-1"/>
          <w:sz w:val="22"/>
          <w:szCs w:val="22"/>
          <w:lang w:val="es-CR"/>
        </w:rPr>
        <w:t>d</w:t>
      </w:r>
      <w:r>
        <w:rPr>
          <w:rFonts w:ascii="Calibri" w:hAnsi="Calibri" w:cs="Calibri"/>
          <w:sz w:val="22"/>
          <w:szCs w:val="22"/>
          <w:lang w:val="es-CR"/>
        </w:rPr>
        <w:t xml:space="preserve">ad </w:t>
      </w:r>
      <w:r>
        <w:rPr>
          <w:rFonts w:ascii="Calibri" w:hAnsi="Calibri" w:cs="Calibri"/>
          <w:spacing w:val="2"/>
          <w:sz w:val="22"/>
          <w:szCs w:val="22"/>
          <w:lang w:val="es-CR"/>
        </w:rPr>
        <w:t xml:space="preserve"> </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pacing w:val="-1"/>
          <w:sz w:val="22"/>
          <w:szCs w:val="22"/>
          <w:lang w:val="es-CR"/>
        </w:rPr>
        <w:t>d</w:t>
      </w:r>
      <w:r>
        <w:rPr>
          <w:rFonts w:ascii="Calibri" w:hAnsi="Calibri" w:cs="Calibri"/>
          <w:sz w:val="22"/>
          <w:szCs w:val="22"/>
          <w:lang w:val="es-CR"/>
        </w:rPr>
        <w:t xml:space="preserve">as </w:t>
      </w:r>
      <w:r>
        <w:rPr>
          <w:rFonts w:ascii="Calibri" w:hAnsi="Calibri" w:cs="Calibri"/>
          <w:spacing w:val="1"/>
          <w:sz w:val="22"/>
          <w:szCs w:val="22"/>
          <w:lang w:val="es-CR"/>
        </w:rPr>
        <w:t xml:space="preserve"> </w:t>
      </w:r>
      <w:r>
        <w:rPr>
          <w:rFonts w:ascii="Calibri" w:hAnsi="Calibri" w:cs="Calibri"/>
          <w:sz w:val="22"/>
          <w:szCs w:val="22"/>
          <w:lang w:val="es-CR"/>
        </w:rPr>
        <w:t xml:space="preserve">las </w:t>
      </w:r>
      <w:r>
        <w:rPr>
          <w:rFonts w:ascii="Calibri" w:hAnsi="Calibri" w:cs="Calibri"/>
          <w:spacing w:val="3"/>
          <w:sz w:val="22"/>
          <w:szCs w:val="22"/>
          <w:lang w:val="es-CR"/>
        </w:rPr>
        <w:t xml:space="preserve"> </w:t>
      </w:r>
      <w:r>
        <w:rPr>
          <w:rFonts w:ascii="Calibri" w:hAnsi="Calibri" w:cs="Calibri"/>
          <w:spacing w:val="-3"/>
          <w:sz w:val="22"/>
          <w:szCs w:val="22"/>
          <w:lang w:val="es-CR"/>
        </w:rPr>
        <w:t>r</w:t>
      </w:r>
      <w:r>
        <w:rPr>
          <w:rFonts w:ascii="Calibri" w:hAnsi="Calibri" w:cs="Calibri"/>
          <w:sz w:val="22"/>
          <w:szCs w:val="22"/>
          <w:lang w:val="es-CR"/>
        </w:rPr>
        <w:t>e</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m</w:t>
      </w:r>
      <w:r>
        <w:rPr>
          <w:rFonts w:ascii="Calibri" w:hAnsi="Calibri" w:cs="Calibri"/>
          <w:sz w:val="22"/>
          <w:szCs w:val="22"/>
          <w:lang w:val="es-CR"/>
        </w:rPr>
        <w:t>en</w:t>
      </w:r>
      <w:r>
        <w:rPr>
          <w:rFonts w:ascii="Calibri" w:hAnsi="Calibri" w:cs="Calibri"/>
          <w:spacing w:val="-1"/>
          <w:sz w:val="22"/>
          <w:szCs w:val="22"/>
          <w:lang w:val="es-CR"/>
        </w:rPr>
        <w:t>d</w:t>
      </w:r>
      <w:r>
        <w:rPr>
          <w:rFonts w:ascii="Calibri" w:hAnsi="Calibri" w:cs="Calibri"/>
          <w:sz w:val="22"/>
          <w:szCs w:val="22"/>
          <w:lang w:val="es-CR"/>
        </w:rPr>
        <w:t>aci</w:t>
      </w:r>
      <w:r>
        <w:rPr>
          <w:rFonts w:ascii="Calibri" w:hAnsi="Calibri" w:cs="Calibri"/>
          <w:spacing w:val="1"/>
          <w:sz w:val="22"/>
          <w:szCs w:val="22"/>
          <w:lang w:val="es-CR"/>
        </w:rPr>
        <w:t>o</w:t>
      </w:r>
      <w:r>
        <w:rPr>
          <w:rFonts w:ascii="Calibri" w:hAnsi="Calibri" w:cs="Calibri"/>
          <w:spacing w:val="-3"/>
          <w:sz w:val="22"/>
          <w:szCs w:val="22"/>
          <w:lang w:val="es-CR"/>
        </w:rPr>
        <w:t>n</w:t>
      </w:r>
      <w:r>
        <w:rPr>
          <w:rFonts w:ascii="Calibri" w:hAnsi="Calibri" w:cs="Calibri"/>
          <w:sz w:val="22"/>
          <w:szCs w:val="22"/>
          <w:lang w:val="es-CR"/>
        </w:rPr>
        <w:t xml:space="preserve">es </w:t>
      </w:r>
      <w:r>
        <w:rPr>
          <w:rFonts w:ascii="Calibri" w:hAnsi="Calibri" w:cs="Calibri"/>
          <w:spacing w:val="4"/>
          <w:sz w:val="22"/>
          <w:szCs w:val="22"/>
          <w:lang w:val="es-CR"/>
        </w:rPr>
        <w:t xml:space="preserve"> </w:t>
      </w:r>
      <w:r>
        <w:rPr>
          <w:rFonts w:ascii="Calibri" w:hAnsi="Calibri" w:cs="Calibri"/>
          <w:spacing w:val="-2"/>
          <w:sz w:val="22"/>
          <w:szCs w:val="22"/>
          <w:lang w:val="es-CR"/>
        </w:rPr>
        <w:t>e</w:t>
      </w:r>
      <w:r>
        <w:rPr>
          <w:rFonts w:ascii="Calibri" w:hAnsi="Calibri" w:cs="Calibri"/>
          <w:spacing w:val="1"/>
          <w:sz w:val="22"/>
          <w:szCs w:val="22"/>
          <w:lang w:val="es-CR"/>
        </w:rPr>
        <w:t>m</w:t>
      </w:r>
      <w:r>
        <w:rPr>
          <w:rFonts w:ascii="Calibri" w:hAnsi="Calibri" w:cs="Calibri"/>
          <w:sz w:val="22"/>
          <w:szCs w:val="22"/>
          <w:lang w:val="es-CR"/>
        </w:rPr>
        <w:t>iti</w:t>
      </w:r>
      <w:r>
        <w:rPr>
          <w:rFonts w:ascii="Calibri" w:hAnsi="Calibri" w:cs="Calibri"/>
          <w:spacing w:val="-1"/>
          <w:sz w:val="22"/>
          <w:szCs w:val="22"/>
          <w:lang w:val="es-CR"/>
        </w:rPr>
        <w:t>d</w:t>
      </w:r>
      <w:r>
        <w:rPr>
          <w:rFonts w:ascii="Calibri" w:hAnsi="Calibri" w:cs="Calibri"/>
          <w:sz w:val="22"/>
          <w:szCs w:val="22"/>
          <w:lang w:val="es-CR"/>
        </w:rPr>
        <w:t xml:space="preserve">as, </w:t>
      </w:r>
      <w:r>
        <w:rPr>
          <w:rFonts w:ascii="Calibri" w:hAnsi="Calibri" w:cs="Calibri"/>
          <w:spacing w:val="5"/>
          <w:sz w:val="22"/>
          <w:szCs w:val="22"/>
          <w:lang w:val="es-CR"/>
        </w:rPr>
        <w:t xml:space="preserve"> </w:t>
      </w:r>
      <w:r>
        <w:rPr>
          <w:rFonts w:ascii="Calibri" w:hAnsi="Calibri" w:cs="Calibri"/>
          <w:sz w:val="22"/>
          <w:szCs w:val="22"/>
          <w:lang w:val="es-CR"/>
        </w:rPr>
        <w:t xml:space="preserve">en </w:t>
      </w:r>
      <w:r>
        <w:rPr>
          <w:rFonts w:ascii="Calibri" w:hAnsi="Calibri" w:cs="Calibri"/>
          <w:spacing w:val="3"/>
          <w:sz w:val="22"/>
          <w:szCs w:val="22"/>
          <w:lang w:val="es-CR"/>
        </w:rPr>
        <w:t xml:space="preserve"> </w:t>
      </w:r>
      <w:r>
        <w:rPr>
          <w:rFonts w:ascii="Calibri" w:hAnsi="Calibri" w:cs="Calibri"/>
          <w:spacing w:val="-1"/>
          <w:sz w:val="22"/>
          <w:szCs w:val="22"/>
          <w:lang w:val="es-CR"/>
        </w:rPr>
        <w:t>u</w:t>
      </w:r>
      <w:r>
        <w:rPr>
          <w:rFonts w:ascii="Calibri" w:hAnsi="Calibri" w:cs="Calibri"/>
          <w:sz w:val="22"/>
          <w:szCs w:val="22"/>
          <w:lang w:val="es-CR"/>
        </w:rPr>
        <w:t xml:space="preserve">n </w:t>
      </w:r>
      <w:r>
        <w:rPr>
          <w:rFonts w:ascii="Calibri" w:hAnsi="Calibri" w:cs="Calibri"/>
          <w:spacing w:val="3"/>
          <w:sz w:val="22"/>
          <w:szCs w:val="22"/>
          <w:lang w:val="es-CR"/>
        </w:rPr>
        <w:t xml:space="preserve"> </w:t>
      </w:r>
      <w:r>
        <w:rPr>
          <w:rFonts w:ascii="Calibri" w:hAnsi="Calibri" w:cs="Calibri"/>
          <w:spacing w:val="-2"/>
          <w:sz w:val="22"/>
          <w:szCs w:val="22"/>
          <w:lang w:val="es-CR"/>
        </w:rPr>
        <w:t>s</w:t>
      </w:r>
      <w:r>
        <w:rPr>
          <w:rFonts w:ascii="Calibri" w:hAnsi="Calibri" w:cs="Calibri"/>
          <w:spacing w:val="1"/>
          <w:sz w:val="22"/>
          <w:szCs w:val="22"/>
          <w:lang w:val="es-CR"/>
        </w:rPr>
        <w:t>o</w:t>
      </w:r>
      <w:r>
        <w:rPr>
          <w:rFonts w:ascii="Calibri" w:hAnsi="Calibri" w:cs="Calibri"/>
          <w:spacing w:val="-3"/>
          <w:sz w:val="22"/>
          <w:szCs w:val="22"/>
          <w:lang w:val="es-CR"/>
        </w:rPr>
        <w:t>l</w:t>
      </w:r>
      <w:r>
        <w:rPr>
          <w:rFonts w:ascii="Calibri" w:hAnsi="Calibri" w:cs="Calibri"/>
          <w:sz w:val="22"/>
          <w:szCs w:val="22"/>
          <w:lang w:val="es-CR"/>
        </w:rPr>
        <w:t xml:space="preserve">o </w:t>
      </w:r>
      <w:r>
        <w:rPr>
          <w:rFonts w:ascii="Calibri" w:hAnsi="Calibri" w:cs="Calibri"/>
          <w:spacing w:val="2"/>
          <w:sz w:val="22"/>
          <w:szCs w:val="22"/>
          <w:lang w:val="es-CR"/>
        </w:rPr>
        <w:t xml:space="preserve"> </w:t>
      </w:r>
      <w:r>
        <w:rPr>
          <w:rFonts w:ascii="Calibri" w:hAnsi="Calibri" w:cs="Calibri"/>
          <w:sz w:val="22"/>
          <w:szCs w:val="22"/>
          <w:lang w:val="es-CR"/>
        </w:rPr>
        <w:t xml:space="preserve">acto </w:t>
      </w:r>
      <w:r>
        <w:rPr>
          <w:rFonts w:ascii="Calibri" w:hAnsi="Calibri" w:cs="Calibri"/>
          <w:spacing w:val="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 xml:space="preserve">e </w:t>
      </w:r>
      <w:r>
        <w:rPr>
          <w:rFonts w:ascii="Calibri" w:hAnsi="Calibri" w:cs="Calibri"/>
          <w:spacing w:val="2"/>
          <w:sz w:val="22"/>
          <w:szCs w:val="22"/>
          <w:lang w:val="es-CR"/>
        </w:rPr>
        <w:t xml:space="preserve"> </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tac</w:t>
      </w:r>
      <w:r>
        <w:rPr>
          <w:rFonts w:ascii="Calibri" w:hAnsi="Calibri" w:cs="Calibri"/>
          <w:spacing w:val="-2"/>
          <w:sz w:val="22"/>
          <w:szCs w:val="22"/>
          <w:lang w:val="es-CR"/>
        </w:rPr>
        <w:t>i</w:t>
      </w:r>
      <w:r>
        <w:rPr>
          <w:rFonts w:ascii="Calibri" w:hAnsi="Calibri" w:cs="Calibri"/>
          <w:spacing w:val="1"/>
          <w:sz w:val="22"/>
          <w:szCs w:val="22"/>
          <w:lang w:val="es-CR"/>
        </w:rPr>
        <w:t>ó</w:t>
      </w:r>
      <w:r>
        <w:rPr>
          <w:rFonts w:ascii="Calibri" w:hAnsi="Calibri" w:cs="Calibri"/>
          <w:spacing w:val="-3"/>
          <w:sz w:val="22"/>
          <w:szCs w:val="22"/>
          <w:lang w:val="es-CR"/>
        </w:rPr>
        <w:t>n</w:t>
      </w:r>
      <w:r>
        <w:rPr>
          <w:rFonts w:ascii="Calibri" w:hAnsi="Calibri" w:cs="Calibri"/>
          <w:sz w:val="22"/>
          <w:szCs w:val="22"/>
          <w:lang w:val="es-CR"/>
        </w:rPr>
        <w:t>, i</w:t>
      </w:r>
      <w:r>
        <w:rPr>
          <w:rFonts w:ascii="Calibri" w:hAnsi="Calibri" w:cs="Calibri"/>
          <w:spacing w:val="-1"/>
          <w:sz w:val="22"/>
          <w:szCs w:val="22"/>
          <w:lang w:val="es-CR"/>
        </w:rPr>
        <w:t>nd</w:t>
      </w:r>
      <w:r>
        <w:rPr>
          <w:rFonts w:ascii="Calibri" w:hAnsi="Calibri" w:cs="Calibri"/>
          <w:sz w:val="22"/>
          <w:szCs w:val="22"/>
          <w:lang w:val="es-CR"/>
        </w:rPr>
        <w:t>ivid</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1"/>
          <w:sz w:val="22"/>
          <w:szCs w:val="22"/>
          <w:lang w:val="es-CR"/>
        </w:rPr>
        <w:t>iz</w:t>
      </w:r>
      <w:r>
        <w:rPr>
          <w:rFonts w:ascii="Calibri" w:hAnsi="Calibri" w:cs="Calibri"/>
          <w:sz w:val="22"/>
          <w:szCs w:val="22"/>
          <w:lang w:val="es-CR"/>
        </w:rPr>
        <w:t>a</w:t>
      </w:r>
      <w:r>
        <w:rPr>
          <w:rFonts w:ascii="Calibri" w:hAnsi="Calibri" w:cs="Calibri"/>
          <w:spacing w:val="-1"/>
          <w:sz w:val="22"/>
          <w:szCs w:val="22"/>
          <w:lang w:val="es-CR"/>
        </w:rPr>
        <w:t>nd</w:t>
      </w:r>
      <w:r>
        <w:rPr>
          <w:rFonts w:ascii="Calibri" w:hAnsi="Calibri" w:cs="Calibri"/>
          <w:sz w:val="22"/>
          <w:szCs w:val="22"/>
          <w:lang w:val="es-CR"/>
        </w:rPr>
        <w:t>o</w:t>
      </w:r>
      <w:r>
        <w:rPr>
          <w:rFonts w:ascii="Calibri" w:hAnsi="Calibri" w:cs="Calibri"/>
          <w:spacing w:val="43"/>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9"/>
          <w:sz w:val="22"/>
          <w:szCs w:val="22"/>
          <w:lang w:val="es-CR"/>
        </w:rPr>
        <w:t xml:space="preserve"> </w:t>
      </w:r>
      <w:r>
        <w:rPr>
          <w:rFonts w:ascii="Calibri" w:hAnsi="Calibri" w:cs="Calibri"/>
          <w:sz w:val="22"/>
          <w:szCs w:val="22"/>
          <w:lang w:val="es-CR"/>
        </w:rPr>
        <w:t>ef</w:t>
      </w:r>
      <w:r>
        <w:rPr>
          <w:rFonts w:ascii="Calibri" w:hAnsi="Calibri" w:cs="Calibri"/>
          <w:spacing w:val="1"/>
          <w:sz w:val="22"/>
          <w:szCs w:val="22"/>
          <w:lang w:val="es-CR"/>
        </w:rPr>
        <w:t>e</w:t>
      </w:r>
      <w:r>
        <w:rPr>
          <w:rFonts w:ascii="Calibri" w:hAnsi="Calibri" w:cs="Calibri"/>
          <w:spacing w:val="-2"/>
          <w:sz w:val="22"/>
          <w:szCs w:val="22"/>
          <w:lang w:val="es-CR"/>
        </w:rPr>
        <w:t>ct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4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40"/>
          <w:sz w:val="22"/>
          <w:szCs w:val="22"/>
          <w:lang w:val="es-CR"/>
        </w:rPr>
        <w:t xml:space="preserve"> </w:t>
      </w:r>
      <w:r>
        <w:rPr>
          <w:rFonts w:ascii="Calibri" w:hAnsi="Calibri" w:cs="Calibri"/>
          <w:sz w:val="22"/>
          <w:szCs w:val="22"/>
          <w:lang w:val="es-CR"/>
        </w:rPr>
        <w:t>ca</w:t>
      </w:r>
      <w:r>
        <w:rPr>
          <w:rFonts w:ascii="Calibri" w:hAnsi="Calibri" w:cs="Calibri"/>
          <w:spacing w:val="-1"/>
          <w:sz w:val="22"/>
          <w:szCs w:val="22"/>
          <w:lang w:val="es-CR"/>
        </w:rPr>
        <w:t>d</w:t>
      </w:r>
      <w:r>
        <w:rPr>
          <w:rFonts w:ascii="Calibri" w:hAnsi="Calibri" w:cs="Calibri"/>
          <w:sz w:val="22"/>
          <w:szCs w:val="22"/>
          <w:lang w:val="es-CR"/>
        </w:rPr>
        <w:t>a</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2"/>
          <w:sz w:val="22"/>
          <w:szCs w:val="22"/>
          <w:lang w:val="es-CR"/>
        </w:rPr>
        <w:t>c</w:t>
      </w:r>
      <w:r>
        <w:rPr>
          <w:rFonts w:ascii="Calibri" w:hAnsi="Calibri" w:cs="Calibri"/>
          <w:sz w:val="22"/>
          <w:szCs w:val="22"/>
          <w:lang w:val="es-CR"/>
        </w:rPr>
        <w:t>to</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3"/>
          <w:sz w:val="22"/>
          <w:szCs w:val="22"/>
          <w:lang w:val="es-CR"/>
        </w:rPr>
        <w:t>s</w:t>
      </w:r>
      <w:r>
        <w:rPr>
          <w:rFonts w:ascii="Calibri" w:hAnsi="Calibri" w:cs="Calibri"/>
          <w:sz w:val="22"/>
          <w:szCs w:val="22"/>
          <w:lang w:val="es-CR"/>
        </w:rPr>
        <w:t>t</w:t>
      </w:r>
      <w:r>
        <w:rPr>
          <w:rFonts w:ascii="Calibri" w:hAnsi="Calibri" w:cs="Calibri"/>
          <w:spacing w:val="-2"/>
          <w:sz w:val="22"/>
          <w:szCs w:val="22"/>
          <w:lang w:val="es-CR"/>
        </w:rPr>
        <w:t>r</w:t>
      </w:r>
      <w:r>
        <w:rPr>
          <w:rFonts w:ascii="Calibri" w:hAnsi="Calibri" w:cs="Calibri"/>
          <w:sz w:val="22"/>
          <w:szCs w:val="22"/>
          <w:lang w:val="es-CR"/>
        </w:rPr>
        <w:t>ati</w:t>
      </w:r>
      <w:r>
        <w:rPr>
          <w:rFonts w:ascii="Calibri" w:hAnsi="Calibri" w:cs="Calibri"/>
          <w:spacing w:val="-1"/>
          <w:sz w:val="22"/>
          <w:szCs w:val="22"/>
          <w:lang w:val="es-CR"/>
        </w:rPr>
        <w:t>v</w:t>
      </w:r>
      <w:r>
        <w:rPr>
          <w:rFonts w:ascii="Calibri" w:hAnsi="Calibri" w:cs="Calibri"/>
          <w:spacing w:val="4"/>
          <w:sz w:val="22"/>
          <w:szCs w:val="22"/>
          <w:lang w:val="es-CR"/>
        </w:rPr>
        <w:t>o</w:t>
      </w:r>
      <w:r>
        <w:rPr>
          <w:rFonts w:ascii="Calibri" w:hAnsi="Calibri" w:cs="Calibri"/>
          <w:sz w:val="22"/>
          <w:szCs w:val="22"/>
          <w:lang w:val="es-CR"/>
        </w:rPr>
        <w:t xml:space="preserve">,  </w:t>
      </w:r>
      <w:r>
        <w:rPr>
          <w:rFonts w:ascii="Calibri" w:hAnsi="Calibri" w:cs="Calibri"/>
          <w:spacing w:val="34"/>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ara</w:t>
      </w:r>
      <w:r>
        <w:rPr>
          <w:rFonts w:ascii="Calibri" w:hAnsi="Calibri" w:cs="Calibri"/>
          <w:spacing w:val="39"/>
          <w:sz w:val="22"/>
          <w:szCs w:val="22"/>
          <w:lang w:val="es-CR"/>
        </w:rPr>
        <w:t xml:space="preserve"> </w:t>
      </w:r>
      <w:r>
        <w:rPr>
          <w:rFonts w:ascii="Calibri" w:hAnsi="Calibri" w:cs="Calibri"/>
          <w:sz w:val="22"/>
          <w:szCs w:val="22"/>
          <w:lang w:val="es-CR"/>
        </w:rPr>
        <w:t>su</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pacing w:val="-3"/>
          <w:sz w:val="22"/>
          <w:szCs w:val="22"/>
          <w:lang w:val="es-CR"/>
        </w:rPr>
        <w:t>a</w:t>
      </w:r>
      <w:r>
        <w:rPr>
          <w:rFonts w:ascii="Calibri" w:hAnsi="Calibri" w:cs="Calibri"/>
          <w:sz w:val="22"/>
          <w:szCs w:val="22"/>
          <w:lang w:val="es-CR"/>
        </w:rPr>
        <w:t>ci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41"/>
          <w:sz w:val="22"/>
          <w:szCs w:val="22"/>
          <w:lang w:val="es-CR"/>
        </w:rPr>
        <w:t xml:space="preserve"> </w:t>
      </w:r>
      <w:r>
        <w:rPr>
          <w:rFonts w:ascii="Calibri" w:hAnsi="Calibri" w:cs="Calibri"/>
          <w:spacing w:val="-1"/>
          <w:sz w:val="22"/>
          <w:szCs w:val="22"/>
          <w:lang w:val="es-CR"/>
        </w:rPr>
        <w:t>b</w:t>
      </w:r>
      <w:r>
        <w:rPr>
          <w:rFonts w:ascii="Calibri" w:hAnsi="Calibri" w:cs="Calibri"/>
          <w:sz w:val="22"/>
          <w:szCs w:val="22"/>
          <w:lang w:val="es-CR"/>
        </w:rPr>
        <w:t>asa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31"/>
          <w:sz w:val="22"/>
          <w:szCs w:val="22"/>
          <w:lang w:val="es-CR"/>
        </w:rPr>
        <w:t xml:space="preserve"> </w:t>
      </w:r>
      <w:r>
        <w:rPr>
          <w:rFonts w:ascii="Calibri" w:hAnsi="Calibri" w:cs="Calibri"/>
          <w:sz w:val="22"/>
          <w:szCs w:val="22"/>
          <w:lang w:val="es-CR"/>
        </w:rPr>
        <w:t>en</w:t>
      </w:r>
      <w:r>
        <w:rPr>
          <w:rFonts w:ascii="Calibri" w:hAnsi="Calibri" w:cs="Calibri"/>
          <w:spacing w:val="41"/>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s f</w:t>
      </w:r>
      <w:r>
        <w:rPr>
          <w:rFonts w:ascii="Calibri" w:hAnsi="Calibri" w:cs="Calibri"/>
          <w:spacing w:val="-1"/>
          <w:sz w:val="22"/>
          <w:szCs w:val="22"/>
          <w:lang w:val="es-CR"/>
        </w:rPr>
        <w:t>und</w:t>
      </w:r>
      <w:r>
        <w:rPr>
          <w:rFonts w:ascii="Calibri" w:hAnsi="Calibri" w:cs="Calibri"/>
          <w:sz w:val="22"/>
          <w:szCs w:val="22"/>
          <w:lang w:val="es-CR"/>
        </w:rPr>
        <w:t>a</w:t>
      </w:r>
      <w:r>
        <w:rPr>
          <w:rFonts w:ascii="Calibri" w:hAnsi="Calibri" w:cs="Calibri"/>
          <w:spacing w:val="1"/>
          <w:sz w:val="22"/>
          <w:szCs w:val="22"/>
          <w:lang w:val="es-CR"/>
        </w:rPr>
        <w:t>m</w:t>
      </w:r>
      <w:r>
        <w:rPr>
          <w:rFonts w:ascii="Calibri" w:hAnsi="Calibri" w:cs="Calibri"/>
          <w:sz w:val="22"/>
          <w:szCs w:val="22"/>
          <w:lang w:val="es-CR"/>
        </w:rPr>
        <w:t>en</w:t>
      </w:r>
      <w:r>
        <w:rPr>
          <w:rFonts w:ascii="Calibri" w:hAnsi="Calibri" w:cs="Calibri"/>
          <w:spacing w:val="-2"/>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y</w:t>
      </w:r>
      <w:r>
        <w:rPr>
          <w:rFonts w:ascii="Calibri" w:hAnsi="Calibri" w:cs="Calibri"/>
          <w:spacing w:val="9"/>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10"/>
          <w:sz w:val="22"/>
          <w:szCs w:val="22"/>
          <w:lang w:val="es-CR"/>
        </w:rPr>
        <w:t xml:space="preserve"> </w:t>
      </w:r>
      <w:r>
        <w:rPr>
          <w:rFonts w:ascii="Calibri" w:hAnsi="Calibri" w:cs="Calibri"/>
          <w:spacing w:val="-3"/>
          <w:sz w:val="22"/>
          <w:szCs w:val="22"/>
          <w:lang w:val="es-CR"/>
        </w:rPr>
        <w:t>d</w:t>
      </w:r>
      <w:r>
        <w:rPr>
          <w:rFonts w:ascii="Calibri" w:hAnsi="Calibri" w:cs="Calibri"/>
          <w:sz w:val="22"/>
          <w:szCs w:val="22"/>
          <w:lang w:val="es-CR"/>
        </w:rPr>
        <w:t>esar</w:t>
      </w:r>
      <w:r>
        <w:rPr>
          <w:rFonts w:ascii="Calibri" w:hAnsi="Calibri" w:cs="Calibri"/>
          <w:spacing w:val="-2"/>
          <w:sz w:val="22"/>
          <w:szCs w:val="22"/>
          <w:lang w:val="es-CR"/>
        </w:rPr>
        <w:t>r</w:t>
      </w:r>
      <w:r>
        <w:rPr>
          <w:rFonts w:ascii="Calibri" w:hAnsi="Calibri" w:cs="Calibri"/>
          <w:spacing w:val="1"/>
          <w:sz w:val="22"/>
          <w:szCs w:val="22"/>
          <w:lang w:val="es-CR"/>
        </w:rPr>
        <w:t>o</w:t>
      </w:r>
      <w:r>
        <w:rPr>
          <w:rFonts w:ascii="Calibri" w:hAnsi="Calibri" w:cs="Calibri"/>
          <w:sz w:val="22"/>
          <w:szCs w:val="22"/>
          <w:lang w:val="es-CR"/>
        </w:rPr>
        <w:t>lla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10"/>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era</w:t>
      </w:r>
      <w:r>
        <w:rPr>
          <w:rFonts w:ascii="Calibri" w:hAnsi="Calibri" w:cs="Calibri"/>
          <w:spacing w:val="-1"/>
          <w:sz w:val="22"/>
          <w:szCs w:val="22"/>
          <w:lang w:val="es-CR"/>
        </w:rPr>
        <w:t>n</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8"/>
          <w:sz w:val="22"/>
          <w:szCs w:val="22"/>
          <w:lang w:val="es-CR"/>
        </w:rPr>
        <w:t xml:space="preserve"> </w:t>
      </w:r>
      <w:r>
        <w:rPr>
          <w:rFonts w:ascii="Calibri" w:hAnsi="Calibri" w:cs="Calibri"/>
          <w:sz w:val="22"/>
          <w:szCs w:val="22"/>
          <w:lang w:val="es-CR"/>
        </w:rPr>
        <w:t>l</w:t>
      </w:r>
      <w:r>
        <w:rPr>
          <w:rFonts w:ascii="Calibri" w:hAnsi="Calibri" w:cs="Calibri"/>
          <w:spacing w:val="5"/>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es</w:t>
      </w:r>
      <w:r>
        <w:rPr>
          <w:rFonts w:ascii="Calibri" w:hAnsi="Calibri" w:cs="Calibri"/>
          <w:spacing w:val="9"/>
          <w:sz w:val="22"/>
          <w:szCs w:val="22"/>
          <w:lang w:val="es-CR"/>
        </w:rPr>
        <w:t xml:space="preserve"> </w:t>
      </w:r>
      <w:r>
        <w:rPr>
          <w:rFonts w:ascii="Calibri" w:hAnsi="Calibri" w:cs="Calibri"/>
          <w:sz w:val="22"/>
          <w:szCs w:val="22"/>
          <w:lang w:val="es-CR"/>
        </w:rPr>
        <w:t>:</w:t>
      </w:r>
      <w:r>
        <w:rPr>
          <w:rFonts w:ascii="Calibri" w:hAnsi="Calibri" w:cs="Calibri"/>
          <w:spacing w:val="9"/>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1"/>
          <w:sz w:val="22"/>
          <w:szCs w:val="22"/>
          <w:lang w:val="es-CR"/>
        </w:rPr>
        <w:t>0</w:t>
      </w:r>
      <w:r>
        <w:rPr>
          <w:rFonts w:ascii="Calibri" w:hAnsi="Calibri" w:cs="Calibri"/>
          <w:b/>
          <w:bCs/>
          <w:sz w:val="22"/>
          <w:szCs w:val="22"/>
          <w:lang w:val="es-CR"/>
        </w:rPr>
        <w:t>-</w:t>
      </w:r>
    </w:p>
    <w:p w:rsidR="0055711F" w:rsidRDefault="0055711F" w:rsidP="0055711F">
      <w:pPr>
        <w:widowControl/>
        <w:spacing w:line="266" w:lineRule="exact"/>
        <w:ind w:left="40" w:right="65"/>
        <w:rPr>
          <w:rFonts w:ascii="Calibri" w:hAnsi="Calibri" w:cs="Calibri"/>
          <w:sz w:val="22"/>
          <w:szCs w:val="22"/>
          <w:lang w:val="es-CR"/>
        </w:rPr>
      </w:pP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5</w:t>
      </w:r>
      <w:r>
        <w:rPr>
          <w:rFonts w:ascii="Calibri" w:hAnsi="Calibri" w:cs="Calibri"/>
          <w:b/>
          <w:bCs/>
          <w:position w:val="1"/>
          <w:sz w:val="22"/>
          <w:szCs w:val="22"/>
          <w:lang w:val="es-CR"/>
        </w:rPr>
        <w:t>,</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2"/>
          <w:position w:val="1"/>
          <w:sz w:val="22"/>
          <w:szCs w:val="22"/>
          <w:lang w:val="es-CR"/>
        </w:rPr>
        <w:t>0</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2</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7</w:t>
      </w:r>
      <w:r>
        <w:rPr>
          <w:rFonts w:ascii="Calibri" w:hAnsi="Calibri" w:cs="Calibri"/>
          <w:b/>
          <w:bCs/>
          <w:spacing w:val="-2"/>
          <w:position w:val="1"/>
          <w:sz w:val="22"/>
          <w:szCs w:val="22"/>
          <w:lang w:val="es-CR"/>
        </w:rPr>
        <w:t>0</w:t>
      </w:r>
      <w:r>
        <w:rPr>
          <w:rFonts w:ascii="Calibri" w:hAnsi="Calibri" w:cs="Calibri"/>
          <w:b/>
          <w:bCs/>
          <w:position w:val="1"/>
          <w:sz w:val="22"/>
          <w:szCs w:val="22"/>
          <w:lang w:val="es-CR"/>
        </w:rPr>
        <w:t>,</w:t>
      </w:r>
      <w:r>
        <w:rPr>
          <w:rFonts w:ascii="Calibri" w:hAnsi="Calibri" w:cs="Calibri"/>
          <w:b/>
          <w:bCs/>
          <w:spacing w:val="24"/>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20</w:t>
      </w:r>
      <w:r>
        <w:rPr>
          <w:rFonts w:ascii="Calibri" w:hAnsi="Calibri" w:cs="Calibri"/>
          <w:b/>
          <w:bCs/>
          <w:spacing w:val="-2"/>
          <w:position w:val="1"/>
          <w:sz w:val="22"/>
          <w:szCs w:val="22"/>
          <w:lang w:val="es-CR"/>
        </w:rPr>
        <w:t>1</w:t>
      </w:r>
      <w:r>
        <w:rPr>
          <w:rFonts w:ascii="Calibri" w:hAnsi="Calibri" w:cs="Calibri"/>
          <w:b/>
          <w:bCs/>
          <w:spacing w:val="2"/>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9</w:t>
      </w:r>
      <w:r>
        <w:rPr>
          <w:rFonts w:ascii="Calibri" w:hAnsi="Calibri" w:cs="Calibri"/>
          <w:b/>
          <w:bCs/>
          <w:spacing w:val="1"/>
          <w:position w:val="1"/>
          <w:sz w:val="22"/>
          <w:szCs w:val="22"/>
          <w:lang w:val="es-CR"/>
        </w:rPr>
        <w:t>6</w:t>
      </w:r>
      <w:r>
        <w:rPr>
          <w:rFonts w:ascii="Calibri" w:hAnsi="Calibri" w:cs="Calibri"/>
          <w:b/>
          <w:bCs/>
          <w:spacing w:val="-2"/>
          <w:position w:val="1"/>
          <w:sz w:val="22"/>
          <w:szCs w:val="22"/>
          <w:lang w:val="es-CR"/>
        </w:rPr>
        <w:t>5</w:t>
      </w:r>
      <w:r>
        <w:rPr>
          <w:rFonts w:ascii="Calibri" w:hAnsi="Calibri" w:cs="Calibri"/>
          <w:b/>
          <w:bCs/>
          <w:position w:val="1"/>
          <w:sz w:val="22"/>
          <w:szCs w:val="22"/>
          <w:lang w:val="es-CR"/>
        </w:rPr>
        <w:t>,</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3</w:t>
      </w:r>
      <w:r>
        <w:rPr>
          <w:rFonts w:ascii="Calibri" w:hAnsi="Calibri" w:cs="Calibri"/>
          <w:b/>
          <w:bCs/>
          <w:spacing w:val="1"/>
          <w:position w:val="1"/>
          <w:sz w:val="22"/>
          <w:szCs w:val="22"/>
          <w:lang w:val="es-CR"/>
        </w:rPr>
        <w:t>7</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7</w:t>
      </w:r>
      <w:r>
        <w:rPr>
          <w:rFonts w:ascii="Calibri" w:hAnsi="Calibri" w:cs="Calibri"/>
          <w:b/>
          <w:bCs/>
          <w:position w:val="1"/>
          <w:sz w:val="22"/>
          <w:szCs w:val="22"/>
          <w:lang w:val="es-CR"/>
        </w:rPr>
        <w:t>5</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Y</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position w:val="1"/>
          <w:sz w:val="22"/>
          <w:szCs w:val="22"/>
          <w:lang w:val="es-CR"/>
        </w:rPr>
        <w:t>,</w:t>
      </w:r>
      <w:r>
        <w:rPr>
          <w:rFonts w:ascii="Calibri" w:hAnsi="Calibri" w:cs="Calibri"/>
          <w:b/>
          <w:bCs/>
          <w:spacing w:val="20"/>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20</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01</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04</w:t>
      </w:r>
      <w:r>
        <w:rPr>
          <w:rFonts w:ascii="Calibri" w:hAnsi="Calibri" w:cs="Calibri"/>
          <w:b/>
          <w:bCs/>
          <w:position w:val="1"/>
          <w:sz w:val="22"/>
          <w:szCs w:val="22"/>
          <w:lang w:val="es-CR"/>
        </w:rPr>
        <w:t>,</w:t>
      </w:r>
    </w:p>
    <w:p w:rsidR="0055711F" w:rsidRDefault="0055711F" w:rsidP="0055711F">
      <w:pPr>
        <w:widowControl/>
        <w:ind w:left="40" w:right="64"/>
        <w:rPr>
          <w:rFonts w:ascii="Calibri" w:hAnsi="Calibri" w:cs="Calibri"/>
          <w:sz w:val="22"/>
          <w:szCs w:val="22"/>
          <w:lang w:val="es-CR"/>
        </w:rPr>
      </w:pP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z w:val="22"/>
          <w:szCs w:val="22"/>
          <w:lang w:val="es-CR"/>
        </w:rPr>
        <w:t>1-</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3</w:t>
      </w:r>
      <w:r>
        <w:rPr>
          <w:rFonts w:ascii="Calibri" w:hAnsi="Calibri" w:cs="Calibri"/>
          <w:b/>
          <w:bCs/>
          <w:spacing w:val="-2"/>
          <w:sz w:val="22"/>
          <w:szCs w:val="22"/>
          <w:lang w:val="es-CR"/>
        </w:rPr>
        <w:t>8</w:t>
      </w:r>
      <w:r>
        <w:rPr>
          <w:rFonts w:ascii="Calibri" w:hAnsi="Calibri" w:cs="Calibri"/>
          <w:b/>
          <w:bCs/>
          <w:spacing w:val="1"/>
          <w:sz w:val="22"/>
          <w:szCs w:val="22"/>
          <w:lang w:val="es-CR"/>
        </w:rPr>
        <w:t>4</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w:t>
      </w:r>
      <w:r>
        <w:rPr>
          <w:rFonts w:ascii="Calibri" w:hAnsi="Calibri" w:cs="Calibri"/>
          <w:b/>
          <w:bCs/>
          <w:spacing w:val="-2"/>
          <w:sz w:val="22"/>
          <w:szCs w:val="22"/>
          <w:lang w:val="es-CR"/>
        </w:rPr>
        <w:t>5</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4</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p>
    <w:p w:rsidR="0055711F" w:rsidRDefault="0055711F" w:rsidP="0055711F">
      <w:pPr>
        <w:widowControl/>
        <w:ind w:left="40" w:right="56"/>
        <w:rPr>
          <w:rFonts w:ascii="Calibri" w:hAnsi="Calibri" w:cs="Calibri"/>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3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6</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36"/>
          <w:sz w:val="22"/>
          <w:szCs w:val="22"/>
          <w:lang w:val="es-CR"/>
        </w:rPr>
        <w:t xml:space="preserve"> </w:t>
      </w:r>
      <w:r>
        <w:rPr>
          <w:rFonts w:ascii="Calibri" w:hAnsi="Calibri" w:cs="Calibri"/>
          <w:b/>
          <w:bCs/>
          <w:sz w:val="22"/>
          <w:szCs w:val="22"/>
          <w:lang w:val="es-CR"/>
        </w:rPr>
        <w:t>DAJ</w:t>
      </w:r>
      <w:r>
        <w:rPr>
          <w:rFonts w:ascii="Calibri" w:hAnsi="Calibri" w:cs="Calibri"/>
          <w:b/>
          <w:bCs/>
          <w:spacing w:val="36"/>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6</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z w:val="22"/>
          <w:szCs w:val="22"/>
          <w:lang w:val="es-CR"/>
        </w:rPr>
        <w:t>DAJ</w:t>
      </w:r>
      <w:r>
        <w:rPr>
          <w:rFonts w:ascii="Calibri" w:hAnsi="Calibri" w:cs="Calibri"/>
          <w:b/>
          <w:bCs/>
          <w:spacing w:val="3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3</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9</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z w:val="22"/>
          <w:szCs w:val="22"/>
          <w:lang w:val="es-CR"/>
        </w:rPr>
        <w:t>DAJ</w:t>
      </w:r>
      <w:r>
        <w:rPr>
          <w:rFonts w:ascii="Calibri" w:hAnsi="Calibri" w:cs="Calibri"/>
          <w:b/>
          <w:bCs/>
          <w:spacing w:val="3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6</w:t>
      </w:r>
      <w:r>
        <w:rPr>
          <w:rFonts w:ascii="Calibri" w:hAnsi="Calibri" w:cs="Calibri"/>
          <w:b/>
          <w:bCs/>
          <w:spacing w:val="1"/>
          <w:sz w:val="22"/>
          <w:szCs w:val="22"/>
          <w:lang w:val="es-CR"/>
        </w:rPr>
        <w:t>9</w:t>
      </w:r>
      <w:r>
        <w:rPr>
          <w:rFonts w:ascii="Calibri" w:hAnsi="Calibri" w:cs="Calibri"/>
          <w:b/>
          <w:bCs/>
          <w:sz w:val="22"/>
          <w:szCs w:val="22"/>
          <w:lang w:val="es-CR"/>
        </w:rPr>
        <w:t>,</w:t>
      </w:r>
      <w:r>
        <w:rPr>
          <w:rFonts w:ascii="Calibri" w:hAnsi="Calibri" w:cs="Calibri"/>
          <w:b/>
          <w:bCs/>
          <w:spacing w:val="36"/>
          <w:sz w:val="22"/>
          <w:szCs w:val="22"/>
          <w:lang w:val="es-CR"/>
        </w:rPr>
        <w:t xml:space="preserve"> </w:t>
      </w:r>
      <w:r>
        <w:rPr>
          <w:rFonts w:ascii="Calibri" w:hAnsi="Calibri" w:cs="Calibri"/>
          <w:b/>
          <w:bCs/>
          <w:sz w:val="22"/>
          <w:szCs w:val="22"/>
          <w:lang w:val="es-CR"/>
        </w:rPr>
        <w:t>DAJ</w:t>
      </w:r>
      <w:r>
        <w:rPr>
          <w:rFonts w:ascii="Calibri" w:hAnsi="Calibri" w:cs="Calibri"/>
          <w:b/>
          <w:bCs/>
          <w:spacing w:val="3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6</w:t>
      </w:r>
      <w:r>
        <w:rPr>
          <w:rFonts w:ascii="Calibri" w:hAnsi="Calibri" w:cs="Calibri"/>
          <w:b/>
          <w:bCs/>
          <w:spacing w:val="-2"/>
          <w:sz w:val="22"/>
          <w:szCs w:val="22"/>
          <w:lang w:val="es-CR"/>
        </w:rPr>
        <w:t>8</w:t>
      </w:r>
      <w:r>
        <w:rPr>
          <w:rFonts w:ascii="Calibri" w:hAnsi="Calibri" w:cs="Calibri"/>
          <w:b/>
          <w:bCs/>
          <w:sz w:val="22"/>
          <w:szCs w:val="22"/>
          <w:lang w:val="es-CR"/>
        </w:rPr>
        <w:t xml:space="preserve">, DAJ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02</w:t>
      </w:r>
      <w:r>
        <w:rPr>
          <w:rFonts w:ascii="Calibri" w:hAnsi="Calibri" w:cs="Calibri"/>
          <w:b/>
          <w:bCs/>
          <w:spacing w:val="1"/>
          <w:sz w:val="22"/>
          <w:szCs w:val="22"/>
          <w:lang w:val="es-CR"/>
        </w:rPr>
        <w:t>0</w:t>
      </w:r>
      <w:r>
        <w:rPr>
          <w:rFonts w:ascii="Calibri" w:hAnsi="Calibri" w:cs="Calibri"/>
          <w:b/>
          <w:bCs/>
          <w:spacing w:val="-2"/>
          <w:sz w:val="22"/>
          <w:szCs w:val="22"/>
          <w:lang w:val="es-CR"/>
        </w:rPr>
        <w:t>8</w:t>
      </w:r>
      <w:r>
        <w:rPr>
          <w:rFonts w:ascii="Calibri" w:hAnsi="Calibri" w:cs="Calibri"/>
          <w:b/>
          <w:bCs/>
          <w:spacing w:val="1"/>
          <w:sz w:val="22"/>
          <w:szCs w:val="22"/>
          <w:lang w:val="es-CR"/>
        </w:rPr>
        <w:t>3</w:t>
      </w:r>
      <w:r>
        <w:rPr>
          <w:rFonts w:ascii="Calibri" w:hAnsi="Calibri" w:cs="Calibri"/>
          <w:b/>
          <w:bCs/>
          <w:sz w:val="22"/>
          <w:szCs w:val="22"/>
          <w:lang w:val="es-CR"/>
        </w:rPr>
        <w:t xml:space="preserve">, </w:t>
      </w:r>
      <w:r>
        <w:rPr>
          <w:rFonts w:ascii="Calibri" w:hAnsi="Calibri" w:cs="Calibri"/>
          <w:b/>
          <w:bCs/>
          <w:spacing w:val="2"/>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8</w:t>
      </w:r>
      <w:r>
        <w:rPr>
          <w:rFonts w:ascii="Calibri" w:hAnsi="Calibri" w:cs="Calibri"/>
          <w:b/>
          <w:bCs/>
          <w:spacing w:val="-2"/>
          <w:sz w:val="22"/>
          <w:szCs w:val="22"/>
          <w:lang w:val="es-CR"/>
        </w:rPr>
        <w:t>0</w:t>
      </w:r>
      <w:r>
        <w:rPr>
          <w:rFonts w:ascii="Calibri" w:hAnsi="Calibri" w:cs="Calibri"/>
          <w:b/>
          <w:bCs/>
          <w:spacing w:val="1"/>
          <w:sz w:val="22"/>
          <w:szCs w:val="22"/>
          <w:lang w:val="es-CR"/>
        </w:rPr>
        <w:t>4</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53</w:t>
      </w:r>
      <w:r>
        <w:rPr>
          <w:rFonts w:ascii="Calibri" w:hAnsi="Calibri" w:cs="Calibri"/>
          <w:b/>
          <w:bCs/>
          <w:spacing w:val="1"/>
          <w:sz w:val="22"/>
          <w:szCs w:val="22"/>
          <w:lang w:val="es-CR"/>
        </w:rPr>
        <w:t>0</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97</w:t>
      </w:r>
      <w:r>
        <w:rPr>
          <w:rFonts w:ascii="Calibri" w:hAnsi="Calibri" w:cs="Calibri"/>
          <w:b/>
          <w:bCs/>
          <w:spacing w:val="1"/>
          <w:sz w:val="22"/>
          <w:szCs w:val="22"/>
          <w:lang w:val="es-CR"/>
        </w:rPr>
        <w:t>5</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48"/>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5</w:t>
      </w:r>
      <w:r>
        <w:rPr>
          <w:rFonts w:ascii="Calibri" w:hAnsi="Calibri" w:cs="Calibri"/>
          <w:b/>
          <w:bCs/>
          <w:spacing w:val="1"/>
          <w:sz w:val="22"/>
          <w:szCs w:val="22"/>
          <w:lang w:val="es-CR"/>
        </w:rPr>
        <w:t>2</w:t>
      </w:r>
      <w:r>
        <w:rPr>
          <w:rFonts w:ascii="Calibri" w:hAnsi="Calibri" w:cs="Calibri"/>
          <w:b/>
          <w:bCs/>
          <w:spacing w:val="-2"/>
          <w:sz w:val="22"/>
          <w:szCs w:val="22"/>
          <w:lang w:val="es-CR"/>
        </w:rPr>
        <w:t>9</w:t>
      </w:r>
      <w:r>
        <w:rPr>
          <w:rFonts w:ascii="Calibri" w:hAnsi="Calibri" w:cs="Calibri"/>
          <w:b/>
          <w:bCs/>
          <w:sz w:val="22"/>
          <w:szCs w:val="22"/>
          <w:lang w:val="es-CR"/>
        </w:rPr>
        <w:t xml:space="preserve">, </w:t>
      </w:r>
      <w:r>
        <w:rPr>
          <w:rFonts w:ascii="Calibri" w:hAnsi="Calibri" w:cs="Calibri"/>
          <w:b/>
          <w:bCs/>
          <w:spacing w:val="2"/>
          <w:sz w:val="22"/>
          <w:szCs w:val="22"/>
          <w:lang w:val="es-CR"/>
        </w:rPr>
        <w:t xml:space="preserve"> </w:t>
      </w:r>
      <w:r>
        <w:rPr>
          <w:rFonts w:ascii="Calibri" w:hAnsi="Calibri" w:cs="Calibri"/>
          <w:b/>
          <w:bCs/>
          <w:sz w:val="22"/>
          <w:szCs w:val="22"/>
          <w:lang w:val="es-CR"/>
        </w:rPr>
        <w:t>DAJ</w:t>
      </w:r>
    </w:p>
    <w:p w:rsidR="0055711F" w:rsidRDefault="0055711F" w:rsidP="0055711F">
      <w:pPr>
        <w:widowControl/>
        <w:ind w:left="40" w:right="64"/>
        <w:rPr>
          <w:rFonts w:ascii="Calibri" w:hAnsi="Calibri" w:cs="Calibri"/>
          <w:sz w:val="22"/>
          <w:szCs w:val="22"/>
          <w:lang w:val="es-CR"/>
        </w:rPr>
      </w:pP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6</w:t>
      </w:r>
      <w:r>
        <w:rPr>
          <w:rFonts w:ascii="Calibri" w:hAnsi="Calibri" w:cs="Calibri"/>
          <w:b/>
          <w:bCs/>
          <w:spacing w:val="1"/>
          <w:sz w:val="22"/>
          <w:szCs w:val="22"/>
          <w:lang w:val="es-CR"/>
        </w:rPr>
        <w:t>8</w:t>
      </w:r>
      <w:r>
        <w:rPr>
          <w:rFonts w:ascii="Calibri" w:hAnsi="Calibri" w:cs="Calibri"/>
          <w:b/>
          <w:bCs/>
          <w:spacing w:val="-2"/>
          <w:sz w:val="22"/>
          <w:szCs w:val="22"/>
          <w:lang w:val="es-CR"/>
        </w:rPr>
        <w:t>8</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 xml:space="preserve">AJ </w:t>
      </w:r>
      <w:r>
        <w:rPr>
          <w:rFonts w:ascii="Calibri" w:hAnsi="Calibri" w:cs="Calibri"/>
          <w:b/>
          <w:bCs/>
          <w:spacing w:val="1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1"/>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9</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 xml:space="preserve">AJ </w:t>
      </w:r>
      <w:r>
        <w:rPr>
          <w:rFonts w:ascii="Calibri" w:hAnsi="Calibri" w:cs="Calibri"/>
          <w:b/>
          <w:bCs/>
          <w:spacing w:val="13"/>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17</w:t>
      </w:r>
      <w:r>
        <w:rPr>
          <w:rFonts w:ascii="Calibri" w:hAnsi="Calibri" w:cs="Calibri"/>
          <w:b/>
          <w:bCs/>
          <w:spacing w:val="1"/>
          <w:sz w:val="22"/>
          <w:szCs w:val="22"/>
          <w:lang w:val="es-CR"/>
        </w:rPr>
        <w:t>22</w:t>
      </w:r>
      <w:r>
        <w:rPr>
          <w:rFonts w:ascii="Calibri" w:hAnsi="Calibri" w:cs="Calibri"/>
          <w:b/>
          <w:bCs/>
          <w:sz w:val="22"/>
          <w:szCs w:val="22"/>
          <w:lang w:val="es-CR"/>
        </w:rPr>
        <w:t xml:space="preserve">, </w:t>
      </w:r>
      <w:r>
        <w:rPr>
          <w:rFonts w:ascii="Calibri" w:hAnsi="Calibri" w:cs="Calibri"/>
          <w:b/>
          <w:bCs/>
          <w:spacing w:val="1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6</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z w:val="22"/>
          <w:szCs w:val="22"/>
          <w:lang w:val="es-CR"/>
        </w:rPr>
        <w:t xml:space="preserve">, </w:t>
      </w:r>
      <w:r>
        <w:rPr>
          <w:rFonts w:ascii="Calibri" w:hAnsi="Calibri" w:cs="Calibri"/>
          <w:b/>
          <w:bCs/>
          <w:spacing w:val="12"/>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p>
    <w:p w:rsidR="0055711F" w:rsidRDefault="0055711F" w:rsidP="0055711F">
      <w:pPr>
        <w:widowControl/>
        <w:spacing w:line="265" w:lineRule="exact"/>
        <w:ind w:left="40" w:right="-20"/>
        <w:rPr>
          <w:rFonts w:ascii="Calibri" w:hAnsi="Calibri" w:cs="Calibri"/>
          <w:sz w:val="22"/>
          <w:szCs w:val="22"/>
          <w:lang w:val="es-CR"/>
        </w:rPr>
      </w:pPr>
      <w:r>
        <w:rPr>
          <w:rFonts w:ascii="Calibri" w:hAnsi="Calibri" w:cs="Calibri"/>
          <w:position w:val="1"/>
          <w:sz w:val="22"/>
          <w:szCs w:val="22"/>
          <w:lang w:val="es-CR"/>
        </w:rPr>
        <w:t>cu</w:t>
      </w:r>
      <w:r>
        <w:rPr>
          <w:rFonts w:ascii="Calibri" w:hAnsi="Calibri" w:cs="Calibri"/>
          <w:spacing w:val="-1"/>
          <w:position w:val="1"/>
          <w:sz w:val="22"/>
          <w:szCs w:val="22"/>
          <w:lang w:val="es-CR"/>
        </w:rPr>
        <w:t>a</w:t>
      </w:r>
      <w:r>
        <w:rPr>
          <w:rFonts w:ascii="Calibri" w:hAnsi="Calibri" w:cs="Calibri"/>
          <w:position w:val="1"/>
          <w:sz w:val="22"/>
          <w:szCs w:val="22"/>
          <w:lang w:val="es-CR"/>
        </w:rPr>
        <w:t xml:space="preserve">les </w:t>
      </w:r>
      <w:r>
        <w:rPr>
          <w:rFonts w:ascii="Calibri" w:hAnsi="Calibri" w:cs="Calibri"/>
          <w:spacing w:val="-2"/>
          <w:position w:val="1"/>
          <w:sz w:val="22"/>
          <w:szCs w:val="22"/>
          <w:lang w:val="es-CR"/>
        </w:rPr>
        <w:t>f</w:t>
      </w:r>
      <w:r>
        <w:rPr>
          <w:rFonts w:ascii="Calibri" w:hAnsi="Calibri" w:cs="Calibri"/>
          <w:spacing w:val="1"/>
          <w:position w:val="1"/>
          <w:sz w:val="22"/>
          <w:szCs w:val="22"/>
          <w:lang w:val="es-CR"/>
        </w:rPr>
        <w:t>o</w:t>
      </w:r>
      <w:r>
        <w:rPr>
          <w:rFonts w:ascii="Calibri" w:hAnsi="Calibri" w:cs="Calibri"/>
          <w:position w:val="1"/>
          <w:sz w:val="22"/>
          <w:szCs w:val="22"/>
          <w:lang w:val="es-CR"/>
        </w:rPr>
        <w:t>r</w:t>
      </w:r>
      <w:r>
        <w:rPr>
          <w:rFonts w:ascii="Calibri" w:hAnsi="Calibri" w:cs="Calibri"/>
          <w:spacing w:val="-1"/>
          <w:position w:val="1"/>
          <w:sz w:val="22"/>
          <w:szCs w:val="22"/>
          <w:lang w:val="es-CR"/>
        </w:rPr>
        <w:t>m</w:t>
      </w:r>
      <w:r>
        <w:rPr>
          <w:rFonts w:ascii="Calibri" w:hAnsi="Calibri" w:cs="Calibri"/>
          <w:position w:val="1"/>
          <w:sz w:val="22"/>
          <w:szCs w:val="22"/>
          <w:lang w:val="es-CR"/>
        </w:rPr>
        <w:t>an</w:t>
      </w:r>
      <w:r>
        <w:rPr>
          <w:rFonts w:ascii="Calibri" w:hAnsi="Calibri" w:cs="Calibri"/>
          <w:spacing w:val="-1"/>
          <w:position w:val="1"/>
          <w:sz w:val="22"/>
          <w:szCs w:val="22"/>
          <w:lang w:val="es-CR"/>
        </w:rPr>
        <w:t xml:space="preserve"> </w:t>
      </w:r>
      <w:r>
        <w:rPr>
          <w:rFonts w:ascii="Calibri" w:hAnsi="Calibri" w:cs="Calibri"/>
          <w:position w:val="1"/>
          <w:sz w:val="22"/>
          <w:szCs w:val="22"/>
          <w:lang w:val="es-CR"/>
        </w:rPr>
        <w:t>parte</w:t>
      </w:r>
      <w:r>
        <w:rPr>
          <w:rFonts w:ascii="Calibri" w:hAnsi="Calibri" w:cs="Calibri"/>
          <w:spacing w:val="-2"/>
          <w:position w:val="1"/>
          <w:sz w:val="22"/>
          <w:szCs w:val="22"/>
          <w:lang w:val="es-CR"/>
        </w:rPr>
        <w:t xml:space="preserve"> </w:t>
      </w:r>
      <w:r>
        <w:rPr>
          <w:rFonts w:ascii="Calibri" w:hAnsi="Calibri" w:cs="Calibri"/>
          <w:position w:val="1"/>
          <w:sz w:val="22"/>
          <w:szCs w:val="22"/>
          <w:lang w:val="es-CR"/>
        </w:rPr>
        <w:t>integ</w:t>
      </w:r>
      <w:r>
        <w:rPr>
          <w:rFonts w:ascii="Calibri" w:hAnsi="Calibri" w:cs="Calibri"/>
          <w:spacing w:val="-3"/>
          <w:position w:val="1"/>
          <w:sz w:val="22"/>
          <w:szCs w:val="22"/>
          <w:lang w:val="es-CR"/>
        </w:rPr>
        <w:t>r</w:t>
      </w:r>
      <w:r>
        <w:rPr>
          <w:rFonts w:ascii="Calibri" w:hAnsi="Calibri" w:cs="Calibri"/>
          <w:position w:val="1"/>
          <w:sz w:val="22"/>
          <w:szCs w:val="22"/>
          <w:lang w:val="es-CR"/>
        </w:rPr>
        <w:t xml:space="preserve">al </w:t>
      </w:r>
      <w:r>
        <w:rPr>
          <w:rFonts w:ascii="Calibri" w:hAnsi="Calibri" w:cs="Calibri"/>
          <w:spacing w:val="-1"/>
          <w:position w:val="1"/>
          <w:sz w:val="22"/>
          <w:szCs w:val="22"/>
          <w:lang w:val="es-CR"/>
        </w:rPr>
        <w:t>d</w:t>
      </w:r>
      <w:r>
        <w:rPr>
          <w:rFonts w:ascii="Calibri" w:hAnsi="Calibri" w:cs="Calibri"/>
          <w:position w:val="1"/>
          <w:sz w:val="22"/>
          <w:szCs w:val="22"/>
          <w:lang w:val="es-CR"/>
        </w:rPr>
        <w:t>e</w:t>
      </w:r>
      <w:r>
        <w:rPr>
          <w:rFonts w:ascii="Calibri" w:hAnsi="Calibri" w:cs="Calibri"/>
          <w:spacing w:val="1"/>
          <w:position w:val="1"/>
          <w:sz w:val="22"/>
          <w:szCs w:val="22"/>
          <w:lang w:val="es-CR"/>
        </w:rPr>
        <w:t xml:space="preserve"> </w:t>
      </w:r>
      <w:r>
        <w:rPr>
          <w:rFonts w:ascii="Calibri" w:hAnsi="Calibri" w:cs="Calibri"/>
          <w:position w:val="1"/>
          <w:sz w:val="22"/>
          <w:szCs w:val="22"/>
          <w:lang w:val="es-CR"/>
        </w:rPr>
        <w:t>e</w:t>
      </w:r>
      <w:r>
        <w:rPr>
          <w:rFonts w:ascii="Calibri" w:hAnsi="Calibri" w:cs="Calibri"/>
          <w:spacing w:val="-2"/>
          <w:position w:val="1"/>
          <w:sz w:val="22"/>
          <w:szCs w:val="22"/>
          <w:lang w:val="es-CR"/>
        </w:rPr>
        <w:t>s</w:t>
      </w:r>
      <w:r>
        <w:rPr>
          <w:rFonts w:ascii="Calibri" w:hAnsi="Calibri" w:cs="Calibri"/>
          <w:position w:val="1"/>
          <w:sz w:val="22"/>
          <w:szCs w:val="22"/>
          <w:lang w:val="es-CR"/>
        </w:rPr>
        <w:t>te</w:t>
      </w:r>
      <w:r>
        <w:rPr>
          <w:rFonts w:ascii="Calibri" w:hAnsi="Calibri" w:cs="Calibri"/>
          <w:spacing w:val="1"/>
          <w:position w:val="1"/>
          <w:sz w:val="22"/>
          <w:szCs w:val="22"/>
          <w:lang w:val="es-CR"/>
        </w:rPr>
        <w:t xml:space="preserve"> </w:t>
      </w:r>
      <w:r>
        <w:rPr>
          <w:rFonts w:ascii="Calibri" w:hAnsi="Calibri" w:cs="Calibri"/>
          <w:spacing w:val="-2"/>
          <w:position w:val="1"/>
          <w:sz w:val="22"/>
          <w:szCs w:val="22"/>
          <w:lang w:val="es-CR"/>
        </w:rPr>
        <w:t>a</w:t>
      </w:r>
      <w:r>
        <w:rPr>
          <w:rFonts w:ascii="Calibri" w:hAnsi="Calibri" w:cs="Calibri"/>
          <w:position w:val="1"/>
          <w:sz w:val="22"/>
          <w:szCs w:val="22"/>
          <w:lang w:val="es-CR"/>
        </w:rPr>
        <w:t>cuer</w:t>
      </w:r>
      <w:r>
        <w:rPr>
          <w:rFonts w:ascii="Calibri" w:hAnsi="Calibri" w:cs="Calibri"/>
          <w:spacing w:val="-1"/>
          <w:position w:val="1"/>
          <w:sz w:val="22"/>
          <w:szCs w:val="22"/>
          <w:lang w:val="es-CR"/>
        </w:rPr>
        <w:t>d</w:t>
      </w:r>
      <w:r>
        <w:rPr>
          <w:rFonts w:ascii="Calibri" w:hAnsi="Calibri" w:cs="Calibri"/>
          <w:spacing w:val="1"/>
          <w:position w:val="1"/>
          <w:sz w:val="22"/>
          <w:szCs w:val="22"/>
          <w:lang w:val="es-CR"/>
        </w:rPr>
        <w:t>o</w:t>
      </w:r>
      <w:r>
        <w:rPr>
          <w:rFonts w:ascii="Calibri" w:hAnsi="Calibri" w:cs="Calibri"/>
          <w:position w:val="1"/>
          <w:sz w:val="22"/>
          <w:szCs w:val="22"/>
          <w:lang w:val="es-CR"/>
        </w:rPr>
        <w:t>.</w:t>
      </w:r>
    </w:p>
    <w:p w:rsidR="0055711F" w:rsidRDefault="0055711F" w:rsidP="0055711F">
      <w:pPr>
        <w:widowControl/>
        <w:spacing w:line="225" w:lineRule="exact"/>
        <w:ind w:left="40" w:right="-20"/>
        <w:rPr>
          <w:rFonts w:ascii="Calibri" w:hAnsi="Calibri" w:cs="Calibri"/>
          <w:b/>
          <w:bCs/>
          <w:position w:val="1"/>
          <w:sz w:val="22"/>
          <w:szCs w:val="22"/>
          <w:lang w:val="es-CR"/>
        </w:rPr>
      </w:pPr>
    </w:p>
    <w:p w:rsidR="0055711F" w:rsidRDefault="0055711F" w:rsidP="0055711F">
      <w:pPr>
        <w:widowControl/>
        <w:spacing w:line="225" w:lineRule="exact"/>
        <w:ind w:left="40" w:right="-20"/>
        <w:rPr>
          <w:rFonts w:ascii="Calibri" w:hAnsi="Calibri" w:cs="Calibri"/>
          <w:sz w:val="22"/>
          <w:szCs w:val="22"/>
          <w:lang w:val="es-CR"/>
        </w:rPr>
      </w:pPr>
      <w:r>
        <w:rPr>
          <w:rFonts w:ascii="Calibri" w:hAnsi="Calibri" w:cs="Calibri"/>
          <w:b/>
          <w:bCs/>
          <w:position w:val="1"/>
          <w:sz w:val="22"/>
          <w:szCs w:val="22"/>
          <w:lang w:val="es-CR"/>
        </w:rPr>
        <w:t>POR</w:t>
      </w:r>
      <w:r>
        <w:rPr>
          <w:rFonts w:ascii="Calibri" w:hAnsi="Calibri" w:cs="Calibri"/>
          <w:b/>
          <w:bCs/>
          <w:spacing w:val="1"/>
          <w:position w:val="1"/>
          <w:sz w:val="22"/>
          <w:szCs w:val="22"/>
          <w:lang w:val="es-CR"/>
        </w:rPr>
        <w:t xml:space="preserve"> </w:t>
      </w:r>
      <w:r>
        <w:rPr>
          <w:rFonts w:ascii="Calibri" w:hAnsi="Calibri" w:cs="Calibri"/>
          <w:b/>
          <w:bCs/>
          <w:spacing w:val="-1"/>
          <w:position w:val="1"/>
          <w:sz w:val="22"/>
          <w:szCs w:val="22"/>
          <w:lang w:val="es-CR"/>
        </w:rPr>
        <w:t>T</w:t>
      </w:r>
      <w:r>
        <w:rPr>
          <w:rFonts w:ascii="Calibri" w:hAnsi="Calibri" w:cs="Calibri"/>
          <w:b/>
          <w:bCs/>
          <w:spacing w:val="-2"/>
          <w:position w:val="1"/>
          <w:sz w:val="22"/>
          <w:szCs w:val="22"/>
          <w:lang w:val="es-CR"/>
        </w:rPr>
        <w:t>A</w:t>
      </w:r>
      <w:r>
        <w:rPr>
          <w:rFonts w:ascii="Calibri" w:hAnsi="Calibri" w:cs="Calibri"/>
          <w:b/>
          <w:bCs/>
          <w:spacing w:val="1"/>
          <w:position w:val="1"/>
          <w:sz w:val="22"/>
          <w:szCs w:val="22"/>
          <w:lang w:val="es-CR"/>
        </w:rPr>
        <w:t>NT</w:t>
      </w:r>
      <w:r>
        <w:rPr>
          <w:rFonts w:ascii="Calibri" w:hAnsi="Calibri" w:cs="Calibri"/>
          <w:b/>
          <w:bCs/>
          <w:spacing w:val="-3"/>
          <w:position w:val="1"/>
          <w:sz w:val="22"/>
          <w:szCs w:val="22"/>
          <w:lang w:val="es-CR"/>
        </w:rPr>
        <w:t>O</w:t>
      </w:r>
      <w:r>
        <w:rPr>
          <w:rFonts w:ascii="Calibri" w:hAnsi="Calibri" w:cs="Calibri"/>
          <w:b/>
          <w:bCs/>
          <w:position w:val="1"/>
          <w:sz w:val="22"/>
          <w:szCs w:val="22"/>
          <w:lang w:val="es-CR"/>
        </w:rPr>
        <w:t>,</w:t>
      </w:r>
      <w:r>
        <w:rPr>
          <w:rFonts w:ascii="Calibri" w:hAnsi="Calibri" w:cs="Calibri"/>
          <w:b/>
          <w:bCs/>
          <w:spacing w:val="1"/>
          <w:position w:val="1"/>
          <w:sz w:val="22"/>
          <w:szCs w:val="22"/>
          <w:lang w:val="es-CR"/>
        </w:rPr>
        <w:t xml:space="preserve"> </w:t>
      </w:r>
      <w:r>
        <w:rPr>
          <w:rFonts w:ascii="Calibri" w:hAnsi="Calibri" w:cs="Calibri"/>
          <w:b/>
          <w:bCs/>
          <w:spacing w:val="-1"/>
          <w:position w:val="1"/>
          <w:sz w:val="22"/>
          <w:szCs w:val="22"/>
          <w:lang w:val="es-CR"/>
        </w:rPr>
        <w:t>S</w:t>
      </w:r>
      <w:r>
        <w:rPr>
          <w:rFonts w:ascii="Calibri" w:hAnsi="Calibri" w:cs="Calibri"/>
          <w:b/>
          <w:bCs/>
          <w:position w:val="1"/>
          <w:sz w:val="22"/>
          <w:szCs w:val="22"/>
          <w:lang w:val="es-CR"/>
        </w:rPr>
        <w:t>E</w:t>
      </w:r>
      <w:r>
        <w:rPr>
          <w:rFonts w:ascii="Calibri" w:hAnsi="Calibri" w:cs="Calibri"/>
          <w:b/>
          <w:bCs/>
          <w:spacing w:val="1"/>
          <w:position w:val="1"/>
          <w:sz w:val="22"/>
          <w:szCs w:val="22"/>
          <w:lang w:val="es-CR"/>
        </w:rPr>
        <w:t xml:space="preserve"> </w:t>
      </w:r>
      <w:r>
        <w:rPr>
          <w:rFonts w:ascii="Calibri" w:hAnsi="Calibri" w:cs="Calibri"/>
          <w:b/>
          <w:bCs/>
          <w:spacing w:val="-2"/>
          <w:position w:val="1"/>
          <w:sz w:val="22"/>
          <w:szCs w:val="22"/>
          <w:lang w:val="es-CR"/>
        </w:rPr>
        <w:t>A</w:t>
      </w:r>
      <w:r>
        <w:rPr>
          <w:rFonts w:ascii="Calibri" w:hAnsi="Calibri" w:cs="Calibri"/>
          <w:b/>
          <w:bCs/>
          <w:spacing w:val="1"/>
          <w:position w:val="1"/>
          <w:sz w:val="22"/>
          <w:szCs w:val="22"/>
          <w:lang w:val="es-CR"/>
        </w:rPr>
        <w:t>C</w:t>
      </w:r>
      <w:r>
        <w:rPr>
          <w:rFonts w:ascii="Calibri" w:hAnsi="Calibri" w:cs="Calibri"/>
          <w:b/>
          <w:bCs/>
          <w:position w:val="1"/>
          <w:sz w:val="22"/>
          <w:szCs w:val="22"/>
          <w:lang w:val="es-CR"/>
        </w:rPr>
        <w:t>U</w:t>
      </w:r>
      <w:r>
        <w:rPr>
          <w:rFonts w:ascii="Calibri" w:hAnsi="Calibri" w:cs="Calibri"/>
          <w:b/>
          <w:bCs/>
          <w:spacing w:val="-2"/>
          <w:position w:val="1"/>
          <w:sz w:val="22"/>
          <w:szCs w:val="22"/>
          <w:lang w:val="es-CR"/>
        </w:rPr>
        <w:t>E</w:t>
      </w:r>
      <w:r>
        <w:rPr>
          <w:rFonts w:ascii="Calibri" w:hAnsi="Calibri" w:cs="Calibri"/>
          <w:b/>
          <w:bCs/>
          <w:position w:val="1"/>
          <w:sz w:val="22"/>
          <w:szCs w:val="22"/>
          <w:lang w:val="es-CR"/>
        </w:rPr>
        <w:t>RD</w:t>
      </w:r>
      <w:r>
        <w:rPr>
          <w:rFonts w:ascii="Calibri" w:hAnsi="Calibri" w:cs="Calibri"/>
          <w:b/>
          <w:bCs/>
          <w:spacing w:val="-1"/>
          <w:position w:val="1"/>
          <w:sz w:val="22"/>
          <w:szCs w:val="22"/>
          <w:lang w:val="es-CR"/>
        </w:rPr>
        <w:t>A</w:t>
      </w:r>
      <w:r>
        <w:rPr>
          <w:rFonts w:ascii="Calibri" w:hAnsi="Calibri" w:cs="Calibri"/>
          <w:b/>
          <w:bCs/>
          <w:position w:val="1"/>
          <w:sz w:val="22"/>
          <w:szCs w:val="22"/>
          <w:lang w:val="es-CR"/>
        </w:rPr>
        <w:t>,</w:t>
      </w:r>
      <w:r>
        <w:rPr>
          <w:rFonts w:ascii="Calibri" w:hAnsi="Calibri" w:cs="Calibri"/>
          <w:b/>
          <w:bCs/>
          <w:spacing w:val="-1"/>
          <w:position w:val="1"/>
          <w:sz w:val="22"/>
          <w:szCs w:val="22"/>
          <w:lang w:val="es-CR"/>
        </w:rPr>
        <w:t xml:space="preserve"> Vo</w:t>
      </w:r>
      <w:r>
        <w:rPr>
          <w:rFonts w:ascii="Calibri" w:hAnsi="Calibri" w:cs="Calibri"/>
          <w:b/>
          <w:bCs/>
          <w:position w:val="1"/>
          <w:sz w:val="22"/>
          <w:szCs w:val="22"/>
          <w:lang w:val="es-CR"/>
        </w:rPr>
        <w:t>t</w:t>
      </w:r>
      <w:r>
        <w:rPr>
          <w:rFonts w:ascii="Calibri" w:hAnsi="Calibri" w:cs="Calibri"/>
          <w:b/>
          <w:bCs/>
          <w:spacing w:val="-1"/>
          <w:position w:val="1"/>
          <w:sz w:val="22"/>
          <w:szCs w:val="22"/>
          <w:lang w:val="es-CR"/>
        </w:rPr>
        <w:t>a</w:t>
      </w:r>
      <w:r>
        <w:rPr>
          <w:rFonts w:ascii="Calibri" w:hAnsi="Calibri" w:cs="Calibri"/>
          <w:b/>
          <w:bCs/>
          <w:spacing w:val="1"/>
          <w:position w:val="1"/>
          <w:sz w:val="22"/>
          <w:szCs w:val="22"/>
          <w:lang w:val="es-CR"/>
        </w:rPr>
        <w:t>ci</w:t>
      </w:r>
      <w:r>
        <w:rPr>
          <w:rFonts w:ascii="Calibri" w:hAnsi="Calibri" w:cs="Calibri"/>
          <w:b/>
          <w:bCs/>
          <w:spacing w:val="-1"/>
          <w:position w:val="1"/>
          <w:sz w:val="22"/>
          <w:szCs w:val="22"/>
          <w:lang w:val="es-CR"/>
        </w:rPr>
        <w:t>ó</w:t>
      </w:r>
      <w:r>
        <w:rPr>
          <w:rFonts w:ascii="Calibri" w:hAnsi="Calibri" w:cs="Calibri"/>
          <w:b/>
          <w:bCs/>
          <w:position w:val="1"/>
          <w:sz w:val="22"/>
          <w:szCs w:val="22"/>
          <w:lang w:val="es-CR"/>
        </w:rPr>
        <w:t>n</w:t>
      </w:r>
      <w:r>
        <w:rPr>
          <w:rFonts w:ascii="Calibri" w:hAnsi="Calibri" w:cs="Calibri"/>
          <w:b/>
          <w:bCs/>
          <w:spacing w:val="-1"/>
          <w:position w:val="1"/>
          <w:sz w:val="22"/>
          <w:szCs w:val="22"/>
          <w:lang w:val="es-CR"/>
        </w:rPr>
        <w:t xml:space="preserve"> </w:t>
      </w:r>
      <w:r>
        <w:rPr>
          <w:rFonts w:ascii="Calibri" w:hAnsi="Calibri" w:cs="Calibri"/>
          <w:b/>
          <w:bCs/>
          <w:position w:val="1"/>
          <w:sz w:val="22"/>
          <w:szCs w:val="22"/>
          <w:lang w:val="es-CR"/>
        </w:rPr>
        <w:t>Un</w:t>
      </w:r>
      <w:r>
        <w:rPr>
          <w:rFonts w:ascii="Calibri" w:hAnsi="Calibri" w:cs="Calibri"/>
          <w:b/>
          <w:bCs/>
          <w:spacing w:val="-2"/>
          <w:position w:val="1"/>
          <w:sz w:val="22"/>
          <w:szCs w:val="22"/>
          <w:lang w:val="es-CR"/>
        </w:rPr>
        <w:t>á</w:t>
      </w:r>
      <w:r>
        <w:rPr>
          <w:rFonts w:ascii="Calibri" w:hAnsi="Calibri" w:cs="Calibri"/>
          <w:b/>
          <w:bCs/>
          <w:spacing w:val="-1"/>
          <w:position w:val="1"/>
          <w:sz w:val="22"/>
          <w:szCs w:val="22"/>
          <w:lang w:val="es-CR"/>
        </w:rPr>
        <w:t>n</w:t>
      </w:r>
      <w:r>
        <w:rPr>
          <w:rFonts w:ascii="Calibri" w:hAnsi="Calibri" w:cs="Calibri"/>
          <w:b/>
          <w:bCs/>
          <w:spacing w:val="1"/>
          <w:position w:val="1"/>
          <w:sz w:val="22"/>
          <w:szCs w:val="22"/>
          <w:lang w:val="es-CR"/>
        </w:rPr>
        <w:t>i</w:t>
      </w:r>
      <w:r>
        <w:rPr>
          <w:rFonts w:ascii="Calibri" w:hAnsi="Calibri" w:cs="Calibri"/>
          <w:b/>
          <w:bCs/>
          <w:position w:val="1"/>
          <w:sz w:val="22"/>
          <w:szCs w:val="22"/>
          <w:lang w:val="es-CR"/>
        </w:rPr>
        <w:t>me</w:t>
      </w:r>
    </w:p>
    <w:p w:rsidR="0055711F" w:rsidRDefault="0055711F" w:rsidP="0055711F">
      <w:pPr>
        <w:widowControl/>
        <w:spacing w:line="265" w:lineRule="exact"/>
        <w:ind w:left="40" w:right="-20"/>
        <w:rPr>
          <w:rFonts w:ascii="Calibri" w:hAnsi="Calibri" w:cs="Calibri"/>
          <w:sz w:val="22"/>
          <w:szCs w:val="22"/>
          <w:lang w:val="es-CR"/>
        </w:rPr>
      </w:pPr>
      <w:r>
        <w:rPr>
          <w:rFonts w:ascii="Calibri" w:hAnsi="Calibri" w:cs="Calibri"/>
          <w:b/>
          <w:bCs/>
          <w:spacing w:val="1"/>
          <w:position w:val="1"/>
          <w:sz w:val="22"/>
          <w:szCs w:val="22"/>
          <w:lang w:val="es-CR"/>
        </w:rPr>
        <w:t>1</w:t>
      </w:r>
      <w:r>
        <w:rPr>
          <w:rFonts w:ascii="Calibri" w:hAnsi="Calibri" w:cs="Calibri"/>
          <w:b/>
          <w:bCs/>
          <w:position w:val="1"/>
          <w:sz w:val="22"/>
          <w:szCs w:val="22"/>
          <w:lang w:val="es-CR"/>
        </w:rPr>
        <w:t xml:space="preserve">.  </w:t>
      </w:r>
      <w:r>
        <w:rPr>
          <w:rFonts w:ascii="Calibri" w:hAnsi="Calibri" w:cs="Calibri"/>
          <w:b/>
          <w:bCs/>
          <w:spacing w:val="39"/>
          <w:position w:val="1"/>
          <w:sz w:val="22"/>
          <w:szCs w:val="22"/>
          <w:lang w:val="es-CR"/>
        </w:rPr>
        <w:t xml:space="preserve"> </w:t>
      </w:r>
      <w:r>
        <w:rPr>
          <w:rFonts w:ascii="Calibri" w:hAnsi="Calibri" w:cs="Calibri"/>
          <w:position w:val="1"/>
          <w:sz w:val="22"/>
          <w:szCs w:val="22"/>
          <w:lang w:val="es-CR"/>
        </w:rPr>
        <w:t>A</w:t>
      </w:r>
      <w:r>
        <w:rPr>
          <w:rFonts w:ascii="Calibri" w:hAnsi="Calibri" w:cs="Calibri"/>
          <w:spacing w:val="-1"/>
          <w:position w:val="1"/>
          <w:sz w:val="22"/>
          <w:szCs w:val="22"/>
          <w:lang w:val="es-CR"/>
        </w:rPr>
        <w:t>p</w:t>
      </w:r>
      <w:r>
        <w:rPr>
          <w:rFonts w:ascii="Calibri" w:hAnsi="Calibri" w:cs="Calibri"/>
          <w:position w:val="1"/>
          <w:sz w:val="22"/>
          <w:szCs w:val="22"/>
          <w:lang w:val="es-CR"/>
        </w:rPr>
        <w:t>r</w:t>
      </w:r>
      <w:r>
        <w:rPr>
          <w:rFonts w:ascii="Calibri" w:hAnsi="Calibri" w:cs="Calibri"/>
          <w:spacing w:val="1"/>
          <w:position w:val="1"/>
          <w:sz w:val="22"/>
          <w:szCs w:val="22"/>
          <w:lang w:val="es-CR"/>
        </w:rPr>
        <w:t>o</w:t>
      </w:r>
      <w:r>
        <w:rPr>
          <w:rFonts w:ascii="Calibri" w:hAnsi="Calibri" w:cs="Calibri"/>
          <w:spacing w:val="-1"/>
          <w:position w:val="1"/>
          <w:sz w:val="22"/>
          <w:szCs w:val="22"/>
          <w:lang w:val="es-CR"/>
        </w:rPr>
        <w:t>b</w:t>
      </w:r>
      <w:r>
        <w:rPr>
          <w:rFonts w:ascii="Calibri" w:hAnsi="Calibri" w:cs="Calibri"/>
          <w:position w:val="1"/>
          <w:sz w:val="22"/>
          <w:szCs w:val="22"/>
          <w:lang w:val="es-CR"/>
        </w:rPr>
        <w:t>ar</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en</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su</w:t>
      </w:r>
      <w:r>
        <w:rPr>
          <w:rFonts w:ascii="Calibri" w:hAnsi="Calibri" w:cs="Calibri"/>
          <w:spacing w:val="9"/>
          <w:position w:val="1"/>
          <w:sz w:val="22"/>
          <w:szCs w:val="22"/>
          <w:lang w:val="es-CR"/>
        </w:rPr>
        <w:t xml:space="preserve"> </w:t>
      </w:r>
      <w:r>
        <w:rPr>
          <w:rFonts w:ascii="Calibri" w:hAnsi="Calibri" w:cs="Calibri"/>
          <w:spacing w:val="-2"/>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tali</w:t>
      </w:r>
      <w:r>
        <w:rPr>
          <w:rFonts w:ascii="Calibri" w:hAnsi="Calibri" w:cs="Calibri"/>
          <w:spacing w:val="-1"/>
          <w:position w:val="1"/>
          <w:sz w:val="22"/>
          <w:szCs w:val="22"/>
          <w:lang w:val="es-CR"/>
        </w:rPr>
        <w:t>d</w:t>
      </w:r>
      <w:r>
        <w:rPr>
          <w:rFonts w:ascii="Calibri" w:hAnsi="Calibri" w:cs="Calibri"/>
          <w:position w:val="1"/>
          <w:sz w:val="22"/>
          <w:szCs w:val="22"/>
          <w:lang w:val="es-CR"/>
        </w:rPr>
        <w:t>ad</w:t>
      </w:r>
      <w:r>
        <w:rPr>
          <w:rFonts w:ascii="Calibri" w:hAnsi="Calibri" w:cs="Calibri"/>
          <w:spacing w:val="9"/>
          <w:position w:val="1"/>
          <w:sz w:val="22"/>
          <w:szCs w:val="22"/>
          <w:lang w:val="es-CR"/>
        </w:rPr>
        <w:t xml:space="preserve"> </w:t>
      </w:r>
      <w:r>
        <w:rPr>
          <w:rFonts w:ascii="Calibri" w:hAnsi="Calibri" w:cs="Calibri"/>
          <w:spacing w:val="-2"/>
          <w:position w:val="1"/>
          <w:sz w:val="22"/>
          <w:szCs w:val="22"/>
          <w:lang w:val="es-CR"/>
        </w:rPr>
        <w:t>t</w:t>
      </w:r>
      <w:r>
        <w:rPr>
          <w:rFonts w:ascii="Calibri" w:hAnsi="Calibri" w:cs="Calibri"/>
          <w:spacing w:val="-1"/>
          <w:position w:val="1"/>
          <w:sz w:val="22"/>
          <w:szCs w:val="22"/>
          <w:lang w:val="es-CR"/>
        </w:rPr>
        <w:t>od</w:t>
      </w:r>
      <w:r>
        <w:rPr>
          <w:rFonts w:ascii="Calibri" w:hAnsi="Calibri" w:cs="Calibri"/>
          <w:position w:val="1"/>
          <w:sz w:val="22"/>
          <w:szCs w:val="22"/>
          <w:lang w:val="es-CR"/>
        </w:rPr>
        <w:t>as</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las</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re</w:t>
      </w:r>
      <w:r>
        <w:rPr>
          <w:rFonts w:ascii="Calibri" w:hAnsi="Calibri" w:cs="Calibri"/>
          <w:spacing w:val="-2"/>
          <w:position w:val="1"/>
          <w:sz w:val="22"/>
          <w:szCs w:val="22"/>
          <w:lang w:val="es-CR"/>
        </w:rPr>
        <w:t>c</w:t>
      </w:r>
      <w:r>
        <w:rPr>
          <w:rFonts w:ascii="Calibri" w:hAnsi="Calibri" w:cs="Calibri"/>
          <w:spacing w:val="1"/>
          <w:position w:val="1"/>
          <w:sz w:val="22"/>
          <w:szCs w:val="22"/>
          <w:lang w:val="es-CR"/>
        </w:rPr>
        <w:t>o</w:t>
      </w:r>
      <w:r>
        <w:rPr>
          <w:rFonts w:ascii="Calibri" w:hAnsi="Calibri" w:cs="Calibri"/>
          <w:spacing w:val="-1"/>
          <w:position w:val="1"/>
          <w:sz w:val="22"/>
          <w:szCs w:val="22"/>
          <w:lang w:val="es-CR"/>
        </w:rPr>
        <w:t>m</w:t>
      </w:r>
      <w:r>
        <w:rPr>
          <w:rFonts w:ascii="Calibri" w:hAnsi="Calibri" w:cs="Calibri"/>
          <w:position w:val="1"/>
          <w:sz w:val="22"/>
          <w:szCs w:val="22"/>
          <w:lang w:val="es-CR"/>
        </w:rPr>
        <w:t>en</w:t>
      </w:r>
      <w:r>
        <w:rPr>
          <w:rFonts w:ascii="Calibri" w:hAnsi="Calibri" w:cs="Calibri"/>
          <w:spacing w:val="-1"/>
          <w:position w:val="1"/>
          <w:sz w:val="22"/>
          <w:szCs w:val="22"/>
          <w:lang w:val="es-CR"/>
        </w:rPr>
        <w:t>d</w:t>
      </w:r>
      <w:r>
        <w:rPr>
          <w:rFonts w:ascii="Calibri" w:hAnsi="Calibri" w:cs="Calibri"/>
          <w:position w:val="1"/>
          <w:sz w:val="22"/>
          <w:szCs w:val="22"/>
          <w:lang w:val="es-CR"/>
        </w:rPr>
        <w:t>aci</w:t>
      </w:r>
      <w:r>
        <w:rPr>
          <w:rFonts w:ascii="Calibri" w:hAnsi="Calibri" w:cs="Calibri"/>
          <w:spacing w:val="1"/>
          <w:position w:val="1"/>
          <w:sz w:val="22"/>
          <w:szCs w:val="22"/>
          <w:lang w:val="es-CR"/>
        </w:rPr>
        <w:t>o</w:t>
      </w:r>
      <w:r>
        <w:rPr>
          <w:rFonts w:ascii="Calibri" w:hAnsi="Calibri" w:cs="Calibri"/>
          <w:spacing w:val="-3"/>
          <w:position w:val="1"/>
          <w:sz w:val="22"/>
          <w:szCs w:val="22"/>
          <w:lang w:val="es-CR"/>
        </w:rPr>
        <w:t>n</w:t>
      </w:r>
      <w:r>
        <w:rPr>
          <w:rFonts w:ascii="Calibri" w:hAnsi="Calibri" w:cs="Calibri"/>
          <w:position w:val="1"/>
          <w:sz w:val="22"/>
          <w:szCs w:val="22"/>
          <w:lang w:val="es-CR"/>
        </w:rPr>
        <w:t>es</w:t>
      </w:r>
      <w:r>
        <w:rPr>
          <w:rFonts w:ascii="Calibri" w:hAnsi="Calibri" w:cs="Calibri"/>
          <w:spacing w:val="11"/>
          <w:position w:val="1"/>
          <w:sz w:val="22"/>
          <w:szCs w:val="22"/>
          <w:lang w:val="es-CR"/>
        </w:rPr>
        <w:t xml:space="preserve"> </w:t>
      </w:r>
      <w:r>
        <w:rPr>
          <w:rFonts w:ascii="Calibri" w:hAnsi="Calibri" w:cs="Calibri"/>
          <w:spacing w:val="-2"/>
          <w:position w:val="1"/>
          <w:sz w:val="22"/>
          <w:szCs w:val="22"/>
          <w:lang w:val="es-CR"/>
        </w:rPr>
        <w:t>e</w:t>
      </w:r>
      <w:r>
        <w:rPr>
          <w:rFonts w:ascii="Calibri" w:hAnsi="Calibri" w:cs="Calibri"/>
          <w:spacing w:val="1"/>
          <w:position w:val="1"/>
          <w:sz w:val="22"/>
          <w:szCs w:val="22"/>
          <w:lang w:val="es-CR"/>
        </w:rPr>
        <w:t>m</w:t>
      </w:r>
      <w:r>
        <w:rPr>
          <w:rFonts w:ascii="Calibri" w:hAnsi="Calibri" w:cs="Calibri"/>
          <w:position w:val="1"/>
          <w:sz w:val="22"/>
          <w:szCs w:val="22"/>
          <w:lang w:val="es-CR"/>
        </w:rPr>
        <w:t>iti</w:t>
      </w:r>
      <w:r>
        <w:rPr>
          <w:rFonts w:ascii="Calibri" w:hAnsi="Calibri" w:cs="Calibri"/>
          <w:spacing w:val="-1"/>
          <w:position w:val="1"/>
          <w:sz w:val="22"/>
          <w:szCs w:val="22"/>
          <w:lang w:val="es-CR"/>
        </w:rPr>
        <w:t>d</w:t>
      </w:r>
      <w:r>
        <w:rPr>
          <w:rFonts w:ascii="Calibri" w:hAnsi="Calibri" w:cs="Calibri"/>
          <w:position w:val="1"/>
          <w:sz w:val="22"/>
          <w:szCs w:val="22"/>
          <w:lang w:val="es-CR"/>
        </w:rPr>
        <w:t>as</w:t>
      </w:r>
      <w:r>
        <w:rPr>
          <w:rFonts w:ascii="Calibri" w:hAnsi="Calibri" w:cs="Calibri"/>
          <w:spacing w:val="14"/>
          <w:position w:val="1"/>
          <w:sz w:val="22"/>
          <w:szCs w:val="22"/>
          <w:lang w:val="es-CR"/>
        </w:rPr>
        <w:t xml:space="preserve"> </w:t>
      </w:r>
      <w:r>
        <w:rPr>
          <w:rFonts w:ascii="Calibri" w:hAnsi="Calibri" w:cs="Calibri"/>
          <w:position w:val="1"/>
          <w:sz w:val="22"/>
          <w:szCs w:val="22"/>
          <w:lang w:val="es-CR"/>
        </w:rPr>
        <w:t>en</w:t>
      </w:r>
      <w:r>
        <w:rPr>
          <w:rFonts w:ascii="Calibri" w:hAnsi="Calibri" w:cs="Calibri"/>
          <w:spacing w:val="10"/>
          <w:position w:val="1"/>
          <w:sz w:val="22"/>
          <w:szCs w:val="22"/>
          <w:lang w:val="es-CR"/>
        </w:rPr>
        <w:t xml:space="preserve"> </w:t>
      </w:r>
      <w:r>
        <w:rPr>
          <w:rFonts w:ascii="Calibri" w:hAnsi="Calibri" w:cs="Calibri"/>
          <w:spacing w:val="-3"/>
          <w:position w:val="1"/>
          <w:sz w:val="22"/>
          <w:szCs w:val="22"/>
          <w:lang w:val="es-CR"/>
        </w:rPr>
        <w:t>l</w:t>
      </w:r>
      <w:r>
        <w:rPr>
          <w:rFonts w:ascii="Calibri" w:hAnsi="Calibri" w:cs="Calibri"/>
          <w:spacing w:val="1"/>
          <w:position w:val="1"/>
          <w:sz w:val="22"/>
          <w:szCs w:val="22"/>
          <w:lang w:val="es-CR"/>
        </w:rPr>
        <w:t>o</w:t>
      </w:r>
      <w:r>
        <w:rPr>
          <w:rFonts w:ascii="Calibri" w:hAnsi="Calibri" w:cs="Calibri"/>
          <w:position w:val="1"/>
          <w:sz w:val="22"/>
          <w:szCs w:val="22"/>
          <w:lang w:val="es-CR"/>
        </w:rPr>
        <w:t>s</w:t>
      </w:r>
      <w:r>
        <w:rPr>
          <w:rFonts w:ascii="Calibri" w:hAnsi="Calibri" w:cs="Calibri"/>
          <w:spacing w:val="8"/>
          <w:position w:val="1"/>
          <w:sz w:val="22"/>
          <w:szCs w:val="22"/>
          <w:lang w:val="es-CR"/>
        </w:rPr>
        <w:t xml:space="preserve"> </w:t>
      </w:r>
      <w:r>
        <w:rPr>
          <w:rFonts w:ascii="Calibri" w:hAnsi="Calibri" w:cs="Calibri"/>
          <w:spacing w:val="1"/>
          <w:position w:val="1"/>
          <w:sz w:val="22"/>
          <w:szCs w:val="22"/>
          <w:lang w:val="es-CR"/>
        </w:rPr>
        <w:t>o</w:t>
      </w:r>
      <w:r>
        <w:rPr>
          <w:rFonts w:ascii="Calibri" w:hAnsi="Calibri" w:cs="Calibri"/>
          <w:position w:val="1"/>
          <w:sz w:val="22"/>
          <w:szCs w:val="22"/>
          <w:lang w:val="es-CR"/>
        </w:rPr>
        <w:t>fici</w:t>
      </w:r>
      <w:r>
        <w:rPr>
          <w:rFonts w:ascii="Calibri" w:hAnsi="Calibri" w:cs="Calibri"/>
          <w:spacing w:val="-1"/>
          <w:position w:val="1"/>
          <w:sz w:val="22"/>
          <w:szCs w:val="22"/>
          <w:lang w:val="es-CR"/>
        </w:rPr>
        <w:t>o</w:t>
      </w:r>
      <w:r>
        <w:rPr>
          <w:rFonts w:ascii="Calibri" w:hAnsi="Calibri" w:cs="Calibri"/>
          <w:position w:val="1"/>
          <w:sz w:val="22"/>
          <w:szCs w:val="22"/>
          <w:lang w:val="es-CR"/>
        </w:rPr>
        <w:t>s</w:t>
      </w:r>
      <w:r>
        <w:rPr>
          <w:rFonts w:ascii="Calibri" w:hAnsi="Calibri" w:cs="Calibri"/>
          <w:spacing w:val="10"/>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e</w:t>
      </w:r>
      <w:r>
        <w:rPr>
          <w:rFonts w:ascii="Calibri" w:hAnsi="Calibri" w:cs="Calibri"/>
          <w:spacing w:val="11"/>
          <w:position w:val="1"/>
          <w:sz w:val="22"/>
          <w:szCs w:val="22"/>
          <w:lang w:val="es-CR"/>
        </w:rPr>
        <w:t xml:space="preserve"> </w:t>
      </w:r>
      <w:r>
        <w:rPr>
          <w:rFonts w:ascii="Calibri" w:hAnsi="Calibri" w:cs="Calibri"/>
          <w:position w:val="1"/>
          <w:sz w:val="22"/>
          <w:szCs w:val="22"/>
          <w:lang w:val="es-CR"/>
        </w:rPr>
        <w:t>la</w:t>
      </w:r>
      <w:r>
        <w:rPr>
          <w:rFonts w:ascii="Calibri" w:hAnsi="Calibri" w:cs="Calibri"/>
          <w:spacing w:val="7"/>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irecc</w:t>
      </w:r>
      <w:r>
        <w:rPr>
          <w:rFonts w:ascii="Calibri" w:hAnsi="Calibri" w:cs="Calibri"/>
          <w:spacing w:val="-2"/>
          <w:position w:val="1"/>
          <w:sz w:val="22"/>
          <w:szCs w:val="22"/>
          <w:lang w:val="es-CR"/>
        </w:rPr>
        <w:t>i</w:t>
      </w:r>
      <w:r>
        <w:rPr>
          <w:rFonts w:ascii="Calibri" w:hAnsi="Calibri" w:cs="Calibri"/>
          <w:spacing w:val="1"/>
          <w:position w:val="1"/>
          <w:sz w:val="22"/>
          <w:szCs w:val="22"/>
          <w:lang w:val="es-CR"/>
        </w:rPr>
        <w:t>ó</w:t>
      </w:r>
      <w:r>
        <w:rPr>
          <w:rFonts w:ascii="Calibri" w:hAnsi="Calibri" w:cs="Calibri"/>
          <w:position w:val="1"/>
          <w:sz w:val="22"/>
          <w:szCs w:val="22"/>
          <w:lang w:val="es-CR"/>
        </w:rPr>
        <w:t>n</w:t>
      </w:r>
    </w:p>
    <w:p w:rsidR="0055711F" w:rsidRDefault="0055711F" w:rsidP="0055711F">
      <w:pPr>
        <w:widowControl/>
        <w:ind w:left="400" w:right="57"/>
        <w:rPr>
          <w:rFonts w:ascii="Calibri" w:hAnsi="Calibri" w:cs="Calibri"/>
          <w:sz w:val="22"/>
          <w:szCs w:val="22"/>
          <w:lang w:val="es-CR"/>
        </w:rPr>
      </w:pP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z w:val="22"/>
          <w:szCs w:val="22"/>
          <w:lang w:val="es-CR"/>
        </w:rPr>
        <w:t>As</w:t>
      </w:r>
      <w:r>
        <w:rPr>
          <w:rFonts w:ascii="Calibri" w:hAnsi="Calibri" w:cs="Calibri"/>
          <w:spacing w:val="-1"/>
          <w:sz w:val="22"/>
          <w:szCs w:val="22"/>
          <w:lang w:val="es-CR"/>
        </w:rPr>
        <w:t>un</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Ju</w:t>
      </w:r>
      <w:r>
        <w:rPr>
          <w:rFonts w:ascii="Calibri" w:hAnsi="Calibri" w:cs="Calibri"/>
          <w:sz w:val="22"/>
          <w:szCs w:val="22"/>
          <w:lang w:val="es-CR"/>
        </w:rPr>
        <w:t>rí</w:t>
      </w:r>
      <w:r>
        <w:rPr>
          <w:rFonts w:ascii="Calibri" w:hAnsi="Calibri" w:cs="Calibri"/>
          <w:spacing w:val="-1"/>
          <w:sz w:val="22"/>
          <w:szCs w:val="22"/>
          <w:lang w:val="es-CR"/>
        </w:rPr>
        <w:t>d</w:t>
      </w:r>
      <w:r>
        <w:rPr>
          <w:rFonts w:ascii="Calibri" w:hAnsi="Calibri" w:cs="Calibri"/>
          <w:sz w:val="22"/>
          <w:szCs w:val="22"/>
          <w:lang w:val="es-CR"/>
        </w:rPr>
        <w:t>ic</w:t>
      </w:r>
      <w:r>
        <w:rPr>
          <w:rFonts w:ascii="Calibri" w:hAnsi="Calibri" w:cs="Calibri"/>
          <w:spacing w:val="1"/>
          <w:sz w:val="22"/>
          <w:szCs w:val="22"/>
          <w:lang w:val="es-CR"/>
        </w:rPr>
        <w:t>os</w:t>
      </w:r>
      <w:r>
        <w:rPr>
          <w:rFonts w:ascii="Calibri" w:hAnsi="Calibri" w:cs="Calibri"/>
          <w:sz w:val="22"/>
          <w:szCs w:val="22"/>
          <w:lang w:val="es-CR"/>
        </w:rPr>
        <w:t>,</w:t>
      </w:r>
      <w:r>
        <w:rPr>
          <w:rFonts w:ascii="Calibri" w:hAnsi="Calibri" w:cs="Calibri"/>
          <w:spacing w:val="32"/>
          <w:sz w:val="22"/>
          <w:szCs w:val="22"/>
          <w:lang w:val="es-CR"/>
        </w:rPr>
        <w:t xml:space="preserve"> </w:t>
      </w:r>
      <w:r>
        <w:rPr>
          <w:rFonts w:ascii="Calibri" w:hAnsi="Calibri" w:cs="Calibri"/>
          <w:sz w:val="22"/>
          <w:szCs w:val="22"/>
          <w:lang w:val="es-CR"/>
        </w:rPr>
        <w:t>en</w:t>
      </w:r>
      <w:r>
        <w:rPr>
          <w:rFonts w:ascii="Calibri" w:hAnsi="Calibri" w:cs="Calibri"/>
          <w:spacing w:val="32"/>
          <w:sz w:val="22"/>
          <w:szCs w:val="22"/>
          <w:lang w:val="es-CR"/>
        </w:rPr>
        <w:t xml:space="preserve"> </w:t>
      </w:r>
      <w:r>
        <w:rPr>
          <w:rFonts w:ascii="Calibri" w:hAnsi="Calibri" w:cs="Calibri"/>
          <w:spacing w:val="-1"/>
          <w:sz w:val="22"/>
          <w:szCs w:val="22"/>
          <w:lang w:val="es-CR"/>
        </w:rPr>
        <w:t>u</w:t>
      </w:r>
      <w:r>
        <w:rPr>
          <w:rFonts w:ascii="Calibri" w:hAnsi="Calibri" w:cs="Calibri"/>
          <w:sz w:val="22"/>
          <w:szCs w:val="22"/>
          <w:lang w:val="es-CR"/>
        </w:rPr>
        <w:t>n</w:t>
      </w:r>
      <w:r>
        <w:rPr>
          <w:rFonts w:ascii="Calibri" w:hAnsi="Calibri" w:cs="Calibri"/>
          <w:spacing w:val="31"/>
          <w:sz w:val="22"/>
          <w:szCs w:val="22"/>
          <w:lang w:val="es-CR"/>
        </w:rPr>
        <w:t xml:space="preserve"> </w:t>
      </w:r>
      <w:r>
        <w:rPr>
          <w:rFonts w:ascii="Calibri" w:hAnsi="Calibri" w:cs="Calibri"/>
          <w:sz w:val="22"/>
          <w:szCs w:val="22"/>
          <w:lang w:val="es-CR"/>
        </w:rPr>
        <w:t>s</w:t>
      </w:r>
      <w:r>
        <w:rPr>
          <w:rFonts w:ascii="Calibri" w:hAnsi="Calibri" w:cs="Calibri"/>
          <w:spacing w:val="1"/>
          <w:sz w:val="22"/>
          <w:szCs w:val="22"/>
          <w:lang w:val="es-CR"/>
        </w:rPr>
        <w:t>o</w:t>
      </w:r>
      <w:r>
        <w:rPr>
          <w:rFonts w:ascii="Calibri" w:hAnsi="Calibri" w:cs="Calibri"/>
          <w:sz w:val="22"/>
          <w:szCs w:val="22"/>
          <w:lang w:val="es-CR"/>
        </w:rPr>
        <w:t>lo</w:t>
      </w:r>
      <w:r>
        <w:rPr>
          <w:rFonts w:ascii="Calibri" w:hAnsi="Calibri" w:cs="Calibri"/>
          <w:spacing w:val="33"/>
          <w:sz w:val="22"/>
          <w:szCs w:val="22"/>
          <w:lang w:val="es-CR"/>
        </w:rPr>
        <w:t xml:space="preserve"> </w:t>
      </w:r>
      <w:r>
        <w:rPr>
          <w:rFonts w:ascii="Calibri" w:hAnsi="Calibri" w:cs="Calibri"/>
          <w:sz w:val="22"/>
          <w:szCs w:val="22"/>
          <w:lang w:val="es-CR"/>
        </w:rPr>
        <w:t>ac</w:t>
      </w:r>
      <w:r>
        <w:rPr>
          <w:rFonts w:ascii="Calibri" w:hAnsi="Calibri" w:cs="Calibri"/>
          <w:spacing w:val="-2"/>
          <w:sz w:val="22"/>
          <w:szCs w:val="22"/>
          <w:lang w:val="es-CR"/>
        </w:rPr>
        <w:t>t</w:t>
      </w:r>
      <w:r>
        <w:rPr>
          <w:rFonts w:ascii="Calibri" w:hAnsi="Calibri" w:cs="Calibri"/>
          <w:sz w:val="22"/>
          <w:szCs w:val="22"/>
          <w:lang w:val="es-CR"/>
        </w:rPr>
        <w:t>o</w:t>
      </w:r>
      <w:r>
        <w:rPr>
          <w:rFonts w:ascii="Calibri" w:hAnsi="Calibri" w:cs="Calibri"/>
          <w:spacing w:val="3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tac</w:t>
      </w:r>
      <w:r>
        <w:rPr>
          <w:rFonts w:ascii="Calibri" w:hAnsi="Calibri" w:cs="Calibri"/>
          <w:spacing w:val="-2"/>
          <w:sz w:val="22"/>
          <w:szCs w:val="22"/>
          <w:lang w:val="es-CR"/>
        </w:rPr>
        <w:t>i</w:t>
      </w:r>
      <w:r>
        <w:rPr>
          <w:rFonts w:ascii="Calibri" w:hAnsi="Calibri" w:cs="Calibri"/>
          <w:spacing w:val="1"/>
          <w:sz w:val="22"/>
          <w:szCs w:val="22"/>
          <w:lang w:val="es-CR"/>
        </w:rPr>
        <w:t>ó</w:t>
      </w:r>
      <w:r>
        <w:rPr>
          <w:rFonts w:ascii="Calibri" w:hAnsi="Calibri" w:cs="Calibri"/>
          <w:spacing w:val="-1"/>
          <w:sz w:val="22"/>
          <w:szCs w:val="22"/>
          <w:lang w:val="es-CR"/>
        </w:rPr>
        <w:t>n</w:t>
      </w:r>
      <w:r>
        <w:rPr>
          <w:rFonts w:ascii="Calibri" w:hAnsi="Calibri" w:cs="Calibri"/>
          <w:sz w:val="22"/>
          <w:szCs w:val="22"/>
          <w:lang w:val="es-CR"/>
        </w:rPr>
        <w:t>,</w:t>
      </w:r>
      <w:r>
        <w:rPr>
          <w:rFonts w:ascii="Calibri" w:hAnsi="Calibri" w:cs="Calibri"/>
          <w:spacing w:val="32"/>
          <w:sz w:val="22"/>
          <w:szCs w:val="22"/>
          <w:lang w:val="es-CR"/>
        </w:rPr>
        <w:t xml:space="preserve"> </w:t>
      </w:r>
      <w:r>
        <w:rPr>
          <w:rFonts w:ascii="Calibri" w:hAnsi="Calibri" w:cs="Calibri"/>
          <w:spacing w:val="-3"/>
          <w:sz w:val="22"/>
          <w:szCs w:val="22"/>
          <w:lang w:val="es-CR"/>
        </w:rPr>
        <w:t>i</w:t>
      </w:r>
      <w:r>
        <w:rPr>
          <w:rFonts w:ascii="Calibri" w:hAnsi="Calibri" w:cs="Calibri"/>
          <w:spacing w:val="-1"/>
          <w:sz w:val="22"/>
          <w:szCs w:val="22"/>
          <w:lang w:val="es-CR"/>
        </w:rPr>
        <w:t>nd</w:t>
      </w:r>
      <w:r>
        <w:rPr>
          <w:rFonts w:ascii="Calibri" w:hAnsi="Calibri" w:cs="Calibri"/>
          <w:sz w:val="22"/>
          <w:szCs w:val="22"/>
          <w:lang w:val="es-CR"/>
        </w:rPr>
        <w:t>ivid</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1"/>
          <w:sz w:val="22"/>
          <w:szCs w:val="22"/>
          <w:lang w:val="es-CR"/>
        </w:rPr>
        <w:t>iz</w:t>
      </w:r>
      <w:r>
        <w:rPr>
          <w:rFonts w:ascii="Calibri" w:hAnsi="Calibri" w:cs="Calibri"/>
          <w:sz w:val="22"/>
          <w:szCs w:val="22"/>
          <w:lang w:val="es-CR"/>
        </w:rPr>
        <w:t>a</w:t>
      </w:r>
      <w:r>
        <w:rPr>
          <w:rFonts w:ascii="Calibri" w:hAnsi="Calibri" w:cs="Calibri"/>
          <w:spacing w:val="-1"/>
          <w:sz w:val="22"/>
          <w:szCs w:val="22"/>
          <w:lang w:val="es-CR"/>
        </w:rPr>
        <w:t>nd</w:t>
      </w:r>
      <w:r>
        <w:rPr>
          <w:rFonts w:ascii="Calibri" w:hAnsi="Calibri" w:cs="Calibri"/>
          <w:sz w:val="22"/>
          <w:szCs w:val="22"/>
          <w:lang w:val="es-CR"/>
        </w:rPr>
        <w:t>o</w:t>
      </w:r>
      <w:r>
        <w:rPr>
          <w:rFonts w:ascii="Calibri" w:hAnsi="Calibri" w:cs="Calibri"/>
          <w:spacing w:val="33"/>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ef</w:t>
      </w:r>
      <w:r>
        <w:rPr>
          <w:rFonts w:ascii="Calibri" w:hAnsi="Calibri" w:cs="Calibri"/>
          <w:spacing w:val="1"/>
          <w:sz w:val="22"/>
          <w:szCs w:val="22"/>
          <w:lang w:val="es-CR"/>
        </w:rPr>
        <w:t>e</w:t>
      </w:r>
      <w:r>
        <w:rPr>
          <w:rFonts w:ascii="Calibri" w:hAnsi="Calibri" w:cs="Calibri"/>
          <w:spacing w:val="-2"/>
          <w:sz w:val="22"/>
          <w:szCs w:val="22"/>
          <w:lang w:val="es-CR"/>
        </w:rPr>
        <w:t>c</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z w:val="22"/>
          <w:szCs w:val="22"/>
          <w:lang w:val="es-CR"/>
        </w:rPr>
        <w:t>ca</w:t>
      </w:r>
      <w:r>
        <w:rPr>
          <w:rFonts w:ascii="Calibri" w:hAnsi="Calibri" w:cs="Calibri"/>
          <w:spacing w:val="-1"/>
          <w:sz w:val="22"/>
          <w:szCs w:val="22"/>
          <w:lang w:val="es-CR"/>
        </w:rPr>
        <w:t>d</w:t>
      </w:r>
      <w:r>
        <w:rPr>
          <w:rFonts w:ascii="Calibri" w:hAnsi="Calibri" w:cs="Calibri"/>
          <w:sz w:val="22"/>
          <w:szCs w:val="22"/>
          <w:lang w:val="es-CR"/>
        </w:rPr>
        <w:t xml:space="preserve">a acto </w:t>
      </w:r>
      <w:r>
        <w:rPr>
          <w:rFonts w:ascii="Calibri" w:hAnsi="Calibri" w:cs="Calibri"/>
          <w:spacing w:val="24"/>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ist</w:t>
      </w:r>
      <w:r>
        <w:rPr>
          <w:rFonts w:ascii="Calibri" w:hAnsi="Calibri" w:cs="Calibri"/>
          <w:spacing w:val="-2"/>
          <w:sz w:val="22"/>
          <w:szCs w:val="22"/>
          <w:lang w:val="es-CR"/>
        </w:rPr>
        <w:t>r</w:t>
      </w:r>
      <w:r>
        <w:rPr>
          <w:rFonts w:ascii="Calibri" w:hAnsi="Calibri" w:cs="Calibri"/>
          <w:sz w:val="22"/>
          <w:szCs w:val="22"/>
          <w:lang w:val="es-CR"/>
        </w:rPr>
        <w:t>ati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 xml:space="preserve">,   </w:t>
      </w:r>
      <w:r>
        <w:rPr>
          <w:rFonts w:ascii="Calibri" w:hAnsi="Calibri" w:cs="Calibri"/>
          <w:spacing w:val="4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w:t>
      </w:r>
      <w:r>
        <w:rPr>
          <w:rFonts w:ascii="Calibri" w:hAnsi="Calibri" w:cs="Calibri"/>
          <w:spacing w:val="-3"/>
          <w:sz w:val="22"/>
          <w:szCs w:val="22"/>
          <w:lang w:val="es-CR"/>
        </w:rPr>
        <w:t>r</w:t>
      </w:r>
      <w:r>
        <w:rPr>
          <w:rFonts w:ascii="Calibri" w:hAnsi="Calibri" w:cs="Calibri"/>
          <w:sz w:val="22"/>
          <w:szCs w:val="22"/>
          <w:lang w:val="es-CR"/>
        </w:rPr>
        <w:t xml:space="preserve">a </w:t>
      </w:r>
      <w:r>
        <w:rPr>
          <w:rFonts w:ascii="Calibri" w:hAnsi="Calibri" w:cs="Calibri"/>
          <w:spacing w:val="25"/>
          <w:sz w:val="22"/>
          <w:szCs w:val="22"/>
          <w:lang w:val="es-CR"/>
        </w:rPr>
        <w:t xml:space="preserve"> </w:t>
      </w:r>
      <w:r>
        <w:rPr>
          <w:rFonts w:ascii="Calibri" w:hAnsi="Calibri" w:cs="Calibri"/>
          <w:sz w:val="22"/>
          <w:szCs w:val="22"/>
          <w:lang w:val="es-CR"/>
        </w:rPr>
        <w:t xml:space="preserve">su </w:t>
      </w:r>
      <w:r>
        <w:rPr>
          <w:rFonts w:ascii="Calibri" w:hAnsi="Calibri" w:cs="Calibri"/>
          <w:spacing w:val="24"/>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z w:val="22"/>
          <w:szCs w:val="22"/>
          <w:lang w:val="es-CR"/>
        </w:rPr>
        <w:t>ac</w:t>
      </w:r>
      <w:r>
        <w:rPr>
          <w:rFonts w:ascii="Calibri" w:hAnsi="Calibri" w:cs="Calibri"/>
          <w:spacing w:val="-3"/>
          <w:sz w:val="22"/>
          <w:szCs w:val="22"/>
          <w:lang w:val="es-CR"/>
        </w:rPr>
        <w:t>i</w:t>
      </w:r>
      <w:r>
        <w:rPr>
          <w:rFonts w:ascii="Calibri" w:hAnsi="Calibri" w:cs="Calibri"/>
          <w:spacing w:val="1"/>
          <w:sz w:val="22"/>
          <w:szCs w:val="22"/>
          <w:lang w:val="es-CR"/>
        </w:rPr>
        <w:t>ó</w:t>
      </w:r>
      <w:r>
        <w:rPr>
          <w:rFonts w:ascii="Calibri" w:hAnsi="Calibri" w:cs="Calibri"/>
          <w:sz w:val="22"/>
          <w:szCs w:val="22"/>
          <w:lang w:val="es-CR"/>
        </w:rPr>
        <w:t xml:space="preserve">n </w:t>
      </w:r>
      <w:r>
        <w:rPr>
          <w:rFonts w:ascii="Calibri" w:hAnsi="Calibri" w:cs="Calibri"/>
          <w:spacing w:val="24"/>
          <w:sz w:val="22"/>
          <w:szCs w:val="22"/>
          <w:lang w:val="es-CR"/>
        </w:rPr>
        <w:t xml:space="preserve"> </w:t>
      </w:r>
      <w:r>
        <w:rPr>
          <w:rFonts w:ascii="Calibri" w:hAnsi="Calibri" w:cs="Calibri"/>
          <w:spacing w:val="-1"/>
          <w:sz w:val="22"/>
          <w:szCs w:val="22"/>
          <w:lang w:val="es-CR"/>
        </w:rPr>
        <w:t>b</w:t>
      </w:r>
      <w:r>
        <w:rPr>
          <w:rFonts w:ascii="Calibri" w:hAnsi="Calibri" w:cs="Calibri"/>
          <w:sz w:val="22"/>
          <w:szCs w:val="22"/>
          <w:lang w:val="es-CR"/>
        </w:rPr>
        <w:t>asa</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48"/>
          <w:sz w:val="22"/>
          <w:szCs w:val="22"/>
          <w:lang w:val="es-CR"/>
        </w:rPr>
        <w:t xml:space="preserve"> </w:t>
      </w:r>
      <w:r>
        <w:rPr>
          <w:rFonts w:ascii="Calibri" w:hAnsi="Calibri" w:cs="Calibri"/>
          <w:sz w:val="22"/>
          <w:szCs w:val="22"/>
          <w:lang w:val="es-CR"/>
        </w:rPr>
        <w:t xml:space="preserve">en </w:t>
      </w:r>
      <w:r>
        <w:rPr>
          <w:rFonts w:ascii="Calibri" w:hAnsi="Calibri" w:cs="Calibri"/>
          <w:spacing w:val="25"/>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6"/>
          <w:sz w:val="22"/>
          <w:szCs w:val="22"/>
          <w:lang w:val="es-CR"/>
        </w:rPr>
        <w:t xml:space="preserve"> </w:t>
      </w:r>
      <w:r>
        <w:rPr>
          <w:rFonts w:ascii="Calibri" w:hAnsi="Calibri" w:cs="Calibri"/>
          <w:sz w:val="22"/>
          <w:szCs w:val="22"/>
          <w:lang w:val="es-CR"/>
        </w:rPr>
        <w:t>f</w:t>
      </w:r>
      <w:r>
        <w:rPr>
          <w:rFonts w:ascii="Calibri" w:hAnsi="Calibri" w:cs="Calibri"/>
          <w:spacing w:val="-1"/>
          <w:sz w:val="22"/>
          <w:szCs w:val="22"/>
          <w:lang w:val="es-CR"/>
        </w:rPr>
        <w:t>und</w:t>
      </w:r>
      <w:r>
        <w:rPr>
          <w:rFonts w:ascii="Calibri" w:hAnsi="Calibri" w:cs="Calibri"/>
          <w:sz w:val="22"/>
          <w:szCs w:val="22"/>
          <w:lang w:val="es-CR"/>
        </w:rPr>
        <w:t>a</w:t>
      </w:r>
      <w:r>
        <w:rPr>
          <w:rFonts w:ascii="Calibri" w:hAnsi="Calibri" w:cs="Calibri"/>
          <w:spacing w:val="-1"/>
          <w:sz w:val="22"/>
          <w:szCs w:val="22"/>
          <w:lang w:val="es-CR"/>
        </w:rPr>
        <w:t>m</w:t>
      </w:r>
      <w:r>
        <w:rPr>
          <w:rFonts w:ascii="Calibri" w:hAnsi="Calibri" w:cs="Calibri"/>
          <w:sz w:val="22"/>
          <w:szCs w:val="22"/>
          <w:lang w:val="es-CR"/>
        </w:rPr>
        <w:t>ent</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3"/>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3"/>
          <w:sz w:val="22"/>
          <w:szCs w:val="22"/>
          <w:lang w:val="es-CR"/>
        </w:rPr>
        <w:t xml:space="preserve"> </w:t>
      </w:r>
      <w:r>
        <w:rPr>
          <w:rFonts w:ascii="Calibri" w:hAnsi="Calibri" w:cs="Calibri"/>
          <w:sz w:val="22"/>
          <w:szCs w:val="22"/>
          <w:lang w:val="es-CR"/>
        </w:rPr>
        <w:t>y 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4"/>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esar</w:t>
      </w:r>
      <w:r>
        <w:rPr>
          <w:rFonts w:ascii="Calibri" w:hAnsi="Calibri" w:cs="Calibri"/>
          <w:spacing w:val="-2"/>
          <w:sz w:val="22"/>
          <w:szCs w:val="22"/>
          <w:lang w:val="es-CR"/>
        </w:rPr>
        <w:t>r</w:t>
      </w:r>
      <w:r>
        <w:rPr>
          <w:rFonts w:ascii="Calibri" w:hAnsi="Calibri" w:cs="Calibri"/>
          <w:spacing w:val="1"/>
          <w:sz w:val="22"/>
          <w:szCs w:val="22"/>
          <w:lang w:val="es-CR"/>
        </w:rPr>
        <w:t>o</w:t>
      </w:r>
      <w:r>
        <w:rPr>
          <w:rFonts w:ascii="Calibri" w:hAnsi="Calibri" w:cs="Calibri"/>
          <w:sz w:val="22"/>
          <w:szCs w:val="22"/>
          <w:lang w:val="es-CR"/>
        </w:rPr>
        <w:t>lla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5"/>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era</w:t>
      </w:r>
      <w:r>
        <w:rPr>
          <w:rFonts w:ascii="Calibri" w:hAnsi="Calibri" w:cs="Calibri"/>
          <w:spacing w:val="-1"/>
          <w:sz w:val="22"/>
          <w:szCs w:val="22"/>
          <w:lang w:val="es-CR"/>
        </w:rPr>
        <w:t>n</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5"/>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3"/>
          <w:sz w:val="22"/>
          <w:szCs w:val="22"/>
          <w:lang w:val="es-CR"/>
        </w:rPr>
        <w:t>i</w:t>
      </w:r>
      <w:r>
        <w:rPr>
          <w:rFonts w:ascii="Calibri" w:hAnsi="Calibri" w:cs="Calibri"/>
          <w:spacing w:val="-1"/>
          <w:sz w:val="22"/>
          <w:szCs w:val="22"/>
          <w:lang w:val="es-CR"/>
        </w:rPr>
        <w:t>n</w:t>
      </w:r>
      <w:r>
        <w:rPr>
          <w:rFonts w:ascii="Calibri" w:hAnsi="Calibri" w:cs="Calibri"/>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e</w:t>
      </w:r>
      <w:r>
        <w:rPr>
          <w:rFonts w:ascii="Calibri" w:hAnsi="Calibri" w:cs="Calibri"/>
          <w:spacing w:val="5"/>
          <w:sz w:val="22"/>
          <w:szCs w:val="22"/>
          <w:lang w:val="es-CR"/>
        </w:rPr>
        <w:t>s</w:t>
      </w:r>
      <w:r>
        <w:rPr>
          <w:rFonts w:ascii="Calibri" w:hAnsi="Calibri" w:cs="Calibri"/>
          <w:sz w:val="22"/>
          <w:szCs w:val="22"/>
          <w:lang w:val="es-CR"/>
        </w:rPr>
        <w:t>:</w:t>
      </w:r>
      <w:r>
        <w:rPr>
          <w:rFonts w:ascii="Calibri" w:hAnsi="Calibri" w:cs="Calibri"/>
          <w:spacing w:val="9"/>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10</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6"/>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3"/>
          <w:sz w:val="22"/>
          <w:szCs w:val="22"/>
          <w:lang w:val="es-CR"/>
        </w:rPr>
        <w:t>0</w:t>
      </w:r>
      <w:r>
        <w:rPr>
          <w:rFonts w:ascii="Calibri" w:hAnsi="Calibri" w:cs="Calibri"/>
          <w:b/>
          <w:bCs/>
          <w:sz w:val="22"/>
          <w:szCs w:val="22"/>
          <w:lang w:val="es-CR"/>
        </w:rPr>
        <w:t>-</w:t>
      </w:r>
    </w:p>
    <w:p w:rsidR="0055711F" w:rsidRDefault="0055711F" w:rsidP="0055711F">
      <w:pPr>
        <w:widowControl/>
        <w:ind w:left="400" w:right="61"/>
        <w:rPr>
          <w:rFonts w:ascii="Calibri" w:hAnsi="Calibri" w:cs="Calibri"/>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7</w:t>
      </w:r>
      <w:r>
        <w:rPr>
          <w:rFonts w:ascii="Calibri" w:hAnsi="Calibri" w:cs="Calibri"/>
          <w:b/>
          <w:bCs/>
          <w:spacing w:val="1"/>
          <w:sz w:val="22"/>
          <w:szCs w:val="22"/>
          <w:lang w:val="es-CR"/>
        </w:rPr>
        <w:t>0</w:t>
      </w:r>
      <w:r>
        <w:rPr>
          <w:rFonts w:ascii="Calibri" w:hAnsi="Calibri" w:cs="Calibri"/>
          <w:b/>
          <w:bCs/>
          <w:sz w:val="22"/>
          <w:szCs w:val="22"/>
          <w:lang w:val="es-CR"/>
        </w:rPr>
        <w:t>,</w:t>
      </w:r>
      <w:r>
        <w:rPr>
          <w:rFonts w:ascii="Calibri" w:hAnsi="Calibri" w:cs="Calibri"/>
          <w:b/>
          <w:bCs/>
          <w:spacing w:val="9"/>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00</w:t>
      </w:r>
      <w:r>
        <w:rPr>
          <w:rFonts w:ascii="Calibri" w:hAnsi="Calibri" w:cs="Calibri"/>
          <w:b/>
          <w:bCs/>
          <w:spacing w:val="1"/>
          <w:sz w:val="22"/>
          <w:szCs w:val="22"/>
          <w:lang w:val="es-CR"/>
        </w:rPr>
        <w:t>9</w:t>
      </w:r>
      <w:r>
        <w:rPr>
          <w:rFonts w:ascii="Calibri" w:hAnsi="Calibri" w:cs="Calibri"/>
          <w:b/>
          <w:bCs/>
          <w:spacing w:val="-2"/>
          <w:sz w:val="22"/>
          <w:szCs w:val="22"/>
          <w:lang w:val="es-CR"/>
        </w:rPr>
        <w:t>6</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9"/>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03</w:t>
      </w:r>
      <w:r>
        <w:rPr>
          <w:rFonts w:ascii="Calibri" w:hAnsi="Calibri" w:cs="Calibri"/>
          <w:b/>
          <w:bCs/>
          <w:spacing w:val="1"/>
          <w:sz w:val="22"/>
          <w:szCs w:val="22"/>
          <w:lang w:val="es-CR"/>
        </w:rPr>
        <w:t>7</w:t>
      </w:r>
      <w:r>
        <w:rPr>
          <w:rFonts w:ascii="Calibri" w:hAnsi="Calibri" w:cs="Calibri"/>
          <w:b/>
          <w:bCs/>
          <w:spacing w:val="-2"/>
          <w:sz w:val="22"/>
          <w:szCs w:val="22"/>
          <w:lang w:val="es-CR"/>
        </w:rPr>
        <w:t>0</w:t>
      </w:r>
      <w:r>
        <w:rPr>
          <w:rFonts w:ascii="Calibri" w:hAnsi="Calibri" w:cs="Calibri"/>
          <w:b/>
          <w:bCs/>
          <w:spacing w:val="1"/>
          <w:sz w:val="22"/>
          <w:szCs w:val="22"/>
          <w:lang w:val="es-CR"/>
        </w:rPr>
        <w:t>7</w:t>
      </w:r>
      <w:r>
        <w:rPr>
          <w:rFonts w:ascii="Calibri" w:hAnsi="Calibri" w:cs="Calibri"/>
          <w:b/>
          <w:bCs/>
          <w:sz w:val="22"/>
          <w:szCs w:val="22"/>
          <w:lang w:val="es-CR"/>
        </w:rPr>
        <w:t>5</w:t>
      </w:r>
      <w:r>
        <w:rPr>
          <w:rFonts w:ascii="Calibri" w:hAnsi="Calibri" w:cs="Calibri"/>
          <w:b/>
          <w:bCs/>
          <w:spacing w:val="8"/>
          <w:sz w:val="22"/>
          <w:szCs w:val="22"/>
          <w:lang w:val="es-CR"/>
        </w:rPr>
        <w:t xml:space="preserve"> </w:t>
      </w:r>
      <w:r>
        <w:rPr>
          <w:rFonts w:ascii="Calibri" w:hAnsi="Calibri" w:cs="Calibri"/>
          <w:b/>
          <w:bCs/>
          <w:sz w:val="22"/>
          <w:szCs w:val="22"/>
          <w:lang w:val="es-CR"/>
        </w:rPr>
        <w:t>Y</w:t>
      </w:r>
      <w:r>
        <w:rPr>
          <w:rFonts w:ascii="Calibri" w:hAnsi="Calibri" w:cs="Calibri"/>
          <w:b/>
          <w:bCs/>
          <w:spacing w:val="8"/>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z w:val="22"/>
          <w:szCs w:val="22"/>
          <w:lang w:val="es-CR"/>
        </w:rPr>
        <w:t xml:space="preserve">, </w:t>
      </w:r>
      <w:r>
        <w:rPr>
          <w:rFonts w:ascii="Calibri" w:hAnsi="Calibri" w:cs="Calibri"/>
          <w:b/>
          <w:bCs/>
          <w:spacing w:val="17"/>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10"/>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p>
    <w:p w:rsidR="0055711F" w:rsidRDefault="0055711F" w:rsidP="0055711F">
      <w:pPr>
        <w:widowControl/>
        <w:ind w:left="400" w:right="61"/>
        <w:rPr>
          <w:rFonts w:ascii="Calibri" w:hAnsi="Calibri" w:cs="Calibri"/>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84</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24"/>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w:t>
      </w:r>
      <w:r>
        <w:rPr>
          <w:rFonts w:ascii="Calibri" w:hAnsi="Calibri" w:cs="Calibri"/>
          <w:b/>
          <w:bCs/>
          <w:spacing w:val="-2"/>
          <w:sz w:val="22"/>
          <w:szCs w:val="22"/>
          <w:lang w:val="es-CR"/>
        </w:rPr>
        <w:t>5</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24</w:t>
      </w:r>
      <w:r>
        <w:rPr>
          <w:rFonts w:ascii="Calibri" w:hAnsi="Calibri" w:cs="Calibri"/>
          <w:b/>
          <w:bCs/>
          <w:sz w:val="22"/>
          <w:szCs w:val="22"/>
          <w:lang w:val="es-CR"/>
        </w:rPr>
        <w:t>,</w:t>
      </w:r>
      <w:r>
        <w:rPr>
          <w:rFonts w:ascii="Calibri" w:hAnsi="Calibri" w:cs="Calibri"/>
          <w:b/>
          <w:bCs/>
          <w:spacing w:val="27"/>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24"/>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p>
    <w:p w:rsidR="0055711F" w:rsidRDefault="0055711F" w:rsidP="0055711F">
      <w:pPr>
        <w:widowControl/>
        <w:ind w:left="400" w:right="54"/>
        <w:rPr>
          <w:rFonts w:ascii="Calibri" w:hAnsi="Calibri" w:cs="Calibri"/>
          <w:b/>
          <w:bCs/>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29"/>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6</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28"/>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9"/>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-,DAJ</w:t>
      </w:r>
      <w:r>
        <w:rPr>
          <w:rFonts w:ascii="Calibri" w:hAnsi="Calibri" w:cs="Calibri"/>
          <w:b/>
          <w:bCs/>
          <w:spacing w:val="2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06</w:t>
      </w:r>
      <w:r>
        <w:rPr>
          <w:rFonts w:ascii="Calibri" w:hAnsi="Calibri" w:cs="Calibri"/>
          <w:b/>
          <w:bCs/>
          <w:spacing w:val="1"/>
          <w:sz w:val="22"/>
          <w:szCs w:val="22"/>
          <w:lang w:val="es-CR"/>
        </w:rPr>
        <w:t>9</w:t>
      </w:r>
      <w:r>
        <w:rPr>
          <w:rFonts w:ascii="Calibri" w:hAnsi="Calibri" w:cs="Calibri"/>
          <w:b/>
          <w:bCs/>
          <w:sz w:val="22"/>
          <w:szCs w:val="22"/>
          <w:lang w:val="es-CR"/>
        </w:rPr>
        <w:t>,</w:t>
      </w:r>
      <w:r>
        <w:rPr>
          <w:rFonts w:ascii="Calibri" w:hAnsi="Calibri" w:cs="Calibri"/>
          <w:b/>
          <w:bCs/>
          <w:spacing w:val="28"/>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068</w:t>
      </w:r>
      <w:r>
        <w:rPr>
          <w:rFonts w:ascii="Calibri" w:hAnsi="Calibri" w:cs="Calibri"/>
          <w:b/>
          <w:bCs/>
          <w:sz w:val="22"/>
          <w:szCs w:val="22"/>
          <w:lang w:val="es-CR"/>
        </w:rPr>
        <w:t xml:space="preserve">, </w:t>
      </w:r>
    </w:p>
    <w:p w:rsidR="0055711F" w:rsidRDefault="0055711F" w:rsidP="0055711F">
      <w:pPr>
        <w:widowControl/>
        <w:ind w:left="400" w:right="54"/>
        <w:rPr>
          <w:rFonts w:ascii="Calibri" w:hAnsi="Calibri" w:cs="Calibri"/>
          <w:b/>
          <w:bCs/>
          <w:sz w:val="22"/>
          <w:szCs w:val="22"/>
          <w:lang w:val="es-CR"/>
        </w:rPr>
      </w:pPr>
      <w:r>
        <w:rPr>
          <w:rFonts w:ascii="Calibri" w:hAnsi="Calibri" w:cs="Calibri"/>
          <w:b/>
          <w:bCs/>
          <w:sz w:val="22"/>
          <w:szCs w:val="22"/>
          <w:lang w:val="es-CR"/>
        </w:rPr>
        <w:t>DAJ</w:t>
      </w:r>
      <w:r>
        <w:rPr>
          <w:rFonts w:ascii="Calibri" w:hAnsi="Calibri" w:cs="Calibri"/>
          <w:b/>
          <w:bCs/>
          <w:spacing w:val="21"/>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8</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4"/>
          <w:sz w:val="22"/>
          <w:szCs w:val="22"/>
          <w:lang w:val="es-CR"/>
        </w:rPr>
        <w:t xml:space="preserve"> </w:t>
      </w:r>
      <w:r>
        <w:rPr>
          <w:rFonts w:ascii="Calibri" w:hAnsi="Calibri" w:cs="Calibri"/>
          <w:b/>
          <w:bCs/>
          <w:sz w:val="22"/>
          <w:szCs w:val="22"/>
          <w:lang w:val="es-CR"/>
        </w:rPr>
        <w:t>DAJ</w:t>
      </w:r>
      <w:r>
        <w:rPr>
          <w:rFonts w:ascii="Calibri" w:hAnsi="Calibri" w:cs="Calibri"/>
          <w:b/>
          <w:bCs/>
          <w:spacing w:val="18"/>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23"/>
          <w:sz w:val="22"/>
          <w:szCs w:val="22"/>
          <w:lang w:val="es-CR"/>
        </w:rPr>
        <w:t xml:space="preserve"> </w:t>
      </w:r>
      <w:r>
        <w:rPr>
          <w:rFonts w:ascii="Calibri" w:hAnsi="Calibri" w:cs="Calibri"/>
          <w:b/>
          <w:bCs/>
          <w:sz w:val="22"/>
          <w:szCs w:val="22"/>
          <w:lang w:val="es-CR"/>
        </w:rPr>
        <w:t>DAJ</w:t>
      </w:r>
      <w:r>
        <w:rPr>
          <w:rFonts w:ascii="Calibri" w:hAnsi="Calibri" w:cs="Calibri"/>
          <w:b/>
          <w:bCs/>
          <w:spacing w:val="19"/>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5</w:t>
      </w:r>
      <w:r>
        <w:rPr>
          <w:rFonts w:ascii="Calibri" w:hAnsi="Calibri" w:cs="Calibri"/>
          <w:b/>
          <w:bCs/>
          <w:spacing w:val="-2"/>
          <w:sz w:val="22"/>
          <w:szCs w:val="22"/>
          <w:lang w:val="es-CR"/>
        </w:rPr>
        <w:t>3</w:t>
      </w:r>
      <w:r>
        <w:rPr>
          <w:rFonts w:ascii="Calibri" w:hAnsi="Calibri" w:cs="Calibri"/>
          <w:b/>
          <w:bCs/>
          <w:spacing w:val="1"/>
          <w:sz w:val="22"/>
          <w:szCs w:val="22"/>
          <w:lang w:val="es-CR"/>
        </w:rPr>
        <w:t>0</w:t>
      </w:r>
      <w:r>
        <w:rPr>
          <w:rFonts w:ascii="Calibri" w:hAnsi="Calibri" w:cs="Calibri"/>
          <w:b/>
          <w:bCs/>
          <w:sz w:val="22"/>
          <w:szCs w:val="22"/>
          <w:lang w:val="es-CR"/>
        </w:rPr>
        <w:t>,</w:t>
      </w:r>
      <w:r>
        <w:rPr>
          <w:rFonts w:ascii="Calibri" w:hAnsi="Calibri" w:cs="Calibri"/>
          <w:b/>
          <w:bCs/>
          <w:spacing w:val="22"/>
          <w:sz w:val="22"/>
          <w:szCs w:val="22"/>
          <w:lang w:val="es-CR"/>
        </w:rPr>
        <w:t xml:space="preserve"> </w:t>
      </w:r>
      <w:r>
        <w:rPr>
          <w:rFonts w:ascii="Calibri" w:hAnsi="Calibri" w:cs="Calibri"/>
          <w:b/>
          <w:bCs/>
          <w:sz w:val="22"/>
          <w:szCs w:val="22"/>
          <w:lang w:val="es-CR"/>
        </w:rPr>
        <w:t>DAJ</w:t>
      </w:r>
      <w:r>
        <w:rPr>
          <w:rFonts w:ascii="Calibri" w:hAnsi="Calibri" w:cs="Calibri"/>
          <w:b/>
          <w:bCs/>
          <w:spacing w:val="21"/>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9</w:t>
      </w:r>
      <w:r>
        <w:rPr>
          <w:rFonts w:ascii="Calibri" w:hAnsi="Calibri" w:cs="Calibri"/>
          <w:b/>
          <w:bCs/>
          <w:spacing w:val="-2"/>
          <w:sz w:val="22"/>
          <w:szCs w:val="22"/>
          <w:lang w:val="es-CR"/>
        </w:rPr>
        <w:t>7</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21"/>
          <w:sz w:val="22"/>
          <w:szCs w:val="22"/>
          <w:lang w:val="es-CR"/>
        </w:rPr>
        <w:t xml:space="preserve"> </w:t>
      </w:r>
      <w:r>
        <w:rPr>
          <w:rFonts w:ascii="Calibri" w:hAnsi="Calibri" w:cs="Calibri"/>
          <w:b/>
          <w:bCs/>
          <w:sz w:val="22"/>
          <w:szCs w:val="22"/>
          <w:lang w:val="es-CR"/>
        </w:rPr>
        <w:t>DAJ</w:t>
      </w:r>
      <w:r>
        <w:rPr>
          <w:rFonts w:ascii="Calibri" w:hAnsi="Calibri" w:cs="Calibri"/>
          <w:b/>
          <w:bCs/>
          <w:spacing w:val="22"/>
          <w:sz w:val="22"/>
          <w:szCs w:val="22"/>
          <w:lang w:val="es-CR"/>
        </w:rPr>
        <w:t xml:space="preserve"> </w:t>
      </w:r>
      <w:r>
        <w:rPr>
          <w:rFonts w:ascii="Calibri" w:hAnsi="Calibri" w:cs="Calibri"/>
          <w:b/>
          <w:bCs/>
          <w:spacing w:val="-2"/>
          <w:sz w:val="22"/>
          <w:szCs w:val="22"/>
          <w:lang w:val="es-CR"/>
        </w:rPr>
        <w:t>20</w:t>
      </w:r>
      <w:r>
        <w:rPr>
          <w:rFonts w:ascii="Calibri" w:hAnsi="Calibri" w:cs="Calibri"/>
          <w:b/>
          <w:bCs/>
          <w:spacing w:val="1"/>
          <w:sz w:val="22"/>
          <w:szCs w:val="22"/>
          <w:lang w:val="es-CR"/>
        </w:rPr>
        <w:t>12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5</w:t>
      </w:r>
      <w:r>
        <w:rPr>
          <w:rFonts w:ascii="Calibri" w:hAnsi="Calibri" w:cs="Calibri"/>
          <w:b/>
          <w:bCs/>
          <w:spacing w:val="-2"/>
          <w:sz w:val="22"/>
          <w:szCs w:val="22"/>
          <w:lang w:val="es-CR"/>
        </w:rPr>
        <w:t>29</w:t>
      </w:r>
      <w:r>
        <w:rPr>
          <w:rFonts w:ascii="Calibri" w:hAnsi="Calibri" w:cs="Calibri"/>
          <w:b/>
          <w:bCs/>
          <w:sz w:val="22"/>
          <w:szCs w:val="22"/>
          <w:lang w:val="es-CR"/>
        </w:rPr>
        <w:t xml:space="preserve">, </w:t>
      </w:r>
    </w:p>
    <w:p w:rsidR="0055711F" w:rsidRDefault="0055711F" w:rsidP="0055711F">
      <w:pPr>
        <w:widowControl/>
        <w:ind w:left="400" w:right="54"/>
        <w:rPr>
          <w:rFonts w:ascii="Calibri" w:hAnsi="Calibri" w:cs="Calibri"/>
          <w:sz w:val="22"/>
          <w:szCs w:val="22"/>
          <w:lang w:val="es-CR"/>
        </w:rPr>
      </w:pP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pacing w:val="-2"/>
          <w:sz w:val="22"/>
          <w:szCs w:val="22"/>
          <w:lang w:val="es-CR"/>
        </w:rPr>
        <w:t>8</w:t>
      </w:r>
      <w:r>
        <w:rPr>
          <w:rFonts w:ascii="Calibri" w:hAnsi="Calibri" w:cs="Calibri"/>
          <w:b/>
          <w:bCs/>
          <w:spacing w:val="1"/>
          <w:sz w:val="22"/>
          <w:szCs w:val="22"/>
          <w:lang w:val="es-CR"/>
        </w:rPr>
        <w:t>8</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9</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00</w:t>
      </w:r>
      <w:r>
        <w:rPr>
          <w:rFonts w:ascii="Calibri" w:hAnsi="Calibri" w:cs="Calibri"/>
          <w:b/>
          <w:bCs/>
          <w:spacing w:val="1"/>
          <w:sz w:val="22"/>
          <w:szCs w:val="22"/>
          <w:lang w:val="es-CR"/>
        </w:rPr>
        <w:t>1</w:t>
      </w:r>
      <w:r>
        <w:rPr>
          <w:rFonts w:ascii="Calibri" w:hAnsi="Calibri" w:cs="Calibri"/>
          <w:b/>
          <w:bCs/>
          <w:spacing w:val="-2"/>
          <w:sz w:val="22"/>
          <w:szCs w:val="22"/>
          <w:lang w:val="es-CR"/>
        </w:rPr>
        <w:t>7</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z w:val="22"/>
          <w:szCs w:val="22"/>
          <w:lang w:val="es-CR"/>
        </w:rPr>
        <w:t xml:space="preserve">, </w:t>
      </w:r>
      <w:r>
        <w:rPr>
          <w:rFonts w:ascii="Calibri" w:hAnsi="Calibri" w:cs="Calibri"/>
          <w:b/>
          <w:bCs/>
          <w:spacing w:val="5"/>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6</w:t>
      </w:r>
      <w:r>
        <w:rPr>
          <w:rFonts w:ascii="Calibri" w:hAnsi="Calibri" w:cs="Calibri"/>
          <w:b/>
          <w:bCs/>
          <w:spacing w:val="-2"/>
          <w:sz w:val="22"/>
          <w:szCs w:val="22"/>
          <w:lang w:val="es-CR"/>
        </w:rPr>
        <w:t>12</w:t>
      </w:r>
      <w:r>
        <w:rPr>
          <w:rFonts w:ascii="Calibri" w:hAnsi="Calibri" w:cs="Calibri"/>
          <w:b/>
          <w:bCs/>
          <w:spacing w:val="1"/>
          <w:sz w:val="22"/>
          <w:szCs w:val="22"/>
          <w:lang w:val="es-CR"/>
        </w:rPr>
        <w:t>6</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p>
    <w:p w:rsidR="0055711F" w:rsidRDefault="0055711F" w:rsidP="0055711F">
      <w:pPr>
        <w:widowControl/>
        <w:ind w:left="400" w:right="3036"/>
        <w:rPr>
          <w:rFonts w:ascii="Calibri" w:hAnsi="Calibri" w:cs="Calibri"/>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 xml:space="preserve"> </w:t>
      </w:r>
      <w:r>
        <w:rPr>
          <w:rFonts w:ascii="Calibri" w:hAnsi="Calibri" w:cs="Calibri"/>
          <w:sz w:val="22"/>
          <w:szCs w:val="22"/>
          <w:lang w:val="es-CR"/>
        </w:rPr>
        <w:t>l</w:t>
      </w:r>
      <w:r>
        <w:rPr>
          <w:rFonts w:ascii="Calibri" w:hAnsi="Calibri" w:cs="Calibri"/>
          <w:spacing w:val="-2"/>
          <w:sz w:val="22"/>
          <w:szCs w:val="22"/>
          <w:lang w:val="es-CR"/>
        </w:rPr>
        <w:t>o</w:t>
      </w:r>
      <w:r>
        <w:rPr>
          <w:rFonts w:ascii="Calibri" w:hAnsi="Calibri" w:cs="Calibri"/>
          <w:sz w:val="22"/>
          <w:szCs w:val="22"/>
          <w:lang w:val="es-CR"/>
        </w:rPr>
        <w:t>s c</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2"/>
          <w:sz w:val="22"/>
          <w:szCs w:val="22"/>
          <w:lang w:val="es-CR"/>
        </w:rPr>
        <w:t>e</w:t>
      </w:r>
      <w:r>
        <w:rPr>
          <w:rFonts w:ascii="Calibri" w:hAnsi="Calibri" w:cs="Calibri"/>
          <w:sz w:val="22"/>
          <w:szCs w:val="22"/>
          <w:lang w:val="es-CR"/>
        </w:rPr>
        <w:t xml:space="preserve">s </w:t>
      </w:r>
      <w:r>
        <w:rPr>
          <w:rFonts w:ascii="Calibri" w:hAnsi="Calibri" w:cs="Calibri"/>
          <w:spacing w:val="-2"/>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an</w:t>
      </w:r>
      <w:r>
        <w:rPr>
          <w:rFonts w:ascii="Calibri" w:hAnsi="Calibri" w:cs="Calibri"/>
          <w:spacing w:val="-5"/>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arte</w:t>
      </w:r>
      <w:r>
        <w:rPr>
          <w:rFonts w:ascii="Calibri" w:hAnsi="Calibri" w:cs="Calibri"/>
          <w:spacing w:val="1"/>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g</w:t>
      </w:r>
      <w:r>
        <w:rPr>
          <w:rFonts w:ascii="Calibri" w:hAnsi="Calibri" w:cs="Calibri"/>
          <w:sz w:val="22"/>
          <w:szCs w:val="22"/>
          <w:lang w:val="es-CR"/>
        </w:rPr>
        <w:t>ral</w:t>
      </w:r>
      <w:r>
        <w:rPr>
          <w:rFonts w:ascii="Calibri" w:hAnsi="Calibri" w:cs="Calibri"/>
          <w:spacing w:val="-3"/>
          <w:sz w:val="22"/>
          <w:szCs w:val="22"/>
          <w:lang w:val="es-CR"/>
        </w:rPr>
        <w:t xml:space="preserve"> </w:t>
      </w:r>
      <w:r>
        <w:rPr>
          <w:rFonts w:ascii="Calibri" w:hAnsi="Calibri" w:cs="Calibri"/>
          <w:sz w:val="22"/>
          <w:szCs w:val="22"/>
          <w:lang w:val="es-CR"/>
        </w:rPr>
        <w:t>de</w:t>
      </w:r>
      <w:r>
        <w:rPr>
          <w:rFonts w:ascii="Calibri" w:hAnsi="Calibri" w:cs="Calibri"/>
          <w:spacing w:val="1"/>
          <w:sz w:val="22"/>
          <w:szCs w:val="22"/>
          <w:lang w:val="es-CR"/>
        </w:rPr>
        <w:t xml:space="preserve"> </w:t>
      </w:r>
      <w:r>
        <w:rPr>
          <w:rFonts w:ascii="Calibri" w:hAnsi="Calibri" w:cs="Calibri"/>
          <w:spacing w:val="-2"/>
          <w:sz w:val="22"/>
          <w:szCs w:val="22"/>
          <w:lang w:val="es-CR"/>
        </w:rPr>
        <w:t>e</w:t>
      </w:r>
      <w:r>
        <w:rPr>
          <w:rFonts w:ascii="Calibri" w:hAnsi="Calibri" w:cs="Calibri"/>
          <w:sz w:val="22"/>
          <w:szCs w:val="22"/>
          <w:lang w:val="es-CR"/>
        </w:rPr>
        <w:t>ste</w:t>
      </w:r>
      <w:r>
        <w:rPr>
          <w:rFonts w:ascii="Calibri" w:hAnsi="Calibri" w:cs="Calibri"/>
          <w:spacing w:val="-1"/>
          <w:sz w:val="22"/>
          <w:szCs w:val="22"/>
          <w:lang w:val="es-CR"/>
        </w:rPr>
        <w:t xml:space="preserve"> </w:t>
      </w:r>
      <w:r>
        <w:rPr>
          <w:rFonts w:ascii="Calibri" w:hAnsi="Calibri" w:cs="Calibri"/>
          <w:sz w:val="22"/>
          <w:szCs w:val="22"/>
          <w:lang w:val="es-CR"/>
        </w:rPr>
        <w:t>acu</w:t>
      </w:r>
      <w:r>
        <w:rPr>
          <w:rFonts w:ascii="Calibri" w:hAnsi="Calibri" w:cs="Calibri"/>
          <w:spacing w:val="-2"/>
          <w:sz w:val="22"/>
          <w:szCs w:val="22"/>
          <w:lang w:val="es-CR"/>
        </w:rPr>
        <w:t>e</w:t>
      </w:r>
      <w:r>
        <w:rPr>
          <w:rFonts w:ascii="Calibri" w:hAnsi="Calibri" w:cs="Calibri"/>
          <w:sz w:val="22"/>
          <w:szCs w:val="22"/>
          <w:lang w:val="es-CR"/>
        </w:rPr>
        <w:t>r</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w:t>
      </w:r>
    </w:p>
    <w:p w:rsidR="0055711F" w:rsidRDefault="0055711F" w:rsidP="0055711F">
      <w:pPr>
        <w:widowControl/>
        <w:spacing w:line="266" w:lineRule="exact"/>
        <w:ind w:left="40" w:right="-20"/>
        <w:rPr>
          <w:rFonts w:ascii="Calibri" w:hAnsi="Calibri" w:cs="Calibri"/>
          <w:sz w:val="22"/>
          <w:szCs w:val="22"/>
          <w:lang w:val="es-CR"/>
        </w:rPr>
      </w:pPr>
      <w:r>
        <w:rPr>
          <w:rFonts w:ascii="Calibri" w:hAnsi="Calibri" w:cs="Calibri"/>
          <w:b/>
          <w:bCs/>
          <w:spacing w:val="1"/>
          <w:position w:val="1"/>
          <w:sz w:val="22"/>
          <w:szCs w:val="22"/>
          <w:lang w:val="es-CR"/>
        </w:rPr>
        <w:t>2</w:t>
      </w:r>
      <w:r>
        <w:rPr>
          <w:rFonts w:ascii="Calibri" w:hAnsi="Calibri" w:cs="Calibri"/>
          <w:b/>
          <w:bCs/>
          <w:position w:val="1"/>
          <w:sz w:val="22"/>
          <w:szCs w:val="22"/>
          <w:lang w:val="es-CR"/>
        </w:rPr>
        <w:t xml:space="preserve">.  </w:t>
      </w:r>
      <w:r>
        <w:rPr>
          <w:rFonts w:ascii="Calibri" w:hAnsi="Calibri" w:cs="Calibri"/>
          <w:b/>
          <w:bCs/>
          <w:spacing w:val="39"/>
          <w:position w:val="1"/>
          <w:sz w:val="22"/>
          <w:szCs w:val="22"/>
          <w:lang w:val="es-CR"/>
        </w:rPr>
        <w:t xml:space="preserve"> </w:t>
      </w:r>
      <w:r>
        <w:rPr>
          <w:rFonts w:ascii="Calibri" w:hAnsi="Calibri" w:cs="Calibri"/>
          <w:spacing w:val="-1"/>
          <w:position w:val="1"/>
          <w:sz w:val="22"/>
          <w:szCs w:val="22"/>
          <w:lang w:val="es-CR"/>
        </w:rPr>
        <w:t>N</w:t>
      </w:r>
      <w:r>
        <w:rPr>
          <w:rFonts w:ascii="Calibri" w:hAnsi="Calibri" w:cs="Calibri"/>
          <w:spacing w:val="1"/>
          <w:position w:val="1"/>
          <w:sz w:val="22"/>
          <w:szCs w:val="22"/>
          <w:lang w:val="es-CR"/>
        </w:rPr>
        <w:t>o</w:t>
      </w:r>
      <w:r>
        <w:rPr>
          <w:rFonts w:ascii="Calibri" w:hAnsi="Calibri" w:cs="Calibri"/>
          <w:position w:val="1"/>
          <w:sz w:val="22"/>
          <w:szCs w:val="22"/>
          <w:lang w:val="es-CR"/>
        </w:rPr>
        <w:t xml:space="preserve">tificar  </w:t>
      </w:r>
      <w:r>
        <w:rPr>
          <w:rFonts w:ascii="Calibri" w:hAnsi="Calibri" w:cs="Calibri"/>
          <w:spacing w:val="45"/>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w:t>
      </w:r>
      <w:r>
        <w:rPr>
          <w:rFonts w:ascii="Calibri" w:hAnsi="Calibri" w:cs="Calibri"/>
          <w:spacing w:val="-2"/>
          <w:position w:val="1"/>
          <w:sz w:val="22"/>
          <w:szCs w:val="22"/>
          <w:lang w:val="es-CR"/>
        </w:rPr>
        <w:t>c</w:t>
      </w:r>
      <w:r>
        <w:rPr>
          <w:rFonts w:ascii="Calibri" w:hAnsi="Calibri" w:cs="Calibri"/>
          <w:position w:val="1"/>
          <w:sz w:val="22"/>
          <w:szCs w:val="22"/>
          <w:lang w:val="es-CR"/>
        </w:rPr>
        <w:t>ci</w:t>
      </w:r>
      <w:r>
        <w:rPr>
          <w:rFonts w:ascii="Calibri" w:hAnsi="Calibri" w:cs="Calibri"/>
          <w:spacing w:val="1"/>
          <w:position w:val="1"/>
          <w:sz w:val="22"/>
          <w:szCs w:val="22"/>
          <w:lang w:val="es-CR"/>
        </w:rPr>
        <w:t>ó</w:t>
      </w:r>
      <w:r>
        <w:rPr>
          <w:rFonts w:ascii="Calibri" w:hAnsi="Calibri" w:cs="Calibri"/>
          <w:position w:val="1"/>
          <w:sz w:val="22"/>
          <w:szCs w:val="22"/>
          <w:lang w:val="es-CR"/>
        </w:rPr>
        <w:t xml:space="preserve">n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E</w:t>
      </w:r>
      <w:r>
        <w:rPr>
          <w:rFonts w:ascii="Calibri" w:hAnsi="Calibri" w:cs="Calibri"/>
          <w:spacing w:val="-2"/>
          <w:position w:val="1"/>
          <w:sz w:val="22"/>
          <w:szCs w:val="22"/>
          <w:lang w:val="es-CR"/>
        </w:rPr>
        <w:t>j</w:t>
      </w:r>
      <w:r>
        <w:rPr>
          <w:rFonts w:ascii="Calibri" w:hAnsi="Calibri" w:cs="Calibri"/>
          <w:position w:val="1"/>
          <w:sz w:val="22"/>
          <w:szCs w:val="22"/>
          <w:lang w:val="es-CR"/>
        </w:rPr>
        <w:t>e</w:t>
      </w:r>
      <w:r>
        <w:rPr>
          <w:rFonts w:ascii="Calibri" w:hAnsi="Calibri" w:cs="Calibri"/>
          <w:spacing w:val="-2"/>
          <w:position w:val="1"/>
          <w:sz w:val="22"/>
          <w:szCs w:val="22"/>
          <w:lang w:val="es-CR"/>
        </w:rPr>
        <w:t>c</w:t>
      </w:r>
      <w:r>
        <w:rPr>
          <w:rFonts w:ascii="Calibri" w:hAnsi="Calibri" w:cs="Calibri"/>
          <w:spacing w:val="-1"/>
          <w:position w:val="1"/>
          <w:sz w:val="22"/>
          <w:szCs w:val="22"/>
          <w:lang w:val="es-CR"/>
        </w:rPr>
        <w:t>u</w:t>
      </w:r>
      <w:r>
        <w:rPr>
          <w:rFonts w:ascii="Calibri" w:hAnsi="Calibri" w:cs="Calibri"/>
          <w:position w:val="1"/>
          <w:sz w:val="22"/>
          <w:szCs w:val="22"/>
          <w:lang w:val="es-CR"/>
        </w:rPr>
        <w:t>ti</w:t>
      </w:r>
      <w:r>
        <w:rPr>
          <w:rFonts w:ascii="Calibri" w:hAnsi="Calibri" w:cs="Calibri"/>
          <w:spacing w:val="1"/>
          <w:position w:val="1"/>
          <w:sz w:val="22"/>
          <w:szCs w:val="22"/>
          <w:lang w:val="es-CR"/>
        </w:rPr>
        <w:t>v</w:t>
      </w:r>
      <w:r>
        <w:rPr>
          <w:rFonts w:ascii="Calibri" w:hAnsi="Calibri" w:cs="Calibri"/>
          <w:position w:val="1"/>
          <w:sz w:val="22"/>
          <w:szCs w:val="22"/>
          <w:lang w:val="es-CR"/>
        </w:rPr>
        <w:t xml:space="preserve">a,  </w:t>
      </w:r>
      <w:r>
        <w:rPr>
          <w:rFonts w:ascii="Calibri" w:hAnsi="Calibri" w:cs="Calibri"/>
          <w:spacing w:val="48"/>
          <w:position w:val="1"/>
          <w:sz w:val="22"/>
          <w:szCs w:val="22"/>
          <w:lang w:val="es-CR"/>
        </w:rPr>
        <w:t xml:space="preserve"> </w:t>
      </w:r>
      <w:r>
        <w:rPr>
          <w:rFonts w:ascii="Calibri" w:hAnsi="Calibri" w:cs="Calibri"/>
          <w:spacing w:val="1"/>
          <w:position w:val="1"/>
          <w:sz w:val="22"/>
          <w:szCs w:val="22"/>
          <w:lang w:val="es-CR"/>
        </w:rPr>
        <w:t>L</w:t>
      </w:r>
      <w:r>
        <w:rPr>
          <w:rFonts w:ascii="Calibri" w:hAnsi="Calibri" w:cs="Calibri"/>
          <w:spacing w:val="-3"/>
          <w:position w:val="1"/>
          <w:sz w:val="22"/>
          <w:szCs w:val="22"/>
          <w:lang w:val="es-CR"/>
        </w:rPr>
        <w:t>i</w:t>
      </w:r>
      <w:r>
        <w:rPr>
          <w:rFonts w:ascii="Calibri" w:hAnsi="Calibri" w:cs="Calibri"/>
          <w:position w:val="1"/>
          <w:sz w:val="22"/>
          <w:szCs w:val="22"/>
          <w:lang w:val="es-CR"/>
        </w:rPr>
        <w:t xml:space="preserve">c.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S</w:t>
      </w:r>
      <w:r>
        <w:rPr>
          <w:rFonts w:ascii="Calibri" w:hAnsi="Calibri" w:cs="Calibri"/>
          <w:spacing w:val="-1"/>
          <w:position w:val="1"/>
          <w:sz w:val="22"/>
          <w:szCs w:val="22"/>
          <w:lang w:val="es-CR"/>
        </w:rPr>
        <w:t>id</w:t>
      </w:r>
      <w:r>
        <w:rPr>
          <w:rFonts w:ascii="Calibri" w:hAnsi="Calibri" w:cs="Calibri"/>
          <w:position w:val="1"/>
          <w:sz w:val="22"/>
          <w:szCs w:val="22"/>
          <w:lang w:val="es-CR"/>
        </w:rPr>
        <w:t xml:space="preserve">ia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Cerd</w:t>
      </w:r>
      <w:r>
        <w:rPr>
          <w:rFonts w:ascii="Calibri" w:hAnsi="Calibri" w:cs="Calibri"/>
          <w:spacing w:val="-1"/>
          <w:position w:val="1"/>
          <w:sz w:val="22"/>
          <w:szCs w:val="22"/>
          <w:lang w:val="es-CR"/>
        </w:rPr>
        <w:t>a</w:t>
      </w:r>
      <w:r>
        <w:rPr>
          <w:rFonts w:ascii="Calibri" w:hAnsi="Calibri" w:cs="Calibri"/>
          <w:position w:val="1"/>
          <w:sz w:val="22"/>
          <w:szCs w:val="22"/>
          <w:lang w:val="es-CR"/>
        </w:rPr>
        <w:t xml:space="preserve">s  </w:t>
      </w:r>
      <w:r>
        <w:rPr>
          <w:rFonts w:ascii="Calibri" w:hAnsi="Calibri" w:cs="Calibri"/>
          <w:spacing w:val="45"/>
          <w:position w:val="1"/>
          <w:sz w:val="22"/>
          <w:szCs w:val="22"/>
          <w:lang w:val="es-CR"/>
        </w:rPr>
        <w:t xml:space="preserve"> </w:t>
      </w:r>
      <w:r>
        <w:rPr>
          <w:rFonts w:ascii="Calibri" w:hAnsi="Calibri" w:cs="Calibri"/>
          <w:position w:val="1"/>
          <w:sz w:val="22"/>
          <w:szCs w:val="22"/>
          <w:lang w:val="es-CR"/>
        </w:rPr>
        <w:t>Ru</w:t>
      </w:r>
      <w:r>
        <w:rPr>
          <w:rFonts w:ascii="Calibri" w:hAnsi="Calibri" w:cs="Calibri"/>
          <w:spacing w:val="-1"/>
          <w:position w:val="1"/>
          <w:sz w:val="22"/>
          <w:szCs w:val="22"/>
          <w:lang w:val="es-CR"/>
        </w:rPr>
        <w:t>iz</w:t>
      </w:r>
      <w:r>
        <w:rPr>
          <w:rFonts w:ascii="Calibri" w:hAnsi="Calibri" w:cs="Calibri"/>
          <w:position w:val="1"/>
          <w:sz w:val="22"/>
          <w:szCs w:val="22"/>
          <w:lang w:val="es-CR"/>
        </w:rPr>
        <w:t xml:space="preserve">,  </w:t>
      </w:r>
      <w:r>
        <w:rPr>
          <w:rFonts w:ascii="Calibri" w:hAnsi="Calibri" w:cs="Calibri"/>
          <w:spacing w:val="48"/>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w:t>
      </w:r>
      <w:r>
        <w:rPr>
          <w:rFonts w:ascii="Calibri" w:hAnsi="Calibri" w:cs="Calibri"/>
          <w:spacing w:val="-2"/>
          <w:position w:val="1"/>
          <w:sz w:val="22"/>
          <w:szCs w:val="22"/>
          <w:lang w:val="es-CR"/>
        </w:rPr>
        <w:t>c</w:t>
      </w:r>
      <w:r>
        <w:rPr>
          <w:rFonts w:ascii="Calibri" w:hAnsi="Calibri" w:cs="Calibri"/>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 xml:space="preserve">ra  </w:t>
      </w:r>
      <w:r>
        <w:rPr>
          <w:rFonts w:ascii="Calibri" w:hAnsi="Calibri" w:cs="Calibri"/>
          <w:spacing w:val="45"/>
          <w:position w:val="1"/>
          <w:sz w:val="22"/>
          <w:szCs w:val="22"/>
          <w:lang w:val="es-CR"/>
        </w:rPr>
        <w:t xml:space="preserve"> </w:t>
      </w:r>
      <w:r>
        <w:rPr>
          <w:rFonts w:ascii="Calibri" w:hAnsi="Calibri" w:cs="Calibri"/>
          <w:spacing w:val="-1"/>
          <w:position w:val="1"/>
          <w:sz w:val="22"/>
          <w:szCs w:val="22"/>
          <w:lang w:val="es-CR"/>
        </w:rPr>
        <w:t>Ju</w:t>
      </w:r>
      <w:r>
        <w:rPr>
          <w:rFonts w:ascii="Calibri" w:hAnsi="Calibri" w:cs="Calibri"/>
          <w:position w:val="1"/>
          <w:sz w:val="22"/>
          <w:szCs w:val="22"/>
          <w:lang w:val="es-CR"/>
        </w:rPr>
        <w:t>rí</w:t>
      </w:r>
      <w:r>
        <w:rPr>
          <w:rFonts w:ascii="Calibri" w:hAnsi="Calibri" w:cs="Calibri"/>
          <w:spacing w:val="-1"/>
          <w:position w:val="1"/>
          <w:sz w:val="22"/>
          <w:szCs w:val="22"/>
          <w:lang w:val="es-CR"/>
        </w:rPr>
        <w:t>d</w:t>
      </w:r>
      <w:r>
        <w:rPr>
          <w:rFonts w:ascii="Calibri" w:hAnsi="Calibri" w:cs="Calibri"/>
          <w:position w:val="1"/>
          <w:sz w:val="22"/>
          <w:szCs w:val="22"/>
          <w:lang w:val="es-CR"/>
        </w:rPr>
        <w:t xml:space="preserve">ica,   </w:t>
      </w:r>
      <w:r>
        <w:rPr>
          <w:rFonts w:ascii="Calibri" w:hAnsi="Calibri" w:cs="Calibri"/>
          <w:spacing w:val="2"/>
          <w:position w:val="1"/>
          <w:sz w:val="22"/>
          <w:szCs w:val="22"/>
          <w:lang w:val="es-CR"/>
        </w:rPr>
        <w:t xml:space="preserve"> </w:t>
      </w:r>
      <w:r>
        <w:rPr>
          <w:rFonts w:ascii="Calibri" w:hAnsi="Calibri" w:cs="Calibri"/>
          <w:position w:val="1"/>
          <w:sz w:val="22"/>
          <w:szCs w:val="22"/>
          <w:lang w:val="es-CR"/>
        </w:rPr>
        <w:t>e</w:t>
      </w:r>
      <w:r>
        <w:rPr>
          <w:rFonts w:ascii="Calibri" w:hAnsi="Calibri" w:cs="Calibri"/>
          <w:spacing w:val="-1"/>
          <w:position w:val="1"/>
          <w:sz w:val="22"/>
          <w:szCs w:val="22"/>
          <w:lang w:val="es-CR"/>
        </w:rPr>
        <w:t>m</w:t>
      </w:r>
      <w:r>
        <w:rPr>
          <w:rFonts w:ascii="Calibri" w:hAnsi="Calibri" w:cs="Calibri"/>
          <w:position w:val="1"/>
          <w:sz w:val="22"/>
          <w:szCs w:val="22"/>
          <w:lang w:val="es-CR"/>
        </w:rPr>
        <w:t>ai</w:t>
      </w:r>
      <w:r>
        <w:rPr>
          <w:rFonts w:ascii="Calibri" w:hAnsi="Calibri" w:cs="Calibri"/>
          <w:spacing w:val="-3"/>
          <w:position w:val="1"/>
          <w:sz w:val="22"/>
          <w:szCs w:val="22"/>
          <w:lang w:val="es-CR"/>
        </w:rPr>
        <w:t>l</w:t>
      </w:r>
      <w:r>
        <w:rPr>
          <w:rFonts w:ascii="Calibri" w:hAnsi="Calibri" w:cs="Calibri"/>
          <w:position w:val="1"/>
          <w:sz w:val="22"/>
          <w:szCs w:val="22"/>
          <w:lang w:val="es-CR"/>
        </w:rPr>
        <w:t>:</w:t>
      </w:r>
    </w:p>
    <w:p w:rsidR="0055711F" w:rsidRDefault="0055711F" w:rsidP="0055711F">
      <w:pPr>
        <w:widowControl/>
        <w:ind w:left="400" w:right="57"/>
        <w:rPr>
          <w:rFonts w:ascii="Calibri" w:hAnsi="Calibri" w:cs="Calibri"/>
          <w:color w:val="000000"/>
          <w:sz w:val="22"/>
          <w:szCs w:val="22"/>
          <w:lang w:val="es-CR"/>
        </w:rPr>
      </w:pPr>
      <w:hyperlink r:id="rId6" w:history="1">
        <w:r>
          <w:rPr>
            <w:rFonts w:ascii="Calibri" w:hAnsi="Calibri" w:cs="Calibri"/>
            <w:color w:val="0000FF"/>
            <w:sz w:val="22"/>
            <w:szCs w:val="22"/>
            <w:u w:val="single"/>
            <w:lang w:val="es-CR"/>
          </w:rPr>
          <w:t>scer</w:t>
        </w:r>
        <w:r>
          <w:rPr>
            <w:rFonts w:ascii="Calibri" w:hAnsi="Calibri" w:cs="Calibri"/>
            <w:color w:val="0000FF"/>
            <w:spacing w:val="-1"/>
            <w:sz w:val="22"/>
            <w:szCs w:val="22"/>
            <w:u w:val="single"/>
            <w:lang w:val="es-CR"/>
          </w:rPr>
          <w:t>d</w:t>
        </w:r>
        <w:r>
          <w:rPr>
            <w:rFonts w:ascii="Calibri" w:hAnsi="Calibri" w:cs="Calibri"/>
            <w:color w:val="0000FF"/>
            <w:sz w:val="22"/>
            <w:szCs w:val="22"/>
            <w:u w:val="single"/>
            <w:lang w:val="es-CR"/>
          </w:rPr>
          <w:t>as</w:t>
        </w:r>
        <w:r>
          <w:rPr>
            <w:rFonts w:ascii="Calibri" w:hAnsi="Calibri" w:cs="Calibri"/>
            <w:color w:val="0000FF"/>
            <w:spacing w:val="-1"/>
            <w:sz w:val="22"/>
            <w:szCs w:val="22"/>
            <w:u w:val="single"/>
            <w:lang w:val="es-CR"/>
          </w:rPr>
          <w:t>@</w:t>
        </w:r>
        <w:r>
          <w:rPr>
            <w:rFonts w:ascii="Calibri" w:hAnsi="Calibri" w:cs="Calibri"/>
            <w:color w:val="0000FF"/>
            <w:sz w:val="22"/>
            <w:szCs w:val="22"/>
            <w:u w:val="single"/>
            <w:lang w:val="es-CR"/>
          </w:rPr>
          <w:t>ctp.</w:t>
        </w:r>
        <w:r>
          <w:rPr>
            <w:rFonts w:ascii="Calibri" w:hAnsi="Calibri" w:cs="Calibri"/>
            <w:color w:val="0000FF"/>
            <w:spacing w:val="-4"/>
            <w:sz w:val="22"/>
            <w:szCs w:val="22"/>
            <w:u w:val="single"/>
            <w:lang w:val="es-CR"/>
          </w:rPr>
          <w:t>g</w:t>
        </w:r>
        <w:r>
          <w:rPr>
            <w:rFonts w:ascii="Calibri" w:hAnsi="Calibri" w:cs="Calibri"/>
            <w:color w:val="0000FF"/>
            <w:spacing w:val="1"/>
            <w:sz w:val="22"/>
            <w:szCs w:val="22"/>
            <w:u w:val="single"/>
            <w:lang w:val="es-CR"/>
          </w:rPr>
          <w:t>o</w:t>
        </w:r>
        <w:r>
          <w:rPr>
            <w:rFonts w:ascii="Calibri" w:hAnsi="Calibri" w:cs="Calibri"/>
            <w:color w:val="0000FF"/>
            <w:sz w:val="22"/>
            <w:szCs w:val="22"/>
            <w:u w:val="single"/>
            <w:lang w:val="es-CR"/>
          </w:rPr>
          <w:t>.cr</w:t>
        </w:r>
        <w:r>
          <w:rPr>
            <w:rFonts w:ascii="Calibri" w:hAnsi="Calibri" w:cs="Calibri"/>
            <w:color w:val="0000FF"/>
            <w:sz w:val="22"/>
            <w:szCs w:val="22"/>
            <w:lang w:val="es-CR"/>
          </w:rPr>
          <w:t xml:space="preserve"> </w:t>
        </w:r>
        <w:r>
          <w:rPr>
            <w:rFonts w:ascii="Calibri" w:hAnsi="Calibri" w:cs="Calibri"/>
            <w:color w:val="0000FF"/>
            <w:spacing w:val="28"/>
            <w:sz w:val="22"/>
            <w:szCs w:val="22"/>
            <w:lang w:val="es-CR"/>
          </w:rPr>
          <w:t xml:space="preserve"> </w:t>
        </w:r>
      </w:hyperlink>
      <w:r>
        <w:rPr>
          <w:rFonts w:ascii="Calibri" w:hAnsi="Calibri" w:cs="Calibri"/>
          <w:color w:val="000000"/>
          <w:sz w:val="22"/>
          <w:szCs w:val="22"/>
          <w:lang w:val="es-CR"/>
        </w:rPr>
        <w:t xml:space="preserve">,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I</w:t>
      </w:r>
      <w:r>
        <w:rPr>
          <w:rFonts w:ascii="Calibri" w:hAnsi="Calibri" w:cs="Calibri"/>
          <w:color w:val="000000"/>
          <w:spacing w:val="-1"/>
          <w:sz w:val="22"/>
          <w:szCs w:val="22"/>
          <w:lang w:val="es-CR"/>
        </w:rPr>
        <w:t>ng</w:t>
      </w:r>
      <w:r>
        <w:rPr>
          <w:rFonts w:ascii="Calibri" w:hAnsi="Calibri" w:cs="Calibri"/>
          <w:color w:val="000000"/>
          <w:sz w:val="22"/>
          <w:szCs w:val="22"/>
          <w:lang w:val="es-CR"/>
        </w:rPr>
        <w:t xml:space="preserve">. </w:t>
      </w:r>
      <w:r>
        <w:rPr>
          <w:rFonts w:ascii="Calibri" w:hAnsi="Calibri" w:cs="Calibri"/>
          <w:color w:val="000000"/>
          <w:spacing w:val="30"/>
          <w:sz w:val="22"/>
          <w:szCs w:val="22"/>
          <w:lang w:val="es-CR"/>
        </w:rPr>
        <w:t xml:space="preserve"> </w:t>
      </w:r>
      <w:r>
        <w:rPr>
          <w:rFonts w:ascii="Calibri" w:hAnsi="Calibri" w:cs="Calibri"/>
          <w:color w:val="000000"/>
          <w:sz w:val="22"/>
          <w:szCs w:val="22"/>
          <w:lang w:val="es-CR"/>
        </w:rPr>
        <w:t>Gi</w:t>
      </w:r>
      <w:r>
        <w:rPr>
          <w:rFonts w:ascii="Calibri" w:hAnsi="Calibri" w:cs="Calibri"/>
          <w:color w:val="000000"/>
          <w:spacing w:val="-1"/>
          <w:sz w:val="22"/>
          <w:szCs w:val="22"/>
          <w:lang w:val="es-CR"/>
        </w:rPr>
        <w:t>n</w:t>
      </w:r>
      <w:r>
        <w:rPr>
          <w:rFonts w:ascii="Calibri" w:hAnsi="Calibri" w:cs="Calibri"/>
          <w:color w:val="000000"/>
          <w:sz w:val="22"/>
          <w:szCs w:val="22"/>
          <w:lang w:val="es-CR"/>
        </w:rPr>
        <w:t xml:space="preserve">a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Ra</w:t>
      </w:r>
      <w:r>
        <w:rPr>
          <w:rFonts w:ascii="Calibri" w:hAnsi="Calibri" w:cs="Calibri"/>
          <w:color w:val="000000"/>
          <w:spacing w:val="1"/>
          <w:sz w:val="22"/>
          <w:szCs w:val="22"/>
          <w:lang w:val="es-CR"/>
        </w:rPr>
        <w:t>m</w:t>
      </w:r>
      <w:r>
        <w:rPr>
          <w:rFonts w:ascii="Calibri" w:hAnsi="Calibri" w:cs="Calibri"/>
          <w:color w:val="000000"/>
          <w:sz w:val="22"/>
          <w:szCs w:val="22"/>
          <w:lang w:val="es-CR"/>
        </w:rPr>
        <w:t>ire</w:t>
      </w:r>
      <w:r>
        <w:rPr>
          <w:rFonts w:ascii="Calibri" w:hAnsi="Calibri" w:cs="Calibri"/>
          <w:color w:val="000000"/>
          <w:spacing w:val="-1"/>
          <w:sz w:val="22"/>
          <w:szCs w:val="22"/>
          <w:lang w:val="es-CR"/>
        </w:rPr>
        <w:t>z</w:t>
      </w:r>
      <w:r>
        <w:rPr>
          <w:rFonts w:ascii="Calibri" w:hAnsi="Calibri" w:cs="Calibri"/>
          <w:color w:val="000000"/>
          <w:sz w:val="22"/>
          <w:szCs w:val="22"/>
          <w:lang w:val="es-CR"/>
        </w:rPr>
        <w:t xml:space="preserve">, </w:t>
      </w:r>
      <w:r>
        <w:rPr>
          <w:rFonts w:ascii="Calibri" w:hAnsi="Calibri" w:cs="Calibri"/>
          <w:color w:val="000000"/>
          <w:spacing w:val="28"/>
          <w:sz w:val="22"/>
          <w:szCs w:val="22"/>
          <w:lang w:val="es-CR"/>
        </w:rPr>
        <w:t xml:space="preserve"> </w:t>
      </w:r>
      <w:r>
        <w:rPr>
          <w:rFonts w:ascii="Calibri" w:hAnsi="Calibri" w:cs="Calibri"/>
          <w:color w:val="000000"/>
          <w:spacing w:val="-1"/>
          <w:sz w:val="22"/>
          <w:szCs w:val="22"/>
          <w:lang w:val="es-CR"/>
        </w:rPr>
        <w:t>J</w:t>
      </w:r>
      <w:r>
        <w:rPr>
          <w:rFonts w:ascii="Calibri" w:hAnsi="Calibri" w:cs="Calibri"/>
          <w:color w:val="000000"/>
          <w:sz w:val="22"/>
          <w:szCs w:val="22"/>
          <w:lang w:val="es-CR"/>
        </w:rPr>
        <w:t xml:space="preserve">efe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A</w:t>
      </w:r>
      <w:r>
        <w:rPr>
          <w:rFonts w:ascii="Calibri" w:hAnsi="Calibri" w:cs="Calibri"/>
          <w:color w:val="000000"/>
          <w:spacing w:val="-1"/>
          <w:sz w:val="22"/>
          <w:szCs w:val="22"/>
          <w:lang w:val="es-CR"/>
        </w:rPr>
        <w:t>d</w:t>
      </w:r>
      <w:r>
        <w:rPr>
          <w:rFonts w:ascii="Calibri" w:hAnsi="Calibri" w:cs="Calibri"/>
          <w:color w:val="000000"/>
          <w:spacing w:val="1"/>
          <w:sz w:val="22"/>
          <w:szCs w:val="22"/>
          <w:lang w:val="es-CR"/>
        </w:rPr>
        <w:t>m</w:t>
      </w:r>
      <w:r>
        <w:rPr>
          <w:rFonts w:ascii="Calibri" w:hAnsi="Calibri" w:cs="Calibri"/>
          <w:color w:val="000000"/>
          <w:spacing w:val="-3"/>
          <w:sz w:val="22"/>
          <w:szCs w:val="22"/>
          <w:lang w:val="es-CR"/>
        </w:rPr>
        <w:t>i</w:t>
      </w:r>
      <w:r>
        <w:rPr>
          <w:rFonts w:ascii="Calibri" w:hAnsi="Calibri" w:cs="Calibri"/>
          <w:color w:val="000000"/>
          <w:spacing w:val="-1"/>
          <w:sz w:val="22"/>
          <w:szCs w:val="22"/>
          <w:lang w:val="es-CR"/>
        </w:rPr>
        <w:t>n</w:t>
      </w:r>
      <w:r>
        <w:rPr>
          <w:rFonts w:ascii="Calibri" w:hAnsi="Calibri" w:cs="Calibri"/>
          <w:color w:val="000000"/>
          <w:sz w:val="22"/>
          <w:szCs w:val="22"/>
          <w:lang w:val="es-CR"/>
        </w:rPr>
        <w:t>istraci</w:t>
      </w:r>
      <w:r>
        <w:rPr>
          <w:rFonts w:ascii="Calibri" w:hAnsi="Calibri" w:cs="Calibri"/>
          <w:color w:val="000000"/>
          <w:spacing w:val="1"/>
          <w:sz w:val="22"/>
          <w:szCs w:val="22"/>
          <w:lang w:val="es-CR"/>
        </w:rPr>
        <w:t>ó</w:t>
      </w:r>
      <w:r>
        <w:rPr>
          <w:rFonts w:ascii="Calibri" w:hAnsi="Calibri" w:cs="Calibri"/>
          <w:color w:val="000000"/>
          <w:sz w:val="22"/>
          <w:szCs w:val="22"/>
          <w:lang w:val="es-CR"/>
        </w:rPr>
        <w:t xml:space="preserve">n </w:t>
      </w:r>
      <w:r>
        <w:rPr>
          <w:rFonts w:ascii="Calibri" w:hAnsi="Calibri" w:cs="Calibri"/>
          <w:color w:val="000000"/>
          <w:spacing w:val="27"/>
          <w:sz w:val="22"/>
          <w:szCs w:val="22"/>
          <w:lang w:val="es-CR"/>
        </w:rPr>
        <w:t xml:space="preserve"> </w:t>
      </w:r>
      <w:r>
        <w:rPr>
          <w:rFonts w:ascii="Calibri" w:hAnsi="Calibri" w:cs="Calibri"/>
          <w:color w:val="000000"/>
          <w:sz w:val="22"/>
          <w:szCs w:val="22"/>
          <w:lang w:val="es-CR"/>
        </w:rPr>
        <w:t>C</w:t>
      </w:r>
      <w:r>
        <w:rPr>
          <w:rFonts w:ascii="Calibri" w:hAnsi="Calibri" w:cs="Calibri"/>
          <w:color w:val="000000"/>
          <w:spacing w:val="1"/>
          <w:sz w:val="22"/>
          <w:szCs w:val="22"/>
          <w:lang w:val="es-CR"/>
        </w:rPr>
        <w:t>o</w:t>
      </w:r>
      <w:r>
        <w:rPr>
          <w:rFonts w:ascii="Calibri" w:hAnsi="Calibri" w:cs="Calibri"/>
          <w:color w:val="000000"/>
          <w:spacing w:val="-1"/>
          <w:sz w:val="22"/>
          <w:szCs w:val="22"/>
          <w:lang w:val="es-CR"/>
        </w:rPr>
        <w:t>n</w:t>
      </w:r>
      <w:r>
        <w:rPr>
          <w:rFonts w:ascii="Calibri" w:hAnsi="Calibri" w:cs="Calibri"/>
          <w:color w:val="000000"/>
          <w:spacing w:val="-2"/>
          <w:sz w:val="22"/>
          <w:szCs w:val="22"/>
          <w:lang w:val="es-CR"/>
        </w:rPr>
        <w:t>c</w:t>
      </w:r>
      <w:r>
        <w:rPr>
          <w:rFonts w:ascii="Calibri" w:hAnsi="Calibri" w:cs="Calibri"/>
          <w:color w:val="000000"/>
          <w:sz w:val="22"/>
          <w:szCs w:val="22"/>
          <w:lang w:val="es-CR"/>
        </w:rPr>
        <w:t>es</w:t>
      </w:r>
      <w:r>
        <w:rPr>
          <w:rFonts w:ascii="Calibri" w:hAnsi="Calibri" w:cs="Calibri"/>
          <w:color w:val="000000"/>
          <w:spacing w:val="-2"/>
          <w:sz w:val="22"/>
          <w:szCs w:val="22"/>
          <w:lang w:val="es-CR"/>
        </w:rPr>
        <w:t>i</w:t>
      </w:r>
      <w:r>
        <w:rPr>
          <w:rFonts w:ascii="Calibri" w:hAnsi="Calibri" w:cs="Calibri"/>
          <w:color w:val="000000"/>
          <w:spacing w:val="1"/>
          <w:sz w:val="22"/>
          <w:szCs w:val="22"/>
          <w:lang w:val="es-CR"/>
        </w:rPr>
        <w:t>o</w:t>
      </w:r>
      <w:r>
        <w:rPr>
          <w:rFonts w:ascii="Calibri" w:hAnsi="Calibri" w:cs="Calibri"/>
          <w:color w:val="000000"/>
          <w:spacing w:val="-1"/>
          <w:sz w:val="22"/>
          <w:szCs w:val="22"/>
          <w:lang w:val="es-CR"/>
        </w:rPr>
        <w:t>n</w:t>
      </w:r>
      <w:r>
        <w:rPr>
          <w:rFonts w:ascii="Calibri" w:hAnsi="Calibri" w:cs="Calibri"/>
          <w:color w:val="000000"/>
          <w:sz w:val="22"/>
          <w:szCs w:val="22"/>
          <w:lang w:val="es-CR"/>
        </w:rPr>
        <w:t xml:space="preserve">es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 xml:space="preserve">y </w:t>
      </w:r>
      <w:r>
        <w:rPr>
          <w:rFonts w:ascii="Calibri" w:hAnsi="Calibri" w:cs="Calibri"/>
          <w:color w:val="000000"/>
          <w:spacing w:val="26"/>
          <w:sz w:val="22"/>
          <w:szCs w:val="22"/>
          <w:lang w:val="es-CR"/>
        </w:rPr>
        <w:t xml:space="preserve"> </w:t>
      </w:r>
      <w:r>
        <w:rPr>
          <w:rFonts w:ascii="Calibri" w:hAnsi="Calibri" w:cs="Calibri"/>
          <w:color w:val="000000"/>
          <w:spacing w:val="1"/>
          <w:sz w:val="22"/>
          <w:szCs w:val="22"/>
          <w:lang w:val="es-CR"/>
        </w:rPr>
        <w:t>P</w:t>
      </w:r>
      <w:r>
        <w:rPr>
          <w:rFonts w:ascii="Calibri" w:hAnsi="Calibri" w:cs="Calibri"/>
          <w:color w:val="000000"/>
          <w:sz w:val="22"/>
          <w:szCs w:val="22"/>
          <w:lang w:val="es-CR"/>
        </w:rPr>
        <w:t>er</w:t>
      </w:r>
      <w:r>
        <w:rPr>
          <w:rFonts w:ascii="Calibri" w:hAnsi="Calibri" w:cs="Calibri"/>
          <w:color w:val="000000"/>
          <w:spacing w:val="1"/>
          <w:sz w:val="22"/>
          <w:szCs w:val="22"/>
          <w:lang w:val="es-CR"/>
        </w:rPr>
        <w:t>m</w:t>
      </w:r>
      <w:r>
        <w:rPr>
          <w:rFonts w:ascii="Calibri" w:hAnsi="Calibri" w:cs="Calibri"/>
          <w:color w:val="000000"/>
          <w:sz w:val="22"/>
          <w:szCs w:val="22"/>
          <w:lang w:val="es-CR"/>
        </w:rPr>
        <w:t>i</w:t>
      </w:r>
      <w:r>
        <w:rPr>
          <w:rFonts w:ascii="Calibri" w:hAnsi="Calibri" w:cs="Calibri"/>
          <w:color w:val="000000"/>
          <w:spacing w:val="-3"/>
          <w:sz w:val="22"/>
          <w:szCs w:val="22"/>
          <w:lang w:val="es-CR"/>
        </w:rPr>
        <w:t>s</w:t>
      </w:r>
      <w:r>
        <w:rPr>
          <w:rFonts w:ascii="Calibri" w:hAnsi="Calibri" w:cs="Calibri"/>
          <w:color w:val="000000"/>
          <w:spacing w:val="-1"/>
          <w:sz w:val="22"/>
          <w:szCs w:val="22"/>
          <w:lang w:val="es-CR"/>
        </w:rPr>
        <w:t>o</w:t>
      </w:r>
      <w:r>
        <w:rPr>
          <w:rFonts w:ascii="Calibri" w:hAnsi="Calibri" w:cs="Calibri"/>
          <w:color w:val="000000"/>
          <w:sz w:val="22"/>
          <w:szCs w:val="22"/>
          <w:lang w:val="es-CR"/>
        </w:rPr>
        <w:t>s (</w:t>
      </w:r>
      <w:r>
        <w:rPr>
          <w:rFonts w:ascii="Calibri" w:hAnsi="Calibri" w:cs="Calibri"/>
          <w:b/>
          <w:bCs/>
          <w:color w:val="000000"/>
          <w:sz w:val="22"/>
          <w:szCs w:val="22"/>
          <w:lang w:val="es-CR"/>
        </w:rPr>
        <w:t>AD</w:t>
      </w:r>
      <w:r>
        <w:rPr>
          <w:rFonts w:ascii="Calibri" w:hAnsi="Calibri" w:cs="Calibri"/>
          <w:b/>
          <w:bCs/>
          <w:color w:val="000000"/>
          <w:spacing w:val="-1"/>
          <w:sz w:val="22"/>
          <w:szCs w:val="22"/>
          <w:lang w:val="es-CR"/>
        </w:rPr>
        <w:t>J</w:t>
      </w:r>
      <w:r>
        <w:rPr>
          <w:rFonts w:ascii="Calibri" w:hAnsi="Calibri" w:cs="Calibri"/>
          <w:b/>
          <w:bCs/>
          <w:color w:val="000000"/>
          <w:sz w:val="22"/>
          <w:szCs w:val="22"/>
          <w:lang w:val="es-CR"/>
        </w:rPr>
        <w:t>U</w:t>
      </w:r>
      <w:r>
        <w:rPr>
          <w:rFonts w:ascii="Calibri" w:hAnsi="Calibri" w:cs="Calibri"/>
          <w:b/>
          <w:bCs/>
          <w:color w:val="000000"/>
          <w:spacing w:val="-2"/>
          <w:sz w:val="22"/>
          <w:szCs w:val="22"/>
          <w:lang w:val="es-CR"/>
        </w:rPr>
        <w:t>N</w:t>
      </w:r>
      <w:r>
        <w:rPr>
          <w:rFonts w:ascii="Calibri" w:hAnsi="Calibri" w:cs="Calibri"/>
          <w:b/>
          <w:bCs/>
          <w:color w:val="000000"/>
          <w:spacing w:val="1"/>
          <w:sz w:val="22"/>
          <w:szCs w:val="22"/>
          <w:lang w:val="es-CR"/>
        </w:rPr>
        <w:t>T</w:t>
      </w:r>
      <w:r>
        <w:rPr>
          <w:rFonts w:ascii="Calibri" w:hAnsi="Calibri" w:cs="Calibri"/>
          <w:b/>
          <w:bCs/>
          <w:color w:val="000000"/>
          <w:spacing w:val="-2"/>
          <w:sz w:val="22"/>
          <w:szCs w:val="22"/>
          <w:lang w:val="es-CR"/>
        </w:rPr>
        <w:t>A</w:t>
      </w:r>
      <w:r>
        <w:rPr>
          <w:rFonts w:ascii="Calibri" w:hAnsi="Calibri" w:cs="Calibri"/>
          <w:b/>
          <w:bCs/>
          <w:color w:val="000000"/>
          <w:sz w:val="22"/>
          <w:szCs w:val="22"/>
          <w:lang w:val="es-CR"/>
        </w:rPr>
        <w:t>R</w:t>
      </w:r>
      <w:r>
        <w:rPr>
          <w:rFonts w:ascii="Calibri" w:hAnsi="Calibri" w:cs="Calibri"/>
          <w:b/>
          <w:bCs/>
          <w:color w:val="000000"/>
          <w:spacing w:val="8"/>
          <w:sz w:val="22"/>
          <w:szCs w:val="22"/>
          <w:lang w:val="es-CR"/>
        </w:rPr>
        <w:t xml:space="preserve"> </w:t>
      </w:r>
      <w:r>
        <w:rPr>
          <w:rFonts w:ascii="Calibri" w:hAnsi="Calibri" w:cs="Calibri"/>
          <w:b/>
          <w:bCs/>
          <w:color w:val="000000"/>
          <w:spacing w:val="1"/>
          <w:sz w:val="22"/>
          <w:szCs w:val="22"/>
          <w:lang w:val="es-CR"/>
        </w:rPr>
        <w:t>C</w:t>
      </w:r>
      <w:r>
        <w:rPr>
          <w:rFonts w:ascii="Calibri" w:hAnsi="Calibri" w:cs="Calibri"/>
          <w:b/>
          <w:bCs/>
          <w:color w:val="000000"/>
          <w:sz w:val="22"/>
          <w:szCs w:val="22"/>
          <w:lang w:val="es-CR"/>
        </w:rPr>
        <w:t>O</w:t>
      </w:r>
      <w:r>
        <w:rPr>
          <w:rFonts w:ascii="Calibri" w:hAnsi="Calibri" w:cs="Calibri"/>
          <w:b/>
          <w:bCs/>
          <w:color w:val="000000"/>
          <w:spacing w:val="-3"/>
          <w:sz w:val="22"/>
          <w:szCs w:val="22"/>
          <w:lang w:val="es-CR"/>
        </w:rPr>
        <w:t>P</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A</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DE</w:t>
      </w:r>
      <w:r>
        <w:rPr>
          <w:rFonts w:ascii="Calibri" w:hAnsi="Calibri" w:cs="Calibri"/>
          <w:b/>
          <w:bCs/>
          <w:color w:val="000000"/>
          <w:spacing w:val="8"/>
          <w:sz w:val="22"/>
          <w:szCs w:val="22"/>
          <w:lang w:val="es-CR"/>
        </w:rPr>
        <w:t xml:space="preserve"> </w:t>
      </w:r>
      <w:r>
        <w:rPr>
          <w:rFonts w:ascii="Calibri" w:hAnsi="Calibri" w:cs="Calibri"/>
          <w:b/>
          <w:bCs/>
          <w:color w:val="000000"/>
          <w:spacing w:val="1"/>
          <w:sz w:val="22"/>
          <w:szCs w:val="22"/>
          <w:lang w:val="es-CR"/>
        </w:rPr>
        <w:t>T</w:t>
      </w:r>
      <w:r>
        <w:rPr>
          <w:rFonts w:ascii="Calibri" w:hAnsi="Calibri" w:cs="Calibri"/>
          <w:b/>
          <w:bCs/>
          <w:color w:val="000000"/>
          <w:spacing w:val="-3"/>
          <w:sz w:val="22"/>
          <w:szCs w:val="22"/>
          <w:lang w:val="es-CR"/>
        </w:rPr>
        <w:t>O</w:t>
      </w:r>
      <w:r>
        <w:rPr>
          <w:rFonts w:ascii="Calibri" w:hAnsi="Calibri" w:cs="Calibri"/>
          <w:b/>
          <w:bCs/>
          <w:color w:val="000000"/>
          <w:spacing w:val="-2"/>
          <w:sz w:val="22"/>
          <w:szCs w:val="22"/>
          <w:lang w:val="es-CR"/>
        </w:rPr>
        <w:t>D</w:t>
      </w:r>
      <w:r>
        <w:rPr>
          <w:rFonts w:ascii="Calibri" w:hAnsi="Calibri" w:cs="Calibri"/>
          <w:b/>
          <w:bCs/>
          <w:color w:val="000000"/>
          <w:sz w:val="22"/>
          <w:szCs w:val="22"/>
          <w:lang w:val="es-CR"/>
        </w:rPr>
        <w:t>OS</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LOS</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O</w:t>
      </w:r>
      <w:r>
        <w:rPr>
          <w:rFonts w:ascii="Calibri" w:hAnsi="Calibri" w:cs="Calibri"/>
          <w:b/>
          <w:bCs/>
          <w:color w:val="000000"/>
          <w:spacing w:val="-1"/>
          <w:sz w:val="22"/>
          <w:szCs w:val="22"/>
          <w:lang w:val="es-CR"/>
        </w:rPr>
        <w:t>F</w:t>
      </w:r>
      <w:r>
        <w:rPr>
          <w:rFonts w:ascii="Calibri" w:hAnsi="Calibri" w:cs="Calibri"/>
          <w:b/>
          <w:bCs/>
          <w:color w:val="000000"/>
          <w:spacing w:val="1"/>
          <w:sz w:val="22"/>
          <w:szCs w:val="22"/>
          <w:lang w:val="es-CR"/>
        </w:rPr>
        <w:t>ICI</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S)</w:t>
      </w:r>
      <w:r>
        <w:rPr>
          <w:rFonts w:ascii="Calibri" w:hAnsi="Calibri" w:cs="Calibri"/>
          <w:b/>
          <w:bCs/>
          <w:color w:val="000000"/>
          <w:sz w:val="22"/>
          <w:szCs w:val="22"/>
          <w:lang w:val="es-CR"/>
        </w:rPr>
        <w:t xml:space="preserve">, </w:t>
      </w:r>
      <w:r>
        <w:rPr>
          <w:rFonts w:ascii="Calibri" w:hAnsi="Calibri" w:cs="Calibri"/>
          <w:b/>
          <w:bCs/>
          <w:color w:val="000000"/>
          <w:spacing w:val="20"/>
          <w:sz w:val="22"/>
          <w:szCs w:val="22"/>
          <w:lang w:val="es-CR"/>
        </w:rPr>
        <w:t xml:space="preserve"> </w:t>
      </w:r>
      <w:r>
        <w:rPr>
          <w:rFonts w:ascii="Calibri" w:hAnsi="Calibri" w:cs="Calibri"/>
          <w:color w:val="000000"/>
          <w:sz w:val="22"/>
          <w:szCs w:val="22"/>
          <w:lang w:val="es-CR"/>
        </w:rPr>
        <w:t>S</w:t>
      </w:r>
      <w:r>
        <w:rPr>
          <w:rFonts w:ascii="Calibri" w:hAnsi="Calibri" w:cs="Calibri"/>
          <w:color w:val="000000"/>
          <w:spacing w:val="-1"/>
          <w:sz w:val="22"/>
          <w:szCs w:val="22"/>
          <w:lang w:val="es-CR"/>
        </w:rPr>
        <w:t>r</w:t>
      </w:r>
      <w:r>
        <w:rPr>
          <w:rFonts w:ascii="Calibri" w:hAnsi="Calibri" w:cs="Calibri"/>
          <w:color w:val="000000"/>
          <w:sz w:val="22"/>
          <w:szCs w:val="22"/>
          <w:lang w:val="es-CR"/>
        </w:rPr>
        <w:t>.</w:t>
      </w:r>
      <w:r>
        <w:rPr>
          <w:rFonts w:ascii="Calibri" w:hAnsi="Calibri" w:cs="Calibri"/>
          <w:color w:val="000000"/>
          <w:spacing w:val="7"/>
          <w:sz w:val="22"/>
          <w:szCs w:val="22"/>
          <w:lang w:val="es-CR"/>
        </w:rPr>
        <w:t xml:space="preserve"> </w:t>
      </w:r>
      <w:r>
        <w:rPr>
          <w:rFonts w:ascii="Calibri" w:hAnsi="Calibri" w:cs="Calibri"/>
          <w:color w:val="000000"/>
          <w:sz w:val="22"/>
          <w:szCs w:val="22"/>
          <w:lang w:val="es-CR"/>
        </w:rPr>
        <w:t>Ru</w:t>
      </w:r>
      <w:r>
        <w:rPr>
          <w:rFonts w:ascii="Calibri" w:hAnsi="Calibri" w:cs="Calibri"/>
          <w:color w:val="000000"/>
          <w:spacing w:val="-1"/>
          <w:sz w:val="22"/>
          <w:szCs w:val="22"/>
          <w:lang w:val="es-CR"/>
        </w:rPr>
        <w:t>b</w:t>
      </w:r>
      <w:r>
        <w:rPr>
          <w:rFonts w:ascii="Calibri" w:hAnsi="Calibri" w:cs="Calibri"/>
          <w:color w:val="000000"/>
          <w:sz w:val="22"/>
          <w:szCs w:val="22"/>
          <w:lang w:val="es-CR"/>
        </w:rPr>
        <w:t>én</w:t>
      </w:r>
      <w:r>
        <w:rPr>
          <w:rFonts w:ascii="Calibri" w:hAnsi="Calibri" w:cs="Calibri"/>
          <w:color w:val="000000"/>
          <w:spacing w:val="7"/>
          <w:sz w:val="22"/>
          <w:szCs w:val="22"/>
          <w:lang w:val="es-CR"/>
        </w:rPr>
        <w:t xml:space="preserve"> </w:t>
      </w:r>
      <w:r>
        <w:rPr>
          <w:rFonts w:ascii="Calibri" w:hAnsi="Calibri" w:cs="Calibri"/>
          <w:color w:val="000000"/>
          <w:sz w:val="22"/>
          <w:szCs w:val="22"/>
          <w:lang w:val="es-CR"/>
        </w:rPr>
        <w:t>Orea</w:t>
      </w:r>
      <w:r>
        <w:rPr>
          <w:rFonts w:ascii="Calibri" w:hAnsi="Calibri" w:cs="Calibri"/>
          <w:color w:val="000000"/>
          <w:spacing w:val="1"/>
          <w:sz w:val="22"/>
          <w:szCs w:val="22"/>
          <w:lang w:val="es-CR"/>
        </w:rPr>
        <w:t>m</w:t>
      </w:r>
      <w:r>
        <w:rPr>
          <w:rFonts w:ascii="Calibri" w:hAnsi="Calibri" w:cs="Calibri"/>
          <w:color w:val="000000"/>
          <w:spacing w:val="-1"/>
          <w:sz w:val="22"/>
          <w:szCs w:val="22"/>
          <w:lang w:val="es-CR"/>
        </w:rPr>
        <w:t>u</w:t>
      </w:r>
      <w:r>
        <w:rPr>
          <w:rFonts w:ascii="Calibri" w:hAnsi="Calibri" w:cs="Calibri"/>
          <w:color w:val="000000"/>
          <w:spacing w:val="-3"/>
          <w:sz w:val="22"/>
          <w:szCs w:val="22"/>
          <w:lang w:val="es-CR"/>
        </w:rPr>
        <w:t>n</w:t>
      </w:r>
      <w:r>
        <w:rPr>
          <w:rFonts w:ascii="Calibri" w:hAnsi="Calibri" w:cs="Calibri"/>
          <w:color w:val="000000"/>
          <w:sz w:val="22"/>
          <w:szCs w:val="22"/>
          <w:lang w:val="es-CR"/>
        </w:rPr>
        <w:t>o</w:t>
      </w:r>
      <w:r>
        <w:rPr>
          <w:rFonts w:ascii="Calibri" w:hAnsi="Calibri" w:cs="Calibri"/>
          <w:color w:val="000000"/>
          <w:spacing w:val="9"/>
          <w:sz w:val="22"/>
          <w:szCs w:val="22"/>
          <w:lang w:val="es-CR"/>
        </w:rPr>
        <w:t xml:space="preserve"> </w:t>
      </w:r>
      <w:r>
        <w:rPr>
          <w:rFonts w:ascii="Calibri" w:hAnsi="Calibri" w:cs="Calibri"/>
          <w:color w:val="000000"/>
          <w:sz w:val="22"/>
          <w:szCs w:val="22"/>
          <w:lang w:val="es-CR"/>
        </w:rPr>
        <w:t>,</w:t>
      </w:r>
      <w:r>
        <w:rPr>
          <w:rFonts w:ascii="Calibri" w:hAnsi="Calibri" w:cs="Calibri"/>
          <w:color w:val="000000"/>
          <w:spacing w:val="8"/>
          <w:sz w:val="22"/>
          <w:szCs w:val="22"/>
          <w:lang w:val="es-CR"/>
        </w:rPr>
        <w:t xml:space="preserve"> </w:t>
      </w:r>
      <w:r>
        <w:rPr>
          <w:rFonts w:ascii="Calibri" w:hAnsi="Calibri" w:cs="Calibri"/>
          <w:color w:val="000000"/>
          <w:spacing w:val="1"/>
          <w:sz w:val="22"/>
          <w:szCs w:val="22"/>
          <w:lang w:val="es-CR"/>
        </w:rPr>
        <w:t>D</w:t>
      </w:r>
      <w:r>
        <w:rPr>
          <w:rFonts w:ascii="Calibri" w:hAnsi="Calibri" w:cs="Calibri"/>
          <w:color w:val="000000"/>
          <w:sz w:val="22"/>
          <w:szCs w:val="22"/>
          <w:lang w:val="es-CR"/>
        </w:rPr>
        <w:t>i</w:t>
      </w:r>
      <w:r>
        <w:rPr>
          <w:rFonts w:ascii="Calibri" w:hAnsi="Calibri" w:cs="Calibri"/>
          <w:color w:val="000000"/>
          <w:spacing w:val="-3"/>
          <w:sz w:val="22"/>
          <w:szCs w:val="22"/>
          <w:lang w:val="es-CR"/>
        </w:rPr>
        <w:t>r</w:t>
      </w:r>
      <w:r>
        <w:rPr>
          <w:rFonts w:ascii="Calibri" w:hAnsi="Calibri" w:cs="Calibri"/>
          <w:color w:val="000000"/>
          <w:sz w:val="22"/>
          <w:szCs w:val="22"/>
          <w:lang w:val="es-CR"/>
        </w:rPr>
        <w:t>ec</w:t>
      </w:r>
      <w:r>
        <w:rPr>
          <w:rFonts w:ascii="Calibri" w:hAnsi="Calibri" w:cs="Calibri"/>
          <w:color w:val="000000"/>
          <w:spacing w:val="1"/>
          <w:sz w:val="22"/>
          <w:szCs w:val="22"/>
          <w:lang w:val="es-CR"/>
        </w:rPr>
        <w:t>t</w:t>
      </w:r>
      <w:r>
        <w:rPr>
          <w:rFonts w:ascii="Calibri" w:hAnsi="Calibri" w:cs="Calibri"/>
          <w:color w:val="000000"/>
          <w:spacing w:val="-3"/>
          <w:sz w:val="22"/>
          <w:szCs w:val="22"/>
          <w:lang w:val="es-CR"/>
        </w:rPr>
        <w:t>i</w:t>
      </w:r>
      <w:r>
        <w:rPr>
          <w:rFonts w:ascii="Calibri" w:hAnsi="Calibri" w:cs="Calibri"/>
          <w:color w:val="000000"/>
          <w:spacing w:val="1"/>
          <w:sz w:val="22"/>
          <w:szCs w:val="22"/>
          <w:lang w:val="es-CR"/>
        </w:rPr>
        <w:t>v</w:t>
      </w:r>
      <w:r>
        <w:rPr>
          <w:rFonts w:ascii="Calibri" w:hAnsi="Calibri" w:cs="Calibri"/>
          <w:color w:val="000000"/>
          <w:sz w:val="22"/>
          <w:szCs w:val="22"/>
          <w:lang w:val="es-CR"/>
        </w:rPr>
        <w:t>o</w:t>
      </w:r>
      <w:r>
        <w:rPr>
          <w:rFonts w:ascii="Calibri" w:hAnsi="Calibri" w:cs="Calibri"/>
          <w:color w:val="000000"/>
          <w:spacing w:val="6"/>
          <w:sz w:val="22"/>
          <w:szCs w:val="22"/>
          <w:lang w:val="es-CR"/>
        </w:rPr>
        <w:t xml:space="preserve"> </w:t>
      </w:r>
      <w:r>
        <w:rPr>
          <w:rFonts w:ascii="Calibri" w:hAnsi="Calibri" w:cs="Calibri"/>
          <w:color w:val="000000"/>
          <w:spacing w:val="3"/>
          <w:sz w:val="22"/>
          <w:szCs w:val="22"/>
          <w:lang w:val="es-CR"/>
        </w:rPr>
        <w:t>(</w:t>
      </w:r>
      <w:r>
        <w:rPr>
          <w:rFonts w:ascii="Calibri" w:hAnsi="Calibri" w:cs="Calibri"/>
          <w:b/>
          <w:bCs/>
          <w:color w:val="000000"/>
          <w:spacing w:val="-2"/>
          <w:sz w:val="22"/>
          <w:szCs w:val="22"/>
          <w:lang w:val="es-CR"/>
        </w:rPr>
        <w:t>C</w:t>
      </w:r>
      <w:r>
        <w:rPr>
          <w:rFonts w:ascii="Calibri" w:hAnsi="Calibri" w:cs="Calibri"/>
          <w:b/>
          <w:bCs/>
          <w:color w:val="000000"/>
          <w:sz w:val="22"/>
          <w:szCs w:val="22"/>
          <w:lang w:val="es-CR"/>
        </w:rPr>
        <w:t>O</w:t>
      </w:r>
      <w:r>
        <w:rPr>
          <w:rFonts w:ascii="Calibri" w:hAnsi="Calibri" w:cs="Calibri"/>
          <w:b/>
          <w:bCs/>
          <w:color w:val="000000"/>
          <w:spacing w:val="-1"/>
          <w:sz w:val="22"/>
          <w:szCs w:val="22"/>
          <w:lang w:val="es-CR"/>
        </w:rPr>
        <w:t>O</w:t>
      </w:r>
      <w:r>
        <w:rPr>
          <w:rFonts w:ascii="Calibri" w:hAnsi="Calibri" w:cs="Calibri"/>
          <w:b/>
          <w:bCs/>
          <w:color w:val="000000"/>
          <w:sz w:val="22"/>
          <w:szCs w:val="22"/>
          <w:lang w:val="es-CR"/>
        </w:rPr>
        <w:t>RD</w:t>
      </w:r>
      <w:r>
        <w:rPr>
          <w:rFonts w:ascii="Calibri" w:hAnsi="Calibri" w:cs="Calibri"/>
          <w:b/>
          <w:bCs/>
          <w:color w:val="000000"/>
          <w:spacing w:val="-1"/>
          <w:sz w:val="22"/>
          <w:szCs w:val="22"/>
          <w:lang w:val="es-CR"/>
        </w:rPr>
        <w:t>IN</w:t>
      </w:r>
      <w:r>
        <w:rPr>
          <w:rFonts w:ascii="Calibri" w:hAnsi="Calibri" w:cs="Calibri"/>
          <w:b/>
          <w:bCs/>
          <w:color w:val="000000"/>
          <w:sz w:val="22"/>
          <w:szCs w:val="22"/>
          <w:lang w:val="es-CR"/>
        </w:rPr>
        <w:t>E LA</w:t>
      </w:r>
      <w:r>
        <w:rPr>
          <w:rFonts w:ascii="Calibri" w:hAnsi="Calibri" w:cs="Calibri"/>
          <w:b/>
          <w:bCs/>
          <w:color w:val="000000"/>
          <w:spacing w:val="-1"/>
          <w:sz w:val="22"/>
          <w:szCs w:val="22"/>
          <w:lang w:val="es-CR"/>
        </w:rPr>
        <w:t xml:space="preserve"> </w:t>
      </w:r>
      <w:r>
        <w:rPr>
          <w:rFonts w:ascii="Calibri" w:hAnsi="Calibri" w:cs="Calibri"/>
          <w:b/>
          <w:bCs/>
          <w:color w:val="000000"/>
          <w:spacing w:val="1"/>
          <w:sz w:val="22"/>
          <w:szCs w:val="22"/>
          <w:lang w:val="es-CR"/>
        </w:rPr>
        <w:t>N</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T</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F</w:t>
      </w:r>
      <w:r>
        <w:rPr>
          <w:rFonts w:ascii="Calibri" w:hAnsi="Calibri" w:cs="Calibri"/>
          <w:b/>
          <w:bCs/>
          <w:color w:val="000000"/>
          <w:spacing w:val="-2"/>
          <w:sz w:val="22"/>
          <w:szCs w:val="22"/>
          <w:lang w:val="es-CR"/>
        </w:rPr>
        <w:t>I</w:t>
      </w:r>
      <w:r>
        <w:rPr>
          <w:rFonts w:ascii="Calibri" w:hAnsi="Calibri" w:cs="Calibri"/>
          <w:b/>
          <w:bCs/>
          <w:color w:val="000000"/>
          <w:spacing w:val="1"/>
          <w:sz w:val="22"/>
          <w:szCs w:val="22"/>
          <w:lang w:val="es-CR"/>
        </w:rPr>
        <w:t>C</w:t>
      </w:r>
      <w:r>
        <w:rPr>
          <w:rFonts w:ascii="Calibri" w:hAnsi="Calibri" w:cs="Calibri"/>
          <w:b/>
          <w:bCs/>
          <w:color w:val="000000"/>
          <w:spacing w:val="-2"/>
          <w:sz w:val="22"/>
          <w:szCs w:val="22"/>
          <w:lang w:val="es-CR"/>
        </w:rPr>
        <w:t>A</w:t>
      </w:r>
      <w:r>
        <w:rPr>
          <w:rFonts w:ascii="Calibri" w:hAnsi="Calibri" w:cs="Calibri"/>
          <w:b/>
          <w:bCs/>
          <w:color w:val="000000"/>
          <w:spacing w:val="1"/>
          <w:sz w:val="22"/>
          <w:szCs w:val="22"/>
          <w:lang w:val="es-CR"/>
        </w:rPr>
        <w:t>CI</w:t>
      </w:r>
      <w:r>
        <w:rPr>
          <w:rFonts w:ascii="Calibri" w:hAnsi="Calibri" w:cs="Calibri"/>
          <w:b/>
          <w:bCs/>
          <w:color w:val="000000"/>
          <w:spacing w:val="-3"/>
          <w:sz w:val="22"/>
          <w:szCs w:val="22"/>
          <w:lang w:val="es-CR"/>
        </w:rPr>
        <w:t>O</w:t>
      </w:r>
      <w:r>
        <w:rPr>
          <w:rFonts w:ascii="Calibri" w:hAnsi="Calibri" w:cs="Calibri"/>
          <w:b/>
          <w:bCs/>
          <w:color w:val="000000"/>
          <w:sz w:val="22"/>
          <w:szCs w:val="22"/>
          <w:lang w:val="es-CR"/>
        </w:rPr>
        <w:t>N</w:t>
      </w:r>
      <w:r>
        <w:rPr>
          <w:rFonts w:ascii="Calibri" w:hAnsi="Calibri" w:cs="Calibri"/>
          <w:b/>
          <w:bCs/>
          <w:color w:val="000000"/>
          <w:spacing w:val="1"/>
          <w:sz w:val="22"/>
          <w:szCs w:val="22"/>
          <w:lang w:val="es-CR"/>
        </w:rPr>
        <w:t xml:space="preserve"> </w:t>
      </w:r>
      <w:r>
        <w:rPr>
          <w:rFonts w:ascii="Calibri" w:hAnsi="Calibri" w:cs="Calibri"/>
          <w:b/>
          <w:bCs/>
          <w:color w:val="000000"/>
          <w:spacing w:val="-2"/>
          <w:sz w:val="22"/>
          <w:szCs w:val="22"/>
          <w:lang w:val="es-CR"/>
        </w:rPr>
        <w:t>D</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 xml:space="preserve"> </w:t>
      </w:r>
      <w:r>
        <w:rPr>
          <w:rFonts w:ascii="Calibri" w:hAnsi="Calibri" w:cs="Calibri"/>
          <w:b/>
          <w:bCs/>
          <w:color w:val="000000"/>
          <w:sz w:val="22"/>
          <w:szCs w:val="22"/>
          <w:lang w:val="es-CR"/>
        </w:rPr>
        <w:t>LOS</w:t>
      </w:r>
      <w:r>
        <w:rPr>
          <w:rFonts w:ascii="Calibri" w:hAnsi="Calibri" w:cs="Calibri"/>
          <w:b/>
          <w:bCs/>
          <w:color w:val="000000"/>
          <w:spacing w:val="-3"/>
          <w:sz w:val="22"/>
          <w:szCs w:val="22"/>
          <w:lang w:val="es-CR"/>
        </w:rPr>
        <w:t xml:space="preserve"> </w:t>
      </w:r>
      <w:r>
        <w:rPr>
          <w:rFonts w:ascii="Calibri" w:hAnsi="Calibri" w:cs="Calibri"/>
          <w:b/>
          <w:bCs/>
          <w:color w:val="000000"/>
          <w:spacing w:val="1"/>
          <w:sz w:val="22"/>
          <w:szCs w:val="22"/>
          <w:lang w:val="es-CR"/>
        </w:rPr>
        <w:t>G</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ST</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N</w:t>
      </w:r>
      <w:r>
        <w:rPr>
          <w:rFonts w:ascii="Calibri" w:hAnsi="Calibri" w:cs="Calibri"/>
          <w:b/>
          <w:bCs/>
          <w:color w:val="000000"/>
          <w:sz w:val="22"/>
          <w:szCs w:val="22"/>
          <w:lang w:val="es-CR"/>
        </w:rPr>
        <w:t>A</w:t>
      </w:r>
      <w:r>
        <w:rPr>
          <w:rFonts w:ascii="Calibri" w:hAnsi="Calibri" w:cs="Calibri"/>
          <w:b/>
          <w:bCs/>
          <w:color w:val="000000"/>
          <w:spacing w:val="-1"/>
          <w:sz w:val="22"/>
          <w:szCs w:val="22"/>
          <w:lang w:val="es-CR"/>
        </w:rPr>
        <w:t>N</w:t>
      </w:r>
      <w:r>
        <w:rPr>
          <w:rFonts w:ascii="Calibri" w:hAnsi="Calibri" w:cs="Calibri"/>
          <w:b/>
          <w:bCs/>
          <w:color w:val="000000"/>
          <w:spacing w:val="1"/>
          <w:sz w:val="22"/>
          <w:szCs w:val="22"/>
          <w:lang w:val="es-CR"/>
        </w:rPr>
        <w:t>T</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S</w:t>
      </w:r>
      <w:r>
        <w:rPr>
          <w:rFonts w:ascii="Calibri" w:hAnsi="Calibri" w:cs="Calibri"/>
          <w:b/>
          <w:bCs/>
          <w:color w:val="000000"/>
          <w:sz w:val="22"/>
          <w:szCs w:val="22"/>
          <w:lang w:val="es-CR"/>
        </w:rPr>
        <w:t>)</w:t>
      </w:r>
    </w:p>
    <w:p w:rsidR="0055711F" w:rsidRDefault="0055711F" w:rsidP="0055711F">
      <w:pPr>
        <w:widowControl/>
        <w:spacing w:line="265" w:lineRule="exact"/>
        <w:ind w:left="40" w:right="-20"/>
        <w:rPr>
          <w:rFonts w:ascii="Calibri" w:hAnsi="Calibri" w:cs="Calibri"/>
          <w:color w:val="000000"/>
          <w:sz w:val="22"/>
          <w:szCs w:val="22"/>
          <w:lang w:val="es-CR"/>
        </w:rPr>
      </w:pPr>
      <w:r>
        <w:rPr>
          <w:rFonts w:ascii="Calibri" w:hAnsi="Calibri" w:cs="Calibri"/>
          <w:b/>
          <w:bCs/>
          <w:color w:val="000000"/>
          <w:spacing w:val="1"/>
          <w:position w:val="1"/>
          <w:sz w:val="22"/>
          <w:szCs w:val="22"/>
          <w:lang w:val="es-CR"/>
        </w:rPr>
        <w:t>3</w:t>
      </w:r>
      <w:r>
        <w:rPr>
          <w:rFonts w:ascii="Calibri" w:hAnsi="Calibri" w:cs="Calibri"/>
          <w:b/>
          <w:bCs/>
          <w:color w:val="000000"/>
          <w:position w:val="1"/>
          <w:sz w:val="22"/>
          <w:szCs w:val="22"/>
          <w:lang w:val="es-CR"/>
        </w:rPr>
        <w:t xml:space="preserve">.  </w:t>
      </w:r>
      <w:r>
        <w:rPr>
          <w:rFonts w:ascii="Calibri" w:hAnsi="Calibri" w:cs="Calibri"/>
          <w:b/>
          <w:bCs/>
          <w:color w:val="000000"/>
          <w:spacing w:val="39"/>
          <w:position w:val="1"/>
          <w:sz w:val="22"/>
          <w:szCs w:val="22"/>
          <w:lang w:val="es-CR"/>
        </w:rPr>
        <w:t xml:space="preserve"> </w:t>
      </w:r>
      <w:r>
        <w:rPr>
          <w:rFonts w:ascii="Calibri" w:hAnsi="Calibri" w:cs="Calibri"/>
          <w:b/>
          <w:bCs/>
          <w:color w:val="000000"/>
          <w:spacing w:val="-1"/>
          <w:position w:val="1"/>
          <w:sz w:val="22"/>
          <w:szCs w:val="22"/>
          <w:lang w:val="es-CR"/>
        </w:rPr>
        <w:t>S</w:t>
      </w:r>
      <w:r>
        <w:rPr>
          <w:rFonts w:ascii="Calibri" w:hAnsi="Calibri" w:cs="Calibri"/>
          <w:b/>
          <w:bCs/>
          <w:color w:val="000000"/>
          <w:position w:val="1"/>
          <w:sz w:val="22"/>
          <w:szCs w:val="22"/>
          <w:lang w:val="es-CR"/>
        </w:rPr>
        <w:t xml:space="preserve">e </w:t>
      </w:r>
      <w:r>
        <w:rPr>
          <w:rFonts w:ascii="Calibri" w:hAnsi="Calibri" w:cs="Calibri"/>
          <w:b/>
          <w:bCs/>
          <w:color w:val="000000"/>
          <w:spacing w:val="-1"/>
          <w:position w:val="1"/>
          <w:sz w:val="22"/>
          <w:szCs w:val="22"/>
          <w:lang w:val="es-CR"/>
        </w:rPr>
        <w:t>de</w:t>
      </w:r>
      <w:r>
        <w:rPr>
          <w:rFonts w:ascii="Calibri" w:hAnsi="Calibri" w:cs="Calibri"/>
          <w:b/>
          <w:bCs/>
          <w:color w:val="000000"/>
          <w:spacing w:val="1"/>
          <w:position w:val="1"/>
          <w:sz w:val="22"/>
          <w:szCs w:val="22"/>
          <w:lang w:val="es-CR"/>
        </w:rPr>
        <w:t>cl</w:t>
      </w:r>
      <w:r>
        <w:rPr>
          <w:rFonts w:ascii="Calibri" w:hAnsi="Calibri" w:cs="Calibri"/>
          <w:b/>
          <w:bCs/>
          <w:color w:val="000000"/>
          <w:spacing w:val="-1"/>
          <w:position w:val="1"/>
          <w:sz w:val="22"/>
          <w:szCs w:val="22"/>
          <w:lang w:val="es-CR"/>
        </w:rPr>
        <w:t>a</w:t>
      </w:r>
      <w:r>
        <w:rPr>
          <w:rFonts w:ascii="Calibri" w:hAnsi="Calibri" w:cs="Calibri"/>
          <w:b/>
          <w:bCs/>
          <w:color w:val="000000"/>
          <w:spacing w:val="1"/>
          <w:position w:val="1"/>
          <w:sz w:val="22"/>
          <w:szCs w:val="22"/>
          <w:lang w:val="es-CR"/>
        </w:rPr>
        <w:t>r</w:t>
      </w:r>
      <w:r>
        <w:rPr>
          <w:rFonts w:ascii="Calibri" w:hAnsi="Calibri" w:cs="Calibri"/>
          <w:b/>
          <w:bCs/>
          <w:color w:val="000000"/>
          <w:position w:val="1"/>
          <w:sz w:val="22"/>
          <w:szCs w:val="22"/>
          <w:lang w:val="es-CR"/>
        </w:rPr>
        <w:t>a</w:t>
      </w:r>
      <w:r>
        <w:rPr>
          <w:rFonts w:ascii="Calibri" w:hAnsi="Calibri" w:cs="Calibri"/>
          <w:b/>
          <w:bCs/>
          <w:color w:val="000000"/>
          <w:spacing w:val="-1"/>
          <w:position w:val="1"/>
          <w:sz w:val="22"/>
          <w:szCs w:val="22"/>
          <w:lang w:val="es-CR"/>
        </w:rPr>
        <w:t xml:space="preserve"> </w:t>
      </w:r>
      <w:r>
        <w:rPr>
          <w:rFonts w:ascii="Calibri" w:hAnsi="Calibri" w:cs="Calibri"/>
          <w:b/>
          <w:bCs/>
          <w:color w:val="000000"/>
          <w:position w:val="1"/>
          <w:sz w:val="22"/>
          <w:szCs w:val="22"/>
          <w:lang w:val="es-CR"/>
        </w:rPr>
        <w:t>f</w:t>
      </w:r>
      <w:r>
        <w:rPr>
          <w:rFonts w:ascii="Calibri" w:hAnsi="Calibri" w:cs="Calibri"/>
          <w:b/>
          <w:bCs/>
          <w:color w:val="000000"/>
          <w:spacing w:val="-1"/>
          <w:position w:val="1"/>
          <w:sz w:val="22"/>
          <w:szCs w:val="22"/>
          <w:lang w:val="es-CR"/>
        </w:rPr>
        <w:t>i</w:t>
      </w:r>
      <w:r>
        <w:rPr>
          <w:rFonts w:ascii="Calibri" w:hAnsi="Calibri" w:cs="Calibri"/>
          <w:b/>
          <w:bCs/>
          <w:color w:val="000000"/>
          <w:spacing w:val="1"/>
          <w:position w:val="1"/>
          <w:sz w:val="22"/>
          <w:szCs w:val="22"/>
          <w:lang w:val="es-CR"/>
        </w:rPr>
        <w:t>r</w:t>
      </w:r>
      <w:r>
        <w:rPr>
          <w:rFonts w:ascii="Calibri" w:hAnsi="Calibri" w:cs="Calibri"/>
          <w:b/>
          <w:bCs/>
          <w:color w:val="000000"/>
          <w:position w:val="1"/>
          <w:sz w:val="22"/>
          <w:szCs w:val="22"/>
          <w:lang w:val="es-CR"/>
        </w:rPr>
        <w:t>me</w:t>
      </w:r>
    </w:p>
    <w:p w:rsidR="00000000" w:rsidRDefault="00C60A68">
      <w:pPr>
        <w:kinsoku w:val="0"/>
        <w:overflowPunct w:val="0"/>
        <w:autoSpaceDE/>
        <w:autoSpaceDN/>
        <w:adjustRightInd/>
        <w:spacing w:before="330" w:line="308" w:lineRule="exact"/>
        <w:ind w:left="72" w:right="72"/>
        <w:jc w:val="both"/>
        <w:textAlignment w:val="baseline"/>
        <w:rPr>
          <w:spacing w:val="5"/>
          <w:sz w:val="25"/>
          <w:szCs w:val="25"/>
          <w:lang w:val="es-ES" w:eastAsia="es-ES"/>
        </w:rPr>
      </w:pPr>
      <w:r w:rsidRPr="00C60A68">
        <w:rPr>
          <w:b/>
          <w:spacing w:val="5"/>
          <w:sz w:val="25"/>
          <w:szCs w:val="25"/>
          <w:lang w:val="es-ES" w:eastAsia="es-ES"/>
        </w:rPr>
        <w:t xml:space="preserve">SEGUNDO: </w:t>
      </w:r>
      <w:r>
        <w:rPr>
          <w:spacing w:val="5"/>
          <w:sz w:val="25"/>
          <w:szCs w:val="25"/>
          <w:lang w:val="es-ES" w:eastAsia="es-ES"/>
        </w:rPr>
        <w:t xml:space="preserve">El Recurrente manifiesta </w:t>
      </w:r>
      <w:r w:rsidR="00352825">
        <w:rPr>
          <w:spacing w:val="5"/>
          <w:sz w:val="25"/>
          <w:szCs w:val="25"/>
          <w:lang w:val="es-ES" w:eastAsia="es-ES"/>
        </w:rPr>
        <w:t>que se trata de un Procedimiento Irregular y que se le ha causado indefensión y en mérito de la Defensa de sus Derechos e Intereses procede a interponer formales Acciones Recursivas y de Impugnación contra el Acto por el c</w:t>
      </w:r>
      <w:r w:rsidR="00352825">
        <w:rPr>
          <w:spacing w:val="5"/>
          <w:sz w:val="25"/>
          <w:szCs w:val="25"/>
          <w:lang w:val="es-ES" w:eastAsia="es-ES"/>
        </w:rPr>
        <w:t>ual se Cancela y/o Caduca su Concesión de Taxi, manifestando en resumen lo siguiente:</w:t>
      </w:r>
    </w:p>
    <w:p w:rsidR="00000000" w:rsidRDefault="00352825">
      <w:pPr>
        <w:numPr>
          <w:ilvl w:val="0"/>
          <w:numId w:val="1"/>
        </w:numPr>
        <w:kinsoku w:val="0"/>
        <w:overflowPunct w:val="0"/>
        <w:autoSpaceDE/>
        <w:autoSpaceDN/>
        <w:adjustRightInd/>
        <w:spacing w:before="303" w:line="214" w:lineRule="exact"/>
        <w:ind w:right="576"/>
        <w:jc w:val="both"/>
        <w:textAlignment w:val="baseline"/>
        <w:rPr>
          <w:i/>
          <w:iCs/>
          <w:spacing w:val="7"/>
          <w:sz w:val="25"/>
          <w:szCs w:val="25"/>
          <w:lang w:val="es-ES" w:eastAsia="es-ES"/>
        </w:rPr>
      </w:pPr>
      <w:r>
        <w:rPr>
          <w:i/>
          <w:iCs/>
          <w:spacing w:val="7"/>
          <w:sz w:val="25"/>
          <w:szCs w:val="25"/>
          <w:lang w:val="es-ES" w:eastAsia="es-ES"/>
        </w:rPr>
        <w:t>Que el acuerdo tomado por la Junta Directiva del CTP, se basó en meras</w:t>
      </w:r>
      <w:r w:rsidR="00C60A68">
        <w:rPr>
          <w:i/>
          <w:iCs/>
          <w:spacing w:val="7"/>
          <w:sz w:val="25"/>
          <w:szCs w:val="25"/>
          <w:lang w:val="es-ES" w:eastAsia="es-ES"/>
        </w:rPr>
        <w:t xml:space="preserve"> </w:t>
      </w:r>
      <w:r>
        <w:rPr>
          <w:i/>
          <w:iCs/>
          <w:spacing w:val="7"/>
          <w:sz w:val="25"/>
          <w:szCs w:val="25"/>
          <w:lang w:val="es-ES" w:eastAsia="es-ES"/>
        </w:rPr>
        <w:t>presunciones, no se demostró que el concesionario de la placa TSJ-</w:t>
      </w:r>
      <w:r w:rsidR="00C60A68">
        <w:rPr>
          <w:i/>
          <w:iCs/>
          <w:spacing w:val="7"/>
          <w:sz w:val="25"/>
          <w:szCs w:val="25"/>
          <w:lang w:val="es-ES" w:eastAsia="es-ES"/>
        </w:rPr>
        <w:t>XXX, haya ced</w:t>
      </w:r>
      <w:r>
        <w:rPr>
          <w:i/>
          <w:iCs/>
          <w:spacing w:val="7"/>
          <w:sz w:val="25"/>
          <w:szCs w:val="25"/>
          <w:lang w:val="es-ES" w:eastAsia="es-ES"/>
        </w:rPr>
        <w:t xml:space="preserve">ido de manera </w:t>
      </w:r>
      <w:r>
        <w:rPr>
          <w:i/>
          <w:iCs/>
          <w:spacing w:val="7"/>
          <w:sz w:val="25"/>
          <w:szCs w:val="25"/>
          <w:lang w:val="es-ES" w:eastAsia="es-ES"/>
        </w:rPr>
        <w:t>formal y sin autorización del CTP el derecho de concesión de la placa de taxi en cuestión.</w:t>
      </w:r>
    </w:p>
    <w:p w:rsidR="00000000" w:rsidRDefault="00352825">
      <w:pPr>
        <w:numPr>
          <w:ilvl w:val="0"/>
          <w:numId w:val="1"/>
        </w:numPr>
        <w:kinsoku w:val="0"/>
        <w:overflowPunct w:val="0"/>
        <w:autoSpaceDE/>
        <w:autoSpaceDN/>
        <w:adjustRightInd/>
        <w:spacing w:before="218" w:line="232" w:lineRule="exact"/>
        <w:ind w:right="576"/>
        <w:jc w:val="both"/>
        <w:textAlignment w:val="baseline"/>
        <w:rPr>
          <w:i/>
          <w:iCs/>
          <w:sz w:val="25"/>
          <w:szCs w:val="25"/>
          <w:lang w:val="es-ES" w:eastAsia="es-ES"/>
        </w:rPr>
      </w:pPr>
      <w:r>
        <w:rPr>
          <w:i/>
          <w:iCs/>
          <w:sz w:val="25"/>
          <w:szCs w:val="25"/>
          <w:lang w:val="es-ES" w:eastAsia="es-ES"/>
        </w:rPr>
        <w:t>Que el acto administrativo tomado se encuentra caduco, por cuando han transcurrido los dos meses que e</w:t>
      </w:r>
      <w:r w:rsidR="00C60A68">
        <w:rPr>
          <w:i/>
          <w:iCs/>
          <w:sz w:val="25"/>
          <w:szCs w:val="25"/>
          <w:lang w:val="es-ES" w:eastAsia="es-ES"/>
        </w:rPr>
        <w:t>stablece el artículo 261 de la L</w:t>
      </w:r>
      <w:r>
        <w:rPr>
          <w:i/>
          <w:iCs/>
          <w:sz w:val="25"/>
          <w:szCs w:val="25"/>
          <w:lang w:val="es-ES" w:eastAsia="es-ES"/>
        </w:rPr>
        <w:t>ey General de Administración Pú</w:t>
      </w:r>
      <w:r>
        <w:rPr>
          <w:i/>
          <w:iCs/>
          <w:sz w:val="25"/>
          <w:szCs w:val="25"/>
          <w:lang w:val="es-ES" w:eastAsia="es-ES"/>
        </w:rPr>
        <w:t>blica para la conclusión de los procedimientos administrativos.</w:t>
      </w:r>
    </w:p>
    <w:p w:rsidR="00000000" w:rsidRDefault="00352825">
      <w:pPr>
        <w:widowControl/>
        <w:rPr>
          <w:sz w:val="24"/>
          <w:szCs w:val="24"/>
        </w:rPr>
        <w:sectPr w:rsidR="00000000" w:rsidSect="0055711F">
          <w:pgSz w:w="12134" w:h="15840"/>
          <w:pgMar w:top="1840" w:right="1519" w:bottom="857" w:left="1669" w:header="720" w:footer="720" w:gutter="0"/>
          <w:cols w:space="720"/>
          <w:noEndnote/>
        </w:sectPr>
      </w:pPr>
    </w:p>
    <w:p w:rsidR="00000000" w:rsidRDefault="00352825">
      <w:pPr>
        <w:kinsoku w:val="0"/>
        <w:overflowPunct w:val="0"/>
        <w:autoSpaceDE/>
        <w:autoSpaceDN/>
        <w:adjustRightInd/>
        <w:spacing w:line="308" w:lineRule="exact"/>
        <w:jc w:val="both"/>
        <w:textAlignment w:val="baseline"/>
        <w:rPr>
          <w:sz w:val="26"/>
          <w:szCs w:val="26"/>
          <w:lang w:val="es-ES" w:eastAsia="es-ES"/>
        </w:rPr>
      </w:pPr>
      <w:r w:rsidRPr="00C60A68">
        <w:rPr>
          <w:b/>
          <w:sz w:val="26"/>
          <w:szCs w:val="26"/>
          <w:lang w:val="es-ES" w:eastAsia="es-ES"/>
        </w:rPr>
        <w:lastRenderedPageBreak/>
        <w:t>TERCERO:</w:t>
      </w:r>
      <w:r>
        <w:rPr>
          <w:sz w:val="26"/>
          <w:szCs w:val="26"/>
          <w:lang w:val="es-ES" w:eastAsia="es-ES"/>
        </w:rPr>
        <w:t xml:space="preserve"> La Junta Directiva del Consejo de Transporte Público RECHAZA el Recurso de Revocatoria y la Nulidad presentados, tal determinación la adopta mediante Artículo No. 6.60 de su Sesión Extraordinaria 75-2014 de</w:t>
      </w:r>
      <w:r>
        <w:rPr>
          <w:sz w:val="26"/>
          <w:szCs w:val="26"/>
          <w:lang w:val="es-ES" w:eastAsia="es-ES"/>
        </w:rPr>
        <w:t>l 08 de Diciembre del 2014. Ordenando elevar ante este Tribunal la Apelación y Nulidad concomitantes o subsidiarias.</w:t>
      </w:r>
    </w:p>
    <w:p w:rsidR="00000000" w:rsidRDefault="00352825">
      <w:pPr>
        <w:kinsoku w:val="0"/>
        <w:overflowPunct w:val="0"/>
        <w:autoSpaceDE/>
        <w:autoSpaceDN/>
        <w:adjustRightInd/>
        <w:spacing w:before="256" w:line="347" w:lineRule="exact"/>
        <w:jc w:val="both"/>
        <w:textAlignment w:val="baseline"/>
        <w:rPr>
          <w:sz w:val="26"/>
          <w:szCs w:val="26"/>
          <w:lang w:val="es-ES" w:eastAsia="es-ES"/>
        </w:rPr>
      </w:pPr>
      <w:r w:rsidRPr="00C60A68">
        <w:rPr>
          <w:b/>
          <w:sz w:val="26"/>
          <w:szCs w:val="26"/>
          <w:lang w:val="es-ES" w:eastAsia="es-ES"/>
        </w:rPr>
        <w:t>CUARTO:</w:t>
      </w:r>
      <w:r>
        <w:rPr>
          <w:sz w:val="26"/>
          <w:szCs w:val="26"/>
          <w:lang w:val="es-ES" w:eastAsia="es-ES"/>
        </w:rPr>
        <w:t xml:space="preserve"> Visto lo anterior, en estima de los atestados que conforman el respectivo Expediente Administrativo y conforme los términos y presc</w:t>
      </w:r>
      <w:r>
        <w:rPr>
          <w:sz w:val="26"/>
          <w:szCs w:val="26"/>
          <w:lang w:val="es-ES" w:eastAsia="es-ES"/>
        </w:rPr>
        <w:t>ripciones de Ley,</w:t>
      </w:r>
    </w:p>
    <w:p w:rsidR="00000000" w:rsidRDefault="00352825">
      <w:pPr>
        <w:kinsoku w:val="0"/>
        <w:overflowPunct w:val="0"/>
        <w:autoSpaceDE/>
        <w:autoSpaceDN/>
        <w:adjustRightInd/>
        <w:spacing w:before="33" w:line="310" w:lineRule="exact"/>
        <w:textAlignment w:val="baseline"/>
        <w:rPr>
          <w:sz w:val="26"/>
          <w:szCs w:val="26"/>
          <w:lang w:val="es-ES" w:eastAsia="es-ES"/>
        </w:rPr>
      </w:pPr>
      <w:r>
        <w:rPr>
          <w:sz w:val="26"/>
          <w:szCs w:val="26"/>
          <w:lang w:val="es-ES" w:eastAsia="es-ES"/>
        </w:rPr>
        <w:t>procede a conocer este Tribunal; y</w:t>
      </w:r>
    </w:p>
    <w:p w:rsidR="00000000" w:rsidRDefault="00352825">
      <w:pPr>
        <w:kinsoku w:val="0"/>
        <w:overflowPunct w:val="0"/>
        <w:autoSpaceDE/>
        <w:autoSpaceDN/>
        <w:adjustRightInd/>
        <w:spacing w:before="358" w:line="297"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352825">
      <w:pPr>
        <w:kinsoku w:val="0"/>
        <w:overflowPunct w:val="0"/>
        <w:autoSpaceDE/>
        <w:autoSpaceDN/>
        <w:adjustRightInd/>
        <w:spacing w:before="306" w:line="297"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352825">
      <w:pPr>
        <w:numPr>
          <w:ilvl w:val="0"/>
          <w:numId w:val="2"/>
        </w:numPr>
        <w:kinsoku w:val="0"/>
        <w:overflowPunct w:val="0"/>
        <w:autoSpaceDE/>
        <w:autoSpaceDN/>
        <w:adjustRightInd/>
        <w:spacing w:before="274" w:line="310" w:lineRule="exact"/>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lang w:val="es-ES" w:eastAsia="es-ES"/>
        </w:rPr>
        <w:t xml:space="preserve">RECURSO DE APELACIÓN, </w:t>
      </w:r>
      <w:r>
        <w:rPr>
          <w:sz w:val="26"/>
          <w:szCs w:val="26"/>
          <w:lang w:val="es-ES" w:eastAsia="es-ES"/>
        </w:rPr>
        <w:t>de c</w:t>
      </w:r>
      <w:r>
        <w:rPr>
          <w:sz w:val="26"/>
          <w:szCs w:val="26"/>
          <w:lang w:val="es-ES" w:eastAsia="es-ES"/>
        </w:rPr>
        <w:t>onformidad con el Artículo 22 de la Ley Reguladora del Servicio Público de Transporte Remunerado de Personas en Vehículos en la Modalidad de Taxi, No. 7969 de 22 de diciembre de 1999.</w:t>
      </w:r>
    </w:p>
    <w:p w:rsidR="00000000" w:rsidRDefault="00352825">
      <w:pPr>
        <w:numPr>
          <w:ilvl w:val="0"/>
          <w:numId w:val="2"/>
        </w:numPr>
        <w:kinsoku w:val="0"/>
        <w:overflowPunct w:val="0"/>
        <w:autoSpaceDE/>
        <w:autoSpaceDN/>
        <w:adjustRightInd/>
        <w:spacing w:before="300" w:line="302" w:lineRule="exact"/>
        <w:jc w:val="both"/>
        <w:textAlignment w:val="baseline"/>
        <w:rPr>
          <w:sz w:val="26"/>
          <w:szCs w:val="26"/>
          <w:lang w:val="es-ES" w:eastAsia="es-E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w:t>
      </w:r>
      <w:r>
        <w:rPr>
          <w:sz w:val="26"/>
          <w:szCs w:val="26"/>
          <w:lang w:val="es-ES" w:eastAsia="es-ES"/>
        </w:rPr>
        <w:t xml:space="preserve">te se le canceló el Derecho de Concesión de Taxi relativo a la placa No. TSJ-481; mediante el acuerdo impugnado,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w:t>
      </w:r>
      <w:r>
        <w:rPr>
          <w:sz w:val="26"/>
          <w:szCs w:val="26"/>
          <w:lang w:val="es-ES" w:eastAsia="es-ES"/>
        </w:rPr>
        <w:t>l día 28 de Octubre del 2014; habiéndose comunicado el Acto Impugnado en fecha 21 de Octubre del 2014. Razón por la debe tenerse como establecido dentro del plazo a que alude el Artículo No. 11 de la Ley No. 7969. -</w:t>
      </w:r>
    </w:p>
    <w:p w:rsidR="00000000" w:rsidRDefault="00352825">
      <w:pPr>
        <w:numPr>
          <w:ilvl w:val="0"/>
          <w:numId w:val="2"/>
        </w:numPr>
        <w:kinsoku w:val="0"/>
        <w:overflowPunct w:val="0"/>
        <w:autoSpaceDE/>
        <w:autoSpaceDN/>
        <w:adjustRightInd/>
        <w:spacing w:before="292" w:line="310" w:lineRule="exact"/>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w:t>
      </w:r>
      <w:r>
        <w:rPr>
          <w:sz w:val="26"/>
          <w:szCs w:val="26"/>
          <w:lang w:val="es-ES" w:eastAsia="es-ES"/>
        </w:rPr>
        <w:t>a para la decisión de este asunto, se estiman como debidamente demostrados los siguientes hechos:</w:t>
      </w:r>
    </w:p>
    <w:p w:rsidR="00000000" w:rsidRDefault="00352825">
      <w:pPr>
        <w:numPr>
          <w:ilvl w:val="0"/>
          <w:numId w:val="3"/>
        </w:numPr>
        <w:kinsoku w:val="0"/>
        <w:overflowPunct w:val="0"/>
        <w:autoSpaceDE/>
        <w:autoSpaceDN/>
        <w:adjustRightInd/>
        <w:spacing w:before="284" w:line="308" w:lineRule="exact"/>
        <w:jc w:val="both"/>
        <w:textAlignment w:val="baseline"/>
        <w:rPr>
          <w:i/>
          <w:iCs/>
          <w:sz w:val="26"/>
          <w:szCs w:val="26"/>
          <w:lang w:val="es-ES" w:eastAsia="es-ES"/>
        </w:rPr>
      </w:pPr>
      <w:r>
        <w:rPr>
          <w:i/>
          <w:iCs/>
          <w:sz w:val="26"/>
          <w:szCs w:val="26"/>
          <w:lang w:val="es-ES" w:eastAsia="es-ES"/>
        </w:rPr>
        <w:t xml:space="preserve">Que la Junta Directiva del Consejo de Transporte Público dispuso Caducar el Derecho de Concesión otorgado al aquí Recurrente, según las determinaciones </w:t>
      </w:r>
      <w:r>
        <w:rPr>
          <w:i/>
          <w:iCs/>
          <w:sz w:val="26"/>
          <w:szCs w:val="26"/>
          <w:lang w:val="es-ES" w:eastAsia="es-ES"/>
        </w:rPr>
        <w:t>del Artículo No. 7.2.7 de su Sesión Extraordinaria No. 08-2014 del 30 de Setiembre del 2014;</w:t>
      </w:r>
    </w:p>
    <w:p w:rsidR="00000000" w:rsidRDefault="00352825">
      <w:pPr>
        <w:numPr>
          <w:ilvl w:val="0"/>
          <w:numId w:val="3"/>
        </w:numPr>
        <w:kinsoku w:val="0"/>
        <w:overflowPunct w:val="0"/>
        <w:autoSpaceDE/>
        <w:autoSpaceDN/>
        <w:adjustRightInd/>
        <w:spacing w:before="294" w:line="301" w:lineRule="exact"/>
        <w:jc w:val="both"/>
        <w:textAlignment w:val="baseline"/>
        <w:rPr>
          <w:i/>
          <w:iCs/>
          <w:sz w:val="26"/>
          <w:szCs w:val="26"/>
          <w:lang w:val="es-ES" w:eastAsia="es-ES"/>
        </w:rPr>
      </w:pPr>
      <w:r>
        <w:rPr>
          <w:i/>
          <w:iCs/>
          <w:sz w:val="26"/>
          <w:szCs w:val="26"/>
          <w:lang w:val="es-ES" w:eastAsia="es-ES"/>
        </w:rPr>
        <w:t>Que el Recurrente manifiesta que se trata de un Procedimiento Irregular y que se le ha Causado Indefensión y en mérito de la Defensa de sus Derechos e Intereses pr</w:t>
      </w:r>
      <w:r>
        <w:rPr>
          <w:i/>
          <w:iCs/>
          <w:sz w:val="26"/>
          <w:szCs w:val="26"/>
          <w:lang w:val="es-ES" w:eastAsia="es-ES"/>
        </w:rPr>
        <w:t xml:space="preserve">ocede </w:t>
      </w:r>
      <w:r>
        <w:rPr>
          <w:b/>
          <w:bCs/>
          <w:i/>
          <w:iCs/>
          <w:sz w:val="26"/>
          <w:szCs w:val="26"/>
          <w:lang w:val="es-ES" w:eastAsia="es-ES"/>
        </w:rPr>
        <w:t xml:space="preserve">a </w:t>
      </w:r>
      <w:r>
        <w:rPr>
          <w:i/>
          <w:iCs/>
          <w:sz w:val="26"/>
          <w:szCs w:val="26"/>
          <w:lang w:val="es-ES" w:eastAsia="es-ES"/>
        </w:rPr>
        <w:t xml:space="preserve">interponer formales Acciones Recursivas y de Impugnación contra el Acto por </w:t>
      </w:r>
      <w:r>
        <w:rPr>
          <w:b/>
          <w:bCs/>
          <w:i/>
          <w:iCs/>
          <w:sz w:val="26"/>
          <w:szCs w:val="26"/>
          <w:lang w:val="es-ES" w:eastAsia="es-ES"/>
        </w:rPr>
        <w:t xml:space="preserve">el </w:t>
      </w:r>
      <w:r>
        <w:rPr>
          <w:i/>
          <w:iCs/>
          <w:sz w:val="26"/>
          <w:szCs w:val="26"/>
          <w:lang w:val="es-ES" w:eastAsia="es-ES"/>
        </w:rPr>
        <w:t>cual se Cancela y/o Caduca su Concesión de Taxi, alegando</w:t>
      </w:r>
    </w:p>
    <w:p w:rsidR="00000000" w:rsidRDefault="00352825">
      <w:pPr>
        <w:widowControl/>
        <w:rPr>
          <w:sz w:val="24"/>
          <w:szCs w:val="24"/>
        </w:rPr>
        <w:sectPr w:rsidR="00000000">
          <w:pgSz w:w="12134" w:h="15840"/>
          <w:pgMar w:top="1980" w:right="1530" w:bottom="938" w:left="1704" w:header="720" w:footer="720" w:gutter="0"/>
          <w:cols w:space="720"/>
          <w:noEndnote/>
        </w:sectPr>
      </w:pPr>
    </w:p>
    <w:p w:rsidR="00000000" w:rsidRDefault="00352825">
      <w:pPr>
        <w:kinsoku w:val="0"/>
        <w:overflowPunct w:val="0"/>
        <w:autoSpaceDE/>
        <w:autoSpaceDN/>
        <w:adjustRightInd/>
        <w:spacing w:before="13" w:line="301" w:lineRule="exact"/>
        <w:ind w:left="72"/>
        <w:jc w:val="both"/>
        <w:textAlignment w:val="baseline"/>
        <w:rPr>
          <w:i/>
          <w:iCs/>
          <w:sz w:val="26"/>
          <w:szCs w:val="26"/>
          <w:lang w:val="es-ES" w:eastAsia="es-ES"/>
        </w:rPr>
      </w:pPr>
      <w:r>
        <w:rPr>
          <w:i/>
          <w:iCs/>
          <w:sz w:val="26"/>
          <w:szCs w:val="26"/>
          <w:lang w:val="es-ES" w:eastAsia="es-ES"/>
        </w:rPr>
        <w:lastRenderedPageBreak/>
        <w:t>que en el Procedimiento respectivo NUNCA se demostró un Traspaso Inautorizado de su Concesión y que el Procedimiento segui</w:t>
      </w:r>
      <w:r w:rsidR="00C60A68">
        <w:rPr>
          <w:i/>
          <w:iCs/>
          <w:sz w:val="26"/>
          <w:szCs w:val="26"/>
          <w:lang w:val="es-ES" w:eastAsia="es-ES"/>
        </w:rPr>
        <w:t>do duró en demasía y que Caducó;</w:t>
      </w:r>
    </w:p>
    <w:p w:rsidR="00000000" w:rsidRDefault="00352825">
      <w:pPr>
        <w:numPr>
          <w:ilvl w:val="0"/>
          <w:numId w:val="4"/>
        </w:numPr>
        <w:kinsoku w:val="0"/>
        <w:overflowPunct w:val="0"/>
        <w:autoSpaceDE/>
        <w:autoSpaceDN/>
        <w:adjustRightInd/>
        <w:spacing w:before="305" w:line="301" w:lineRule="exact"/>
        <w:jc w:val="both"/>
        <w:textAlignment w:val="baseline"/>
        <w:rPr>
          <w:i/>
          <w:iCs/>
          <w:sz w:val="26"/>
          <w:szCs w:val="26"/>
          <w:lang w:val="es-ES" w:eastAsia="es-ES"/>
        </w:rPr>
      </w:pPr>
      <w:r>
        <w:rPr>
          <w:i/>
          <w:iCs/>
          <w:sz w:val="26"/>
          <w:szCs w:val="26"/>
          <w:lang w:val="es-ES" w:eastAsia="es-ES"/>
        </w:rPr>
        <w:t>Que la Junta Directiva del Consejo de Transporte Públ</w:t>
      </w:r>
      <w:r>
        <w:rPr>
          <w:i/>
          <w:iCs/>
          <w:sz w:val="26"/>
          <w:szCs w:val="26"/>
          <w:lang w:val="es-ES" w:eastAsia="es-ES"/>
        </w:rPr>
        <w:t>ico RECHAZÓ el Recurso de Revocatoria y la Nulidad presentados por el Interesado, según los términos del Artículo No. 6.60 de su Sesión Ordinaria 75-2014 del 08 de Diciembre del 2014, ordenando elevar ante este Tribunal la Apelación y Nulidad concomitantes</w:t>
      </w:r>
      <w:r>
        <w:rPr>
          <w:i/>
          <w:iCs/>
          <w:sz w:val="26"/>
          <w:szCs w:val="26"/>
          <w:lang w:val="es-ES" w:eastAsia="es-ES"/>
        </w:rPr>
        <w:t xml:space="preserve"> o subsidiarias.</w:t>
      </w:r>
    </w:p>
    <w:p w:rsidR="00000000" w:rsidRDefault="00352825">
      <w:pPr>
        <w:numPr>
          <w:ilvl w:val="0"/>
          <w:numId w:val="4"/>
        </w:numPr>
        <w:kinsoku w:val="0"/>
        <w:overflowPunct w:val="0"/>
        <w:autoSpaceDE/>
        <w:autoSpaceDN/>
        <w:adjustRightInd/>
        <w:spacing w:before="315" w:line="301" w:lineRule="exact"/>
        <w:jc w:val="both"/>
        <w:textAlignment w:val="baseline"/>
        <w:rPr>
          <w:i/>
          <w:iCs/>
          <w:sz w:val="26"/>
          <w:szCs w:val="26"/>
          <w:lang w:val="es-ES" w:eastAsia="es-ES"/>
        </w:rPr>
      </w:pPr>
      <w:r>
        <w:rPr>
          <w:i/>
          <w:iCs/>
          <w:sz w:val="26"/>
          <w:szCs w:val="26"/>
          <w:lang w:val="es-ES" w:eastAsia="es-ES"/>
        </w:rPr>
        <w:t>Que el Procedimiento Administrativo del Caso, en su Etapa de Sustanciación o Instrucción tuvo una duración de poco más de CUATRO AÑOS, desde su Inicio Formal hasta la emisión del Acto Final.</w:t>
      </w:r>
    </w:p>
    <w:p w:rsidR="00000000" w:rsidRPr="00C60A68" w:rsidRDefault="00352825">
      <w:pPr>
        <w:numPr>
          <w:ilvl w:val="0"/>
          <w:numId w:val="5"/>
        </w:numPr>
        <w:kinsoku w:val="0"/>
        <w:overflowPunct w:val="0"/>
        <w:autoSpaceDE/>
        <w:autoSpaceDN/>
        <w:adjustRightInd/>
        <w:spacing w:before="603" w:line="303" w:lineRule="exact"/>
        <w:jc w:val="both"/>
        <w:textAlignment w:val="baseline"/>
        <w:rPr>
          <w:b/>
          <w:spacing w:val="8"/>
          <w:sz w:val="26"/>
          <w:szCs w:val="26"/>
          <w:lang w:val="es-ES" w:eastAsia="es-ES"/>
        </w:rPr>
      </w:pPr>
      <w:r w:rsidRPr="00C60A68">
        <w:rPr>
          <w:b/>
          <w:spacing w:val="8"/>
          <w:sz w:val="26"/>
          <w:szCs w:val="26"/>
          <w:lang w:val="es-ES" w:eastAsia="es-ES"/>
        </w:rPr>
        <w:t>HECHOS NO PROBADOS:</w:t>
      </w:r>
    </w:p>
    <w:p w:rsidR="00000000" w:rsidRDefault="00352825">
      <w:pPr>
        <w:kinsoku w:val="0"/>
        <w:overflowPunct w:val="0"/>
        <w:autoSpaceDE/>
        <w:autoSpaceDN/>
        <w:adjustRightInd/>
        <w:spacing w:before="207" w:line="293" w:lineRule="exact"/>
        <w:ind w:left="72"/>
        <w:jc w:val="both"/>
        <w:textAlignment w:val="baseline"/>
        <w:rPr>
          <w:sz w:val="26"/>
          <w:szCs w:val="26"/>
          <w:lang w:val="es-ES" w:eastAsia="es-ES"/>
        </w:rPr>
      </w:pPr>
      <w:r>
        <w:rPr>
          <w:sz w:val="26"/>
          <w:szCs w:val="26"/>
          <w:lang w:val="es-ES" w:eastAsia="es-ES"/>
        </w:rPr>
        <w:t>No se consigna o presenta ningún Hecho No Probado de relevancia y/o interés a los presentes efectos.</w:t>
      </w:r>
    </w:p>
    <w:p w:rsidR="00000000" w:rsidRPr="00C60A68" w:rsidRDefault="00352825">
      <w:pPr>
        <w:numPr>
          <w:ilvl w:val="0"/>
          <w:numId w:val="5"/>
        </w:numPr>
        <w:kinsoku w:val="0"/>
        <w:overflowPunct w:val="0"/>
        <w:autoSpaceDE/>
        <w:autoSpaceDN/>
        <w:adjustRightInd/>
        <w:spacing w:before="612" w:line="303" w:lineRule="exact"/>
        <w:textAlignment w:val="baseline"/>
        <w:rPr>
          <w:b/>
          <w:spacing w:val="9"/>
          <w:sz w:val="26"/>
          <w:szCs w:val="26"/>
          <w:lang w:val="es-ES" w:eastAsia="es-ES"/>
        </w:rPr>
      </w:pPr>
      <w:r w:rsidRPr="00C60A68">
        <w:rPr>
          <w:b/>
          <w:spacing w:val="9"/>
          <w:sz w:val="26"/>
          <w:szCs w:val="26"/>
          <w:lang w:val="es-ES" w:eastAsia="es-ES"/>
        </w:rPr>
        <w:t>SOBRE EL FONDO</w:t>
      </w:r>
    </w:p>
    <w:p w:rsidR="00000000" w:rsidRDefault="00352825">
      <w:pPr>
        <w:kinsoku w:val="0"/>
        <w:overflowPunct w:val="0"/>
        <w:autoSpaceDE/>
        <w:autoSpaceDN/>
        <w:adjustRightInd/>
        <w:spacing w:before="301" w:line="303" w:lineRule="exact"/>
        <w:ind w:left="72"/>
        <w:jc w:val="both"/>
        <w:textAlignment w:val="baseline"/>
        <w:rPr>
          <w:sz w:val="26"/>
          <w:szCs w:val="26"/>
          <w:lang w:val="es-ES" w:eastAsia="es-ES"/>
        </w:rPr>
      </w:pPr>
      <w:r>
        <w:rPr>
          <w:sz w:val="26"/>
          <w:szCs w:val="26"/>
          <w:lang w:val="es-ES" w:eastAsia="es-ES"/>
        </w:rPr>
        <w:t>En la especie estamos frente a uno de esos Casos en que un Concesionario de Taxi emite un Poder General o Generalísimo sin Límite de S</w:t>
      </w:r>
      <w:r>
        <w:rPr>
          <w:sz w:val="26"/>
          <w:szCs w:val="26"/>
          <w:lang w:val="es-ES" w:eastAsia="es-ES"/>
        </w:rPr>
        <w:t>uma a favor de un Tercero y por él mismo le otorga, por su redacción, amplias facultades en cuanto a la referida Concesión. Situación ante la cual el Consejo de Transporte Público ha reaccionado con dureza y ha tornado la Línea de Acción de Cancelar o Cadu</w:t>
      </w:r>
      <w:r>
        <w:rPr>
          <w:sz w:val="26"/>
          <w:szCs w:val="26"/>
          <w:lang w:val="es-ES" w:eastAsia="es-ES"/>
        </w:rPr>
        <w:t>car las Concesiones en torno a las que se presenten tales circunstancias. Ello bajo la Presunción de que el Otorgamiento de un Poder como el aludido, conlleva un Traspaso o Transferencia de la Concesión. Lo cual no es dable, pues tal Derecho es Intransferi</w:t>
      </w:r>
      <w:r>
        <w:rPr>
          <w:sz w:val="26"/>
          <w:szCs w:val="26"/>
          <w:lang w:val="es-ES" w:eastAsia="es-ES"/>
        </w:rPr>
        <w:t xml:space="preserve">ble, como Regla General, salvo en los casos de excepción que la Ley fija y con previa autorización del Consejo de Transporte Público al efecto. Determinación frente a la que el Concesionario Afectado determina </w:t>
      </w:r>
      <w:r>
        <w:rPr>
          <w:i/>
          <w:iCs/>
          <w:sz w:val="26"/>
          <w:szCs w:val="26"/>
          <w:lang w:val="es-ES" w:eastAsia="es-ES"/>
        </w:rPr>
        <w:t xml:space="preserve">—entre otras cosas- </w:t>
      </w:r>
      <w:r>
        <w:rPr>
          <w:sz w:val="26"/>
          <w:szCs w:val="26"/>
          <w:lang w:val="es-ES" w:eastAsia="es-ES"/>
        </w:rPr>
        <w:t>la Duración Excesiva del P</w:t>
      </w:r>
      <w:r>
        <w:rPr>
          <w:sz w:val="26"/>
          <w:szCs w:val="26"/>
          <w:lang w:val="es-ES" w:eastAsia="es-ES"/>
        </w:rPr>
        <w:t xml:space="preserve">rocedimiento Integral de Juzgamiento, Valoración y definición de su Caso </w:t>
      </w:r>
      <w:r>
        <w:rPr>
          <w:i/>
          <w:iCs/>
          <w:sz w:val="26"/>
          <w:szCs w:val="26"/>
          <w:lang w:val="es-ES" w:eastAsia="es-ES"/>
        </w:rPr>
        <w:t xml:space="preserve">y, per se, </w:t>
      </w:r>
      <w:r>
        <w:rPr>
          <w:sz w:val="26"/>
          <w:szCs w:val="26"/>
          <w:lang w:val="es-ES" w:eastAsia="es-ES"/>
        </w:rPr>
        <w:t>la posible Caducidad del mismo.</w:t>
      </w:r>
    </w:p>
    <w:p w:rsidR="00000000" w:rsidRDefault="00352825">
      <w:pPr>
        <w:widowControl/>
        <w:rPr>
          <w:sz w:val="24"/>
          <w:szCs w:val="24"/>
        </w:rPr>
        <w:sectPr w:rsidR="00000000">
          <w:pgSz w:w="12134" w:h="15840"/>
          <w:pgMar w:top="1680" w:right="1557" w:bottom="972" w:left="1631" w:header="720" w:footer="720" w:gutter="0"/>
          <w:cols w:space="720"/>
          <w:noEndnote/>
        </w:sectPr>
      </w:pPr>
    </w:p>
    <w:p w:rsidR="00000000" w:rsidRDefault="00352825">
      <w:pPr>
        <w:kinsoku w:val="0"/>
        <w:overflowPunct w:val="0"/>
        <w:autoSpaceDE/>
        <w:autoSpaceDN/>
        <w:adjustRightInd/>
        <w:spacing w:before="1" w:line="297" w:lineRule="exact"/>
        <w:ind w:left="72"/>
        <w:jc w:val="both"/>
        <w:textAlignment w:val="baseline"/>
        <w:rPr>
          <w:b/>
          <w:bCs/>
          <w:spacing w:val="2"/>
          <w:sz w:val="26"/>
          <w:szCs w:val="26"/>
          <w:lang w:val="es-ES" w:eastAsia="es-ES"/>
        </w:rPr>
      </w:pPr>
      <w:r>
        <w:rPr>
          <w:b/>
          <w:bCs/>
          <w:spacing w:val="2"/>
          <w:sz w:val="26"/>
          <w:szCs w:val="26"/>
          <w:lang w:val="es-ES" w:eastAsia="es-ES"/>
        </w:rPr>
        <w:lastRenderedPageBreak/>
        <w:t>A.- SOBRE LA CADUCIDAD DEL PROCEDIMIENTO ADMINISTRATIVO:</w:t>
      </w:r>
    </w:p>
    <w:p w:rsidR="00000000" w:rsidRDefault="00352825">
      <w:pPr>
        <w:tabs>
          <w:tab w:val="left" w:pos="720"/>
        </w:tabs>
        <w:kinsoku w:val="0"/>
        <w:overflowPunct w:val="0"/>
        <w:autoSpaceDE/>
        <w:autoSpaceDN/>
        <w:adjustRightInd/>
        <w:spacing w:before="317" w:line="300" w:lineRule="exact"/>
        <w:ind w:left="72"/>
        <w:textAlignment w:val="baseline"/>
        <w:rPr>
          <w:b/>
          <w:bCs/>
          <w:i/>
          <w:iCs/>
          <w:sz w:val="26"/>
          <w:szCs w:val="26"/>
          <w:lang w:val="es-ES" w:eastAsia="es-ES"/>
        </w:rPr>
      </w:pPr>
      <w:r>
        <w:rPr>
          <w:i/>
          <w:iCs/>
          <w:sz w:val="26"/>
          <w:szCs w:val="26"/>
          <w:lang w:val="es-ES" w:eastAsia="es-ES"/>
        </w:rPr>
        <w:t>i.</w:t>
      </w:r>
      <w:r>
        <w:rPr>
          <w:i/>
          <w:iCs/>
          <w:sz w:val="26"/>
          <w:szCs w:val="26"/>
          <w:lang w:val="es-ES" w:eastAsia="es-ES"/>
        </w:rPr>
        <w:tab/>
      </w:r>
      <w:r>
        <w:rPr>
          <w:b/>
          <w:bCs/>
          <w:i/>
          <w:iCs/>
          <w:sz w:val="26"/>
          <w:szCs w:val="26"/>
          <w:lang w:val="es-ES" w:eastAsia="es-ES"/>
        </w:rPr>
        <w:t>CONSIDERACIONES GENERALES:</w:t>
      </w:r>
    </w:p>
    <w:p w:rsidR="00000000" w:rsidRDefault="00352825">
      <w:pPr>
        <w:kinsoku w:val="0"/>
        <w:overflowPunct w:val="0"/>
        <w:autoSpaceDE/>
        <w:autoSpaceDN/>
        <w:adjustRightInd/>
        <w:spacing w:before="309" w:line="303" w:lineRule="exact"/>
        <w:ind w:left="72"/>
        <w:jc w:val="both"/>
        <w:textAlignment w:val="baseline"/>
        <w:rPr>
          <w:i/>
          <w:iCs/>
          <w:sz w:val="26"/>
          <w:szCs w:val="26"/>
          <w:lang w:val="es-ES" w:eastAsia="es-ES"/>
        </w:rPr>
      </w:pPr>
      <w:r>
        <w:rPr>
          <w:sz w:val="26"/>
          <w:szCs w:val="26"/>
          <w:lang w:val="es-ES" w:eastAsia="es-ES"/>
        </w:rPr>
        <w:t>A efecto d</w:t>
      </w:r>
      <w:r w:rsidR="00C60A68">
        <w:rPr>
          <w:sz w:val="26"/>
          <w:szCs w:val="26"/>
          <w:lang w:val="es-ES" w:eastAsia="es-ES"/>
        </w:rPr>
        <w:t>e ilustrar meritoriamente el tem</w:t>
      </w:r>
      <w:r>
        <w:rPr>
          <w:sz w:val="26"/>
          <w:szCs w:val="26"/>
          <w:lang w:val="es-ES" w:eastAsia="es-ES"/>
        </w:rPr>
        <w:t>a de principal relevancia en cuanto al Caso de marras, vale traer a colació</w:t>
      </w:r>
      <w:r>
        <w:rPr>
          <w:sz w:val="26"/>
          <w:szCs w:val="26"/>
          <w:lang w:val="es-ES" w:eastAsia="es-ES"/>
        </w:rPr>
        <w:t xml:space="preserve">n criterios frescos y prácticos sobre la Figura de la CADUCIDAD DE LOS PROCEDIMIENTOS ADMINISTRATIVOS, haciendo uso de diversos Dictámenes de la Procuraduría General de la República y de Fallos de la Sala Primera de la Corte Suprema de Justicia. </w:t>
      </w:r>
      <w:r>
        <w:rPr>
          <w:i/>
          <w:iCs/>
          <w:sz w:val="26"/>
          <w:szCs w:val="26"/>
          <w:lang w:val="es-ES" w:eastAsia="es-ES"/>
        </w:rPr>
        <w:t>Veamos así</w:t>
      </w:r>
      <w:r>
        <w:rPr>
          <w:i/>
          <w:iCs/>
          <w:sz w:val="26"/>
          <w:szCs w:val="26"/>
          <w:lang w:val="es-ES" w:eastAsia="es-ES"/>
        </w:rPr>
        <w:t>:</w:t>
      </w:r>
    </w:p>
    <w:p w:rsidR="00000000" w:rsidRDefault="00352825">
      <w:pPr>
        <w:kinsoku w:val="0"/>
        <w:overflowPunct w:val="0"/>
        <w:autoSpaceDE/>
        <w:autoSpaceDN/>
        <w:adjustRightInd/>
        <w:spacing w:before="294" w:line="301" w:lineRule="exact"/>
        <w:ind w:left="72" w:firstLine="648"/>
        <w:jc w:val="both"/>
        <w:textAlignment w:val="baseline"/>
        <w:rPr>
          <w:b/>
          <w:bCs/>
          <w:i/>
          <w:iCs/>
          <w:sz w:val="26"/>
          <w:szCs w:val="26"/>
          <w:lang w:val="es-ES" w:eastAsia="es-ES"/>
        </w:rPr>
      </w:pPr>
      <w:r>
        <w:rPr>
          <w:b/>
          <w:bCs/>
          <w:i/>
          <w:iCs/>
          <w:sz w:val="26"/>
          <w:szCs w:val="26"/>
          <w:lang w:val="es-ES" w:eastAsia="es-ES"/>
        </w:rPr>
        <w:t>Dictamen No. C-205-2010 de la Procuraduría General de la República, de fecha 04 de Octubre de 2010:</w:t>
      </w:r>
    </w:p>
    <w:p w:rsidR="00000000" w:rsidRDefault="00352825">
      <w:pPr>
        <w:kinsoku w:val="0"/>
        <w:overflowPunct w:val="0"/>
        <w:autoSpaceDE/>
        <w:autoSpaceDN/>
        <w:adjustRightInd/>
        <w:spacing w:before="308" w:line="300" w:lineRule="exact"/>
        <w:ind w:left="72"/>
        <w:textAlignment w:val="baseline"/>
        <w:rPr>
          <w:b/>
          <w:bCs/>
          <w:sz w:val="26"/>
          <w:szCs w:val="26"/>
          <w:lang w:val="es-ES" w:eastAsia="es-ES"/>
        </w:rPr>
      </w:pPr>
      <w:r>
        <w:rPr>
          <w:b/>
          <w:bCs/>
          <w:sz w:val="26"/>
          <w:szCs w:val="26"/>
          <w:lang w:val="es-ES" w:eastAsia="es-ES"/>
        </w:rPr>
        <w:t>... "E.- Caducidad del Procedimiento Administrativo.</w:t>
      </w:r>
    </w:p>
    <w:p w:rsidR="00000000" w:rsidRDefault="00352825">
      <w:pPr>
        <w:kinsoku w:val="0"/>
        <w:overflowPunct w:val="0"/>
        <w:autoSpaceDE/>
        <w:autoSpaceDN/>
        <w:adjustRightInd/>
        <w:spacing w:before="301" w:line="303" w:lineRule="exact"/>
        <w:ind w:left="72"/>
        <w:jc w:val="both"/>
        <w:textAlignment w:val="baseline"/>
        <w:rPr>
          <w:sz w:val="26"/>
          <w:szCs w:val="26"/>
          <w:lang w:val="es-ES" w:eastAsia="es-ES"/>
        </w:rPr>
      </w:pPr>
      <w:r>
        <w:rPr>
          <w:sz w:val="26"/>
          <w:szCs w:val="26"/>
          <w:lang w:val="es-ES" w:eastAsia="es-ES"/>
        </w:rPr>
        <w:t>Con respecto al instituto jurídico extintivo de la caducidad del procedimiento administrativo (art. 3</w:t>
      </w:r>
      <w:r>
        <w:rPr>
          <w:sz w:val="26"/>
          <w:szCs w:val="26"/>
          <w:lang w:val="es-ES" w:eastAsia="es-ES"/>
        </w:rPr>
        <w:t>40 LGAP), interesa indicar lo siguiente:</w:t>
      </w:r>
    </w:p>
    <w:p w:rsidR="00000000" w:rsidRDefault="00352825">
      <w:pPr>
        <w:kinsoku w:val="0"/>
        <w:overflowPunct w:val="0"/>
        <w:autoSpaceDE/>
        <w:autoSpaceDN/>
        <w:adjustRightInd/>
        <w:spacing w:before="298" w:line="303" w:lineRule="exact"/>
        <w:ind w:left="72"/>
        <w:jc w:val="both"/>
        <w:textAlignment w:val="baseline"/>
        <w:rPr>
          <w:spacing w:val="-1"/>
          <w:sz w:val="26"/>
          <w:szCs w:val="26"/>
          <w:lang w:val="es-ES" w:eastAsia="es-ES"/>
        </w:rPr>
      </w:pPr>
      <w:r>
        <w:rPr>
          <w:spacing w:val="-1"/>
          <w:sz w:val="26"/>
          <w:szCs w:val="26"/>
          <w:lang w:val="es-ES" w:eastAsia="es-ES"/>
        </w:rPr>
        <w:t>"Aún cuando la Administración está obligada a impulsar oficiosamente el procedimiento —artículo 222.1 de la LGAP- hasta culminarlo con el dictado del acto final, con base en el sistema general del procedimiento admi</w:t>
      </w:r>
      <w:r>
        <w:rPr>
          <w:spacing w:val="-1"/>
          <w:sz w:val="26"/>
          <w:szCs w:val="26"/>
          <w:lang w:val="es-ES" w:eastAsia="es-ES"/>
        </w:rPr>
        <w:t>nistrativo, originalmente previsto por la Ley General en su artículo 340, la figura extintiva de la caducidad operaba únicamente en aquellos procedimientos incoados a instancia de parte, cuando la paralización del expediente se producía precisamente por ca</w:t>
      </w:r>
      <w:r>
        <w:rPr>
          <w:spacing w:val="-1"/>
          <w:sz w:val="26"/>
          <w:szCs w:val="26"/>
          <w:lang w:val="es-ES" w:eastAsia="es-ES"/>
        </w:rPr>
        <w:t xml:space="preserve">usa imputable al propio administrado, de suerte que la inactividad de la Administración, aún en los procedimientos oficiosos, no podía provocar la caducidad del procedimiento aunque diera lugar a otras consecuencias como lo son la responsabilidad personal </w:t>
      </w:r>
      <w:r>
        <w:rPr>
          <w:spacing w:val="-1"/>
          <w:sz w:val="26"/>
          <w:szCs w:val="26"/>
          <w:lang w:val="es-ES" w:eastAsia="es-ES"/>
        </w:rPr>
        <w:t>del funcionario o de la propia Administración causante de la grave o injustificada demora (arts. 114.2, 199, 225, 222.2 y 263.2 de la LGAP), el silencio administrativo (arts. 261.3 y 330 Ibídem) o incluso, como garantía sustantiva del administrado, el tran</w:t>
      </w:r>
      <w:r>
        <w:rPr>
          <w:spacing w:val="-1"/>
          <w:sz w:val="26"/>
          <w:szCs w:val="26"/>
          <w:lang w:val="es-ES" w:eastAsia="es-ES"/>
        </w:rPr>
        <w:t>scurso del plazo de prescripción, el cual impediría definitivamente en procedimientos sancionadores, imponer legítimamente la sanción respectiva.</w:t>
      </w:r>
    </w:p>
    <w:p w:rsidR="00000000" w:rsidRDefault="00352825">
      <w:pPr>
        <w:kinsoku w:val="0"/>
        <w:overflowPunct w:val="0"/>
        <w:autoSpaceDE/>
        <w:autoSpaceDN/>
        <w:adjustRightInd/>
        <w:spacing w:before="297" w:line="303" w:lineRule="exact"/>
        <w:ind w:left="72"/>
        <w:jc w:val="both"/>
        <w:textAlignment w:val="baseline"/>
        <w:rPr>
          <w:spacing w:val="-3"/>
          <w:sz w:val="26"/>
          <w:szCs w:val="26"/>
          <w:lang w:val="es-ES" w:eastAsia="es-ES"/>
        </w:rPr>
      </w:pPr>
      <w:r>
        <w:rPr>
          <w:spacing w:val="-3"/>
          <w:sz w:val="26"/>
          <w:szCs w:val="26"/>
          <w:lang w:val="es-ES" w:eastAsia="es-ES"/>
        </w:rPr>
        <w:t>Sin embargo, en vista de la notoria asimetría que presentaba la citada regulació</w:t>
      </w:r>
      <w:r>
        <w:rPr>
          <w:spacing w:val="-3"/>
          <w:sz w:val="26"/>
          <w:szCs w:val="26"/>
          <w:lang w:val="es-ES" w:eastAsia="es-ES"/>
        </w:rPr>
        <w:t>n originaria contenida al respecto en la LGAP, acatando la prudente sugerencia de la doctrina moderna y en aras de poner fin a largos e interminables procedimientos administrativos que atentaban contra la seguridad jurídica de los particulares, se optó por</w:t>
      </w:r>
      <w:r>
        <w:rPr>
          <w:spacing w:val="-3"/>
          <w:sz w:val="26"/>
          <w:szCs w:val="26"/>
          <w:lang w:val="es-ES" w:eastAsia="es-ES"/>
        </w:rPr>
        <w:t xml:space="preserve"> introducir una reforma sustancial al ordinal 340 de la LGAP por el artículo 200 inciso 10) del Código Procesal Administrativo —Ley N° 8508 de 28 de abril de 2006, que prevé la aplicación de la figura extintiva de la caducidad como causal anormal</w:t>
      </w:r>
    </w:p>
    <w:p w:rsidR="00000000" w:rsidRDefault="00352825">
      <w:pPr>
        <w:widowControl/>
        <w:rPr>
          <w:sz w:val="24"/>
          <w:szCs w:val="24"/>
        </w:rPr>
        <w:sectPr w:rsidR="00000000">
          <w:pgSz w:w="12134" w:h="15840"/>
          <w:pgMar w:top="1720" w:right="1531" w:bottom="953" w:left="1657" w:header="720" w:footer="720" w:gutter="0"/>
          <w:cols w:space="720"/>
          <w:noEndnote/>
        </w:sectPr>
      </w:pPr>
    </w:p>
    <w:p w:rsidR="00000000" w:rsidRDefault="00352825">
      <w:pPr>
        <w:kinsoku w:val="0"/>
        <w:overflowPunct w:val="0"/>
        <w:autoSpaceDE/>
        <w:autoSpaceDN/>
        <w:adjustRightInd/>
        <w:spacing w:line="301" w:lineRule="exact"/>
        <w:ind w:left="72"/>
        <w:jc w:val="both"/>
        <w:textAlignment w:val="baseline"/>
        <w:rPr>
          <w:sz w:val="25"/>
          <w:szCs w:val="25"/>
          <w:lang w:val="es-ES" w:eastAsia="es-ES"/>
        </w:rPr>
      </w:pPr>
      <w:r>
        <w:rPr>
          <w:sz w:val="25"/>
          <w:szCs w:val="25"/>
          <w:lang w:val="es-ES" w:eastAsia="es-ES"/>
        </w:rPr>
        <w:lastRenderedPageBreak/>
        <w:t>de terminación del procedimiento administrativo, también en los procesos incoados oficiosamente, por inactividad administrativa.</w:t>
      </w:r>
    </w:p>
    <w:p w:rsidR="00000000" w:rsidRDefault="00352825">
      <w:pPr>
        <w:kinsoku w:val="0"/>
        <w:overflowPunct w:val="0"/>
        <w:autoSpaceDE/>
        <w:autoSpaceDN/>
        <w:adjustRightInd/>
        <w:spacing w:before="299" w:line="304" w:lineRule="exact"/>
        <w:ind w:left="72"/>
        <w:textAlignment w:val="baseline"/>
        <w:rPr>
          <w:spacing w:val="3"/>
          <w:sz w:val="25"/>
          <w:szCs w:val="25"/>
          <w:lang w:val="es-ES" w:eastAsia="es-ES"/>
        </w:rPr>
      </w:pPr>
      <w:r>
        <w:rPr>
          <w:spacing w:val="3"/>
          <w:sz w:val="25"/>
          <w:szCs w:val="25"/>
          <w:lang w:val="es-ES" w:eastAsia="es-ES"/>
        </w:rPr>
        <w:t>Dicho numeral dispone actualmente lo siguiente:</w:t>
      </w:r>
    </w:p>
    <w:p w:rsidR="00000000" w:rsidRDefault="00352825">
      <w:pPr>
        <w:kinsoku w:val="0"/>
        <w:overflowPunct w:val="0"/>
        <w:autoSpaceDE/>
        <w:autoSpaceDN/>
        <w:adjustRightInd/>
        <w:spacing w:before="320" w:line="296" w:lineRule="exact"/>
        <w:ind w:left="72"/>
        <w:textAlignment w:val="baseline"/>
        <w:rPr>
          <w:i/>
          <w:iCs/>
          <w:spacing w:val="4"/>
          <w:sz w:val="25"/>
          <w:szCs w:val="25"/>
          <w:lang w:val="es-ES" w:eastAsia="es-ES"/>
        </w:rPr>
      </w:pPr>
      <w:r>
        <w:rPr>
          <w:i/>
          <w:iCs/>
          <w:spacing w:val="4"/>
          <w:sz w:val="25"/>
          <w:szCs w:val="25"/>
          <w:lang w:val="es-ES" w:eastAsia="es-ES"/>
        </w:rPr>
        <w:t>"De la Caducidad del Procedimiento</w:t>
      </w:r>
    </w:p>
    <w:p w:rsidR="00000000" w:rsidRDefault="00352825">
      <w:pPr>
        <w:kinsoku w:val="0"/>
        <w:overflowPunct w:val="0"/>
        <w:autoSpaceDE/>
        <w:autoSpaceDN/>
        <w:adjustRightInd/>
        <w:spacing w:before="310" w:line="296" w:lineRule="exact"/>
        <w:ind w:left="72"/>
        <w:textAlignment w:val="baseline"/>
        <w:rPr>
          <w:sz w:val="24"/>
          <w:szCs w:val="24"/>
          <w:lang w:eastAsia="en-US"/>
        </w:rPr>
      </w:pPr>
      <w:r>
        <w:rPr>
          <w:i/>
          <w:iCs/>
          <w:spacing w:val="1"/>
          <w:sz w:val="25"/>
          <w:szCs w:val="25"/>
          <w:lang w:val="es-ES" w:eastAsia="es-ES"/>
        </w:rPr>
        <w:t>Artículo 340.</w:t>
      </w:r>
      <w:r>
        <w:rPr>
          <w:i/>
          <w:iCs/>
          <w:spacing w:val="1"/>
          <w:sz w:val="25"/>
          <w:szCs w:val="25"/>
          <w:lang w:val="es-ES" w:eastAsia="es-ES"/>
        </w:rPr>
        <w:noBreakHyphen/>
      </w:r>
    </w:p>
    <w:p w:rsidR="00000000" w:rsidRDefault="00352825">
      <w:pPr>
        <w:numPr>
          <w:ilvl w:val="0"/>
          <w:numId w:val="6"/>
        </w:numPr>
        <w:kinsoku w:val="0"/>
        <w:overflowPunct w:val="0"/>
        <w:autoSpaceDE/>
        <w:autoSpaceDN/>
        <w:adjustRightInd/>
        <w:spacing w:before="283" w:line="306" w:lineRule="exact"/>
        <w:jc w:val="both"/>
        <w:textAlignment w:val="baseline"/>
        <w:rPr>
          <w:i/>
          <w:iCs/>
          <w:spacing w:val="4"/>
          <w:sz w:val="25"/>
          <w:szCs w:val="25"/>
          <w:lang w:val="es-ES" w:eastAsia="es-ES"/>
        </w:rPr>
      </w:pPr>
      <w:r>
        <w:rPr>
          <w:i/>
          <w:iCs/>
          <w:spacing w:val="4"/>
          <w:sz w:val="25"/>
          <w:szCs w:val="25"/>
          <w:lang w:val="es-ES" w:eastAsia="es-ES"/>
        </w:rPr>
        <w:t xml:space="preserve">Cuando el procedimiento se paralice por más de </w:t>
      </w:r>
      <w:r>
        <w:rPr>
          <w:i/>
          <w:iCs/>
          <w:spacing w:val="4"/>
          <w:sz w:val="25"/>
          <w:szCs w:val="25"/>
          <w:lang w:val="es-ES" w:eastAsia="es-ES"/>
        </w:rPr>
        <w:t xml:space="preserve">seis meses en virtud de causa, imputable exclusivamente al interesado que lo haya promovido o a la Administración que lo haya iniciado, de oficio o por denuncia, se producirá la caducidad y se ordenará su archivo, a menos que se trate del caso previsto en </w:t>
      </w:r>
      <w:r>
        <w:rPr>
          <w:i/>
          <w:iCs/>
          <w:spacing w:val="4"/>
          <w:sz w:val="25"/>
          <w:szCs w:val="25"/>
          <w:lang w:val="es-ES" w:eastAsia="es-ES"/>
        </w:rPr>
        <w:t>el párrafo final del artículo 339 de este Código.</w:t>
      </w:r>
    </w:p>
    <w:p w:rsidR="00000000" w:rsidRDefault="00352825">
      <w:pPr>
        <w:numPr>
          <w:ilvl w:val="0"/>
          <w:numId w:val="6"/>
        </w:numPr>
        <w:kinsoku w:val="0"/>
        <w:overflowPunct w:val="0"/>
        <w:autoSpaceDE/>
        <w:autoSpaceDN/>
        <w:adjustRightInd/>
        <w:spacing w:before="302" w:line="299" w:lineRule="exact"/>
        <w:jc w:val="both"/>
        <w:textAlignment w:val="baseline"/>
        <w:rPr>
          <w:i/>
          <w:iCs/>
          <w:sz w:val="25"/>
          <w:szCs w:val="25"/>
          <w:lang w:val="es-ES" w:eastAsia="es-ES"/>
        </w:rPr>
      </w:pPr>
      <w:r>
        <w:rPr>
          <w:i/>
          <w:iCs/>
          <w:sz w:val="25"/>
          <w:szCs w:val="25"/>
          <w:lang w:val="es-ES" w:eastAsia="es-ES"/>
        </w:rPr>
        <w:t>No procederá la caducidad del procedimiento iniciado a gestión de parte, cuando el interesado haya dejado de gestionar por haberse operado el silencio positivo o negativo, o cuando el expediente se encuentr</w:t>
      </w:r>
      <w:r>
        <w:rPr>
          <w:i/>
          <w:iCs/>
          <w:sz w:val="25"/>
          <w:szCs w:val="25"/>
          <w:lang w:val="es-ES" w:eastAsia="es-ES"/>
        </w:rPr>
        <w:t>e listo para dictar el acto final.</w:t>
      </w:r>
    </w:p>
    <w:p w:rsidR="00000000" w:rsidRDefault="00352825">
      <w:pPr>
        <w:numPr>
          <w:ilvl w:val="0"/>
          <w:numId w:val="6"/>
        </w:numPr>
        <w:kinsoku w:val="0"/>
        <w:overflowPunct w:val="0"/>
        <w:autoSpaceDE/>
        <w:autoSpaceDN/>
        <w:adjustRightInd/>
        <w:spacing w:before="297" w:line="304" w:lineRule="exact"/>
        <w:jc w:val="both"/>
        <w:textAlignment w:val="baseline"/>
        <w:rPr>
          <w:i/>
          <w:iCs/>
          <w:sz w:val="25"/>
          <w:szCs w:val="25"/>
          <w:lang w:val="es-ES" w:eastAsia="es-ES"/>
        </w:rPr>
      </w:pPr>
      <w:r>
        <w:rPr>
          <w:i/>
          <w:iCs/>
          <w:sz w:val="25"/>
          <w:szCs w:val="25"/>
          <w:lang w:val="es-ES" w:eastAsia="es-ES"/>
        </w:rPr>
        <w:t>La caducidad del procedimiento administrativo no extingue el derecho de las partes; pero los procedimientos se tienen por no seguidos, para los efectos de interrumpir la prescripción.</w:t>
      </w:r>
    </w:p>
    <w:p w:rsidR="00000000" w:rsidRDefault="00352825">
      <w:pPr>
        <w:kinsoku w:val="0"/>
        <w:overflowPunct w:val="0"/>
        <w:autoSpaceDE/>
        <w:autoSpaceDN/>
        <w:adjustRightInd/>
        <w:spacing w:before="309" w:line="298" w:lineRule="exact"/>
        <w:ind w:left="72"/>
        <w:jc w:val="both"/>
        <w:textAlignment w:val="baseline"/>
        <w:rPr>
          <w:i/>
          <w:iCs/>
          <w:sz w:val="25"/>
          <w:szCs w:val="25"/>
          <w:lang w:val="es-ES" w:eastAsia="es-ES"/>
        </w:rPr>
      </w:pPr>
      <w:r>
        <w:rPr>
          <w:i/>
          <w:iCs/>
          <w:sz w:val="25"/>
          <w:szCs w:val="25"/>
          <w:lang w:val="es-ES" w:eastAsia="es-ES"/>
        </w:rPr>
        <w:t>(Así reformado por el artículo 200, i</w:t>
      </w:r>
      <w:r>
        <w:rPr>
          <w:i/>
          <w:iCs/>
          <w:sz w:val="25"/>
          <w:szCs w:val="25"/>
          <w:lang w:val="es-ES" w:eastAsia="es-ES"/>
        </w:rPr>
        <w:t>ncido 10) de la Ley N° 8508 de 28 de abril de 2006, Código Procesal Contencioso-Administrativo)."</w:t>
      </w:r>
    </w:p>
    <w:p w:rsidR="00000000" w:rsidRDefault="00352825">
      <w:pPr>
        <w:kinsoku w:val="0"/>
        <w:overflowPunct w:val="0"/>
        <w:autoSpaceDE/>
        <w:autoSpaceDN/>
        <w:adjustRightInd/>
        <w:spacing w:before="302" w:line="304" w:lineRule="exact"/>
        <w:ind w:left="72"/>
        <w:jc w:val="both"/>
        <w:textAlignment w:val="baseline"/>
        <w:rPr>
          <w:spacing w:val="6"/>
          <w:sz w:val="25"/>
          <w:szCs w:val="25"/>
          <w:lang w:val="es-ES" w:eastAsia="es-ES"/>
        </w:rPr>
      </w:pPr>
      <w:r>
        <w:rPr>
          <w:spacing w:val="6"/>
          <w:sz w:val="25"/>
          <w:szCs w:val="25"/>
          <w:lang w:val="es-ES" w:eastAsia="es-ES"/>
        </w:rPr>
        <w:t>Corno puede inferirse, se establece un plazo máximo de 6 meses de inercia procesal injustificada que daría lugar a la extinción del procedimiento administrati</w:t>
      </w:r>
      <w:r>
        <w:rPr>
          <w:spacing w:val="6"/>
          <w:sz w:val="25"/>
          <w:szCs w:val="25"/>
          <w:lang w:val="es-ES" w:eastAsia="es-ES"/>
        </w:rPr>
        <w:t>vo, con la subsecuente eliminación del deber de resolver y el archivo de actuaciones particulares, en aquellos casos como el consultado, en los que la Administración ejerce oficiosamente potestades sancionadoras susceptibles de producir efectos desfavorabl</w:t>
      </w:r>
      <w:r>
        <w:rPr>
          <w:spacing w:val="6"/>
          <w:sz w:val="25"/>
          <w:szCs w:val="25"/>
          <w:lang w:val="es-ES" w:eastAsia="es-ES"/>
        </w:rPr>
        <w:t>es o de gravamen en cabeza de los administrados." (Dictamen C-044</w:t>
      </w:r>
      <w:r>
        <w:rPr>
          <w:spacing w:val="6"/>
          <w:sz w:val="25"/>
          <w:szCs w:val="25"/>
          <w:lang w:val="es-ES" w:eastAsia="es-ES"/>
        </w:rPr>
        <w:softHyphen/>
        <w:t>2010 op. cit.)."...</w:t>
      </w:r>
    </w:p>
    <w:p w:rsidR="00000000" w:rsidRDefault="00352825">
      <w:pPr>
        <w:kinsoku w:val="0"/>
        <w:overflowPunct w:val="0"/>
        <w:autoSpaceDE/>
        <w:autoSpaceDN/>
        <w:adjustRightInd/>
        <w:spacing w:before="282" w:line="315" w:lineRule="exact"/>
        <w:ind w:left="72" w:firstLine="648"/>
        <w:jc w:val="both"/>
        <w:textAlignment w:val="baseline"/>
        <w:rPr>
          <w:b/>
          <w:bCs/>
          <w:spacing w:val="4"/>
          <w:sz w:val="25"/>
          <w:szCs w:val="25"/>
          <w:lang w:val="es-ES" w:eastAsia="es-ES"/>
        </w:rPr>
      </w:pPr>
      <w:r>
        <w:rPr>
          <w:b/>
          <w:bCs/>
          <w:spacing w:val="4"/>
          <w:sz w:val="25"/>
          <w:szCs w:val="25"/>
          <w:lang w:val="es-ES" w:eastAsia="es-ES"/>
        </w:rPr>
        <w:t>Resolución 2013-01001 de la Sala Primera de la Corte Suprema de Justicia:</w:t>
      </w:r>
    </w:p>
    <w:p w:rsidR="00000000" w:rsidRDefault="00352825">
      <w:pPr>
        <w:kinsoku w:val="0"/>
        <w:overflowPunct w:val="0"/>
        <w:autoSpaceDE/>
        <w:autoSpaceDN/>
        <w:adjustRightInd/>
        <w:spacing w:before="280" w:line="304" w:lineRule="exact"/>
        <w:ind w:left="72"/>
        <w:jc w:val="both"/>
        <w:textAlignment w:val="baseline"/>
        <w:rPr>
          <w:i/>
          <w:iCs/>
          <w:spacing w:val="4"/>
          <w:sz w:val="25"/>
          <w:szCs w:val="25"/>
          <w:lang w:val="es-ES" w:eastAsia="es-ES"/>
        </w:rPr>
      </w:pPr>
      <w:r>
        <w:rPr>
          <w:spacing w:val="4"/>
          <w:sz w:val="25"/>
          <w:szCs w:val="25"/>
          <w:lang w:val="es-ES" w:eastAsia="es-ES"/>
        </w:rPr>
        <w:t>..." IV. - Sobre la caducidad del procedimiento administrativo cabe</w:t>
      </w:r>
      <w:r>
        <w:rPr>
          <w:spacing w:val="4"/>
          <w:sz w:val="25"/>
          <w:szCs w:val="25"/>
          <w:lang w:val="es-ES" w:eastAsia="es-ES"/>
        </w:rPr>
        <w:t xml:space="preserve"> mencionar que La figura de la caducidad </w:t>
      </w:r>
      <w:r>
        <w:rPr>
          <w:b/>
          <w:bCs/>
          <w:spacing w:val="4"/>
          <w:sz w:val="25"/>
          <w:szCs w:val="25"/>
          <w:lang w:val="es-ES" w:eastAsia="es-ES"/>
        </w:rPr>
        <w:t xml:space="preserve">se </w:t>
      </w:r>
      <w:r>
        <w:rPr>
          <w:spacing w:val="4"/>
          <w:sz w:val="25"/>
          <w:szCs w:val="25"/>
          <w:lang w:val="es-ES" w:eastAsia="es-ES"/>
        </w:rPr>
        <w:t xml:space="preserve">encuentra regulada en el canon 340 de la LGAP, norma que fue reformada por el canon 200 inciso 10 del CPCA. Dicha norma indica: </w:t>
      </w:r>
      <w:r>
        <w:rPr>
          <w:i/>
          <w:iCs/>
          <w:spacing w:val="4"/>
          <w:sz w:val="25"/>
          <w:szCs w:val="25"/>
          <w:lang w:val="es-ES" w:eastAsia="es-ES"/>
        </w:rPr>
        <w:t>"1) Cuando el procedimiento se paralice por más de seis meses en virtud de causa,</w:t>
      </w:r>
    </w:p>
    <w:p w:rsidR="00000000" w:rsidRDefault="00352825">
      <w:pPr>
        <w:widowControl/>
        <w:rPr>
          <w:sz w:val="24"/>
          <w:szCs w:val="24"/>
        </w:rPr>
        <w:sectPr w:rsidR="00000000">
          <w:pgSz w:w="12134" w:h="15840"/>
          <w:pgMar w:top="1700" w:right="1541" w:bottom="934" w:left="1647" w:header="720" w:footer="720" w:gutter="0"/>
          <w:cols w:space="720"/>
          <w:noEndnote/>
        </w:sectPr>
      </w:pPr>
    </w:p>
    <w:p w:rsidR="00000000" w:rsidRDefault="00352825">
      <w:pPr>
        <w:kinsoku w:val="0"/>
        <w:overflowPunct w:val="0"/>
        <w:autoSpaceDE/>
        <w:autoSpaceDN/>
        <w:adjustRightInd/>
        <w:spacing w:before="7" w:line="302" w:lineRule="exact"/>
        <w:ind w:left="72"/>
        <w:jc w:val="both"/>
        <w:textAlignment w:val="baseline"/>
        <w:rPr>
          <w:i/>
          <w:iCs/>
          <w:sz w:val="26"/>
          <w:szCs w:val="26"/>
          <w:lang w:val="es-ES" w:eastAsia="es-ES"/>
        </w:rPr>
      </w:pPr>
      <w:r>
        <w:rPr>
          <w:i/>
          <w:iCs/>
          <w:sz w:val="26"/>
          <w:szCs w:val="26"/>
          <w:lang w:val="es-ES" w:eastAsia="es-ES"/>
        </w:rPr>
        <w:lastRenderedPageBreak/>
        <w:t>imputable exclusivamente al interesado que lo haya promovido o a la Administración que lo haya inicia</w:t>
      </w:r>
      <w:r>
        <w:rPr>
          <w:i/>
          <w:iCs/>
          <w:sz w:val="26"/>
          <w:szCs w:val="26"/>
          <w:lang w:val="es-ES" w:eastAsia="es-ES"/>
        </w:rPr>
        <w:t xml:space="preserve">do, de oficio o por denuncia, se producirá la caducidad y se ordenará su archivo, a menos que se trate del caso previsto en el párrafo final del artículo 339 de este Código </w:t>
      </w:r>
      <w:r>
        <w:rPr>
          <w:sz w:val="26"/>
          <w:szCs w:val="26"/>
          <w:lang w:val="es-ES" w:eastAsia="es-ES"/>
        </w:rPr>
        <w:t xml:space="preserve">(se refiere a la misma LGAP y no al CPCA). </w:t>
      </w:r>
      <w:r>
        <w:rPr>
          <w:i/>
          <w:iCs/>
          <w:sz w:val="26"/>
          <w:szCs w:val="26"/>
          <w:lang w:val="es-ES" w:eastAsia="es-ES"/>
        </w:rPr>
        <w:t>2) No procederá la caducidad del procedi</w:t>
      </w:r>
      <w:r>
        <w:rPr>
          <w:i/>
          <w:iCs/>
          <w:sz w:val="26"/>
          <w:szCs w:val="26"/>
          <w:lang w:val="es-ES" w:eastAsia="es-ES"/>
        </w:rPr>
        <w:t xml:space="preserve">miento iniciado a gestión de parte, cuando el interesado haya dejado de gestionar por haberse operado el silencio positivo o negativo, o cuando el expediente se encuentre listo para dictar el acto final. 3) La caducidad del procedimiento administrativo no </w:t>
      </w:r>
      <w:r>
        <w:rPr>
          <w:i/>
          <w:iCs/>
          <w:sz w:val="26"/>
          <w:szCs w:val="26"/>
          <w:lang w:val="es-ES" w:eastAsia="es-ES"/>
        </w:rPr>
        <w:t>extingue el derecho de las partes; pero los procedimientos se tienen por no seguidos, para los efectos de interrumpir la prescripción."</w:t>
      </w:r>
    </w:p>
    <w:p w:rsidR="00000000" w:rsidRDefault="00352825">
      <w:pPr>
        <w:kinsoku w:val="0"/>
        <w:overflowPunct w:val="0"/>
        <w:autoSpaceDE/>
        <w:autoSpaceDN/>
        <w:adjustRightInd/>
        <w:spacing w:before="325" w:line="302" w:lineRule="exact"/>
        <w:ind w:left="72"/>
        <w:jc w:val="both"/>
        <w:textAlignment w:val="baseline"/>
        <w:rPr>
          <w:sz w:val="26"/>
          <w:szCs w:val="26"/>
          <w:lang w:val="es-ES" w:eastAsia="es-ES"/>
        </w:rPr>
      </w:pPr>
      <w:r>
        <w:rPr>
          <w:sz w:val="26"/>
          <w:szCs w:val="26"/>
          <w:lang w:val="es-ES" w:eastAsia="es-ES"/>
        </w:rPr>
        <w:t>El análisis de la naturaleza de esta figura permite concluir que se trata de un hecho jurí</w:t>
      </w:r>
      <w:r>
        <w:rPr>
          <w:sz w:val="26"/>
          <w:szCs w:val="26"/>
          <w:lang w:val="es-ES" w:eastAsia="es-ES"/>
        </w:rPr>
        <w:t>dico dentro del procedimiento que se justifica, como un medio de evitar la prolongación excesiva de los procedimientos, en aras de la seguridad jurídica, así como en la necesidad de garantizar la continuidad y eficiencia de la actividad administrativa. Res</w:t>
      </w:r>
      <w:r>
        <w:rPr>
          <w:sz w:val="26"/>
          <w:szCs w:val="26"/>
          <w:lang w:val="es-ES" w:eastAsia="es-ES"/>
        </w:rPr>
        <w:t>ulta inviable cuando el asunto se encuentre listo para el dictado del acto final. Para que opere, según lo establece la norma aludida, la caducidad requiere de varios elementos. En un primer término, que el asunto haya ingresado en un estado de abandono pr</w:t>
      </w:r>
      <w:r>
        <w:rPr>
          <w:sz w:val="26"/>
          <w:szCs w:val="26"/>
          <w:lang w:val="es-ES" w:eastAsia="es-ES"/>
        </w:rPr>
        <w:t>ocesal, esto es, una inactividad. Segundo, que dicho estancamiento sea producto de causas imputables al administrado, cuando haya iniciado a gestión de parte, o bien de la Administración, si fue instaurado de oficio. Tercero, que ese estado se haya manteni</w:t>
      </w:r>
      <w:r>
        <w:rPr>
          <w:sz w:val="26"/>
          <w:szCs w:val="26"/>
          <w:lang w:val="es-ES" w:eastAsia="es-ES"/>
        </w:rPr>
        <w:t>do por un espacio de, al menos, seis meses. Esto último exige que la inercia sea de seis meses al menos, es decir, no se constituye corno un plazo máximo para actuar, sino como límite temporal mínimo de inercia, ergo, debe computarse desde la última acción</w:t>
      </w:r>
      <w:r>
        <w:rPr>
          <w:sz w:val="26"/>
          <w:szCs w:val="26"/>
          <w:lang w:val="es-ES" w:eastAsia="es-ES"/>
        </w:rPr>
        <w:t xml:space="preserve"> dentro del expediente y no desde la apertura del procedimiento. Ello supone que en los procedimientos instruidos de oficio, la caducidad es factible cuando concurran dichos presupuestos. Asimismo, sobre esta figura, recientemente, la Sala Primera de la Co</w:t>
      </w:r>
      <w:r>
        <w:rPr>
          <w:sz w:val="26"/>
          <w:szCs w:val="26"/>
          <w:lang w:val="es-ES" w:eastAsia="es-ES"/>
        </w:rPr>
        <w:t xml:space="preserve">rte Suprema de Justicia, en el fallo 34-F-S1-2011 señaló en lo medular sobre el instituto de comentario: </w:t>
      </w:r>
      <w:r>
        <w:rPr>
          <w:i/>
          <w:iCs/>
          <w:sz w:val="26"/>
          <w:szCs w:val="26"/>
          <w:lang w:val="es-ES" w:eastAsia="es-ES"/>
        </w:rPr>
        <w:t>"En primer término, se puede observar que la norma recién transcrita se encuentra redactada en forma imperativa, es decir, no regula una facultad</w:t>
      </w:r>
      <w:r w:rsidR="00C60A68">
        <w:rPr>
          <w:i/>
          <w:iCs/>
          <w:sz w:val="26"/>
          <w:szCs w:val="26"/>
          <w:lang w:val="es-ES" w:eastAsia="es-ES"/>
        </w:rPr>
        <w:t xml:space="preserve">; </w:t>
      </w:r>
      <w:r>
        <w:rPr>
          <w:i/>
          <w:iCs/>
          <w:sz w:val="26"/>
          <w:szCs w:val="26"/>
          <w:lang w:val="es-ES" w:eastAsia="es-ES"/>
        </w:rPr>
        <w:t xml:space="preserve">por </w:t>
      </w:r>
      <w:r>
        <w:rPr>
          <w:i/>
          <w:iCs/>
          <w:sz w:val="26"/>
          <w:szCs w:val="26"/>
          <w:lang w:val="es-ES" w:eastAsia="es-ES"/>
        </w:rPr>
        <w:t>el contrario, una vez cumplidos los presupuestos de hecho en ella contenidos, la consecuencia deviene en obligatoria para el órgano encargado de la tramitación. Esto implica que sus efectos se producen de pleno derecho, y por ende su reconocimiento tiene e</w:t>
      </w:r>
      <w:r>
        <w:rPr>
          <w:i/>
          <w:iCs/>
          <w:sz w:val="26"/>
          <w:szCs w:val="26"/>
          <w:lang w:val="es-ES" w:eastAsia="es-ES"/>
        </w:rPr>
        <w:t>fectos meramente declarativos, no constitutivos. Vale aclarar que lo anterior no debe ser interpretado como una pérdida de competencia —la cual es, por definición, irrenunciable, intransmisible e imprescriptible según el numeral 66 LGAP-, sino, únicamente,</w:t>
      </w:r>
      <w:r>
        <w:rPr>
          <w:i/>
          <w:iCs/>
          <w:sz w:val="26"/>
          <w:szCs w:val="26"/>
          <w:lang w:val="es-ES" w:eastAsia="es-ES"/>
        </w:rPr>
        <w:t xml:space="preserve"> como la imposibilidad de continuar con la tramitación del procedimiento específico en el que se produjo la inercia. </w:t>
      </w:r>
      <w:r>
        <w:rPr>
          <w:sz w:val="26"/>
          <w:szCs w:val="26"/>
          <w:lang w:val="es-ES" w:eastAsia="es-ES"/>
        </w:rPr>
        <w:t>"Empero, los efectos procedimentales de la caducidad requiere que se haya solicitado o declarado dentro del procedimiento, precisamente par</w:t>
      </w:r>
      <w:r>
        <w:rPr>
          <w:sz w:val="26"/>
          <w:szCs w:val="26"/>
          <w:lang w:val="es-ES" w:eastAsia="es-ES"/>
        </w:rPr>
        <w:t>a ponerle fin. Ello conlleva a</w:t>
      </w:r>
    </w:p>
    <w:p w:rsidR="00000000" w:rsidRDefault="00352825">
      <w:pPr>
        <w:widowControl/>
        <w:rPr>
          <w:sz w:val="24"/>
          <w:szCs w:val="24"/>
        </w:rPr>
        <w:sectPr w:rsidR="00000000">
          <w:pgSz w:w="12134" w:h="15840"/>
          <w:pgMar w:top="1740" w:right="1517" w:bottom="737" w:left="1671" w:header="720" w:footer="720" w:gutter="0"/>
          <w:cols w:space="720"/>
          <w:noEndnote/>
        </w:sectPr>
      </w:pPr>
    </w:p>
    <w:p w:rsidR="00000000" w:rsidRDefault="00352825">
      <w:pPr>
        <w:kinsoku w:val="0"/>
        <w:overflowPunct w:val="0"/>
        <w:autoSpaceDE/>
        <w:autoSpaceDN/>
        <w:adjustRightInd/>
        <w:spacing w:line="303" w:lineRule="exact"/>
        <w:jc w:val="both"/>
        <w:textAlignment w:val="baseline"/>
        <w:rPr>
          <w:b/>
          <w:bCs/>
          <w:spacing w:val="1"/>
          <w:sz w:val="26"/>
          <w:szCs w:val="26"/>
          <w:lang w:val="es-ES" w:eastAsia="es-ES"/>
        </w:rPr>
      </w:pPr>
      <w:r>
        <w:rPr>
          <w:spacing w:val="1"/>
          <w:sz w:val="26"/>
          <w:szCs w:val="26"/>
          <w:lang w:val="es-ES" w:eastAsia="es-ES"/>
        </w:rPr>
        <w:lastRenderedPageBreak/>
        <w:t>que la decisión administrativa dictada luego de una inercia de seis meses atribuible con exclusividad a l</w:t>
      </w:r>
      <w:r>
        <w:rPr>
          <w:spacing w:val="1"/>
          <w:sz w:val="26"/>
          <w:szCs w:val="26"/>
          <w:lang w:val="es-ES" w:eastAsia="es-ES"/>
        </w:rPr>
        <w:t>a Administración, cuando no se haya alegado o declarado la caducidad, sea totalmente válida. De la doctrina del canon 59 en relación al 66, ambos de la LGAP, las competencias públicas se otorgan para ser ejercitadas. Solo en los supuestos en que el legisla</w:t>
      </w:r>
      <w:r>
        <w:rPr>
          <w:spacing w:val="1"/>
          <w:sz w:val="26"/>
          <w:szCs w:val="26"/>
          <w:lang w:val="es-ES" w:eastAsia="es-ES"/>
        </w:rPr>
        <w:t xml:space="preserve">dor de manera expresa disponga un fenecimiento de esa competencia por factores temporales, el órgano público se encuentra imposibilitado de actuar. Ya explicamos que, por regla general, las competencias no se extinguen por el transcurso del plazo señalado </w:t>
      </w:r>
      <w:r>
        <w:rPr>
          <w:spacing w:val="1"/>
          <w:sz w:val="26"/>
          <w:szCs w:val="26"/>
          <w:lang w:val="es-ES" w:eastAsia="es-ES"/>
        </w:rPr>
        <w:t>para ejercerlas. La excepción a esta regla la contempla el mismo ordinal cuando indica que habrá una limitación de la competencia por razón del tiempo cuando expresamente el legislador disponga que su existencia o ejercicio esté sujeto condiciones o términ</w:t>
      </w:r>
      <w:r>
        <w:rPr>
          <w:spacing w:val="1"/>
          <w:sz w:val="26"/>
          <w:szCs w:val="26"/>
          <w:lang w:val="es-ES" w:eastAsia="es-ES"/>
        </w:rPr>
        <w:t>os de extinción. En este sentido, insistimos que el precepto 329 ibídem señala con toda contundencia que el acto dictado fuera de plazo es válido para todo efecto legal, salvo disposición expresa de ley, lo que aquí no ocurre. La caducidad es una forma ant</w:t>
      </w:r>
      <w:r>
        <w:rPr>
          <w:spacing w:val="1"/>
          <w:sz w:val="26"/>
          <w:szCs w:val="26"/>
          <w:lang w:val="es-ES" w:eastAsia="es-ES"/>
        </w:rPr>
        <w:t xml:space="preserve">icipada de terminar el procedimiento y como tal, debe decretarse para generar ese efecto de cierre. Por ende, mientras no se disponga, o al menos, no se haya solicitado (pues de haberse requerido, la emisión de un acto final sin considerar si procede o no </w:t>
      </w:r>
      <w:r>
        <w:rPr>
          <w:spacing w:val="1"/>
          <w:sz w:val="26"/>
          <w:szCs w:val="26"/>
          <w:lang w:val="es-ES" w:eastAsia="es-ES"/>
        </w:rPr>
        <w:t xml:space="preserve">la caducidad sería nulo), no produce esa consecuencia procedimental. En el caso concreto, estima el Tribunal que no concurren los elementos que permiten declarar la caducidad del procedimiento..."... </w:t>
      </w:r>
      <w:r>
        <w:rPr>
          <w:b/>
          <w:bCs/>
          <w:spacing w:val="1"/>
          <w:sz w:val="26"/>
          <w:szCs w:val="26"/>
          <w:lang w:val="es-ES" w:eastAsia="es-ES"/>
        </w:rPr>
        <w:t>(Resolución 2013-01001 de la Sala Primera de la Corte Su</w:t>
      </w:r>
      <w:r>
        <w:rPr>
          <w:b/>
          <w:bCs/>
          <w:spacing w:val="1"/>
          <w:sz w:val="26"/>
          <w:szCs w:val="26"/>
          <w:lang w:val="es-ES" w:eastAsia="es-ES"/>
        </w:rPr>
        <w:t>prema de Justicia)</w:t>
      </w:r>
    </w:p>
    <w:p w:rsidR="00000000" w:rsidRDefault="00352825">
      <w:pPr>
        <w:kinsoku w:val="0"/>
        <w:overflowPunct w:val="0"/>
        <w:autoSpaceDE/>
        <w:autoSpaceDN/>
        <w:adjustRightInd/>
        <w:spacing w:before="594" w:line="303" w:lineRule="exact"/>
        <w:ind w:firstLine="792"/>
        <w:jc w:val="both"/>
        <w:textAlignment w:val="baseline"/>
        <w:rPr>
          <w:b/>
          <w:bCs/>
          <w:sz w:val="26"/>
          <w:szCs w:val="26"/>
          <w:lang w:val="es-ES" w:eastAsia="es-ES"/>
        </w:rPr>
      </w:pPr>
      <w:r>
        <w:rPr>
          <w:b/>
          <w:bCs/>
          <w:i/>
          <w:iCs/>
          <w:sz w:val="26"/>
          <w:szCs w:val="26"/>
          <w:lang w:val="es-ES" w:eastAsia="es-ES"/>
        </w:rPr>
        <w:t xml:space="preserve">Y en sentido conteste a lo anterior, la Resolución No. 2014-00286 de la misma Sala Primera </w:t>
      </w:r>
      <w:r>
        <w:rPr>
          <w:b/>
          <w:bCs/>
          <w:sz w:val="26"/>
          <w:szCs w:val="26"/>
          <w:lang w:val="es-ES" w:eastAsia="es-ES"/>
        </w:rPr>
        <w:t>de la Corte Suprema de Justicia:</w:t>
      </w:r>
    </w:p>
    <w:p w:rsidR="00000000" w:rsidRDefault="00352825">
      <w:pPr>
        <w:kinsoku w:val="0"/>
        <w:overflowPunct w:val="0"/>
        <w:autoSpaceDE/>
        <w:autoSpaceDN/>
        <w:adjustRightInd/>
        <w:spacing w:before="312" w:line="302" w:lineRule="exact"/>
        <w:jc w:val="both"/>
        <w:textAlignment w:val="baseline"/>
        <w:rPr>
          <w:i/>
          <w:iCs/>
          <w:sz w:val="26"/>
          <w:szCs w:val="26"/>
          <w:lang w:val="es-ES" w:eastAsia="es-ES"/>
        </w:rPr>
      </w:pPr>
      <w:r>
        <w:rPr>
          <w:b/>
          <w:bCs/>
          <w:sz w:val="26"/>
          <w:szCs w:val="26"/>
          <w:lang w:val="es-ES" w:eastAsia="es-ES"/>
        </w:rPr>
        <w:t xml:space="preserve">..."Hl.- </w:t>
      </w:r>
      <w:r>
        <w:rPr>
          <w:sz w:val="26"/>
          <w:szCs w:val="26"/>
          <w:lang w:val="es-ES" w:eastAsia="es-ES"/>
        </w:rPr>
        <w:t xml:space="preserve">En el primer reproche, aduce, contrario a lo resuelto por el Tribunal, el procedimiento administrativo caducó, y el derecho a reclamarle daños y perjuicios se encuentra </w:t>
      </w:r>
      <w:r>
        <w:rPr>
          <w:i/>
          <w:iCs/>
          <w:sz w:val="26"/>
          <w:szCs w:val="26"/>
          <w:lang w:val="es-ES" w:eastAsia="es-ES"/>
        </w:rPr>
        <w:t xml:space="preserve">"prescrito". </w:t>
      </w:r>
      <w:r>
        <w:rPr>
          <w:sz w:val="26"/>
          <w:szCs w:val="26"/>
          <w:lang w:val="es-ES" w:eastAsia="es-ES"/>
        </w:rPr>
        <w:t xml:space="preserve">En lo tocante a lo primero, esta Cámara ha expresado: </w:t>
      </w:r>
      <w:r>
        <w:rPr>
          <w:i/>
          <w:iCs/>
          <w:sz w:val="26"/>
          <w:szCs w:val="26"/>
          <w:lang w:val="es-ES" w:eastAsia="es-ES"/>
        </w:rPr>
        <w:t xml:space="preserve">"IV. </w:t>
      </w:r>
      <w:r>
        <w:rPr>
          <w:b/>
          <w:bCs/>
          <w:i/>
          <w:iCs/>
          <w:sz w:val="26"/>
          <w:szCs w:val="26"/>
          <w:lang w:val="es-ES" w:eastAsia="es-ES"/>
        </w:rPr>
        <w:t>- Sobre la cadu</w:t>
      </w:r>
      <w:r>
        <w:rPr>
          <w:b/>
          <w:bCs/>
          <w:i/>
          <w:iCs/>
          <w:sz w:val="26"/>
          <w:szCs w:val="26"/>
          <w:lang w:val="es-ES" w:eastAsia="es-ES"/>
        </w:rPr>
        <w:t>cidad del procedimiento administrativo</w:t>
      </w:r>
      <w:r w:rsidR="00C60A68">
        <w:rPr>
          <w:b/>
          <w:bCs/>
          <w:i/>
          <w:iCs/>
          <w:sz w:val="26"/>
          <w:szCs w:val="26"/>
          <w:lang w:val="es-ES" w:eastAsia="es-ES"/>
        </w:rPr>
        <w:t xml:space="preserve"> </w:t>
      </w:r>
      <w:r>
        <w:rPr>
          <w:b/>
          <w:bCs/>
          <w:i/>
          <w:iCs/>
          <w:sz w:val="26"/>
          <w:szCs w:val="26"/>
          <w:lang w:val="es-ES" w:eastAsia="es-ES"/>
        </w:rPr>
        <w:t xml:space="preserve">cabe </w:t>
      </w:r>
      <w:r>
        <w:rPr>
          <w:i/>
          <w:iCs/>
          <w:sz w:val="26"/>
          <w:szCs w:val="26"/>
          <w:lang w:val="es-ES" w:eastAsia="es-ES"/>
        </w:rPr>
        <w:t xml:space="preserve">mencionar que La figura de la caducidad </w:t>
      </w:r>
      <w:r>
        <w:rPr>
          <w:b/>
          <w:bCs/>
          <w:i/>
          <w:iCs/>
          <w:sz w:val="26"/>
          <w:szCs w:val="26"/>
          <w:lang w:val="es-ES" w:eastAsia="es-ES"/>
        </w:rPr>
        <w:t xml:space="preserve">se </w:t>
      </w:r>
      <w:r>
        <w:rPr>
          <w:i/>
          <w:iCs/>
          <w:sz w:val="26"/>
          <w:szCs w:val="26"/>
          <w:lang w:val="es-ES" w:eastAsia="es-ES"/>
        </w:rPr>
        <w:t>encuentra regulada en el canon 340 de la LGAP, norma que fue reformada por el canon 200 inciso 10 del CPCA. Dicha norma indica: "1) Cuando el procedimiento se paralice po</w:t>
      </w:r>
      <w:r>
        <w:rPr>
          <w:i/>
          <w:iCs/>
          <w:sz w:val="26"/>
          <w:szCs w:val="26"/>
          <w:lang w:val="es-ES" w:eastAsia="es-ES"/>
        </w:rPr>
        <w:t>r más de seis meses en virtud de causa, imputable exclusivamente al interesado que lo haya promovido o a la Administración que lo haya iniciado, de oficio o por denuncia, se producirá la caducidad y se ordenará su archivo, a menos que se trate del caso pre</w:t>
      </w:r>
      <w:r>
        <w:rPr>
          <w:i/>
          <w:iCs/>
          <w:sz w:val="26"/>
          <w:szCs w:val="26"/>
          <w:lang w:val="es-ES" w:eastAsia="es-ES"/>
        </w:rPr>
        <w:t xml:space="preserve">visto en el párrafo final del artículo 339 de este Código </w:t>
      </w:r>
      <w:r>
        <w:rPr>
          <w:b/>
          <w:bCs/>
          <w:i/>
          <w:iCs/>
          <w:sz w:val="26"/>
          <w:szCs w:val="26"/>
          <w:lang w:val="es-ES" w:eastAsia="es-ES"/>
        </w:rPr>
        <w:t xml:space="preserve">(se refiere a la misma LGAP y no al CPCA). </w:t>
      </w:r>
      <w:r>
        <w:rPr>
          <w:i/>
          <w:iCs/>
          <w:sz w:val="26"/>
          <w:szCs w:val="26"/>
          <w:lang w:val="es-ES" w:eastAsia="es-ES"/>
        </w:rPr>
        <w:t>2) No procederá la caducidad del procedimiento iniciado a gestión de parte, cuando el interesado haya dejado de gestionar por haberse operado el silencio p</w:t>
      </w:r>
      <w:r>
        <w:rPr>
          <w:i/>
          <w:iCs/>
          <w:sz w:val="26"/>
          <w:szCs w:val="26"/>
          <w:lang w:val="es-ES" w:eastAsia="es-ES"/>
        </w:rPr>
        <w:t>ositivo o negativo, o cuando el expediente se encuentre listo para dictar el acto final. 3) La caducidad del procedimiento administrativo no extingue el derecho</w:t>
      </w:r>
    </w:p>
    <w:p w:rsidR="00000000" w:rsidRDefault="00352825">
      <w:pPr>
        <w:widowControl/>
        <w:rPr>
          <w:sz w:val="24"/>
          <w:szCs w:val="24"/>
        </w:rPr>
        <w:sectPr w:rsidR="00000000">
          <w:pgSz w:w="12134" w:h="15840"/>
          <w:pgMar w:top="1700" w:right="1505" w:bottom="809" w:left="1683" w:header="720" w:footer="720" w:gutter="0"/>
          <w:cols w:space="720"/>
          <w:noEndnote/>
        </w:sectPr>
      </w:pPr>
    </w:p>
    <w:p w:rsidR="00000000" w:rsidRDefault="00352825">
      <w:pPr>
        <w:kinsoku w:val="0"/>
        <w:overflowPunct w:val="0"/>
        <w:autoSpaceDE/>
        <w:autoSpaceDN/>
        <w:adjustRightInd/>
        <w:spacing w:before="116" w:after="494" w:line="300" w:lineRule="exact"/>
        <w:jc w:val="both"/>
        <w:textAlignment w:val="baseline"/>
        <w:rPr>
          <w:i/>
          <w:iCs/>
          <w:spacing w:val="2"/>
          <w:sz w:val="26"/>
          <w:szCs w:val="26"/>
          <w:lang w:val="es-ES" w:eastAsia="es-ES"/>
        </w:rPr>
      </w:pPr>
      <w:r>
        <w:rPr>
          <w:i/>
          <w:iCs/>
          <w:spacing w:val="2"/>
          <w:sz w:val="26"/>
          <w:szCs w:val="26"/>
          <w:lang w:val="es-ES" w:eastAsia="es-ES"/>
        </w:rPr>
        <w:lastRenderedPageBreak/>
        <w:t>de las partes; pero los procedimientos se tienen por no seguidos, para los e</w:t>
      </w:r>
      <w:r>
        <w:rPr>
          <w:i/>
          <w:iCs/>
          <w:spacing w:val="2"/>
          <w:sz w:val="26"/>
          <w:szCs w:val="26"/>
          <w:lang w:val="es-ES" w:eastAsia="es-ES"/>
        </w:rPr>
        <w:t>fectos de interrumpir la prescripción." El análisis de la naturaleza de esta figura permite concluir que se trata de un hecho jurídico dentro del procedimiento que se justifica, como un medio de evitar la prolongación excesiva de los procedimientos, en ara</w:t>
      </w:r>
      <w:r>
        <w:rPr>
          <w:i/>
          <w:iCs/>
          <w:spacing w:val="2"/>
          <w:sz w:val="26"/>
          <w:szCs w:val="26"/>
          <w:lang w:val="es-ES" w:eastAsia="es-ES"/>
        </w:rPr>
        <w:t xml:space="preserve">s de la seguridad jurídica, así como en la necesidad de garantizar la continuidad y eficiencia de la actividad administrativa. Resulta inviable cuando el asunto se encuentre listo para el dictado del acto final. Para que opere, según lo establece la norma </w:t>
      </w:r>
      <w:r>
        <w:rPr>
          <w:i/>
          <w:iCs/>
          <w:spacing w:val="2"/>
          <w:sz w:val="26"/>
          <w:szCs w:val="26"/>
          <w:lang w:val="es-ES" w:eastAsia="es-ES"/>
        </w:rPr>
        <w:t>aludida, la caducidad requiere de varios elementos. En un primer término, que el asunto haya ingresado en un estado de abandono procesal, esto es, una inactividad. Segundo, que dicho estancamiento sea producto de causas imputables al administrado, cuando h</w:t>
      </w:r>
      <w:r>
        <w:rPr>
          <w:i/>
          <w:iCs/>
          <w:spacing w:val="2"/>
          <w:sz w:val="26"/>
          <w:szCs w:val="26"/>
          <w:lang w:val="es-ES" w:eastAsia="es-ES"/>
        </w:rPr>
        <w:t>aya iniciado a gestión de parte, o bien de la Administración, si fue instaurado de oficio. Tercero, que ese estado se haya mantenido por un espacio de, al menos, seis meses. Esto último exige que la inercia sea de seis meses al menos, es decir, no se const</w:t>
      </w:r>
      <w:r>
        <w:rPr>
          <w:i/>
          <w:iCs/>
          <w:spacing w:val="2"/>
          <w:sz w:val="26"/>
          <w:szCs w:val="26"/>
          <w:lang w:val="es-ES" w:eastAsia="es-ES"/>
        </w:rPr>
        <w:t>ituye como un plazo máximo para actuar, sino como límite temporal mínimo de inercia, ergo, debe computarse desde la última acción dentro del expediente y no desde la apertura del procedimiento. Ello supone que en los procedimientos instruidos de oficio, la</w:t>
      </w:r>
      <w:r>
        <w:rPr>
          <w:i/>
          <w:iCs/>
          <w:spacing w:val="2"/>
          <w:sz w:val="26"/>
          <w:szCs w:val="26"/>
          <w:lang w:val="es-ES" w:eastAsia="es-ES"/>
        </w:rPr>
        <w:t xml:space="preserve"> caducidad es factible cuando concurran dichos presupuestos. </w:t>
      </w:r>
      <w:r>
        <w:rPr>
          <w:b/>
          <w:bCs/>
          <w:i/>
          <w:iCs/>
          <w:spacing w:val="2"/>
          <w:sz w:val="26"/>
          <w:szCs w:val="26"/>
          <w:lang w:val="es-ES" w:eastAsia="es-ES"/>
        </w:rPr>
        <w:t xml:space="preserve">Asimismo, sobre esta figura, recientemente, la Sala Primera de la Corte Suprema de Justicia, en el fallo 34-F-S1-2011 señaló en lo medular sobre el instituto de comentario: </w:t>
      </w:r>
      <w:r>
        <w:rPr>
          <w:i/>
          <w:iCs/>
          <w:spacing w:val="2"/>
          <w:sz w:val="26"/>
          <w:szCs w:val="26"/>
          <w:lang w:val="es-ES" w:eastAsia="es-ES"/>
        </w:rPr>
        <w:t>"En primer término, se</w:t>
      </w:r>
      <w:r>
        <w:rPr>
          <w:i/>
          <w:iCs/>
          <w:spacing w:val="2"/>
          <w:sz w:val="26"/>
          <w:szCs w:val="26"/>
          <w:lang w:val="es-ES" w:eastAsia="es-ES"/>
        </w:rPr>
        <w:t xml:space="preserve"> puede observar que la norma recién transcrita se encuentra redactada en forma imperativa, es decir, no regula una facultad; por el contrario, una vez cumplidos los presupuestos de hecho en ella contenidos, la consecuencia deviene en obligatoria para el ór</w:t>
      </w:r>
      <w:r>
        <w:rPr>
          <w:i/>
          <w:iCs/>
          <w:spacing w:val="2"/>
          <w:sz w:val="26"/>
          <w:szCs w:val="26"/>
          <w:lang w:val="es-ES" w:eastAsia="es-ES"/>
        </w:rPr>
        <w:t>gano encargado de la tramitación. Esto implica que sus efectos se producen de pleno derecho, y por ende su reconocimiento tiene efectos meramente declarativos, no constitutivos. Vale aclarar que lo anterior no debe ser interpretado como una pérdida de comp</w:t>
      </w:r>
      <w:r>
        <w:rPr>
          <w:i/>
          <w:iCs/>
          <w:spacing w:val="2"/>
          <w:sz w:val="26"/>
          <w:szCs w:val="26"/>
          <w:lang w:val="es-ES" w:eastAsia="es-ES"/>
        </w:rPr>
        <w:t xml:space="preserve">etencia —la cual es, por definición, irrenunciable, intransmisible e imprescriptible según el numeral 66 LGAP-, sino, únicamente, como la imposibilidad de continuar con la tramitación del procedimiento especifico en el que se produjo la inercia. </w:t>
      </w:r>
      <w:r>
        <w:rPr>
          <w:b/>
          <w:bCs/>
          <w:i/>
          <w:iCs/>
          <w:spacing w:val="2"/>
          <w:sz w:val="26"/>
          <w:szCs w:val="26"/>
          <w:lang w:val="es-ES" w:eastAsia="es-ES"/>
        </w:rPr>
        <w:t>"Empero, l</w:t>
      </w:r>
      <w:r>
        <w:rPr>
          <w:b/>
          <w:bCs/>
          <w:i/>
          <w:iCs/>
          <w:spacing w:val="2"/>
          <w:sz w:val="26"/>
          <w:szCs w:val="26"/>
          <w:lang w:val="es-ES" w:eastAsia="es-ES"/>
        </w:rPr>
        <w:t>os efectos procedimentales de la caducidad requiere que se haya solicitado o declarado dentro del procedimiento, precisamente para ponerle fin. Ello conlleva a que la decisión administrativa dictada luego de una inercia de seis meses atribuible con exclusi</w:t>
      </w:r>
      <w:r>
        <w:rPr>
          <w:b/>
          <w:bCs/>
          <w:i/>
          <w:iCs/>
          <w:spacing w:val="2"/>
          <w:sz w:val="26"/>
          <w:szCs w:val="26"/>
          <w:lang w:val="es-ES" w:eastAsia="es-ES"/>
        </w:rPr>
        <w:t xml:space="preserve">vidad a la Administración, cuando no se haya alegado o declarado la caducidad, </w:t>
      </w:r>
      <w:r>
        <w:rPr>
          <w:i/>
          <w:iCs/>
          <w:spacing w:val="2"/>
          <w:sz w:val="26"/>
          <w:szCs w:val="26"/>
          <w:lang w:val="es-ES" w:eastAsia="es-ES"/>
        </w:rPr>
        <w:t xml:space="preserve">sea </w:t>
      </w:r>
      <w:r>
        <w:rPr>
          <w:b/>
          <w:bCs/>
          <w:i/>
          <w:iCs/>
          <w:spacing w:val="2"/>
          <w:sz w:val="26"/>
          <w:szCs w:val="26"/>
          <w:lang w:val="es-ES" w:eastAsia="es-ES"/>
        </w:rPr>
        <w:t xml:space="preserve">totalmente válida. </w:t>
      </w:r>
      <w:r>
        <w:rPr>
          <w:i/>
          <w:iCs/>
          <w:spacing w:val="2"/>
          <w:sz w:val="26"/>
          <w:szCs w:val="26"/>
          <w:lang w:val="es-ES" w:eastAsia="es-ES"/>
        </w:rPr>
        <w:t>De la doctrina del canon 59 en relación al 66, ambos dé la LGAP, las competencias pú</w:t>
      </w:r>
      <w:r>
        <w:rPr>
          <w:i/>
          <w:iCs/>
          <w:spacing w:val="2"/>
          <w:sz w:val="26"/>
          <w:szCs w:val="26"/>
          <w:lang w:val="es-ES" w:eastAsia="es-ES"/>
        </w:rPr>
        <w:t xml:space="preserve">blicas se otorgan para ser ejercitadas. Solo en los supuestos en que el legislador de manera expresa disponga un fenecimiento de esa competencia por factores temporales, el órgano público se encuentra imposibilitado de actuar. </w:t>
      </w:r>
      <w:r>
        <w:rPr>
          <w:b/>
          <w:bCs/>
          <w:i/>
          <w:iCs/>
          <w:spacing w:val="2"/>
          <w:sz w:val="26"/>
          <w:szCs w:val="26"/>
          <w:lang w:val="es-ES" w:eastAsia="es-ES"/>
        </w:rPr>
        <w:t xml:space="preserve">Ya </w:t>
      </w:r>
      <w:r>
        <w:rPr>
          <w:i/>
          <w:iCs/>
          <w:spacing w:val="2"/>
          <w:sz w:val="26"/>
          <w:szCs w:val="26"/>
          <w:lang w:val="es-ES" w:eastAsia="es-ES"/>
        </w:rPr>
        <w:t xml:space="preserve">explicamos que, por regla </w:t>
      </w:r>
      <w:r>
        <w:rPr>
          <w:i/>
          <w:iCs/>
          <w:spacing w:val="2"/>
          <w:sz w:val="26"/>
          <w:szCs w:val="26"/>
          <w:lang w:val="es-ES" w:eastAsia="es-ES"/>
        </w:rPr>
        <w:t>general, las competencias no se extinguen por el transcurso del plazo señalado para ejercerlas. La excepción a esta regla la contempla el mismo ordinal cuando indica que habrá una limitación</w:t>
      </w:r>
    </w:p>
    <w:p w:rsidR="00000000" w:rsidRDefault="00352825">
      <w:pPr>
        <w:widowControl/>
        <w:rPr>
          <w:sz w:val="24"/>
          <w:szCs w:val="24"/>
        </w:rPr>
        <w:sectPr w:rsidR="00000000">
          <w:pgSz w:w="12134" w:h="15840"/>
          <w:pgMar w:top="1720" w:right="1565" w:bottom="70" w:left="1623" w:header="720" w:footer="720" w:gutter="0"/>
          <w:cols w:space="720"/>
          <w:noEndnote/>
        </w:sectPr>
      </w:pPr>
    </w:p>
    <w:p w:rsidR="00000000" w:rsidRDefault="00352825">
      <w:pPr>
        <w:widowControl/>
        <w:rPr>
          <w:sz w:val="24"/>
          <w:szCs w:val="24"/>
        </w:rPr>
        <w:sectPr w:rsidR="00000000">
          <w:type w:val="continuous"/>
          <w:pgSz w:w="12134" w:h="15840"/>
          <w:pgMar w:top="1720" w:right="1336" w:bottom="70" w:left="7838" w:header="720" w:footer="720" w:gutter="0"/>
          <w:cols w:space="720"/>
          <w:noEndnote/>
        </w:sectPr>
      </w:pPr>
    </w:p>
    <w:p w:rsidR="00000000" w:rsidRDefault="00352825">
      <w:pPr>
        <w:kinsoku w:val="0"/>
        <w:overflowPunct w:val="0"/>
        <w:autoSpaceDE/>
        <w:autoSpaceDN/>
        <w:adjustRightInd/>
        <w:spacing w:before="7" w:line="302" w:lineRule="exact"/>
        <w:jc w:val="both"/>
        <w:textAlignment w:val="baseline"/>
        <w:rPr>
          <w:spacing w:val="3"/>
          <w:sz w:val="26"/>
          <w:szCs w:val="26"/>
          <w:lang w:val="es-ES" w:eastAsia="es-ES"/>
        </w:rPr>
      </w:pPr>
      <w:r>
        <w:rPr>
          <w:i/>
          <w:iCs/>
          <w:spacing w:val="3"/>
          <w:sz w:val="26"/>
          <w:szCs w:val="26"/>
          <w:lang w:val="es-ES" w:eastAsia="es-ES"/>
        </w:rPr>
        <w:lastRenderedPageBreak/>
        <w:t>de la competencia por razón del tiempo cuando expresamente el legislador disponga que su existencia o ejercicio esté sujeto condiciones o términos de extinción. En este sentido, insistimos que el precepto 329 ibídem señala con toda contundencia que el acto</w:t>
      </w:r>
      <w:r>
        <w:rPr>
          <w:i/>
          <w:iCs/>
          <w:spacing w:val="3"/>
          <w:sz w:val="26"/>
          <w:szCs w:val="26"/>
          <w:lang w:val="es-ES" w:eastAsia="es-ES"/>
        </w:rPr>
        <w:t xml:space="preserve"> dictado fuera de plazo es válido para todo efecto legal, salvo disposición expresa de ley, lo que aquí no ocurre. La caducidad es una forma anticipada de terminar el procedimiento y como tal, debe decretarse para generar ese efecto de cierre. Por ende, mi</w:t>
      </w:r>
      <w:r>
        <w:rPr>
          <w:i/>
          <w:iCs/>
          <w:spacing w:val="3"/>
          <w:sz w:val="26"/>
          <w:szCs w:val="26"/>
          <w:lang w:val="es-ES" w:eastAsia="es-ES"/>
        </w:rPr>
        <w:t xml:space="preserve">entras no se disponga, o al menos, no se haya solicitado (pues de haberse requerido, la emisión de un acto final sin considerar si procede o no la caducidad sería nulo), no produce esa consecuencia procedimental". </w:t>
      </w:r>
      <w:r>
        <w:rPr>
          <w:spacing w:val="3"/>
          <w:sz w:val="26"/>
          <w:szCs w:val="26"/>
          <w:lang w:val="es-ES" w:eastAsia="es-ES"/>
        </w:rPr>
        <w:t>Sentencia No. 1001 de las 16 horas 15 minu</w:t>
      </w:r>
      <w:r>
        <w:rPr>
          <w:spacing w:val="3"/>
          <w:sz w:val="26"/>
          <w:szCs w:val="26"/>
          <w:lang w:val="es-ES" w:eastAsia="es-ES"/>
        </w:rPr>
        <w:t>tos del primero de agosto de 2013."...</w:t>
      </w:r>
    </w:p>
    <w:p w:rsidR="00000000" w:rsidRDefault="00352825">
      <w:pPr>
        <w:kinsoku w:val="0"/>
        <w:overflowPunct w:val="0"/>
        <w:autoSpaceDE/>
        <w:autoSpaceDN/>
        <w:adjustRightInd/>
        <w:spacing w:before="623" w:line="300" w:lineRule="exact"/>
        <w:textAlignment w:val="baseline"/>
        <w:rPr>
          <w:b/>
          <w:bCs/>
          <w:i/>
          <w:iCs/>
          <w:spacing w:val="6"/>
          <w:sz w:val="26"/>
          <w:szCs w:val="26"/>
          <w:lang w:val="es-ES" w:eastAsia="es-ES"/>
        </w:rPr>
      </w:pPr>
      <w:r>
        <w:rPr>
          <w:b/>
          <w:bCs/>
          <w:i/>
          <w:iCs/>
          <w:spacing w:val="6"/>
          <w:sz w:val="26"/>
          <w:szCs w:val="26"/>
          <w:lang w:val="es-ES" w:eastAsia="es-ES"/>
        </w:rPr>
        <w:t>ii.- SOBRE LA CADUCIDAD EN CUANTO AL CASO EN PARTICULAR:</w:t>
      </w:r>
    </w:p>
    <w:p w:rsidR="00000000" w:rsidRDefault="00352825">
      <w:pPr>
        <w:kinsoku w:val="0"/>
        <w:overflowPunct w:val="0"/>
        <w:autoSpaceDE/>
        <w:autoSpaceDN/>
        <w:adjustRightInd/>
        <w:spacing w:before="124" w:line="306" w:lineRule="exact"/>
        <w:jc w:val="both"/>
        <w:textAlignment w:val="baseline"/>
        <w:rPr>
          <w:spacing w:val="1"/>
          <w:sz w:val="26"/>
          <w:szCs w:val="26"/>
          <w:lang w:val="es-ES" w:eastAsia="es-ES"/>
        </w:rPr>
      </w:pPr>
      <w:r>
        <w:rPr>
          <w:spacing w:val="1"/>
          <w:sz w:val="26"/>
          <w:szCs w:val="26"/>
          <w:lang w:val="es-ES" w:eastAsia="es-ES"/>
        </w:rPr>
        <w:t xml:space="preserve">Para este Caso y según la meritoria valoración de hechos realizada por este Tribunal, se tiene que: la Dirección de Asuntos Jurídicos del Consejo de Transporte </w:t>
      </w:r>
      <w:r>
        <w:rPr>
          <w:spacing w:val="1"/>
          <w:sz w:val="26"/>
          <w:szCs w:val="26"/>
          <w:lang w:val="es-ES" w:eastAsia="es-ES"/>
        </w:rPr>
        <w:t xml:space="preserve">Público, según oficio No. DAJ-081832 </w:t>
      </w:r>
      <w:r>
        <w:rPr>
          <w:b/>
          <w:bCs/>
          <w:spacing w:val="1"/>
          <w:sz w:val="26"/>
          <w:szCs w:val="26"/>
          <w:u w:val="single"/>
          <w:lang w:val="es-ES" w:eastAsia="es-ES"/>
        </w:rPr>
        <w:t>del año 2008,</w:t>
      </w:r>
      <w:r>
        <w:rPr>
          <w:spacing w:val="1"/>
          <w:sz w:val="26"/>
          <w:szCs w:val="26"/>
          <w:lang w:val="es-ES" w:eastAsia="es-ES"/>
        </w:rPr>
        <w:t xml:space="preserve"> expone que el Concesionario de Taxi O</w:t>
      </w:r>
      <w:r w:rsidR="00C60A68">
        <w:rPr>
          <w:spacing w:val="1"/>
          <w:sz w:val="26"/>
          <w:szCs w:val="26"/>
          <w:lang w:val="es-ES" w:eastAsia="es-ES"/>
        </w:rPr>
        <w:t>.C.V.</w:t>
      </w:r>
      <w:r>
        <w:rPr>
          <w:spacing w:val="1"/>
          <w:sz w:val="26"/>
          <w:szCs w:val="26"/>
          <w:lang w:val="es-ES" w:eastAsia="es-ES"/>
        </w:rPr>
        <w:t xml:space="preserve"> habría otorgado desde el año 2005 un Poder General al Señor G</w:t>
      </w:r>
      <w:r w:rsidR="00C60A68">
        <w:rPr>
          <w:spacing w:val="1"/>
          <w:sz w:val="26"/>
          <w:szCs w:val="26"/>
          <w:lang w:val="es-ES" w:eastAsia="es-ES"/>
        </w:rPr>
        <w:t>.A.U.</w:t>
      </w:r>
      <w:r>
        <w:rPr>
          <w:spacing w:val="1"/>
          <w:sz w:val="26"/>
          <w:szCs w:val="26"/>
          <w:lang w:val="es-ES" w:eastAsia="es-ES"/>
        </w:rPr>
        <w:t xml:space="preserve"> en cuanto a su Concesión de Taxi Placas TSJ-</w:t>
      </w:r>
      <w:r w:rsidR="00C60A68">
        <w:rPr>
          <w:spacing w:val="1"/>
          <w:sz w:val="26"/>
          <w:szCs w:val="26"/>
          <w:lang w:val="es-ES" w:eastAsia="es-ES"/>
        </w:rPr>
        <w:t>XXX</w:t>
      </w:r>
      <w:r>
        <w:rPr>
          <w:spacing w:val="1"/>
          <w:sz w:val="26"/>
          <w:szCs w:val="26"/>
          <w:lang w:val="es-ES" w:eastAsia="es-ES"/>
        </w:rPr>
        <w:t>. Denuncia o noticia an</w:t>
      </w:r>
      <w:r>
        <w:rPr>
          <w:spacing w:val="1"/>
          <w:sz w:val="26"/>
          <w:szCs w:val="26"/>
          <w:lang w:val="es-ES" w:eastAsia="es-ES"/>
        </w:rPr>
        <w:t xml:space="preserve">te la cual la Junta Directiva del referido Consejo mediante su Acuerdo No. 3.2.1 de su Sesión Ordinaria No. 89-2008, </w:t>
      </w:r>
      <w:r>
        <w:rPr>
          <w:b/>
          <w:bCs/>
          <w:spacing w:val="1"/>
          <w:sz w:val="26"/>
          <w:szCs w:val="26"/>
          <w:u w:val="single"/>
          <w:lang w:val="es-ES" w:eastAsia="es-ES"/>
        </w:rPr>
        <w:t>de fecha 04 de Diciembre del 2008,</w:t>
      </w:r>
      <w:r>
        <w:rPr>
          <w:spacing w:val="1"/>
          <w:sz w:val="26"/>
          <w:szCs w:val="26"/>
          <w:lang w:val="es-ES" w:eastAsia="es-ES"/>
        </w:rPr>
        <w:t xml:space="preserve"> Dispone Iniciar </w:t>
      </w:r>
      <w:r>
        <w:rPr>
          <w:i/>
          <w:iCs/>
          <w:spacing w:val="1"/>
          <w:sz w:val="26"/>
          <w:szCs w:val="26"/>
          <w:lang w:val="es-ES" w:eastAsia="es-ES"/>
        </w:rPr>
        <w:t xml:space="preserve">DE OFICIO </w:t>
      </w:r>
      <w:r>
        <w:rPr>
          <w:spacing w:val="1"/>
          <w:sz w:val="26"/>
          <w:szCs w:val="26"/>
          <w:lang w:val="es-ES" w:eastAsia="es-ES"/>
        </w:rPr>
        <w:t>un Procedimiento Ordinario de Caducidad o Cancelación de dicha Concesión. Acue</w:t>
      </w:r>
      <w:r>
        <w:rPr>
          <w:spacing w:val="1"/>
          <w:sz w:val="26"/>
          <w:szCs w:val="26"/>
          <w:lang w:val="es-ES" w:eastAsia="es-ES"/>
        </w:rPr>
        <w:t xml:space="preserve">rdo de Orden de Inicio que se comunica la Dirección de Asuntos Jurídicos y el Procedimiento que se Inicia por parte de la Dirección de Asuntos Jurídicos del Consejo de Transporte Público mediante Oficio/Resolución No. DAJ-20103010 del </w:t>
      </w:r>
      <w:r>
        <w:rPr>
          <w:b/>
          <w:bCs/>
          <w:spacing w:val="1"/>
          <w:sz w:val="26"/>
          <w:szCs w:val="26"/>
          <w:u w:val="single"/>
          <w:lang w:val="es-ES" w:eastAsia="es-ES"/>
        </w:rPr>
        <w:t>14 de Octubre del 201</w:t>
      </w:r>
      <w:r>
        <w:rPr>
          <w:b/>
          <w:bCs/>
          <w:spacing w:val="1"/>
          <w:sz w:val="26"/>
          <w:szCs w:val="26"/>
          <w:u w:val="single"/>
          <w:lang w:val="es-ES" w:eastAsia="es-ES"/>
        </w:rPr>
        <w:t xml:space="preserve">0, </w:t>
      </w:r>
      <w:r>
        <w:rPr>
          <w:spacing w:val="1"/>
          <w:sz w:val="26"/>
          <w:szCs w:val="26"/>
          <w:lang w:val="es-ES" w:eastAsia="es-ES"/>
        </w:rPr>
        <w:t xml:space="preserve">emitiendo su Informe de Recomendación Final mediante su Oficio/Resolución No. DAJ-201101384 del </w:t>
      </w:r>
      <w:r>
        <w:rPr>
          <w:b/>
          <w:bCs/>
          <w:spacing w:val="1"/>
          <w:sz w:val="26"/>
          <w:szCs w:val="26"/>
          <w:u w:val="single"/>
          <w:lang w:val="es-ES" w:eastAsia="es-ES"/>
        </w:rPr>
        <w:t>31 de Mayo del 2011,</w:t>
      </w:r>
      <w:r>
        <w:rPr>
          <w:spacing w:val="1"/>
          <w:sz w:val="26"/>
          <w:szCs w:val="26"/>
          <w:lang w:val="es-ES" w:eastAsia="es-ES"/>
        </w:rPr>
        <w:t xml:space="preserve"> y culminado el Procedimiento con la Aceptación por parte de la Junta Directiva del Consejo de Transporte Público mediante el Acuerdo No.</w:t>
      </w:r>
      <w:r>
        <w:rPr>
          <w:spacing w:val="1"/>
          <w:sz w:val="26"/>
          <w:szCs w:val="26"/>
          <w:lang w:val="es-ES" w:eastAsia="es-ES"/>
        </w:rPr>
        <w:t xml:space="preserve"> 7.2.7 de su Sesión Extraordinaria No. 08-2014, </w:t>
      </w:r>
      <w:r>
        <w:rPr>
          <w:b/>
          <w:bCs/>
          <w:spacing w:val="1"/>
          <w:sz w:val="26"/>
          <w:szCs w:val="26"/>
          <w:u w:val="single"/>
          <w:lang w:val="es-ES" w:eastAsia="es-ES"/>
        </w:rPr>
        <w:t>de fecha 30 de Setiembre del 2014 (Acto Objetado).</w:t>
      </w:r>
      <w:r>
        <w:rPr>
          <w:spacing w:val="1"/>
          <w:sz w:val="26"/>
          <w:szCs w:val="26"/>
          <w:lang w:val="es-ES" w:eastAsia="es-ES"/>
        </w:rPr>
        <w:t xml:space="preserve"> Transcurriendo desde el Inicio Formal del Procedimiento hasta la emisión del Acto Final del mismo MÁS DE CUATRO AÑOS de Tramitación. Durando el Procedimiento</w:t>
      </w:r>
      <w:r>
        <w:rPr>
          <w:spacing w:val="1"/>
          <w:sz w:val="26"/>
          <w:szCs w:val="26"/>
          <w:lang w:val="es-ES" w:eastAsia="es-ES"/>
        </w:rPr>
        <w:t xml:space="preserve"> de la Dirección de Asuntos Jurídicos del Consejo más de 12 meses y dilatándose la emisión del Acto Final Impugnado, luego de la Recomendación del Órgano Director del Procedimiento, cerca de CUARENTA MESES.</w:t>
      </w:r>
    </w:p>
    <w:p w:rsidR="00000000" w:rsidRDefault="00352825">
      <w:pPr>
        <w:kinsoku w:val="0"/>
        <w:overflowPunct w:val="0"/>
        <w:autoSpaceDE/>
        <w:autoSpaceDN/>
        <w:adjustRightInd/>
        <w:spacing w:before="293" w:after="1090" w:line="306" w:lineRule="exact"/>
        <w:jc w:val="both"/>
        <w:textAlignment w:val="baseline"/>
        <w:rPr>
          <w:b/>
          <w:bCs/>
          <w:spacing w:val="15"/>
          <w:sz w:val="26"/>
          <w:szCs w:val="26"/>
          <w:lang w:val="es-ES" w:eastAsia="es-ES"/>
        </w:rPr>
      </w:pPr>
      <w:r>
        <w:rPr>
          <w:b/>
          <w:bCs/>
          <w:spacing w:val="15"/>
          <w:sz w:val="26"/>
          <w:szCs w:val="26"/>
          <w:lang w:val="es-ES" w:eastAsia="es-ES"/>
        </w:rPr>
        <w:t>Es decir, en todo ese periplo de Sustanciación de</w:t>
      </w:r>
      <w:r>
        <w:rPr>
          <w:b/>
          <w:bCs/>
          <w:spacing w:val="15"/>
          <w:sz w:val="26"/>
          <w:szCs w:val="26"/>
          <w:lang w:val="es-ES" w:eastAsia="es-ES"/>
        </w:rPr>
        <w:t>l Procedimiento transcurrieron, como se dijo, MÁS DE CUATRO AÑOS, en lo que a la</w:t>
      </w:r>
    </w:p>
    <w:p w:rsidR="00000000" w:rsidRDefault="00352825">
      <w:pPr>
        <w:widowControl/>
        <w:rPr>
          <w:sz w:val="24"/>
          <w:szCs w:val="24"/>
        </w:rPr>
        <w:sectPr w:rsidR="00000000">
          <w:pgSz w:w="12134" w:h="15840"/>
          <w:pgMar w:top="1700" w:right="1548" w:bottom="190" w:left="1640" w:header="720" w:footer="720" w:gutter="0"/>
          <w:cols w:space="720"/>
          <w:noEndnote/>
        </w:sectPr>
      </w:pPr>
    </w:p>
    <w:p w:rsidR="00000000" w:rsidRDefault="00352825">
      <w:pPr>
        <w:widowControl/>
        <w:rPr>
          <w:sz w:val="24"/>
          <w:szCs w:val="24"/>
        </w:rPr>
        <w:sectPr w:rsidR="00000000">
          <w:type w:val="continuous"/>
          <w:pgSz w:w="12134" w:h="15840"/>
          <w:pgMar w:top="1700" w:right="1905" w:bottom="190" w:left="7660" w:header="720" w:footer="720" w:gutter="0"/>
          <w:cols w:space="720"/>
          <w:noEndnote/>
        </w:sectPr>
      </w:pPr>
    </w:p>
    <w:p w:rsidR="00000000" w:rsidRDefault="00352825">
      <w:pPr>
        <w:kinsoku w:val="0"/>
        <w:overflowPunct w:val="0"/>
        <w:autoSpaceDE/>
        <w:autoSpaceDN/>
        <w:adjustRightInd/>
        <w:spacing w:line="284" w:lineRule="exact"/>
        <w:ind w:left="72" w:right="72"/>
        <w:jc w:val="both"/>
        <w:textAlignment w:val="baseline"/>
        <w:rPr>
          <w:b/>
          <w:bCs/>
          <w:sz w:val="25"/>
          <w:szCs w:val="25"/>
          <w:u w:val="single"/>
          <w:lang w:val="es-ES" w:eastAsia="es-ES"/>
        </w:rPr>
      </w:pPr>
      <w:r>
        <w:rPr>
          <w:b/>
          <w:bCs/>
          <w:sz w:val="25"/>
          <w:szCs w:val="25"/>
          <w:lang w:val="es-ES" w:eastAsia="es-ES"/>
        </w:rPr>
        <w:lastRenderedPageBreak/>
        <w:t>atención y trámite del asunto de particular interé</w:t>
      </w:r>
      <w:r>
        <w:rPr>
          <w:b/>
          <w:bCs/>
          <w:sz w:val="25"/>
          <w:szCs w:val="25"/>
          <w:lang w:val="es-ES" w:eastAsia="es-ES"/>
        </w:rPr>
        <w:t xml:space="preserve">s se refiere. LO CUAL CONLLEVA UN </w:t>
      </w:r>
      <w:r>
        <w:rPr>
          <w:b/>
          <w:bCs/>
          <w:sz w:val="25"/>
          <w:szCs w:val="25"/>
          <w:u w:val="single"/>
          <w:lang w:val="es-ES" w:eastAsia="es-ES"/>
        </w:rPr>
        <w:t>TIEMPO DE DILACIÓN EXCESIVO.</w:t>
      </w:r>
    </w:p>
    <w:p w:rsidR="00000000" w:rsidRDefault="00352825">
      <w:pPr>
        <w:kinsoku w:val="0"/>
        <w:overflowPunct w:val="0"/>
        <w:autoSpaceDE/>
        <w:autoSpaceDN/>
        <w:adjustRightInd/>
        <w:spacing w:before="344" w:line="303" w:lineRule="exact"/>
        <w:ind w:left="72" w:right="72"/>
        <w:jc w:val="both"/>
        <w:textAlignment w:val="baseline"/>
        <w:rPr>
          <w:i/>
          <w:iCs/>
          <w:spacing w:val="4"/>
          <w:sz w:val="25"/>
          <w:szCs w:val="25"/>
          <w:lang w:val="es-ES" w:eastAsia="es-ES"/>
        </w:rPr>
      </w:pPr>
      <w:r>
        <w:rPr>
          <w:spacing w:val="4"/>
          <w:sz w:val="25"/>
          <w:szCs w:val="25"/>
          <w:lang w:val="es-ES" w:eastAsia="es-ES"/>
        </w:rPr>
        <w:t>Visto el Análisis Temporal previamente realizado, se tiene que desde el Momento de Inicio EFECTIVO del Procedimiento Ordinario, en el cual es que aplica la Caducidad y el Momento de Terminació</w:t>
      </w:r>
      <w:r>
        <w:rPr>
          <w:spacing w:val="4"/>
          <w:sz w:val="25"/>
          <w:szCs w:val="25"/>
          <w:lang w:val="es-ES" w:eastAsia="es-ES"/>
        </w:rPr>
        <w:t>n del mismo, TRANSCURREN CERCA DE CINCUENTA MESES (MÁS DE CUATRO AÑOS). Sí Aplicando para este caso la Caducidad del Procedimiento alegada, toda vez que operó el Plazo Total para su procedencia, habida cuenta de que sí se determina que hubo una Paralizació</w:t>
      </w:r>
      <w:r>
        <w:rPr>
          <w:spacing w:val="4"/>
          <w:sz w:val="25"/>
          <w:szCs w:val="25"/>
          <w:lang w:val="es-ES" w:eastAsia="es-ES"/>
        </w:rPr>
        <w:t xml:space="preserve">n Excesiva del Procedimiento </w:t>
      </w:r>
      <w:r>
        <w:rPr>
          <w:i/>
          <w:iCs/>
          <w:spacing w:val="4"/>
          <w:sz w:val="25"/>
          <w:szCs w:val="25"/>
          <w:lang w:val="es-ES" w:eastAsia="es-ES"/>
        </w:rPr>
        <w:t>(propiamente dicho).</w:t>
      </w:r>
    </w:p>
    <w:p w:rsidR="00000000" w:rsidRDefault="00352825">
      <w:pPr>
        <w:kinsoku w:val="0"/>
        <w:overflowPunct w:val="0"/>
        <w:autoSpaceDE/>
        <w:autoSpaceDN/>
        <w:adjustRightInd/>
        <w:spacing w:before="296" w:line="302" w:lineRule="exact"/>
        <w:ind w:left="72" w:right="72"/>
        <w:jc w:val="both"/>
        <w:textAlignment w:val="baseline"/>
        <w:rPr>
          <w:b/>
          <w:bCs/>
          <w:spacing w:val="8"/>
          <w:sz w:val="25"/>
          <w:szCs w:val="25"/>
          <w:lang w:val="es-ES" w:eastAsia="es-ES"/>
        </w:rPr>
      </w:pPr>
      <w:r>
        <w:rPr>
          <w:spacing w:val="8"/>
          <w:sz w:val="25"/>
          <w:szCs w:val="25"/>
          <w:lang w:val="es-ES" w:eastAsia="es-ES"/>
        </w:rPr>
        <w:t xml:space="preserve">Vale sí aclarar que para que la Caducidad NO OPERE en la Etapa en que el Expediente está Listo para el Dictado del Acto Final, ello </w:t>
      </w:r>
      <w:r>
        <w:rPr>
          <w:b/>
          <w:bCs/>
          <w:spacing w:val="8"/>
          <w:sz w:val="25"/>
          <w:szCs w:val="25"/>
          <w:lang w:val="es-ES" w:eastAsia="es-ES"/>
        </w:rPr>
        <w:t xml:space="preserve">SOLO APLICA EN LOS CASOS DE PROCEDIMIENTOS INICIADOS A GESTIÓN DE PARTE </w:t>
      </w:r>
      <w:r>
        <w:rPr>
          <w:b/>
          <w:bCs/>
          <w:i/>
          <w:iCs/>
          <w:spacing w:val="8"/>
          <w:sz w:val="25"/>
          <w:szCs w:val="25"/>
          <w:lang w:val="es-ES" w:eastAsia="es-ES"/>
        </w:rPr>
        <w:t>(I</w:t>
      </w:r>
      <w:r>
        <w:rPr>
          <w:b/>
          <w:bCs/>
          <w:i/>
          <w:iCs/>
          <w:spacing w:val="8"/>
          <w:sz w:val="25"/>
          <w:szCs w:val="25"/>
          <w:lang w:val="es-ES" w:eastAsia="es-ES"/>
        </w:rPr>
        <w:t xml:space="preserve">nciso 2 del Numeral 340 de la LGAP) y </w:t>
      </w:r>
      <w:r>
        <w:rPr>
          <w:b/>
          <w:bCs/>
          <w:spacing w:val="8"/>
          <w:sz w:val="25"/>
          <w:szCs w:val="25"/>
          <w:lang w:val="es-ES" w:eastAsia="es-ES"/>
        </w:rPr>
        <w:t>NO EN PROCEDIMIENTOS INICIADOS DE OFICIO, COMO EL QUE NOS OCUPA.</w:t>
      </w:r>
    </w:p>
    <w:p w:rsidR="00000000" w:rsidRDefault="00352825">
      <w:pPr>
        <w:kinsoku w:val="0"/>
        <w:overflowPunct w:val="0"/>
        <w:autoSpaceDE/>
        <w:autoSpaceDN/>
        <w:adjustRightInd/>
        <w:spacing w:before="299" w:line="303" w:lineRule="exact"/>
        <w:ind w:left="72" w:right="72"/>
        <w:jc w:val="both"/>
        <w:textAlignment w:val="baseline"/>
        <w:rPr>
          <w:spacing w:val="4"/>
          <w:sz w:val="25"/>
          <w:szCs w:val="25"/>
          <w:lang w:val="es-ES" w:eastAsia="es-ES"/>
        </w:rPr>
      </w:pPr>
      <w:r>
        <w:rPr>
          <w:spacing w:val="4"/>
          <w:sz w:val="25"/>
          <w:szCs w:val="25"/>
          <w:lang w:val="es-ES" w:eastAsia="es-ES"/>
        </w:rPr>
        <w:t xml:space="preserve">Determinándose así y en mérito de lo expuesto LA CADUCIDAD DEL PROCEDIMIENTO en mérito de lo dispuesto por el literal 340 de la LGAP, en conjunto con la </w:t>
      </w:r>
      <w:r>
        <w:rPr>
          <w:spacing w:val="4"/>
          <w:sz w:val="25"/>
          <w:szCs w:val="25"/>
          <w:lang w:val="es-ES" w:eastAsia="es-ES"/>
        </w:rPr>
        <w:t>Nulidad del Procedimiento por Infracción a los Derechos y Principios de Justicia Pronta y Cumplida, respuesta, Seguridad y/o Certeza Jurídica, Oficiosidad, Celeridad, Inmediatez y Competencia Temporal.</w:t>
      </w:r>
    </w:p>
    <w:p w:rsidR="00000000" w:rsidRDefault="00352825">
      <w:pPr>
        <w:kinsoku w:val="0"/>
        <w:overflowPunct w:val="0"/>
        <w:autoSpaceDE/>
        <w:autoSpaceDN/>
        <w:adjustRightInd/>
        <w:spacing w:before="298" w:line="350" w:lineRule="exact"/>
        <w:ind w:left="72" w:right="72"/>
        <w:jc w:val="both"/>
        <w:textAlignment w:val="baseline"/>
        <w:rPr>
          <w:spacing w:val="4"/>
          <w:sz w:val="25"/>
          <w:szCs w:val="25"/>
          <w:lang w:val="es-ES" w:eastAsia="es-ES"/>
        </w:rPr>
      </w:pPr>
      <w:r>
        <w:rPr>
          <w:spacing w:val="4"/>
          <w:sz w:val="25"/>
          <w:szCs w:val="25"/>
          <w:lang w:val="es-ES" w:eastAsia="es-ES"/>
        </w:rPr>
        <w:t>Así las cosas, en cuanto al presente caso lo pertinent</w:t>
      </w:r>
      <w:r>
        <w:rPr>
          <w:spacing w:val="4"/>
          <w:sz w:val="25"/>
          <w:szCs w:val="25"/>
          <w:lang w:val="es-ES" w:eastAsia="es-ES"/>
        </w:rPr>
        <w:t>e es DECLARAR la CADUCIDAD DEL PROCEDIMIENTO y la NULIDAD DE LO ACTUADO Y DISPUESTO CONTRA EL CONCESIONARIO ENDILGADO. Particularmente anulándose en todos sus extremos y alcances el Acto Final Objetado, con todas las consecuencias de mérito que de tal Anul</w:t>
      </w:r>
      <w:r>
        <w:rPr>
          <w:spacing w:val="4"/>
          <w:sz w:val="25"/>
          <w:szCs w:val="25"/>
          <w:lang w:val="es-ES" w:eastAsia="es-ES"/>
        </w:rPr>
        <w:t>ación se derivan.</w:t>
      </w:r>
    </w:p>
    <w:p w:rsidR="00000000" w:rsidRDefault="00352825">
      <w:pPr>
        <w:kinsoku w:val="0"/>
        <w:overflowPunct w:val="0"/>
        <w:autoSpaceDE/>
        <w:autoSpaceDN/>
        <w:adjustRightInd/>
        <w:spacing w:before="344" w:line="291" w:lineRule="exact"/>
        <w:ind w:left="72" w:righ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352825">
      <w:pPr>
        <w:kinsoku w:val="0"/>
        <w:overflowPunct w:val="0"/>
        <w:autoSpaceDE/>
        <w:autoSpaceDN/>
        <w:adjustRightInd/>
        <w:spacing w:before="316" w:after="440" w:line="303" w:lineRule="exact"/>
        <w:ind w:left="72" w:right="72"/>
        <w:jc w:val="both"/>
        <w:textAlignment w:val="baseline"/>
        <w:rPr>
          <w:b/>
          <w:bCs/>
          <w:sz w:val="25"/>
          <w:szCs w:val="25"/>
          <w:lang w:val="es-ES" w:eastAsia="es-ES"/>
        </w:rPr>
      </w:pPr>
      <w:r>
        <w:rPr>
          <w:b/>
          <w:bCs/>
          <w:sz w:val="25"/>
          <w:szCs w:val="25"/>
          <w:lang w:val="es-ES" w:eastAsia="es-ES"/>
        </w:rPr>
        <w:t xml:space="preserve">I.- </w:t>
      </w:r>
      <w:r>
        <w:rPr>
          <w:sz w:val="25"/>
          <w:szCs w:val="25"/>
          <w:lang w:val="es-ES" w:eastAsia="es-ES"/>
        </w:rPr>
        <w:t xml:space="preserve">Conforme todo lo acotado </w:t>
      </w:r>
      <w:r>
        <w:rPr>
          <w:i/>
          <w:iCs/>
          <w:sz w:val="25"/>
          <w:szCs w:val="25"/>
          <w:lang w:val="es-ES" w:eastAsia="es-ES"/>
        </w:rPr>
        <w:t xml:space="preserve">supra, </w:t>
      </w:r>
      <w:r>
        <w:rPr>
          <w:sz w:val="25"/>
          <w:szCs w:val="25"/>
          <w:lang w:val="es-ES" w:eastAsia="es-ES"/>
        </w:rPr>
        <w:t xml:space="preserve">se declara </w:t>
      </w:r>
      <w:r>
        <w:rPr>
          <w:b/>
          <w:bCs/>
          <w:sz w:val="25"/>
          <w:szCs w:val="25"/>
          <w:lang w:val="es-ES" w:eastAsia="es-ES"/>
        </w:rPr>
        <w:t xml:space="preserve">CON LUGAR </w:t>
      </w:r>
      <w:r>
        <w:rPr>
          <w:sz w:val="25"/>
          <w:szCs w:val="25"/>
          <w:lang w:val="es-ES" w:eastAsia="es-ES"/>
        </w:rPr>
        <w:t xml:space="preserve">el Recurso de Apelación en subsidio y la Acción de Nulidad Absoluta interpuestos por el señor </w:t>
      </w:r>
      <w:r>
        <w:rPr>
          <w:b/>
          <w:bCs/>
          <w:sz w:val="25"/>
          <w:szCs w:val="25"/>
          <w:lang w:val="es-ES" w:eastAsia="es-ES"/>
        </w:rPr>
        <w:t>O</w:t>
      </w:r>
      <w:r w:rsidR="00C60A68">
        <w:rPr>
          <w:b/>
          <w:bCs/>
          <w:sz w:val="25"/>
          <w:szCs w:val="25"/>
          <w:lang w:val="es-ES" w:eastAsia="es-ES"/>
        </w:rPr>
        <w:t>.C.V.</w:t>
      </w:r>
      <w:r>
        <w:rPr>
          <w:b/>
          <w:bCs/>
          <w:sz w:val="25"/>
          <w:szCs w:val="25"/>
          <w:lang w:val="es-ES" w:eastAsia="es-ES"/>
        </w:rPr>
        <w:t xml:space="preserve">, </w:t>
      </w:r>
      <w:r>
        <w:rPr>
          <w:sz w:val="25"/>
          <w:szCs w:val="25"/>
          <w:lang w:val="es-ES" w:eastAsia="es-ES"/>
        </w:rPr>
        <w:t xml:space="preserve">cédula de identidad número </w:t>
      </w:r>
      <w:r w:rsidR="00C60A68">
        <w:rPr>
          <w:sz w:val="25"/>
          <w:szCs w:val="25"/>
          <w:lang w:val="es-ES" w:eastAsia="es-ES"/>
        </w:rPr>
        <w:t>…</w:t>
      </w:r>
      <w:r>
        <w:rPr>
          <w:sz w:val="25"/>
          <w:szCs w:val="25"/>
          <w:lang w:val="es-ES" w:eastAsia="es-ES"/>
        </w:rPr>
        <w:t>, en su condició</w:t>
      </w:r>
      <w:r>
        <w:rPr>
          <w:sz w:val="25"/>
          <w:szCs w:val="25"/>
          <w:lang w:val="es-ES" w:eastAsia="es-ES"/>
        </w:rPr>
        <w:t>n de Concesionario del Servicio Público de Taxi con la Placa No. TSJ-</w:t>
      </w:r>
      <w:r w:rsidR="00C60A68">
        <w:rPr>
          <w:sz w:val="25"/>
          <w:szCs w:val="25"/>
          <w:lang w:val="es-ES" w:eastAsia="es-ES"/>
        </w:rPr>
        <w:t>XXX</w:t>
      </w:r>
      <w:r>
        <w:rPr>
          <w:sz w:val="25"/>
          <w:szCs w:val="25"/>
          <w:lang w:val="es-ES" w:eastAsia="es-ES"/>
        </w:rPr>
        <w:t>, REPRESENTADO EN LA ESPECIE POR SU ABOGADO Y APODERADO ESPECIAL, LIC. R</w:t>
      </w:r>
      <w:r w:rsidR="00C60A68">
        <w:rPr>
          <w:sz w:val="25"/>
          <w:szCs w:val="25"/>
          <w:lang w:val="es-ES" w:eastAsia="es-ES"/>
        </w:rPr>
        <w:t>.A.P.</w:t>
      </w:r>
      <w:r>
        <w:rPr>
          <w:sz w:val="25"/>
          <w:szCs w:val="25"/>
          <w:lang w:val="es-ES" w:eastAsia="es-ES"/>
        </w:rPr>
        <w:t xml:space="preserve">, contra el Artículo No. 7.2.7 de la Sesión Extraordinaria No. 08-2014 del 30 de Setiembre </w:t>
      </w:r>
      <w:r>
        <w:rPr>
          <w:sz w:val="25"/>
          <w:szCs w:val="25"/>
          <w:lang w:val="es-ES" w:eastAsia="es-ES"/>
        </w:rPr>
        <w:t xml:space="preserve">del 2014, dictado por la Junta Directiva del Consejo de Transporte Público. </w:t>
      </w:r>
      <w:r>
        <w:rPr>
          <w:b/>
          <w:bCs/>
          <w:sz w:val="25"/>
          <w:szCs w:val="25"/>
          <w:lang w:val="es-ES" w:eastAsia="es-ES"/>
        </w:rPr>
        <w:t>DETERMINÁNDOSE LA CADUCIDAD DEL PROCEDIMIENTO Y ANULÁNDOSE EL ACTO</w:t>
      </w:r>
    </w:p>
    <w:p w:rsidR="00000000" w:rsidRDefault="00352825">
      <w:pPr>
        <w:widowControl/>
        <w:rPr>
          <w:sz w:val="24"/>
          <w:szCs w:val="24"/>
        </w:rPr>
        <w:sectPr w:rsidR="00000000">
          <w:pgSz w:w="12134" w:h="15840"/>
          <w:pgMar w:top="1720" w:right="1449" w:bottom="100" w:left="1585" w:header="720" w:footer="720" w:gutter="0"/>
          <w:cols w:space="720"/>
          <w:noEndnote/>
        </w:sectPr>
      </w:pPr>
    </w:p>
    <w:p w:rsidR="00000000" w:rsidRDefault="00352825">
      <w:pPr>
        <w:widowControl/>
        <w:rPr>
          <w:sz w:val="24"/>
          <w:szCs w:val="24"/>
        </w:rPr>
        <w:sectPr w:rsidR="00000000">
          <w:type w:val="continuous"/>
          <w:pgSz w:w="12134" w:h="15840"/>
          <w:pgMar w:top="1720" w:right="1109" w:bottom="100" w:left="7925" w:header="720" w:footer="720" w:gutter="0"/>
          <w:cols w:space="720"/>
          <w:noEndnote/>
        </w:sectPr>
      </w:pPr>
    </w:p>
    <w:p w:rsidR="00000000" w:rsidRDefault="00352825">
      <w:pPr>
        <w:kinsoku w:val="0"/>
        <w:overflowPunct w:val="0"/>
        <w:autoSpaceDE/>
        <w:autoSpaceDN/>
        <w:adjustRightInd/>
        <w:spacing w:line="302" w:lineRule="exact"/>
        <w:ind w:right="216"/>
        <w:jc w:val="both"/>
        <w:textAlignment w:val="baseline"/>
        <w:rPr>
          <w:i/>
          <w:iCs/>
          <w:sz w:val="26"/>
          <w:szCs w:val="26"/>
          <w:lang w:val="es-ES" w:eastAsia="es-ES"/>
        </w:rPr>
      </w:pPr>
      <w:r>
        <w:rPr>
          <w:b/>
          <w:bCs/>
          <w:sz w:val="26"/>
          <w:szCs w:val="26"/>
          <w:lang w:val="es-ES" w:eastAsia="es-ES"/>
        </w:rPr>
        <w:lastRenderedPageBreak/>
        <w:t>OBJETADO Y LO ACTUADO EN SU PRECEDENCIA Y RELACI</w:t>
      </w:r>
      <w:r>
        <w:rPr>
          <w:b/>
          <w:bCs/>
          <w:sz w:val="26"/>
          <w:szCs w:val="26"/>
          <w:lang w:val="es-ES" w:eastAsia="es-ES"/>
        </w:rPr>
        <w:t xml:space="preserve">ÓN, POR LAS RAZONES DE MÉRITO CONSIGNADAS EN ESTA RESOLUCIÓN Y, </w:t>
      </w:r>
      <w:r>
        <w:rPr>
          <w:b/>
          <w:bCs/>
          <w:i/>
          <w:iCs/>
          <w:sz w:val="26"/>
          <w:szCs w:val="26"/>
          <w:lang w:val="es-ES" w:eastAsia="es-ES"/>
        </w:rPr>
        <w:t xml:space="preserve">POR </w:t>
      </w:r>
      <w:r>
        <w:rPr>
          <w:i/>
          <w:iCs/>
          <w:sz w:val="26"/>
          <w:szCs w:val="26"/>
          <w:lang w:val="es-ES" w:eastAsia="es-ES"/>
        </w:rPr>
        <w:t xml:space="preserve">ENDE, </w:t>
      </w:r>
      <w:r>
        <w:rPr>
          <w:b/>
          <w:bCs/>
          <w:sz w:val="26"/>
          <w:szCs w:val="26"/>
          <w:lang w:val="es-ES" w:eastAsia="es-ES"/>
        </w:rPr>
        <w:t>DEBIENDO RESTABLECERSE AL ACCIONANTE -DE MANERA INMEDIATA- EN LO QUE CORRESPONDE A LO RESUELTO POR ESTE MEDIO, EN EL GOCE DE SUS DERECHOS SUBJETIVOS COMO CONCESIONARIO DEL TRANSPORTE</w:t>
      </w:r>
      <w:r>
        <w:rPr>
          <w:b/>
          <w:bCs/>
          <w:sz w:val="26"/>
          <w:szCs w:val="26"/>
          <w:lang w:val="es-ES" w:eastAsia="es-ES"/>
        </w:rPr>
        <w:t xml:space="preserve"> PÚBLICO EN LA MODALIDAD DE TAXI. </w:t>
      </w:r>
      <w:r>
        <w:rPr>
          <w:i/>
          <w:iCs/>
          <w:sz w:val="26"/>
          <w:szCs w:val="26"/>
          <w:lang w:val="es-ES" w:eastAsia="es-ES"/>
        </w:rPr>
        <w:t>(HAY UNA NOTA ACLARATORIA DEL JUEZ REDACTOR)</w:t>
      </w:r>
    </w:p>
    <w:p w:rsidR="00000000" w:rsidRDefault="00352825">
      <w:pPr>
        <w:numPr>
          <w:ilvl w:val="0"/>
          <w:numId w:val="7"/>
        </w:numPr>
        <w:kinsoku w:val="0"/>
        <w:overflowPunct w:val="0"/>
        <w:autoSpaceDE/>
        <w:autoSpaceDN/>
        <w:adjustRightInd/>
        <w:spacing w:before="300" w:line="294" w:lineRule="exact"/>
        <w:ind w:right="216"/>
        <w:jc w:val="both"/>
        <w:textAlignment w:val="baseline"/>
        <w:rPr>
          <w:sz w:val="26"/>
          <w:szCs w:val="26"/>
          <w:lang w:val="es-ES" w:eastAsia="es-ES"/>
        </w:rPr>
      </w:pPr>
      <w:r>
        <w:rPr>
          <w:sz w:val="26"/>
          <w:szCs w:val="26"/>
          <w:lang w:val="es-ES" w:eastAsia="es-ES"/>
        </w:rPr>
        <w:t>Conforme las disposiciones del Artículo No. 16 de la Ley No. 7969 se recuerda que los fallos de este Tribunal son de acatamiento inmediato, estricto y obligatorio.</w:t>
      </w:r>
    </w:p>
    <w:p w:rsidR="00000000" w:rsidRDefault="00352825">
      <w:pPr>
        <w:numPr>
          <w:ilvl w:val="0"/>
          <w:numId w:val="7"/>
        </w:numPr>
        <w:kinsoku w:val="0"/>
        <w:overflowPunct w:val="0"/>
        <w:autoSpaceDE/>
        <w:autoSpaceDN/>
        <w:adjustRightInd/>
        <w:spacing w:before="311" w:line="303" w:lineRule="exact"/>
        <w:ind w:right="216"/>
        <w:jc w:val="both"/>
        <w:textAlignment w:val="baseline"/>
        <w:rPr>
          <w:i/>
          <w:iCs/>
          <w:sz w:val="26"/>
          <w:szCs w:val="26"/>
          <w:lang w:val="es-ES" w:eastAsia="es-ES"/>
        </w:rPr>
      </w:pPr>
      <w:r>
        <w:rPr>
          <w:sz w:val="26"/>
          <w:szCs w:val="26"/>
          <w:lang w:val="es-ES" w:eastAsia="es-ES"/>
        </w:rPr>
        <w:t>Por ca</w:t>
      </w:r>
      <w:r>
        <w:rPr>
          <w:sz w:val="26"/>
          <w:szCs w:val="26"/>
          <w:lang w:val="es-ES" w:eastAsia="es-ES"/>
        </w:rPr>
        <w:t xml:space="preserve">recer </w:t>
      </w:r>
      <w:r>
        <w:rPr>
          <w:b/>
          <w:bCs/>
          <w:sz w:val="26"/>
          <w:szCs w:val="26"/>
          <w:lang w:val="es-ES" w:eastAsia="es-ES"/>
        </w:rPr>
        <w:t xml:space="preserve">la presente </w:t>
      </w:r>
      <w:r>
        <w:rPr>
          <w:sz w:val="26"/>
          <w:szCs w:val="26"/>
          <w:lang w:val="es-ES" w:eastAsia="es-ES"/>
        </w:rPr>
        <w:t xml:space="preserve">resolución de ulterior recurso en sede administrativa, de conformidad con los artículos 16 y 22, inciso c), de la Ley 7969, </w:t>
      </w:r>
      <w:r>
        <w:rPr>
          <w:i/>
          <w:iCs/>
          <w:sz w:val="26"/>
          <w:szCs w:val="26"/>
          <w:lang w:val="es-ES" w:eastAsia="es-ES"/>
        </w:rPr>
        <w:t>se da por agotada la vía administrativa.</w:t>
      </w:r>
    </w:p>
    <w:p w:rsidR="00000000" w:rsidRDefault="00352825" w:rsidP="00C60A68">
      <w:pPr>
        <w:kinsoku w:val="0"/>
        <w:overflowPunct w:val="0"/>
        <w:autoSpaceDE/>
        <w:autoSpaceDN/>
        <w:adjustRightInd/>
        <w:spacing w:before="309" w:after="150" w:line="303" w:lineRule="exact"/>
        <w:textAlignment w:val="baseline"/>
        <w:rPr>
          <w:b/>
          <w:bCs/>
          <w:sz w:val="26"/>
          <w:szCs w:val="26"/>
          <w:lang w:val="es-ES" w:eastAsia="es-ES"/>
        </w:rPr>
      </w:pPr>
      <w:r>
        <w:rPr>
          <w:b/>
          <w:bCs/>
          <w:sz w:val="26"/>
          <w:szCs w:val="26"/>
          <w:lang w:val="es-ES" w:eastAsia="es-ES"/>
        </w:rPr>
        <w:t>NOTIFÍQUESE</w:t>
      </w:r>
    </w:p>
    <w:p w:rsidR="00D93065" w:rsidRPr="006321DC" w:rsidRDefault="00D93065" w:rsidP="00D93065">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D93065" w:rsidRPr="00233E71" w:rsidRDefault="00D93065" w:rsidP="00D93065">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D93065" w:rsidRDefault="00D93065" w:rsidP="00D93065">
      <w:pPr>
        <w:tabs>
          <w:tab w:val="left" w:pos="720"/>
        </w:tabs>
        <w:kinsoku w:val="0"/>
        <w:overflowPunct w:val="0"/>
        <w:autoSpaceDE/>
        <w:autoSpaceDN/>
        <w:adjustRightInd/>
        <w:spacing w:line="523" w:lineRule="exact"/>
        <w:jc w:val="center"/>
        <w:textAlignment w:val="baseline"/>
        <w:rPr>
          <w:b/>
          <w:bCs/>
          <w:i/>
          <w:iCs/>
          <w:sz w:val="23"/>
          <w:szCs w:val="23"/>
          <w:lang w:val="es-ES" w:eastAsia="es-ES"/>
        </w:rPr>
      </w:pPr>
      <w:r w:rsidRPr="006321DC">
        <w:rPr>
          <w:rStyle w:val="CharacterStyle1"/>
          <w:i/>
          <w:iCs/>
          <w:spacing w:val="5"/>
          <w:sz w:val="26"/>
          <w:szCs w:val="26"/>
        </w:rPr>
        <w:t>Licda. Marta Luz Pérez Peláez       Lic. Mario Quesada Aguirre</w:t>
      </w:r>
      <w:r w:rsidRPr="006321DC">
        <w:rPr>
          <w:rStyle w:val="CharacterStyle1"/>
          <w:i/>
          <w:iCs/>
          <w:spacing w:val="5"/>
          <w:sz w:val="26"/>
          <w:szCs w:val="26"/>
        </w:rPr>
        <w:tab/>
      </w:r>
      <w:r w:rsidRPr="00233E71">
        <w:rPr>
          <w:rStyle w:val="CharacterStyle1"/>
          <w:b/>
          <w:i/>
          <w:iCs/>
          <w:spacing w:val="5"/>
          <w:sz w:val="26"/>
          <w:szCs w:val="26"/>
        </w:rPr>
        <w:t xml:space="preserve">                             J</w:t>
      </w:r>
      <w:r>
        <w:rPr>
          <w:rStyle w:val="CharacterStyle1"/>
          <w:b/>
          <w:i/>
          <w:iCs/>
          <w:spacing w:val="5"/>
          <w:sz w:val="26"/>
          <w:szCs w:val="26"/>
        </w:rPr>
        <w:t>ueza</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D93065" w:rsidRDefault="00D93065" w:rsidP="00D93065">
      <w:pPr>
        <w:kinsoku w:val="0"/>
        <w:overflowPunct w:val="0"/>
        <w:autoSpaceDE/>
        <w:autoSpaceDN/>
        <w:adjustRightInd/>
        <w:spacing w:before="572" w:after="699" w:line="296" w:lineRule="exact"/>
        <w:ind w:right="1008"/>
        <w:jc w:val="both"/>
        <w:textAlignment w:val="baseline"/>
        <w:rPr>
          <w:sz w:val="24"/>
          <w:szCs w:val="24"/>
        </w:rPr>
        <w:sectPr w:rsidR="00D93065" w:rsidSect="00D93065">
          <w:pgSz w:w="12134" w:h="15840"/>
          <w:pgMar w:top="2020" w:right="1006" w:bottom="904" w:left="2088" w:header="720" w:footer="720" w:gutter="0"/>
          <w:cols w:space="720"/>
          <w:noEndnote/>
        </w:sectPr>
      </w:pPr>
      <w:r>
        <w:rPr>
          <w:sz w:val="24"/>
          <w:szCs w:val="24"/>
        </w:rPr>
        <w:t xml:space="preserve"> </w:t>
      </w:r>
    </w:p>
    <w:p w:rsidR="00000000" w:rsidRDefault="00352825">
      <w:pPr>
        <w:widowControl/>
        <w:rPr>
          <w:sz w:val="24"/>
          <w:szCs w:val="24"/>
        </w:rPr>
        <w:sectPr w:rsidR="00000000">
          <w:type w:val="continuous"/>
          <w:pgSz w:w="12134" w:h="15840"/>
          <w:pgMar w:top="1700" w:right="1691" w:bottom="404" w:left="7874" w:header="720" w:footer="720" w:gutter="0"/>
          <w:cols w:space="720"/>
          <w:noEndnote/>
        </w:sectPr>
      </w:pPr>
    </w:p>
    <w:p w:rsidR="00000000" w:rsidRDefault="00352825">
      <w:pPr>
        <w:kinsoku w:val="0"/>
        <w:overflowPunct w:val="0"/>
        <w:autoSpaceDE/>
        <w:autoSpaceDN/>
        <w:adjustRightInd/>
        <w:spacing w:line="244" w:lineRule="exact"/>
        <w:jc w:val="center"/>
        <w:textAlignment w:val="baseline"/>
        <w:rPr>
          <w:b/>
          <w:bCs/>
          <w:sz w:val="24"/>
          <w:szCs w:val="24"/>
          <w:u w:val="single"/>
          <w:lang w:val="es-ES" w:eastAsia="es-ES"/>
        </w:rPr>
      </w:pPr>
      <w:r>
        <w:rPr>
          <w:b/>
          <w:bCs/>
          <w:sz w:val="24"/>
          <w:szCs w:val="24"/>
          <w:u w:val="single"/>
          <w:lang w:val="es-ES" w:eastAsia="es-ES"/>
        </w:rPr>
        <w:lastRenderedPageBreak/>
        <w:t xml:space="preserve">NOTA ADICIONAL DEL JUEZ QUESADA AGUIRRE: </w:t>
      </w:r>
    </w:p>
    <w:p w:rsidR="00000000" w:rsidRDefault="00352825">
      <w:pPr>
        <w:kinsoku w:val="0"/>
        <w:overflowPunct w:val="0"/>
        <w:autoSpaceDE/>
        <w:autoSpaceDN/>
        <w:adjustRightInd/>
        <w:spacing w:before="380" w:line="320" w:lineRule="exact"/>
        <w:ind w:right="432"/>
        <w:jc w:val="both"/>
        <w:textAlignment w:val="baseline"/>
        <w:rPr>
          <w:i/>
          <w:iCs/>
          <w:sz w:val="24"/>
          <w:szCs w:val="24"/>
          <w:lang w:val="es-ES" w:eastAsia="es-ES"/>
        </w:rPr>
      </w:pPr>
      <w:r>
        <w:rPr>
          <w:sz w:val="24"/>
          <w:szCs w:val="24"/>
          <w:lang w:val="es-ES" w:eastAsia="es-ES"/>
        </w:rPr>
        <w:t>En cuanto al presente Caso y a Casos en los que ha mediado una Duración Excesiva en cuanto a la Temporalidad del Procedimiento, contabilizada ésta desde el Momento en que la Administración tiene Conocimiento de una Situación de Posible Anormalidad y/o Falt</w:t>
      </w:r>
      <w:r>
        <w:rPr>
          <w:sz w:val="24"/>
          <w:szCs w:val="24"/>
          <w:lang w:val="es-ES" w:eastAsia="es-ES"/>
        </w:rPr>
        <w:t>a en la Materia, pasando por Etapas de Investigación Preliminar, Orden de Inicio de un Procedimiento Administrativo, Sustanciación y Resolución del mismo, Impugnación de lo Definido y Ejecución de lo que se Determine en Firme, el suscrito estima que cuando</w:t>
      </w:r>
      <w:r>
        <w:rPr>
          <w:sz w:val="24"/>
          <w:szCs w:val="24"/>
          <w:lang w:val="es-ES" w:eastAsia="es-ES"/>
        </w:rPr>
        <w:t xml:space="preserve"> haya un exceso injustificado en los tiempos y plazos de actuación, pese a la naturaleza dilatoria de los mismos y a lo que prescribe el numeral 329.3 de la LGAP, por preeminencia e infracción a los mayores cánones jurídicos de la Justicia Pronta y Cumplid</w:t>
      </w:r>
      <w:r>
        <w:rPr>
          <w:sz w:val="24"/>
          <w:szCs w:val="24"/>
          <w:lang w:val="es-ES" w:eastAsia="es-ES"/>
        </w:rPr>
        <w:t xml:space="preserve">a, Derecho de Respuesta, Debido Proceso, Celeridad y la Oficiosidad, Eficiencia, Unidad Procedimental e Inmediatez, Certeza Jurídica y Competencia Temporal, la patología apuntada opera y conlleva </w:t>
      </w:r>
      <w:r>
        <w:rPr>
          <w:b/>
          <w:bCs/>
          <w:sz w:val="24"/>
          <w:szCs w:val="24"/>
          <w:lang w:val="es-ES" w:eastAsia="es-ES"/>
        </w:rPr>
        <w:t>LA NULIDAD ABSOLUTA DEL PROCEDIMIENTO IMPROPIAMENTE DILATADO</w:t>
      </w:r>
      <w:r>
        <w:rPr>
          <w:b/>
          <w:bCs/>
          <w:sz w:val="24"/>
          <w:szCs w:val="24"/>
          <w:lang w:val="es-ES" w:eastAsia="es-ES"/>
        </w:rPr>
        <w:t xml:space="preserve"> Y, </w:t>
      </w:r>
      <w:r>
        <w:rPr>
          <w:b/>
          <w:bCs/>
          <w:i/>
          <w:iCs/>
          <w:sz w:val="24"/>
          <w:szCs w:val="24"/>
          <w:lang w:val="es-ES" w:eastAsia="es-ES"/>
        </w:rPr>
        <w:t xml:space="preserve">PER SE, </w:t>
      </w:r>
      <w:r>
        <w:rPr>
          <w:b/>
          <w:bCs/>
          <w:sz w:val="24"/>
          <w:szCs w:val="24"/>
          <w:lang w:val="es-ES" w:eastAsia="es-ES"/>
        </w:rPr>
        <w:t xml:space="preserve">LA DE SU ACTO FINAL. </w:t>
      </w:r>
      <w:r>
        <w:rPr>
          <w:sz w:val="24"/>
          <w:szCs w:val="24"/>
          <w:lang w:val="es-ES" w:eastAsia="es-ES"/>
        </w:rPr>
        <w:t xml:space="preserve">En tal orden de ideas hago propio lo que señala la Sección VI del Tribunal Contencioso Administrativo en su Resolución No. 2012-00160 de las 16:00 horas del 13 de Agosto del 2012: </w:t>
      </w:r>
      <w:r>
        <w:rPr>
          <w:b/>
          <w:bCs/>
          <w:i/>
          <w:iCs/>
          <w:sz w:val="24"/>
          <w:szCs w:val="24"/>
          <w:lang w:val="es-ES" w:eastAsia="es-ES"/>
        </w:rPr>
        <w:t xml:space="preserve">..."X.- </w:t>
      </w:r>
      <w:r>
        <w:rPr>
          <w:i/>
          <w:iCs/>
          <w:sz w:val="24"/>
          <w:szCs w:val="24"/>
          <w:lang w:val="es-ES" w:eastAsia="es-ES"/>
        </w:rPr>
        <w:t>El anterior detalle pone en evidenc</w:t>
      </w:r>
      <w:r>
        <w:rPr>
          <w:i/>
          <w:iCs/>
          <w:sz w:val="24"/>
          <w:szCs w:val="24"/>
          <w:lang w:val="es-ES" w:eastAsia="es-ES"/>
        </w:rPr>
        <w:t>ia un plazo irrazonable en la tramitación del procedimiento, sin que se haya presentado justificación alguna que permita sostener tal dilación. Tampoco logra este Tribunal desprenderlo del análisis de fondo que ha realizado de los autos. En definitiva, tal</w:t>
      </w:r>
      <w:r>
        <w:rPr>
          <w:i/>
          <w:iCs/>
          <w:sz w:val="24"/>
          <w:szCs w:val="24"/>
          <w:lang w:val="es-ES" w:eastAsia="es-ES"/>
        </w:rPr>
        <w:t xml:space="preserve"> aspecto vicia el procedimiento por infracción a los principios de impulso procesal, celeridad, concentración y justicia administrativa pronta y cumplida. Por ende, se presenta una deficiencia que da base a la invalidez de lo actuado. Lo contrario llevaría</w:t>
      </w:r>
      <w:r>
        <w:rPr>
          <w:i/>
          <w:iCs/>
          <w:sz w:val="24"/>
          <w:szCs w:val="24"/>
          <w:lang w:val="es-ES" w:eastAsia="es-ES"/>
        </w:rPr>
        <w:t xml:space="preserve"> a cohonestar procedimientos con plazos irrazonables sin consecuencia jurídica alguna, lo que desde luego, no tolera este Tribunal. Si bien el numeral 329.3 de referencia previa, señala que el acto final recaído fuera de plazo, es válido, salvo excepciones</w:t>
      </w:r>
      <w:r>
        <w:rPr>
          <w:i/>
          <w:iCs/>
          <w:sz w:val="24"/>
          <w:szCs w:val="24"/>
          <w:lang w:val="es-ES" w:eastAsia="es-ES"/>
        </w:rPr>
        <w:t xml:space="preserve"> de ley, es claro que ello no supone en modo alguno una suerte de carta abierta, permisiva incontrolable que justifique procedimientos en extremo dilatados, con vulneración irrazonable de plazos en mengua del debido proceso, concentración, celeridad, unida</w:t>
      </w:r>
      <w:r>
        <w:rPr>
          <w:i/>
          <w:iCs/>
          <w:sz w:val="24"/>
          <w:szCs w:val="24"/>
          <w:lang w:val="es-ES" w:eastAsia="es-ES"/>
        </w:rPr>
        <w:t>d procedimental, certeza jurídica, todos elementos constituyentes de la máxima de justicia administrativa pronta y cumplida. Como se ha señalado, tal falencia muestra una disconformidad sustancial con el ordenamiento jurídico (numerales 128, 158 y 223, tod</w:t>
      </w:r>
      <w:r>
        <w:rPr>
          <w:i/>
          <w:iCs/>
          <w:sz w:val="24"/>
          <w:szCs w:val="24"/>
          <w:lang w:val="es-ES" w:eastAsia="es-ES"/>
        </w:rPr>
        <w:t xml:space="preserve">os de LGAP) en cuanto al procedimiento llevado, desde el plano integral. Tal aspecto exige, junto con equívocos que se presentan en otras fases del procedimiento, que adelante se tratan, la nulidad de lo actuado. En suma, por la dilación injustificada que </w:t>
      </w:r>
      <w:r>
        <w:rPr>
          <w:i/>
          <w:iCs/>
          <w:sz w:val="24"/>
          <w:szCs w:val="24"/>
          <w:lang w:val="es-ES" w:eastAsia="es-ES"/>
        </w:rPr>
        <w:t xml:space="preserve">se presenta en el procedimiento bajo examen converge una causal de nulidad absoluta, insalvable que desemboca, sin más, en la supresión de ese procedimiento." j...1 "Con todo, al margen de tal aspecto, lo cierto del caso es que la tardanza </w:t>
      </w:r>
      <w:r>
        <w:rPr>
          <w:sz w:val="24"/>
          <w:szCs w:val="24"/>
          <w:lang w:val="es-ES" w:eastAsia="es-ES"/>
        </w:rPr>
        <w:t xml:space="preserve">y </w:t>
      </w:r>
      <w:r>
        <w:rPr>
          <w:i/>
          <w:iCs/>
          <w:sz w:val="24"/>
          <w:szCs w:val="24"/>
          <w:lang w:val="es-ES" w:eastAsia="es-ES"/>
        </w:rPr>
        <w:t>lapsos en que el expediente se mantuvo inactivo, en su comprensión integral atenta contra la eficiencia de los procedimientos administrativos y la</w:t>
      </w:r>
    </w:p>
    <w:p w:rsidR="00000000" w:rsidRDefault="00352825">
      <w:pPr>
        <w:widowControl/>
        <w:rPr>
          <w:sz w:val="24"/>
          <w:szCs w:val="24"/>
        </w:rPr>
        <w:sectPr w:rsidR="00000000">
          <w:pgSz w:w="12134" w:h="15840"/>
          <w:pgMar w:top="1700" w:right="1156" w:bottom="30" w:left="1618" w:header="720" w:footer="720" w:gutter="0"/>
          <w:cols w:space="720"/>
          <w:noEndnote/>
        </w:sectPr>
      </w:pPr>
    </w:p>
    <w:p w:rsidR="00000000" w:rsidRDefault="00352825">
      <w:pPr>
        <w:kinsoku w:val="0"/>
        <w:overflowPunct w:val="0"/>
        <w:autoSpaceDE/>
        <w:autoSpaceDN/>
        <w:adjustRightInd/>
        <w:spacing w:line="321" w:lineRule="exact"/>
        <w:ind w:left="72" w:right="72"/>
        <w:jc w:val="both"/>
        <w:textAlignment w:val="baseline"/>
        <w:rPr>
          <w:b/>
          <w:bCs/>
          <w:sz w:val="24"/>
          <w:szCs w:val="24"/>
          <w:lang w:val="es-ES" w:eastAsia="es-ES"/>
        </w:rPr>
      </w:pPr>
      <w:r>
        <w:rPr>
          <w:i/>
          <w:iCs/>
          <w:sz w:val="24"/>
          <w:szCs w:val="24"/>
          <w:lang w:val="es-ES" w:eastAsia="es-ES"/>
        </w:rPr>
        <w:lastRenderedPageBreak/>
        <w:t>j</w:t>
      </w:r>
      <w:r>
        <w:rPr>
          <w:i/>
          <w:iCs/>
          <w:sz w:val="24"/>
          <w:szCs w:val="24"/>
          <w:lang w:val="es-ES" w:eastAsia="es-ES"/>
        </w:rPr>
        <w:t xml:space="preserve">usticia administrativa pronta y cumplida, lo que supone, en orden a todo lo expuesto, una patología severa en el procedimiento, por omisiones que atentan contra la seguridad y la certeza jurídica, así como contra los derechos del particular ante este tipo </w:t>
      </w:r>
      <w:r>
        <w:rPr>
          <w:i/>
          <w:iCs/>
          <w:sz w:val="24"/>
          <w:szCs w:val="24"/>
          <w:lang w:val="es-ES" w:eastAsia="es-ES"/>
        </w:rPr>
        <w:t>de procedimientos. No se trata de una negación de la existencia de potestades correctivas internas en el marco de las relaciones funcionariales, sino del establecimiento de límites propios del ejercicio del poder público, que el mismo ordenamiento jurídico</w:t>
      </w:r>
      <w:r>
        <w:rPr>
          <w:i/>
          <w:iCs/>
          <w:sz w:val="24"/>
          <w:szCs w:val="24"/>
          <w:lang w:val="es-ES" w:eastAsia="es-ES"/>
        </w:rPr>
        <w:t xml:space="preserve"> impone, desde el plano de la temporalidad para el ejercicio legítimo de sus competencias. Así las cosas, esa invalidez atenta contra el cumplimiento del fan público que ha sido impuesto en los procedimientos de esta índole, cual es, la corrección oportuna</w:t>
      </w:r>
      <w:r>
        <w:rPr>
          <w:i/>
          <w:iCs/>
          <w:sz w:val="24"/>
          <w:szCs w:val="24"/>
          <w:lang w:val="es-ES" w:eastAsia="es-ES"/>
        </w:rPr>
        <w:t xml:space="preserve"> de las supuestas faltas de los funcionarios, pero con el debido respeto de sus derechos dentro de los procedimientos. En consecuencia, debe disponerse la nulidad de dicho procedimiento. Así lo ha sostenido este Tribunal, entre otras, en el fallo No. 199-2</w:t>
      </w:r>
      <w:r>
        <w:rPr>
          <w:i/>
          <w:iCs/>
          <w:sz w:val="24"/>
          <w:szCs w:val="24"/>
          <w:lang w:val="es-ES" w:eastAsia="es-ES"/>
        </w:rPr>
        <w:t xml:space="preserve">011-VI de las 16 horas 20 minutos del 12 de septiembre del 2011."... </w:t>
      </w:r>
      <w:r>
        <w:rPr>
          <w:sz w:val="24"/>
          <w:szCs w:val="24"/>
          <w:lang w:val="es-ES" w:eastAsia="es-ES"/>
        </w:rPr>
        <w:t xml:space="preserve">Y en mérito de lo puntualmente expresado, estimo que procede también </w:t>
      </w:r>
      <w:r>
        <w:rPr>
          <w:b/>
          <w:bCs/>
          <w:sz w:val="24"/>
          <w:szCs w:val="24"/>
          <w:lang w:val="es-ES" w:eastAsia="es-ES"/>
        </w:rPr>
        <w:t xml:space="preserve">DECLARAR CON LUGAR </w:t>
      </w:r>
      <w:r>
        <w:rPr>
          <w:sz w:val="24"/>
          <w:szCs w:val="24"/>
          <w:lang w:val="es-ES" w:eastAsia="es-ES"/>
        </w:rPr>
        <w:t xml:space="preserve">el Recurso </w:t>
      </w:r>
      <w:r>
        <w:rPr>
          <w:i/>
          <w:iCs/>
          <w:sz w:val="24"/>
          <w:szCs w:val="24"/>
          <w:lang w:val="es-ES" w:eastAsia="es-ES"/>
        </w:rPr>
        <w:t xml:space="preserve">y </w:t>
      </w:r>
      <w:r>
        <w:rPr>
          <w:sz w:val="24"/>
          <w:szCs w:val="24"/>
          <w:lang w:val="es-ES" w:eastAsia="es-ES"/>
        </w:rPr>
        <w:t xml:space="preserve">la </w:t>
      </w:r>
      <w:r>
        <w:rPr>
          <w:b/>
          <w:bCs/>
          <w:sz w:val="24"/>
          <w:szCs w:val="24"/>
          <w:lang w:val="es-ES" w:eastAsia="es-ES"/>
        </w:rPr>
        <w:t xml:space="preserve">NULIDAD </w:t>
      </w:r>
      <w:r>
        <w:rPr>
          <w:sz w:val="24"/>
          <w:szCs w:val="24"/>
          <w:lang w:val="es-ES" w:eastAsia="es-ES"/>
        </w:rPr>
        <w:t xml:space="preserve">concomitante al mismo, por los motivos explicados en estas </w:t>
      </w:r>
      <w:r w:rsidR="00D93065">
        <w:rPr>
          <w:sz w:val="24"/>
          <w:szCs w:val="24"/>
          <w:lang w:val="es-ES" w:eastAsia="es-ES"/>
        </w:rPr>
        <w:t>líneas. -</w:t>
      </w:r>
      <w:r>
        <w:rPr>
          <w:sz w:val="24"/>
          <w:szCs w:val="24"/>
          <w:lang w:val="es-ES" w:eastAsia="es-ES"/>
        </w:rPr>
        <w:t xml:space="preserve"> </w:t>
      </w:r>
      <w:r>
        <w:rPr>
          <w:b/>
          <w:bCs/>
          <w:sz w:val="24"/>
          <w:szCs w:val="24"/>
          <w:lang w:val="es-ES" w:eastAsia="es-ES"/>
        </w:rPr>
        <w:t xml:space="preserve">ES </w:t>
      </w:r>
      <w:r w:rsidR="00D93065">
        <w:rPr>
          <w:b/>
          <w:bCs/>
          <w:sz w:val="24"/>
          <w:szCs w:val="24"/>
          <w:lang w:val="es-ES" w:eastAsia="es-ES"/>
        </w:rPr>
        <w:t>TODO. -</w:t>
      </w:r>
      <w:r>
        <w:rPr>
          <w:b/>
          <w:bCs/>
          <w:sz w:val="24"/>
          <w:szCs w:val="24"/>
          <w:lang w:val="es-ES" w:eastAsia="es-ES"/>
        </w:rPr>
        <w:t xml:space="preserve"> Se emite la presente al momento</w:t>
      </w:r>
    </w:p>
    <w:p w:rsidR="00000000" w:rsidRDefault="00352825">
      <w:pPr>
        <w:tabs>
          <w:tab w:val="right" w:leader="hyphen" w:pos="9000"/>
        </w:tabs>
        <w:kinsoku w:val="0"/>
        <w:overflowPunct w:val="0"/>
        <w:autoSpaceDE/>
        <w:autoSpaceDN/>
        <w:adjustRightInd/>
        <w:spacing w:before="55" w:line="241" w:lineRule="exact"/>
        <w:ind w:left="72"/>
        <w:jc w:val="both"/>
        <w:textAlignment w:val="baseline"/>
        <w:rPr>
          <w:b/>
          <w:bCs/>
          <w:sz w:val="24"/>
          <w:szCs w:val="24"/>
          <w:lang w:val="es-ES" w:eastAsia="es-ES"/>
        </w:rPr>
      </w:pPr>
      <w:r>
        <w:rPr>
          <w:b/>
          <w:bCs/>
          <w:sz w:val="24"/>
          <w:szCs w:val="24"/>
          <w:lang w:val="es-ES" w:eastAsia="es-ES"/>
        </w:rPr>
        <w:t>del dictado de la Resolución de Fondo.</w:t>
      </w:r>
      <w:r>
        <w:rPr>
          <w:b/>
          <w:bCs/>
          <w:sz w:val="24"/>
          <w:szCs w:val="24"/>
          <w:lang w:val="es-ES" w:eastAsia="es-ES"/>
        </w:rPr>
        <w:tab/>
      </w:r>
    </w:p>
    <w:p w:rsidR="00000000" w:rsidRDefault="00D93065">
      <w:pPr>
        <w:kinsoku w:val="0"/>
        <w:overflowPunct w:val="0"/>
        <w:autoSpaceDE/>
        <w:autoSpaceDN/>
        <w:adjustRightInd/>
        <w:spacing w:before="7700" w:line="288" w:lineRule="exact"/>
        <w:textAlignment w:val="baseline"/>
        <w:rPr>
          <w:sz w:val="24"/>
          <w:szCs w:val="24"/>
        </w:rPr>
      </w:pPr>
      <w:r>
        <w:rPr>
          <w:noProof/>
          <w:lang w:val="es-CR"/>
        </w:rPr>
        <mc:AlternateContent>
          <mc:Choice Requires="wps">
            <w:drawing>
              <wp:anchor distT="0" distB="0" distL="0" distR="0" simplePos="0" relativeHeight="251677696" behindDoc="1" locked="0" layoutInCell="0" allowOverlap="1">
                <wp:simplePos x="0" y="0"/>
                <wp:positionH relativeFrom="column">
                  <wp:posOffset>0</wp:posOffset>
                </wp:positionH>
                <wp:positionV relativeFrom="paragraph">
                  <wp:posOffset>0</wp:posOffset>
                </wp:positionV>
                <wp:extent cx="5778500" cy="506095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060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5282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0;margin-top:0;width:455pt;height:398.5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" o:allowincell="f" stroked="f">
                <v:fill opacity="0"/>
                <v:textbox inset="0,0,0,0">
                  <w:txbxContent>
                    <w:p w:rsidR="00000000" w:rsidRDefault="00352825">
                      <w:pPr>
                        <w:kinsoku w:val="0"/>
                        <w:overflowPunct w:val="0"/>
                        <w:autoSpaceDE/>
                        <w:autoSpaceDN/>
                        <w:adjustRightInd/>
                        <w:textAlignment w:val="baseline"/>
                        <w:rPr>
                          <w:sz w:val="24"/>
                          <w:szCs w:val="24"/>
                        </w:rPr>
                      </w:pPr>
                    </w:p>
                  </w:txbxContent>
                </v:textbox>
              </v:shape>
            </w:pict>
          </mc:Fallback>
        </mc:AlternateContent>
      </w:r>
      <w:r>
        <w:rPr>
          <w:noProof/>
          <w:lang w:val="es-CR"/>
        </w:rPr>
        <mc:AlternateContent>
          <mc:Choice Requires="wps">
            <w:drawing>
              <wp:anchor distT="0" distB="0" distL="0" distR="0" simplePos="0" relativeHeight="251680768" behindDoc="0" locked="0" layoutInCell="0" allowOverlap="1">
                <wp:simplePos x="0" y="0"/>
                <wp:positionH relativeFrom="column">
                  <wp:posOffset>2041525</wp:posOffset>
                </wp:positionH>
                <wp:positionV relativeFrom="paragraph">
                  <wp:posOffset>680085</wp:posOffset>
                </wp:positionV>
                <wp:extent cx="1728470" cy="14287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52825">
                            <w:pPr>
                              <w:kinsoku w:val="0"/>
                              <w:overflowPunct w:val="0"/>
                              <w:autoSpaceDE/>
                              <w:autoSpaceDN/>
                              <w:adjustRightInd/>
                              <w:spacing w:line="247" w:lineRule="exact"/>
                              <w:textAlignment w:val="baseline"/>
                              <w:rPr>
                                <w:spacing w:val="-7"/>
                                <w:sz w:val="24"/>
                                <w:szCs w:val="24"/>
                                <w:lang w:val="es-ES" w:eastAsia="es-ES"/>
                              </w:rPr>
                            </w:pPr>
                            <w:r>
                              <w:rPr>
                                <w:spacing w:val="-7"/>
                                <w:sz w:val="24"/>
                                <w:szCs w:val="24"/>
                                <w:lang w:val="es-ES" w:eastAsia="es-ES"/>
                              </w:rPr>
                              <w:t xml:space="preserve">Lic. Mario </w:t>
                            </w:r>
                            <w:r w:rsidR="00D93065">
                              <w:rPr>
                                <w:spacing w:val="-7"/>
                                <w:sz w:val="24"/>
                                <w:szCs w:val="24"/>
                                <w:lang w:val="es-ES" w:eastAsia="es-ES"/>
                              </w:rPr>
                              <w:t>Que</w:t>
                            </w:r>
                            <w:r>
                              <w:rPr>
                                <w:spacing w:val="-7"/>
                                <w:sz w:val="24"/>
                                <w:szCs w:val="24"/>
                                <w:lang w:val="es-ES" w:eastAsia="es-ES"/>
                              </w:rPr>
                              <w:t xml:space="preserve">sada Aguirre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160.75pt;margin-top:53.55pt;width:136.1pt;height:11.2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HlfAIAAAc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" o:allowincell="f" stroked="f">
                <v:textbox inset="0,0,0,0">
                  <w:txbxContent>
                    <w:p w:rsidR="00000000" w:rsidRDefault="00352825">
                      <w:pPr>
                        <w:kinsoku w:val="0"/>
                        <w:overflowPunct w:val="0"/>
                        <w:autoSpaceDE/>
                        <w:autoSpaceDN/>
                        <w:adjustRightInd/>
                        <w:spacing w:line="247" w:lineRule="exact"/>
                        <w:textAlignment w:val="baseline"/>
                        <w:rPr>
                          <w:spacing w:val="-7"/>
                          <w:sz w:val="24"/>
                          <w:szCs w:val="24"/>
                          <w:lang w:val="es-ES" w:eastAsia="es-ES"/>
                        </w:rPr>
                      </w:pPr>
                      <w:r>
                        <w:rPr>
                          <w:spacing w:val="-7"/>
                          <w:sz w:val="24"/>
                          <w:szCs w:val="24"/>
                          <w:lang w:val="es-ES" w:eastAsia="es-ES"/>
                        </w:rPr>
                        <w:t xml:space="preserve">Lic. Mario </w:t>
                      </w:r>
                      <w:r w:rsidR="00D93065">
                        <w:rPr>
                          <w:spacing w:val="-7"/>
                          <w:sz w:val="24"/>
                          <w:szCs w:val="24"/>
                          <w:lang w:val="es-ES" w:eastAsia="es-ES"/>
                        </w:rPr>
                        <w:t>Que</w:t>
                      </w:r>
                      <w:r>
                        <w:rPr>
                          <w:spacing w:val="-7"/>
                          <w:sz w:val="24"/>
                          <w:szCs w:val="24"/>
                          <w:lang w:val="es-ES" w:eastAsia="es-ES"/>
                        </w:rPr>
                        <w:t xml:space="preserve">sada Aguirre </w:t>
                      </w:r>
                    </w:p>
                  </w:txbxContent>
                </v:textbox>
              </v:shape>
            </w:pict>
          </mc:Fallback>
        </mc:AlternateContent>
      </w:r>
      <w:r>
        <w:rPr>
          <w:noProof/>
          <w:lang w:val="es-CR"/>
        </w:rPr>
        <mc:AlternateContent>
          <mc:Choice Requires="wps">
            <w:drawing>
              <wp:anchor distT="0" distB="0" distL="0" distR="0" simplePos="0" relativeHeight="251681792" behindDoc="0" locked="0" layoutInCell="0" allowOverlap="1">
                <wp:simplePos x="0" y="0"/>
                <wp:positionH relativeFrom="column">
                  <wp:posOffset>2181860</wp:posOffset>
                </wp:positionH>
                <wp:positionV relativeFrom="paragraph">
                  <wp:posOffset>822960</wp:posOffset>
                </wp:positionV>
                <wp:extent cx="1454150" cy="1797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52825">
                            <w:pPr>
                              <w:kinsoku w:val="0"/>
                              <w:overflowPunct w:val="0"/>
                              <w:autoSpaceDE/>
                              <w:autoSpaceDN/>
                              <w:adjustRightInd/>
                              <w:spacing w:line="247" w:lineRule="exact"/>
                              <w:textAlignment w:val="baseline"/>
                              <w:rPr>
                                <w:b/>
                                <w:bCs/>
                                <w:spacing w:val="-7"/>
                                <w:sz w:val="24"/>
                                <w:szCs w:val="24"/>
                                <w:lang w:val="es-ES" w:eastAsia="es-ES"/>
                              </w:rPr>
                            </w:pPr>
                            <w:r>
                              <w:rPr>
                                <w:b/>
                                <w:bCs/>
                                <w:spacing w:val="-7"/>
                                <w:sz w:val="24"/>
                                <w:szCs w:val="24"/>
                                <w:lang w:val="es-ES" w:eastAsia="es-ES"/>
                              </w:rPr>
                              <w:t>JUE 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171.8pt;margin-top:64.8pt;width:114.5pt;height:14.1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" o:allowincell="f" stroked="f">
                <v:textbox inset="0,0,0,0">
                  <w:txbxContent>
                    <w:p w:rsidR="00000000" w:rsidRDefault="00352825">
                      <w:pPr>
                        <w:kinsoku w:val="0"/>
                        <w:overflowPunct w:val="0"/>
                        <w:autoSpaceDE/>
                        <w:autoSpaceDN/>
                        <w:adjustRightInd/>
                        <w:spacing w:line="247" w:lineRule="exact"/>
                        <w:textAlignment w:val="baseline"/>
                        <w:rPr>
                          <w:b/>
                          <w:bCs/>
                          <w:spacing w:val="-7"/>
                          <w:sz w:val="24"/>
                          <w:szCs w:val="24"/>
                          <w:lang w:val="es-ES" w:eastAsia="es-ES"/>
                        </w:rPr>
                      </w:pPr>
                      <w:r>
                        <w:rPr>
                          <w:b/>
                          <w:bCs/>
                          <w:spacing w:val="-7"/>
                          <w:sz w:val="24"/>
                          <w:szCs w:val="24"/>
                          <w:lang w:val="es-ES" w:eastAsia="es-ES"/>
                        </w:rPr>
                        <w:t>JUE NSTRUCTOR</w:t>
                      </w:r>
                    </w:p>
                  </w:txbxContent>
                </v:textbox>
              </v:shape>
            </w:pict>
          </mc:Fallback>
        </mc:AlternateContent>
      </w:r>
    </w:p>
    <w:p w:rsidR="00000000" w:rsidRDefault="00352825">
      <w:pPr>
        <w:widowControl/>
        <w:rPr>
          <w:sz w:val="24"/>
          <w:szCs w:val="24"/>
        </w:rPr>
        <w:sectPr w:rsidR="00000000">
          <w:pgSz w:w="12134" w:h="15840"/>
          <w:pgMar w:top="1660" w:right="1459" w:bottom="404" w:left="1575" w:header="720" w:footer="720" w:gutter="0"/>
          <w:cols w:space="720"/>
          <w:noEndnote/>
        </w:sectPr>
      </w:pPr>
    </w:p>
    <w:p w:rsidR="00352825" w:rsidRDefault="00352825" w:rsidP="00D93065">
      <w:pPr>
        <w:tabs>
          <w:tab w:val="right" w:pos="2520"/>
        </w:tabs>
        <w:kinsoku w:val="0"/>
        <w:overflowPunct w:val="0"/>
        <w:autoSpaceDE/>
        <w:autoSpaceDN/>
        <w:adjustRightInd/>
        <w:spacing w:line="270" w:lineRule="exact"/>
        <w:textAlignment w:val="baseline"/>
        <w:rPr>
          <w:sz w:val="24"/>
          <w:szCs w:val="24"/>
          <w:lang w:val="es-ES" w:eastAsia="es-ES"/>
        </w:rPr>
      </w:pPr>
      <w:bookmarkStart w:id="0" w:name="_GoBack"/>
      <w:bookmarkEnd w:id="0"/>
    </w:p>
    <w:sectPr w:rsidR="00352825">
      <w:type w:val="continuous"/>
      <w:pgSz w:w="12134" w:h="15840"/>
      <w:pgMar w:top="1660" w:right="1665" w:bottom="404" w:left="7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FCB6"/>
    <w:multiLevelType w:val="singleLevel"/>
    <w:tmpl w:val="67783C92"/>
    <w:lvl w:ilvl="0">
      <w:start w:val="1"/>
      <w:numFmt w:val="decimal"/>
      <w:lvlText w:val="%1.-"/>
      <w:lvlJc w:val="left"/>
      <w:pPr>
        <w:tabs>
          <w:tab w:val="num" w:pos="360"/>
        </w:tabs>
      </w:pPr>
      <w:rPr>
        <w:b/>
        <w:bCs/>
        <w:snapToGrid/>
        <w:sz w:val="26"/>
        <w:szCs w:val="26"/>
      </w:rPr>
    </w:lvl>
  </w:abstractNum>
  <w:abstractNum w:abstractNumId="1" w15:restartNumberingAfterBreak="0">
    <w:nsid w:val="02439A5E"/>
    <w:multiLevelType w:val="singleLevel"/>
    <w:tmpl w:val="5C724DFA"/>
    <w:lvl w:ilvl="0">
      <w:start w:val="1"/>
      <w:numFmt w:val="decimal"/>
      <w:lvlText w:val="%1)"/>
      <w:lvlJc w:val="left"/>
      <w:pPr>
        <w:tabs>
          <w:tab w:val="num" w:pos="360"/>
        </w:tabs>
        <w:ind w:left="72"/>
      </w:pPr>
      <w:rPr>
        <w:i/>
        <w:iCs/>
        <w:snapToGrid/>
        <w:spacing w:val="4"/>
        <w:sz w:val="25"/>
        <w:szCs w:val="25"/>
      </w:rPr>
    </w:lvl>
  </w:abstractNum>
  <w:abstractNum w:abstractNumId="2" w15:restartNumberingAfterBreak="0">
    <w:nsid w:val="032CAF5F"/>
    <w:multiLevelType w:val="singleLevel"/>
    <w:tmpl w:val="4FE4443A"/>
    <w:lvl w:ilvl="0">
      <w:start w:val="2"/>
      <w:numFmt w:val="upperRoman"/>
      <w:lvlText w:val="%1.-"/>
      <w:lvlJc w:val="left"/>
      <w:pPr>
        <w:tabs>
          <w:tab w:val="num" w:pos="720"/>
        </w:tabs>
      </w:pPr>
      <w:rPr>
        <w:b/>
        <w:snapToGrid/>
        <w:sz w:val="26"/>
        <w:szCs w:val="26"/>
      </w:rPr>
    </w:lvl>
  </w:abstractNum>
  <w:abstractNum w:abstractNumId="3" w15:restartNumberingAfterBreak="0">
    <w:nsid w:val="03F0FD28"/>
    <w:multiLevelType w:val="singleLevel"/>
    <w:tmpl w:val="15250B99"/>
    <w:lvl w:ilvl="0">
      <w:start w:val="4"/>
      <w:numFmt w:val="decimal"/>
      <w:lvlText w:val="%1.-"/>
      <w:lvlJc w:val="left"/>
      <w:pPr>
        <w:tabs>
          <w:tab w:val="num" w:pos="360"/>
        </w:tabs>
        <w:ind w:left="72"/>
      </w:pPr>
      <w:rPr>
        <w:snapToGrid/>
        <w:spacing w:val="8"/>
        <w:sz w:val="26"/>
        <w:szCs w:val="26"/>
      </w:rPr>
    </w:lvl>
  </w:abstractNum>
  <w:abstractNum w:abstractNumId="4" w15:restartNumberingAfterBreak="0">
    <w:nsid w:val="0409E446"/>
    <w:multiLevelType w:val="singleLevel"/>
    <w:tmpl w:val="5ABE7B53"/>
    <w:lvl w:ilvl="0">
      <w:start w:val="1"/>
      <w:numFmt w:val="decimal"/>
      <w:lvlText w:val="%1.-"/>
      <w:lvlJc w:val="left"/>
      <w:pPr>
        <w:tabs>
          <w:tab w:val="num" w:pos="1512"/>
        </w:tabs>
        <w:ind w:left="648"/>
      </w:pPr>
      <w:rPr>
        <w:i/>
        <w:iCs/>
        <w:snapToGrid/>
        <w:spacing w:val="7"/>
        <w:sz w:val="25"/>
        <w:szCs w:val="25"/>
      </w:rPr>
    </w:lvl>
  </w:abstractNum>
  <w:abstractNum w:abstractNumId="5" w15:restartNumberingAfterBreak="0">
    <w:nsid w:val="06F0B9D2"/>
    <w:multiLevelType w:val="singleLevel"/>
    <w:tmpl w:val="971A2B40"/>
    <w:lvl w:ilvl="0">
      <w:start w:val="3"/>
      <w:numFmt w:val="lowerLetter"/>
      <w:lvlText w:val="%1.-"/>
      <w:lvlJc w:val="left"/>
      <w:pPr>
        <w:tabs>
          <w:tab w:val="num" w:pos="792"/>
        </w:tabs>
        <w:ind w:left="72"/>
      </w:pPr>
      <w:rPr>
        <w:b/>
        <w:i/>
        <w:iCs/>
        <w:snapToGrid/>
        <w:sz w:val="26"/>
        <w:szCs w:val="26"/>
      </w:rPr>
    </w:lvl>
  </w:abstractNum>
  <w:abstractNum w:abstractNumId="6" w15:restartNumberingAfterBreak="0">
    <w:nsid w:val="07E17711"/>
    <w:multiLevelType w:val="singleLevel"/>
    <w:tmpl w:val="F536AD7A"/>
    <w:lvl w:ilvl="0">
      <w:start w:val="1"/>
      <w:numFmt w:val="lowerLetter"/>
      <w:lvlText w:val="%1.-"/>
      <w:lvlJc w:val="left"/>
      <w:pPr>
        <w:tabs>
          <w:tab w:val="num" w:pos="720"/>
        </w:tabs>
      </w:pPr>
      <w:rPr>
        <w:b/>
        <w:i/>
        <w:iCs/>
        <w:snapToGrid/>
        <w:sz w:val="26"/>
        <w:szCs w:val="26"/>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02"/>
    <w:rsid w:val="00164102"/>
    <w:rsid w:val="00352825"/>
    <w:rsid w:val="0055711F"/>
    <w:rsid w:val="0071566E"/>
    <w:rsid w:val="00C5339A"/>
    <w:rsid w:val="00C60A68"/>
    <w:rsid w:val="00D930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0D978"/>
  <w14:defaultImageDpi w14:val="0"/>
  <w15:docId w15:val="{B528F90D-54D4-4D91-910F-D0A07199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93065"/>
    <w:rPr>
      <w:lang w:val="es-CR"/>
    </w:rPr>
  </w:style>
  <w:style w:type="character" w:customStyle="1" w:styleId="CharacterStyle1">
    <w:name w:val="Character Style 1"/>
    <w:uiPriority w:val="99"/>
    <w:rsid w:val="00D930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erdas@ctp.go.c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8F30-BE8C-4F90-B53B-BE5A2FD5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5384</Words>
  <Characters>29618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2016-05-02T16:32:00Z</dcterms:created>
  <dcterms:modified xsi:type="dcterms:W3CDTF">2016-05-02T16:32:00Z</dcterms:modified>
</cp:coreProperties>
</file>