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8030C5" w:rsidRDefault="0093737D">
      <w:pPr>
        <w:kinsoku w:val="0"/>
        <w:overflowPunct w:val="0"/>
        <w:autoSpaceDE/>
        <w:autoSpaceDN/>
        <w:adjustRightInd/>
        <w:spacing w:line="248" w:lineRule="exact"/>
        <w:ind w:left="72"/>
        <w:jc w:val="center"/>
        <w:textAlignment w:val="baseline"/>
        <w:rPr>
          <w:b/>
          <w:spacing w:val="20"/>
          <w:sz w:val="21"/>
          <w:szCs w:val="21"/>
          <w:lang w:val="es-ES" w:eastAsia="es-ES"/>
        </w:rPr>
      </w:pPr>
      <w:r w:rsidRPr="008030C5">
        <w:rPr>
          <w:b/>
          <w:spacing w:val="20"/>
          <w:sz w:val="21"/>
          <w:szCs w:val="21"/>
          <w:lang w:val="es-ES" w:eastAsia="es-ES"/>
        </w:rPr>
        <w:t>RESOLUCION TAT-N° 2586-2015</w:t>
      </w:r>
    </w:p>
    <w:p w:rsidR="00000000" w:rsidRDefault="0093737D">
      <w:pPr>
        <w:kinsoku w:val="0"/>
        <w:overflowPunct w:val="0"/>
        <w:autoSpaceDE/>
        <w:autoSpaceDN/>
        <w:adjustRightInd/>
        <w:spacing w:before="532" w:line="332" w:lineRule="exact"/>
        <w:ind w:left="72"/>
        <w:jc w:val="both"/>
        <w:textAlignment w:val="baseline"/>
        <w:rPr>
          <w:spacing w:val="12"/>
          <w:sz w:val="21"/>
          <w:szCs w:val="21"/>
          <w:lang w:val="es-ES" w:eastAsia="es-ES"/>
        </w:rPr>
      </w:pPr>
      <w:r w:rsidRPr="008030C5">
        <w:rPr>
          <w:b/>
          <w:spacing w:val="12"/>
          <w:sz w:val="21"/>
          <w:szCs w:val="21"/>
          <w:lang w:val="es-ES" w:eastAsia="es-ES"/>
        </w:rPr>
        <w:t>TRIBUNAL ADMINISTRATIVO DE TRANSPORTE</w:t>
      </w:r>
      <w:r>
        <w:rPr>
          <w:spacing w:val="12"/>
          <w:sz w:val="21"/>
          <w:szCs w:val="21"/>
          <w:lang w:val="es-ES" w:eastAsia="es-ES"/>
        </w:rPr>
        <w:t>. Curridabat, a las doce horas con quince minutos del</w:t>
      </w:r>
      <w:r>
        <w:rPr>
          <w:spacing w:val="12"/>
          <w:sz w:val="21"/>
          <w:szCs w:val="21"/>
          <w:lang w:val="es-ES" w:eastAsia="es-ES"/>
        </w:rPr>
        <w:t xml:space="preserve"> veintidós de mayo del año dos mil quince.</w:t>
      </w:r>
    </w:p>
    <w:p w:rsidR="00000000" w:rsidRDefault="0093737D">
      <w:pPr>
        <w:kinsoku w:val="0"/>
        <w:overflowPunct w:val="0"/>
        <w:autoSpaceDE/>
        <w:autoSpaceDN/>
        <w:adjustRightInd/>
        <w:spacing w:before="665" w:line="280" w:lineRule="exact"/>
        <w:ind w:left="72"/>
        <w:jc w:val="both"/>
        <w:textAlignment w:val="baseline"/>
        <w:rPr>
          <w:spacing w:val="12"/>
          <w:sz w:val="21"/>
          <w:szCs w:val="21"/>
          <w:lang w:val="es-ES" w:eastAsia="es-ES"/>
        </w:rPr>
      </w:pPr>
      <w:r>
        <w:rPr>
          <w:spacing w:val="12"/>
          <w:sz w:val="21"/>
          <w:szCs w:val="21"/>
          <w:lang w:val="es-ES" w:eastAsia="es-ES"/>
        </w:rPr>
        <w:t xml:space="preserve">Se conoce </w:t>
      </w:r>
      <w:r w:rsidRPr="008030C5">
        <w:rPr>
          <w:b/>
          <w:spacing w:val="12"/>
          <w:sz w:val="21"/>
          <w:szCs w:val="21"/>
          <w:lang w:val="es-ES" w:eastAsia="es-ES"/>
        </w:rPr>
        <w:t>RECURSO DE APELACIÓN EN SUBSIDIO Y ACCIÓN NULIDAD ABSOLUTA CONCOMITANTE</w:t>
      </w:r>
      <w:r>
        <w:rPr>
          <w:spacing w:val="12"/>
          <w:sz w:val="21"/>
          <w:szCs w:val="21"/>
          <w:lang w:val="es-ES" w:eastAsia="es-ES"/>
        </w:rPr>
        <w:t xml:space="preserve">, interpuesto por la </w:t>
      </w:r>
      <w:r w:rsidRPr="008030C5">
        <w:rPr>
          <w:b/>
          <w:spacing w:val="12"/>
          <w:sz w:val="21"/>
          <w:szCs w:val="21"/>
          <w:lang w:val="es-ES" w:eastAsia="es-ES"/>
        </w:rPr>
        <w:t>U</w:t>
      </w:r>
      <w:r w:rsidR="008030C5">
        <w:rPr>
          <w:b/>
          <w:spacing w:val="12"/>
          <w:sz w:val="21"/>
          <w:szCs w:val="21"/>
          <w:lang w:val="es-ES" w:eastAsia="es-ES"/>
        </w:rPr>
        <w:t>.T.C.</w:t>
      </w:r>
      <w:r w:rsidRPr="008030C5">
        <w:rPr>
          <w:b/>
          <w:spacing w:val="12"/>
          <w:sz w:val="21"/>
          <w:szCs w:val="21"/>
          <w:lang w:val="es-ES" w:eastAsia="es-ES"/>
        </w:rPr>
        <w:t xml:space="preserve"> (</w:t>
      </w:r>
      <w:r w:rsidR="008030C5">
        <w:rPr>
          <w:b/>
          <w:spacing w:val="12"/>
          <w:sz w:val="21"/>
          <w:szCs w:val="21"/>
          <w:lang w:val="es-ES" w:eastAsia="es-ES"/>
        </w:rPr>
        <w:t>X</w:t>
      </w:r>
      <w:r w:rsidRPr="008030C5">
        <w:rPr>
          <w:b/>
          <w:spacing w:val="12"/>
          <w:sz w:val="21"/>
          <w:szCs w:val="21"/>
          <w:lang w:val="es-ES" w:eastAsia="es-ES"/>
        </w:rPr>
        <w:t>.</w:t>
      </w:r>
      <w:r w:rsidR="008030C5">
        <w:rPr>
          <w:b/>
          <w:spacing w:val="12"/>
          <w:sz w:val="21"/>
          <w:szCs w:val="21"/>
          <w:lang w:val="es-ES" w:eastAsia="es-ES"/>
        </w:rPr>
        <w:t>X</w:t>
      </w:r>
      <w:r w:rsidRPr="008030C5">
        <w:rPr>
          <w:b/>
          <w:spacing w:val="12"/>
          <w:sz w:val="21"/>
          <w:szCs w:val="21"/>
          <w:lang w:val="es-ES" w:eastAsia="es-ES"/>
        </w:rPr>
        <w:t>.</w:t>
      </w:r>
      <w:r w:rsidR="008030C5">
        <w:rPr>
          <w:b/>
          <w:spacing w:val="12"/>
          <w:sz w:val="21"/>
          <w:szCs w:val="21"/>
          <w:lang w:val="es-ES" w:eastAsia="es-ES"/>
        </w:rPr>
        <w:t>X</w:t>
      </w:r>
      <w:r w:rsidRPr="008030C5">
        <w:rPr>
          <w:b/>
          <w:spacing w:val="12"/>
          <w:sz w:val="21"/>
          <w:szCs w:val="21"/>
          <w:lang w:val="es-ES" w:eastAsia="es-ES"/>
        </w:rPr>
        <w:t>.)</w:t>
      </w:r>
      <w:r>
        <w:rPr>
          <w:spacing w:val="12"/>
          <w:sz w:val="21"/>
          <w:szCs w:val="21"/>
          <w:lang w:val="es-ES" w:eastAsia="es-ES"/>
        </w:rPr>
        <w:t xml:space="preserve"> por intermedio de R</w:t>
      </w:r>
      <w:r w:rsidR="008030C5">
        <w:rPr>
          <w:spacing w:val="12"/>
          <w:sz w:val="21"/>
          <w:szCs w:val="21"/>
          <w:lang w:val="es-ES" w:eastAsia="es-ES"/>
        </w:rPr>
        <w:t>.V.C.</w:t>
      </w:r>
      <w:r>
        <w:rPr>
          <w:spacing w:val="12"/>
          <w:sz w:val="21"/>
          <w:szCs w:val="21"/>
          <w:lang w:val="es-ES" w:eastAsia="es-ES"/>
        </w:rPr>
        <w:t xml:space="preserve"> en su condición de Secretario G</w:t>
      </w:r>
      <w:r>
        <w:rPr>
          <w:spacing w:val="12"/>
          <w:sz w:val="21"/>
          <w:szCs w:val="21"/>
          <w:lang w:val="es-ES" w:eastAsia="es-ES"/>
        </w:rPr>
        <w:t xml:space="preserve">eneral, contra el Artículo 2.1 de la Sesión Extraordinaria 04-2014 del 9 de julio del 2014, celebrada por la Junta Directiva del Consejo de Transporte Público y que se tramita en este Despacho bajo el </w:t>
      </w:r>
      <w:r w:rsidRPr="008030C5">
        <w:rPr>
          <w:b/>
          <w:spacing w:val="12"/>
          <w:sz w:val="21"/>
          <w:szCs w:val="21"/>
          <w:lang w:val="es-ES" w:eastAsia="es-ES"/>
        </w:rPr>
        <w:t>Expediente Administrativo N° TAT-201-15.</w:t>
      </w:r>
    </w:p>
    <w:p w:rsidR="00000000" w:rsidRPr="008030C5" w:rsidRDefault="0093737D">
      <w:pPr>
        <w:kinsoku w:val="0"/>
        <w:overflowPunct w:val="0"/>
        <w:autoSpaceDE/>
        <w:autoSpaceDN/>
        <w:adjustRightInd/>
        <w:spacing w:before="566" w:line="267" w:lineRule="exact"/>
        <w:ind w:left="72"/>
        <w:jc w:val="center"/>
        <w:textAlignment w:val="baseline"/>
        <w:rPr>
          <w:b/>
          <w:spacing w:val="24"/>
          <w:sz w:val="21"/>
          <w:szCs w:val="21"/>
          <w:lang w:val="es-ES" w:eastAsia="es-ES"/>
        </w:rPr>
      </w:pPr>
      <w:r w:rsidRPr="008030C5">
        <w:rPr>
          <w:b/>
          <w:spacing w:val="24"/>
          <w:sz w:val="21"/>
          <w:szCs w:val="21"/>
          <w:lang w:val="es-ES" w:eastAsia="es-ES"/>
        </w:rPr>
        <w:t>RESULTANDO</w:t>
      </w:r>
    </w:p>
    <w:p w:rsidR="00000000" w:rsidRDefault="0093737D">
      <w:pPr>
        <w:kinsoku w:val="0"/>
        <w:overflowPunct w:val="0"/>
        <w:autoSpaceDE/>
        <w:autoSpaceDN/>
        <w:adjustRightInd/>
        <w:spacing w:before="557" w:line="265" w:lineRule="exact"/>
        <w:ind w:left="72"/>
        <w:jc w:val="both"/>
        <w:textAlignment w:val="baseline"/>
        <w:rPr>
          <w:rFonts w:ascii="Garamond" w:hAnsi="Garamond" w:cs="Garamond"/>
          <w:i/>
          <w:iCs/>
          <w:spacing w:val="11"/>
          <w:sz w:val="19"/>
          <w:szCs w:val="19"/>
          <w:lang w:val="es-ES" w:eastAsia="es-ES"/>
        </w:rPr>
      </w:pPr>
      <w:r w:rsidRPr="008030C5">
        <w:rPr>
          <w:b/>
          <w:spacing w:val="11"/>
          <w:sz w:val="21"/>
          <w:szCs w:val="21"/>
          <w:lang w:val="es-ES" w:eastAsia="es-ES"/>
        </w:rPr>
        <w:t>PRI</w:t>
      </w:r>
      <w:r w:rsidRPr="008030C5">
        <w:rPr>
          <w:b/>
          <w:spacing w:val="11"/>
          <w:sz w:val="21"/>
          <w:szCs w:val="21"/>
          <w:lang w:val="es-ES" w:eastAsia="es-ES"/>
        </w:rPr>
        <w:t>MERO.-</w:t>
      </w:r>
      <w:r>
        <w:rPr>
          <w:spacing w:val="11"/>
          <w:sz w:val="21"/>
          <w:szCs w:val="21"/>
          <w:lang w:val="es-ES" w:eastAsia="es-ES"/>
        </w:rPr>
        <w:t xml:space="preserve"> La Junta Directiva del Consejo de Transporte Público en el artículo 2.1 de la Sesión Extraordinaria 04-2014 del 9 de julio del 2014, conoció moción realizada por el Presidente de la Junta Directiva el Licenciado Carlos Segnini Villalobos y acordó en</w:t>
      </w:r>
      <w:r>
        <w:rPr>
          <w:spacing w:val="11"/>
          <w:sz w:val="21"/>
          <w:szCs w:val="21"/>
          <w:lang w:val="es-ES" w:eastAsia="es-ES"/>
        </w:rPr>
        <w:t xml:space="preserve"> firme lo </w:t>
      </w:r>
      <w:r>
        <w:rPr>
          <w:rFonts w:ascii="Garamond" w:hAnsi="Garamond" w:cs="Garamond"/>
          <w:i/>
          <w:iCs/>
          <w:spacing w:val="11"/>
          <w:sz w:val="19"/>
          <w:szCs w:val="19"/>
          <w:lang w:val="es-ES" w:eastAsia="es-ES"/>
        </w:rPr>
        <w:t>siguiente:</w:t>
      </w:r>
    </w:p>
    <w:p w:rsidR="00000000" w:rsidRPr="008030C5" w:rsidRDefault="0093737D">
      <w:pPr>
        <w:kinsoku w:val="0"/>
        <w:overflowPunct w:val="0"/>
        <w:autoSpaceDE/>
        <w:autoSpaceDN/>
        <w:adjustRightInd/>
        <w:spacing w:before="297" w:line="253" w:lineRule="exact"/>
        <w:ind w:left="936"/>
        <w:textAlignment w:val="baseline"/>
        <w:rPr>
          <w:b/>
          <w:sz w:val="21"/>
          <w:szCs w:val="21"/>
          <w:lang w:val="es-ES" w:eastAsia="es-ES"/>
        </w:rPr>
      </w:pPr>
      <w:r w:rsidRPr="008030C5">
        <w:rPr>
          <w:b/>
          <w:sz w:val="21"/>
          <w:szCs w:val="21"/>
          <w:lang w:val="es-ES" w:eastAsia="es-ES"/>
        </w:rPr>
        <w:t>"POR TANTO SE ACUERDA</w:t>
      </w:r>
      <w:r w:rsidRPr="008030C5">
        <w:rPr>
          <w:b/>
          <w:sz w:val="21"/>
          <w:szCs w:val="21"/>
          <w:lang w:val="es-ES" w:eastAsia="es-ES"/>
        </w:rPr>
        <w:br/>
        <w:t>EN FIRME</w:t>
      </w:r>
    </w:p>
    <w:p w:rsidR="00000000" w:rsidRDefault="0093737D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67" w:line="253" w:lineRule="exact"/>
        <w:ind w:right="864"/>
        <w:jc w:val="both"/>
        <w:textAlignment w:val="baseline"/>
        <w:rPr>
          <w:spacing w:val="3"/>
          <w:sz w:val="21"/>
          <w:szCs w:val="21"/>
          <w:lang w:val="es-ES" w:eastAsia="es-ES"/>
        </w:rPr>
      </w:pPr>
      <w:r>
        <w:rPr>
          <w:spacing w:val="3"/>
          <w:sz w:val="21"/>
          <w:szCs w:val="21"/>
          <w:lang w:val="es-ES" w:eastAsia="es-ES"/>
        </w:rPr>
        <w:t>Aclarar que en estricto apego a sus atribuciones estipuladas en el artículo 7 de la Ley No. 7969, que conforme al Transitorio 1 de la Ley No. 8955 que regula la prestación del servicio especial esta</w:t>
      </w:r>
      <w:r>
        <w:rPr>
          <w:spacing w:val="3"/>
          <w:sz w:val="21"/>
          <w:szCs w:val="21"/>
          <w:lang w:val="es-ES" w:eastAsia="es-ES"/>
        </w:rPr>
        <w:t>ble de taxi e introduce una reforma a la Ley No. 7969, el plazo de vencimiento de tres años del permiso especial estable de taxi, regirá a partir del acto administrativo que autorizo la acreditación de los permisionarios como actos individuales. El plazo v</w:t>
      </w:r>
      <w:r>
        <w:rPr>
          <w:spacing w:val="3"/>
          <w:sz w:val="21"/>
          <w:szCs w:val="21"/>
          <w:lang w:val="es-ES" w:eastAsia="es-ES"/>
        </w:rPr>
        <w:t xml:space="preserve">encido de tres años al 07 de julio del 2014, </w:t>
      </w:r>
      <w:r w:rsidRPr="008030C5">
        <w:rPr>
          <w:b/>
          <w:i/>
          <w:iCs/>
          <w:spacing w:val="3"/>
          <w:sz w:val="21"/>
          <w:szCs w:val="21"/>
          <w:lang w:val="es-ES" w:eastAsia="es-ES"/>
        </w:rPr>
        <w:t>corresponde a los vehículos que superan los quince años de antigüedad con que prestan el servicio especial estable de taxi</w:t>
      </w:r>
      <w:r>
        <w:rPr>
          <w:i/>
          <w:iCs/>
          <w:spacing w:val="3"/>
          <w:sz w:val="21"/>
          <w:szCs w:val="21"/>
          <w:lang w:val="es-ES" w:eastAsia="es-ES"/>
        </w:rPr>
        <w:t xml:space="preserve">, y </w:t>
      </w:r>
      <w:r>
        <w:rPr>
          <w:spacing w:val="3"/>
          <w:sz w:val="21"/>
          <w:szCs w:val="21"/>
          <w:lang w:val="es-ES" w:eastAsia="es-ES"/>
        </w:rPr>
        <w:t>no al permiso autorizado.</w:t>
      </w:r>
    </w:p>
    <w:p w:rsidR="00000000" w:rsidRDefault="0093737D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81" w:after="797" w:line="257" w:lineRule="exact"/>
        <w:ind w:right="864"/>
        <w:jc w:val="both"/>
        <w:textAlignment w:val="baseline"/>
        <w:rPr>
          <w:sz w:val="21"/>
          <w:szCs w:val="21"/>
          <w:lang w:val="es-ES" w:eastAsia="es-ES"/>
        </w:rPr>
      </w:pPr>
      <w:r>
        <w:rPr>
          <w:sz w:val="21"/>
          <w:szCs w:val="21"/>
          <w:lang w:val="es-ES" w:eastAsia="es-ES"/>
        </w:rPr>
        <w:t>Que las unidades que prestan el servicio pú</w:t>
      </w:r>
      <w:r>
        <w:rPr>
          <w:sz w:val="21"/>
          <w:szCs w:val="21"/>
          <w:lang w:val="es-ES" w:eastAsia="es-ES"/>
        </w:rPr>
        <w:t>blico especial estable de taxi y que superen la antigüedad de quince años, deben proceder a realizar el trámite correspondiente, a efecto de adecuar el modelo del vehículo para que sea igual o inferior a quince años a diciembre 31 de cada año.</w:t>
      </w:r>
    </w:p>
    <w:p w:rsidR="00000000" w:rsidRDefault="0093737D">
      <w:pPr>
        <w:widowControl/>
        <w:rPr>
          <w:sz w:val="24"/>
          <w:szCs w:val="24"/>
        </w:rPr>
        <w:sectPr w:rsidR="00000000">
          <w:pgSz w:w="12134" w:h="15840"/>
          <w:pgMar w:top="1280" w:right="1604" w:bottom="424" w:left="1530" w:header="720" w:footer="720" w:gutter="0"/>
          <w:cols w:space="720"/>
          <w:noEndnote/>
        </w:sectPr>
      </w:pPr>
    </w:p>
    <w:p w:rsidR="00000000" w:rsidRDefault="0093737D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1280" w:right="1768" w:bottom="424" w:left="8146" w:header="720" w:footer="720" w:gutter="0"/>
          <w:cols w:space="720"/>
          <w:noEndnote/>
        </w:sectPr>
      </w:pPr>
    </w:p>
    <w:p w:rsidR="00000000" w:rsidRPr="008030C5" w:rsidRDefault="0093737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9" w:line="246" w:lineRule="exact"/>
        <w:ind w:right="1008"/>
        <w:jc w:val="both"/>
        <w:textAlignment w:val="baseline"/>
        <w:rPr>
          <w:bCs/>
          <w:lang w:val="es-ES" w:eastAsia="es-ES"/>
        </w:rPr>
      </w:pPr>
      <w:r w:rsidRPr="008030C5">
        <w:rPr>
          <w:bCs/>
          <w:lang w:val="es-ES" w:eastAsia="es-ES"/>
        </w:rPr>
        <w:lastRenderedPageBreak/>
        <w:t xml:space="preserve">Prevenir a los operadores del servicio especial estable de taxi, que </w:t>
      </w:r>
      <w:r w:rsidRPr="008030C5">
        <w:rPr>
          <w:lang w:val="es-ES" w:eastAsia="es-ES"/>
        </w:rPr>
        <w:t xml:space="preserve">a la fecha </w:t>
      </w:r>
      <w:r w:rsidRPr="008030C5">
        <w:rPr>
          <w:bCs/>
          <w:lang w:val="es-ES" w:eastAsia="es-ES"/>
        </w:rPr>
        <w:t xml:space="preserve">no hubieran efectuado el cambio del vehículo, lo realicen y acrediten </w:t>
      </w:r>
      <w:r w:rsidRPr="008030C5">
        <w:rPr>
          <w:lang w:val="es-ES" w:eastAsia="es-ES"/>
        </w:rPr>
        <w:t xml:space="preserve">ante éste </w:t>
      </w:r>
      <w:r w:rsidRPr="008030C5">
        <w:rPr>
          <w:bCs/>
          <w:lang w:val="es-ES" w:eastAsia="es-ES"/>
        </w:rPr>
        <w:t>Consejo de Transporte Públic</w:t>
      </w:r>
      <w:r w:rsidRPr="008030C5">
        <w:rPr>
          <w:bCs/>
          <w:lang w:val="es-ES" w:eastAsia="es-ES"/>
        </w:rPr>
        <w:t xml:space="preserve">o en el plazo de </w:t>
      </w:r>
      <w:r w:rsidRPr="008030C5">
        <w:rPr>
          <w:b/>
          <w:bCs/>
          <w:lang w:val="es-ES" w:eastAsia="es-ES"/>
        </w:rPr>
        <w:t>seis meses por una única vez</w:t>
      </w:r>
      <w:r w:rsidRPr="008030C5">
        <w:rPr>
          <w:bCs/>
          <w:lang w:val="es-ES" w:eastAsia="es-ES"/>
        </w:rPr>
        <w:t xml:space="preserve">, bajo el principio de igualdad y continuidad del servicio público, de </w:t>
      </w:r>
      <w:r w:rsidRPr="008030C5">
        <w:rPr>
          <w:lang w:val="es-ES" w:eastAsia="es-ES"/>
        </w:rPr>
        <w:t xml:space="preserve">acuerdo al </w:t>
      </w:r>
      <w:r w:rsidRPr="008030C5">
        <w:rPr>
          <w:bCs/>
          <w:lang w:val="es-ES" w:eastAsia="es-ES"/>
        </w:rPr>
        <w:t>artículo 4 de la Ley General Administración Pública.</w:t>
      </w:r>
    </w:p>
    <w:p w:rsidR="00000000" w:rsidRDefault="0093737D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line="246" w:lineRule="exact"/>
        <w:ind w:right="1008"/>
        <w:jc w:val="both"/>
        <w:textAlignment w:val="baseline"/>
        <w:rPr>
          <w:b/>
          <w:bCs/>
          <w:spacing w:val="2"/>
          <w:lang w:val="es-ES" w:eastAsia="es-ES"/>
        </w:rPr>
      </w:pPr>
      <w:r w:rsidRPr="008030C5">
        <w:rPr>
          <w:bCs/>
          <w:spacing w:val="2"/>
          <w:lang w:val="es-ES" w:eastAsia="es-ES"/>
        </w:rPr>
        <w:t>Advertir, que dado que el servicio especial estable de taxi tiene cara</w:t>
      </w:r>
      <w:r w:rsidRPr="008030C5">
        <w:rPr>
          <w:bCs/>
          <w:spacing w:val="2"/>
          <w:lang w:val="es-ES" w:eastAsia="es-ES"/>
        </w:rPr>
        <w:t xml:space="preserve">cterísticas diversas a la prestación del servicio público remunerado </w:t>
      </w:r>
      <w:r w:rsidRPr="008030C5">
        <w:rPr>
          <w:spacing w:val="2"/>
          <w:lang w:val="es-ES" w:eastAsia="es-ES"/>
        </w:rPr>
        <w:t xml:space="preserve">de </w:t>
      </w:r>
      <w:r w:rsidRPr="008030C5">
        <w:rPr>
          <w:bCs/>
          <w:spacing w:val="2"/>
          <w:lang w:val="es-ES" w:eastAsia="es-ES"/>
        </w:rPr>
        <w:t xml:space="preserve">personas en la modalidad de taxi, los vehículos no pueden reunir </w:t>
      </w:r>
      <w:r w:rsidRPr="008030C5">
        <w:rPr>
          <w:spacing w:val="2"/>
          <w:lang w:val="es-ES" w:eastAsia="es-ES"/>
        </w:rPr>
        <w:t xml:space="preserve">características </w:t>
      </w:r>
      <w:r w:rsidRPr="008030C5">
        <w:rPr>
          <w:bCs/>
          <w:spacing w:val="2"/>
          <w:lang w:val="es-ES" w:eastAsia="es-ES"/>
        </w:rPr>
        <w:t xml:space="preserve">técnicas que son propias al del taxi, conforme a lo dispuesto </w:t>
      </w:r>
      <w:r w:rsidRPr="008030C5">
        <w:rPr>
          <w:spacing w:val="2"/>
          <w:lang w:val="es-ES" w:eastAsia="es-ES"/>
        </w:rPr>
        <w:t xml:space="preserve">por el </w:t>
      </w:r>
      <w:r w:rsidRPr="008030C5">
        <w:rPr>
          <w:bCs/>
          <w:spacing w:val="2"/>
          <w:lang w:val="es-ES" w:eastAsia="es-ES"/>
        </w:rPr>
        <w:t>Ordenamiento Jurídico</w:t>
      </w:r>
      <w:r>
        <w:rPr>
          <w:b/>
          <w:bCs/>
          <w:spacing w:val="2"/>
          <w:lang w:val="es-ES" w:eastAsia="es-ES"/>
        </w:rPr>
        <w:t>.</w:t>
      </w:r>
    </w:p>
    <w:p w:rsidR="00000000" w:rsidRPr="008030C5" w:rsidRDefault="0093737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52" w:line="248" w:lineRule="exact"/>
        <w:ind w:right="1008"/>
        <w:jc w:val="both"/>
        <w:textAlignment w:val="baseline"/>
        <w:rPr>
          <w:bCs/>
          <w:spacing w:val="1"/>
          <w:lang w:val="es-ES" w:eastAsia="es-ES"/>
        </w:rPr>
      </w:pPr>
      <w:r w:rsidRPr="008030C5">
        <w:rPr>
          <w:bCs/>
          <w:spacing w:val="1"/>
          <w:lang w:val="es-ES" w:eastAsia="es-ES"/>
        </w:rPr>
        <w:t xml:space="preserve">Dado que a la fecha, no se ha concretado finalmente el proceso </w:t>
      </w:r>
      <w:r w:rsidRPr="008030C5">
        <w:rPr>
          <w:spacing w:val="1"/>
          <w:lang w:val="es-ES" w:eastAsia="es-ES"/>
        </w:rPr>
        <w:t xml:space="preserve">establecido en </w:t>
      </w:r>
      <w:r w:rsidRPr="008030C5">
        <w:rPr>
          <w:bCs/>
          <w:spacing w:val="1"/>
          <w:lang w:val="es-ES" w:eastAsia="es-ES"/>
        </w:rPr>
        <w:t xml:space="preserve">los Transitorios I y III de la Ley No. 8955, solicitar a la Dirección </w:t>
      </w:r>
      <w:r w:rsidRPr="008030C5">
        <w:rPr>
          <w:spacing w:val="1"/>
          <w:lang w:val="es-ES" w:eastAsia="es-ES"/>
        </w:rPr>
        <w:t xml:space="preserve">Ejecutiva, </w:t>
      </w:r>
      <w:r w:rsidRPr="008030C5">
        <w:rPr>
          <w:bCs/>
          <w:spacing w:val="1"/>
          <w:lang w:val="es-ES" w:eastAsia="es-ES"/>
        </w:rPr>
        <w:t xml:space="preserve">conformar una Comisión de Trabajo, liderada por el Lic. Mario </w:t>
      </w:r>
      <w:r w:rsidRPr="008030C5">
        <w:rPr>
          <w:spacing w:val="1"/>
          <w:lang w:val="es-ES" w:eastAsia="es-ES"/>
        </w:rPr>
        <w:t xml:space="preserve">Humberto </w:t>
      </w:r>
      <w:r w:rsidRPr="008030C5">
        <w:rPr>
          <w:bCs/>
          <w:spacing w:val="1"/>
          <w:lang w:val="es-ES" w:eastAsia="es-ES"/>
        </w:rPr>
        <w:t>Zarate Sanchez, Director E</w:t>
      </w:r>
      <w:r w:rsidRPr="008030C5">
        <w:rPr>
          <w:bCs/>
          <w:spacing w:val="1"/>
          <w:lang w:val="es-ES" w:eastAsia="es-ES"/>
        </w:rPr>
        <w:t xml:space="preserve">jecutivo de este Consejo, la cual debe </w:t>
      </w:r>
      <w:r w:rsidRPr="008030C5">
        <w:rPr>
          <w:spacing w:val="1"/>
          <w:lang w:val="es-ES" w:eastAsia="es-ES"/>
        </w:rPr>
        <w:t xml:space="preserve">integrarse por </w:t>
      </w:r>
      <w:r w:rsidRPr="008030C5">
        <w:rPr>
          <w:bCs/>
          <w:spacing w:val="1"/>
          <w:lang w:val="es-ES" w:eastAsia="es-ES"/>
        </w:rPr>
        <w:t xml:space="preserve">un representarse de la Asesoría Jurídica, un representante del Despacho </w:t>
      </w:r>
      <w:r w:rsidRPr="008030C5">
        <w:rPr>
          <w:spacing w:val="1"/>
          <w:lang w:val="es-ES" w:eastAsia="es-ES"/>
        </w:rPr>
        <w:t xml:space="preserve">del </w:t>
      </w:r>
      <w:r w:rsidRPr="008030C5">
        <w:rPr>
          <w:bCs/>
          <w:spacing w:val="1"/>
          <w:lang w:val="es-ES" w:eastAsia="es-ES"/>
        </w:rPr>
        <w:t xml:space="preserve">Señor Ministro, y un funcionario de la Dirección Técnica, con el fin </w:t>
      </w:r>
      <w:r w:rsidRPr="008030C5">
        <w:rPr>
          <w:spacing w:val="1"/>
          <w:lang w:val="es-ES" w:eastAsia="es-ES"/>
        </w:rPr>
        <w:t xml:space="preserve">de que se </w:t>
      </w:r>
      <w:r w:rsidRPr="008030C5">
        <w:rPr>
          <w:bCs/>
          <w:spacing w:val="1"/>
          <w:lang w:val="es-ES" w:eastAsia="es-ES"/>
        </w:rPr>
        <w:t>revise y presente en un plazo máximo de hasta d</w:t>
      </w:r>
      <w:r w:rsidRPr="008030C5">
        <w:rPr>
          <w:bCs/>
          <w:spacing w:val="1"/>
          <w:lang w:val="es-ES" w:eastAsia="es-ES"/>
        </w:rPr>
        <w:t xml:space="preserve">e 3 meses, </w:t>
      </w:r>
      <w:r w:rsidRPr="008030C5">
        <w:rPr>
          <w:spacing w:val="1"/>
          <w:lang w:val="es-ES" w:eastAsia="es-ES"/>
        </w:rPr>
        <w:t xml:space="preserve">el "Proyecto </w:t>
      </w:r>
      <w:r w:rsidRPr="008030C5">
        <w:rPr>
          <w:bCs/>
          <w:spacing w:val="1"/>
          <w:lang w:val="es-ES" w:eastAsia="es-ES"/>
        </w:rPr>
        <w:t xml:space="preserve">Reglamento" a las Leyes N°7969, N°8955 y N°3503 y sus reformas, </w:t>
      </w:r>
      <w:r w:rsidRPr="008030C5">
        <w:rPr>
          <w:spacing w:val="1"/>
          <w:lang w:val="es-ES" w:eastAsia="es-ES"/>
        </w:rPr>
        <w:t xml:space="preserve">sobre el </w:t>
      </w:r>
      <w:r w:rsidRPr="008030C5">
        <w:rPr>
          <w:bCs/>
          <w:spacing w:val="1"/>
          <w:lang w:val="es-ES" w:eastAsia="es-ES"/>
        </w:rPr>
        <w:t xml:space="preserve">régimen legal, técnico y operativo del Seetaxi y Servicio Especial </w:t>
      </w:r>
      <w:r w:rsidRPr="008030C5">
        <w:rPr>
          <w:spacing w:val="1"/>
          <w:lang w:val="es-ES" w:eastAsia="es-ES"/>
        </w:rPr>
        <w:t xml:space="preserve">Estable de </w:t>
      </w:r>
      <w:r w:rsidRPr="008030C5">
        <w:rPr>
          <w:bCs/>
          <w:spacing w:val="1"/>
          <w:lang w:val="es-ES" w:eastAsia="es-ES"/>
        </w:rPr>
        <w:t xml:space="preserve">microbuses, de forma tal que dicha regulación considere la no implicación </w:t>
      </w:r>
      <w:r w:rsidRPr="008030C5">
        <w:rPr>
          <w:spacing w:val="1"/>
          <w:lang w:val="es-ES" w:eastAsia="es-ES"/>
        </w:rPr>
        <w:t xml:space="preserve">de </w:t>
      </w:r>
      <w:r w:rsidRPr="008030C5">
        <w:rPr>
          <w:bCs/>
          <w:spacing w:val="1"/>
          <w:lang w:val="es-ES" w:eastAsia="es-ES"/>
        </w:rPr>
        <w:t xml:space="preserve">una </w:t>
      </w:r>
      <w:r w:rsidRPr="008030C5">
        <w:rPr>
          <w:bCs/>
          <w:spacing w:val="1"/>
          <w:lang w:val="es-ES" w:eastAsia="es-ES"/>
        </w:rPr>
        <w:t xml:space="preserve">reforma en perjuicio hacia los actuales operadores del servicio </w:t>
      </w:r>
      <w:r w:rsidRPr="008030C5">
        <w:rPr>
          <w:spacing w:val="1"/>
          <w:lang w:val="es-ES" w:eastAsia="es-ES"/>
        </w:rPr>
        <w:t xml:space="preserve">especial </w:t>
      </w:r>
      <w:r w:rsidRPr="008030C5">
        <w:rPr>
          <w:bCs/>
          <w:spacing w:val="1"/>
          <w:lang w:val="es-ES" w:eastAsia="es-ES"/>
        </w:rPr>
        <w:t xml:space="preserve">estable de taxi, en razón del cambio de modelo realizado, en aquellos </w:t>
      </w:r>
      <w:r w:rsidRPr="008030C5">
        <w:rPr>
          <w:spacing w:val="1"/>
          <w:lang w:val="es-ES" w:eastAsia="es-ES"/>
        </w:rPr>
        <w:t xml:space="preserve">vehículos </w:t>
      </w:r>
      <w:r w:rsidRPr="008030C5">
        <w:rPr>
          <w:bCs/>
          <w:spacing w:val="1"/>
          <w:lang w:val="es-ES" w:eastAsia="es-ES"/>
        </w:rPr>
        <w:t xml:space="preserve">que han superado la antigüedad de quince años, al 07 de julio del </w:t>
      </w:r>
      <w:r w:rsidRPr="008030C5">
        <w:rPr>
          <w:spacing w:val="1"/>
          <w:lang w:val="es-ES" w:eastAsia="es-ES"/>
        </w:rPr>
        <w:t xml:space="preserve">2014." (Léanse </w:t>
      </w:r>
      <w:r w:rsidRPr="008030C5">
        <w:rPr>
          <w:bCs/>
          <w:spacing w:val="1"/>
          <w:lang w:val="es-ES" w:eastAsia="es-ES"/>
        </w:rPr>
        <w:t>los folios 15 al 17 de</w:t>
      </w:r>
      <w:r w:rsidRPr="008030C5">
        <w:rPr>
          <w:bCs/>
          <w:spacing w:val="1"/>
          <w:lang w:val="es-ES" w:eastAsia="es-ES"/>
        </w:rPr>
        <w:t xml:space="preserve"> expediente administrativo TAT-201-15)</w:t>
      </w:r>
    </w:p>
    <w:p w:rsidR="00000000" w:rsidRDefault="0093737D">
      <w:pPr>
        <w:kinsoku w:val="0"/>
        <w:overflowPunct w:val="0"/>
        <w:autoSpaceDE/>
        <w:autoSpaceDN/>
        <w:adjustRightInd/>
        <w:spacing w:before="545" w:line="272" w:lineRule="exact"/>
        <w:ind w:left="216" w:right="216"/>
        <w:jc w:val="both"/>
        <w:textAlignment w:val="baseline"/>
        <w:rPr>
          <w:spacing w:val="12"/>
          <w:lang w:val="es-ES" w:eastAsia="es-ES"/>
        </w:rPr>
      </w:pPr>
      <w:r w:rsidRPr="008030C5">
        <w:rPr>
          <w:b/>
          <w:spacing w:val="12"/>
          <w:lang w:val="es-ES" w:eastAsia="es-ES"/>
        </w:rPr>
        <w:t>SEGUNDO.-</w:t>
      </w:r>
      <w:r>
        <w:rPr>
          <w:spacing w:val="12"/>
          <w:lang w:val="es-ES" w:eastAsia="es-ES"/>
        </w:rPr>
        <w:t xml:space="preserve"> </w:t>
      </w:r>
      <w:r w:rsidRPr="008030C5">
        <w:rPr>
          <w:bCs/>
          <w:spacing w:val="12"/>
          <w:lang w:val="es-ES" w:eastAsia="es-ES"/>
        </w:rPr>
        <w:t>El 11</w:t>
      </w:r>
      <w:r>
        <w:rPr>
          <w:b/>
          <w:bCs/>
          <w:spacing w:val="12"/>
          <w:lang w:val="es-ES" w:eastAsia="es-ES"/>
        </w:rPr>
        <w:t xml:space="preserve"> </w:t>
      </w:r>
      <w:r>
        <w:rPr>
          <w:spacing w:val="12"/>
          <w:lang w:val="es-ES" w:eastAsia="es-ES"/>
        </w:rPr>
        <w:t xml:space="preserve">de julio del 2014, se presenta ante el Consejo de Transporte Público el </w:t>
      </w:r>
      <w:r w:rsidRPr="008030C5">
        <w:rPr>
          <w:b/>
          <w:spacing w:val="12"/>
          <w:lang w:val="es-ES" w:eastAsia="es-ES"/>
        </w:rPr>
        <w:t>RECURSO DE APELACIÓN EN SUBSIDIO Y ACCIÓN DE NULIDAD ABSOLUTA CONCOMITANTE</w:t>
      </w:r>
      <w:r>
        <w:rPr>
          <w:spacing w:val="12"/>
          <w:lang w:val="es-ES" w:eastAsia="es-ES"/>
        </w:rPr>
        <w:t xml:space="preserve">, interpuesto por la </w:t>
      </w:r>
      <w:r w:rsidRPr="008030C5">
        <w:rPr>
          <w:b/>
          <w:spacing w:val="12"/>
          <w:lang w:val="es-ES" w:eastAsia="es-ES"/>
        </w:rPr>
        <w:t>U</w:t>
      </w:r>
      <w:r w:rsidR="008030C5">
        <w:rPr>
          <w:b/>
          <w:spacing w:val="12"/>
          <w:lang w:val="es-ES" w:eastAsia="es-ES"/>
        </w:rPr>
        <w:t>.T.C.</w:t>
      </w:r>
      <w:r w:rsidRPr="008030C5">
        <w:rPr>
          <w:b/>
          <w:spacing w:val="12"/>
          <w:lang w:val="es-ES" w:eastAsia="es-ES"/>
        </w:rPr>
        <w:t xml:space="preserve"> (</w:t>
      </w:r>
      <w:r w:rsidR="008030C5">
        <w:rPr>
          <w:b/>
          <w:spacing w:val="12"/>
          <w:lang w:val="es-ES" w:eastAsia="es-ES"/>
        </w:rPr>
        <w:t>X</w:t>
      </w:r>
      <w:r w:rsidRPr="008030C5">
        <w:rPr>
          <w:b/>
          <w:spacing w:val="12"/>
          <w:lang w:val="es-ES" w:eastAsia="es-ES"/>
        </w:rPr>
        <w:t>.</w:t>
      </w:r>
      <w:r w:rsidR="008030C5">
        <w:rPr>
          <w:b/>
          <w:spacing w:val="12"/>
          <w:lang w:val="es-ES" w:eastAsia="es-ES"/>
        </w:rPr>
        <w:t>X.X</w:t>
      </w:r>
      <w:r w:rsidRPr="008030C5">
        <w:rPr>
          <w:b/>
          <w:spacing w:val="12"/>
          <w:lang w:val="es-ES" w:eastAsia="es-ES"/>
        </w:rPr>
        <w:t>.)</w:t>
      </w:r>
      <w:r>
        <w:rPr>
          <w:spacing w:val="12"/>
          <w:lang w:val="es-ES" w:eastAsia="es-ES"/>
        </w:rPr>
        <w:t xml:space="preserve"> por intermedio de R</w:t>
      </w:r>
      <w:r w:rsidR="008030C5">
        <w:rPr>
          <w:spacing w:val="12"/>
          <w:lang w:val="es-ES" w:eastAsia="es-ES"/>
        </w:rPr>
        <w:t>.V.C.</w:t>
      </w:r>
      <w:r>
        <w:rPr>
          <w:spacing w:val="12"/>
          <w:lang w:val="es-ES" w:eastAsia="es-ES"/>
        </w:rPr>
        <w:t xml:space="preserve"> en su condición de Secretario General, contra el Artículo 2.1 de la Sesión Extraordinaria 04-2014 del 9 de julio del 2014.</w:t>
      </w:r>
    </w:p>
    <w:p w:rsidR="00000000" w:rsidRDefault="0093737D">
      <w:pPr>
        <w:kinsoku w:val="0"/>
        <w:overflowPunct w:val="0"/>
        <w:autoSpaceDE/>
        <w:autoSpaceDN/>
        <w:adjustRightInd/>
        <w:spacing w:before="263" w:line="267" w:lineRule="exact"/>
        <w:ind w:left="216" w:right="216"/>
        <w:jc w:val="both"/>
        <w:textAlignment w:val="baseline"/>
        <w:rPr>
          <w:spacing w:val="13"/>
          <w:lang w:val="es-ES" w:eastAsia="es-ES"/>
        </w:rPr>
      </w:pPr>
      <w:r>
        <w:rPr>
          <w:spacing w:val="13"/>
          <w:lang w:val="es-ES" w:eastAsia="es-ES"/>
        </w:rPr>
        <w:t>En el escrito no consta la firma del recurrente, únicamente la firma del Notario Pú</w:t>
      </w:r>
      <w:r>
        <w:rPr>
          <w:spacing w:val="13"/>
          <w:lang w:val="es-ES" w:eastAsia="es-ES"/>
        </w:rPr>
        <w:t>blico autenticante Lic. Marlon Gerardo Gómez Pizarro, carné N° 4843. (Léanse los folios del 7 al 14 del expediente administrativo TAT-201-15)</w:t>
      </w:r>
    </w:p>
    <w:p w:rsidR="00000000" w:rsidRDefault="0093737D">
      <w:pPr>
        <w:kinsoku w:val="0"/>
        <w:overflowPunct w:val="0"/>
        <w:autoSpaceDE/>
        <w:autoSpaceDN/>
        <w:adjustRightInd/>
        <w:spacing w:before="567" w:line="270" w:lineRule="exact"/>
        <w:ind w:left="216" w:right="216"/>
        <w:jc w:val="both"/>
        <w:textAlignment w:val="baseline"/>
        <w:rPr>
          <w:spacing w:val="13"/>
          <w:lang w:val="es-ES" w:eastAsia="es-ES"/>
        </w:rPr>
      </w:pPr>
      <w:r w:rsidRPr="0093737D">
        <w:rPr>
          <w:b/>
          <w:spacing w:val="13"/>
          <w:lang w:val="es-ES" w:eastAsia="es-ES"/>
        </w:rPr>
        <w:t>TERCERO.-</w:t>
      </w:r>
      <w:r>
        <w:rPr>
          <w:spacing w:val="13"/>
          <w:lang w:val="es-ES" w:eastAsia="es-ES"/>
        </w:rPr>
        <w:t xml:space="preserve"> La Junta Directiva del Consejo de Transporte Público conoce y rechaza el Recurso de Revocatoria y sus in</w:t>
      </w:r>
      <w:r>
        <w:rPr>
          <w:spacing w:val="13"/>
          <w:lang w:val="es-ES" w:eastAsia="es-ES"/>
        </w:rPr>
        <w:t>cidencias debido a la falta de firma de la acción recursiva y eleva ante el Tribunal Administrativo de Transporte el Recurso de Apelación en Subsidio mediante el Artículo 6.24 de la Sesión Ordinaria 75-2014 del 8 de diciembre del 2014. (Léanse los folios d</w:t>
      </w:r>
      <w:r>
        <w:rPr>
          <w:spacing w:val="13"/>
          <w:lang w:val="es-ES" w:eastAsia="es-ES"/>
        </w:rPr>
        <w:t>el 1 al 5 del expediente administrativo TAT-201-15)</w:t>
      </w:r>
    </w:p>
    <w:p w:rsidR="00000000" w:rsidRDefault="0093737D">
      <w:pPr>
        <w:kinsoku w:val="0"/>
        <w:overflowPunct w:val="0"/>
        <w:autoSpaceDE/>
        <w:autoSpaceDN/>
        <w:adjustRightInd/>
        <w:spacing w:before="557" w:after="1161" w:line="273" w:lineRule="exact"/>
        <w:ind w:left="216"/>
        <w:textAlignment w:val="baseline"/>
        <w:rPr>
          <w:spacing w:val="14"/>
          <w:lang w:val="es-ES" w:eastAsia="es-ES"/>
        </w:rPr>
      </w:pPr>
      <w:r w:rsidRPr="0093737D">
        <w:rPr>
          <w:b/>
          <w:spacing w:val="14"/>
          <w:lang w:val="es-ES" w:eastAsia="es-ES"/>
        </w:rPr>
        <w:t>CUARTO.-</w:t>
      </w:r>
      <w:r>
        <w:rPr>
          <w:spacing w:val="14"/>
          <w:lang w:val="es-ES" w:eastAsia="es-ES"/>
        </w:rPr>
        <w:t xml:space="preserve"> En los procedimientos se han seguido las prescripciones de ley.</w:t>
      </w:r>
    </w:p>
    <w:p w:rsidR="00000000" w:rsidRDefault="0093737D">
      <w:pPr>
        <w:widowControl/>
        <w:rPr>
          <w:sz w:val="24"/>
          <w:szCs w:val="24"/>
        </w:rPr>
        <w:sectPr w:rsidR="00000000">
          <w:pgSz w:w="12134" w:h="15840"/>
          <w:pgMar w:top="2020" w:right="1744" w:bottom="210" w:left="1390" w:header="720" w:footer="720" w:gutter="0"/>
          <w:cols w:space="720"/>
          <w:noEndnote/>
        </w:sectPr>
      </w:pPr>
    </w:p>
    <w:p w:rsidR="00000000" w:rsidRPr="0093737D" w:rsidRDefault="0093737D">
      <w:pPr>
        <w:kinsoku w:val="0"/>
        <w:overflowPunct w:val="0"/>
        <w:autoSpaceDE/>
        <w:autoSpaceDN/>
        <w:adjustRightInd/>
        <w:spacing w:before="10" w:line="275" w:lineRule="exact"/>
        <w:ind w:left="72"/>
        <w:textAlignment w:val="baseline"/>
        <w:rPr>
          <w:b/>
          <w:spacing w:val="18"/>
          <w:sz w:val="22"/>
          <w:szCs w:val="22"/>
          <w:lang w:val="es-ES" w:eastAsia="es-ES"/>
        </w:rPr>
      </w:pPr>
      <w:r w:rsidRPr="0093737D">
        <w:rPr>
          <w:b/>
          <w:spacing w:val="18"/>
          <w:sz w:val="22"/>
          <w:szCs w:val="22"/>
          <w:lang w:val="es-ES" w:eastAsia="es-ES"/>
        </w:rPr>
        <w:lastRenderedPageBreak/>
        <w:t>REDACTA EL JUEZ PORTUGUEZ MÉNDEZ,</w:t>
      </w:r>
    </w:p>
    <w:p w:rsidR="00000000" w:rsidRPr="0093737D" w:rsidRDefault="0093737D">
      <w:pPr>
        <w:kinsoku w:val="0"/>
        <w:overflowPunct w:val="0"/>
        <w:autoSpaceDE/>
        <w:autoSpaceDN/>
        <w:adjustRightInd/>
        <w:spacing w:before="549" w:line="265" w:lineRule="exact"/>
        <w:ind w:left="72"/>
        <w:jc w:val="center"/>
        <w:textAlignment w:val="baseline"/>
        <w:rPr>
          <w:b/>
          <w:spacing w:val="18"/>
          <w:sz w:val="22"/>
          <w:szCs w:val="22"/>
          <w:lang w:val="es-ES" w:eastAsia="es-ES"/>
        </w:rPr>
      </w:pPr>
      <w:r w:rsidRPr="0093737D">
        <w:rPr>
          <w:b/>
          <w:spacing w:val="18"/>
          <w:sz w:val="22"/>
          <w:szCs w:val="22"/>
          <w:lang w:val="es-ES" w:eastAsia="es-ES"/>
        </w:rPr>
        <w:t>CONSIDERANDO</w:t>
      </w:r>
    </w:p>
    <w:p w:rsidR="00000000" w:rsidRDefault="0093737D">
      <w:pPr>
        <w:kinsoku w:val="0"/>
        <w:overflowPunct w:val="0"/>
        <w:autoSpaceDE/>
        <w:autoSpaceDN/>
        <w:adjustRightInd/>
        <w:spacing w:before="565" w:line="280" w:lineRule="exact"/>
        <w:ind w:left="72" w:right="72"/>
        <w:jc w:val="both"/>
        <w:textAlignment w:val="baseline"/>
        <w:rPr>
          <w:spacing w:val="8"/>
          <w:sz w:val="22"/>
          <w:szCs w:val="22"/>
          <w:lang w:val="es-ES" w:eastAsia="es-ES"/>
        </w:rPr>
      </w:pPr>
      <w:r w:rsidRPr="0093737D">
        <w:rPr>
          <w:b/>
          <w:spacing w:val="8"/>
          <w:sz w:val="22"/>
          <w:szCs w:val="22"/>
          <w:lang w:val="es-ES" w:eastAsia="es-ES"/>
        </w:rPr>
        <w:t>ÚNICO.-</w:t>
      </w:r>
      <w:r>
        <w:rPr>
          <w:spacing w:val="8"/>
          <w:sz w:val="22"/>
          <w:szCs w:val="22"/>
          <w:lang w:val="es-ES" w:eastAsia="es-ES"/>
        </w:rPr>
        <w:t xml:space="preserve"> El Tribunal Ad</w:t>
      </w:r>
      <w:r>
        <w:rPr>
          <w:spacing w:val="8"/>
          <w:sz w:val="22"/>
          <w:szCs w:val="22"/>
          <w:lang w:val="es-ES" w:eastAsia="es-ES"/>
        </w:rPr>
        <w:t>ministrativo de Transporte es el competente para conocer y resolver los recursos de apelación interpuestos contra los actos y resoluciones emitidos por la Junta Directiva del Consejo de Transporte Público, de conformidad con el artículo 22 de la Ley Regula</w:t>
      </w:r>
      <w:r>
        <w:rPr>
          <w:spacing w:val="8"/>
          <w:sz w:val="22"/>
          <w:szCs w:val="22"/>
          <w:lang w:val="es-ES" w:eastAsia="es-ES"/>
        </w:rPr>
        <w:t>dora del Servicio Público de Transporte Remunerado de Personas en Vehículos en la Modalidad de Taxi, N. 7969 del 22 de diciembre de 1999, sus reformas y modificaciones vigentes, y en razón de ello, se avoca este Órgano Colegiado al estudio de admisibilidad</w:t>
      </w:r>
      <w:r>
        <w:rPr>
          <w:spacing w:val="8"/>
          <w:sz w:val="22"/>
          <w:szCs w:val="22"/>
          <w:lang w:val="es-ES" w:eastAsia="es-ES"/>
        </w:rPr>
        <w:t xml:space="preserve"> del presente recurso de apelación y sus incidencias, en los presupuestos de tiempo y forma, conforme al artículo 11 de Ley Reguladora del Servicio Público de Transporte Remunerado de Personas en Vehículos en la modalidad de Taxi N. 7969, y los artículos 2</w:t>
      </w:r>
      <w:r>
        <w:rPr>
          <w:spacing w:val="8"/>
          <w:sz w:val="22"/>
          <w:szCs w:val="22"/>
          <w:lang w:val="es-ES" w:eastAsia="es-ES"/>
        </w:rPr>
        <w:t>85 y 345 de la Ley General de Administración Pública N. 6227.</w:t>
      </w:r>
    </w:p>
    <w:p w:rsidR="00000000" w:rsidRDefault="0093737D">
      <w:pPr>
        <w:kinsoku w:val="0"/>
        <w:overflowPunct w:val="0"/>
        <w:autoSpaceDE/>
        <w:autoSpaceDN/>
        <w:adjustRightInd/>
        <w:spacing w:before="274" w:line="279" w:lineRule="exact"/>
        <w:ind w:left="72" w:right="72"/>
        <w:jc w:val="both"/>
        <w:textAlignment w:val="baseline"/>
        <w:rPr>
          <w:spacing w:val="9"/>
          <w:sz w:val="22"/>
          <w:szCs w:val="22"/>
          <w:lang w:val="es-ES" w:eastAsia="es-ES"/>
        </w:rPr>
      </w:pPr>
      <w:r>
        <w:rPr>
          <w:spacing w:val="9"/>
          <w:sz w:val="22"/>
          <w:szCs w:val="22"/>
          <w:lang w:val="es-ES" w:eastAsia="es-ES"/>
        </w:rPr>
        <w:t xml:space="preserve">Este Tribunal Administrativo de Transporte, con base en el estudio del expediente administrativo, ha podido verificar que el libelo de los </w:t>
      </w:r>
      <w:r w:rsidRPr="0093737D">
        <w:rPr>
          <w:b/>
          <w:bCs/>
          <w:spacing w:val="9"/>
          <w:sz w:val="19"/>
          <w:szCs w:val="19"/>
          <w:lang w:val="es-ES" w:eastAsia="es-ES"/>
        </w:rPr>
        <w:t xml:space="preserve">RECURSOS DE REVOCATORIA </w:t>
      </w:r>
      <w:r w:rsidRPr="0093737D">
        <w:rPr>
          <w:b/>
          <w:bCs/>
          <w:spacing w:val="9"/>
          <w:sz w:val="19"/>
          <w:szCs w:val="19"/>
          <w:lang w:val="es-ES" w:eastAsia="es-ES"/>
        </w:rPr>
        <w:t>CON APELACIÓ</w:t>
      </w:r>
      <w:r w:rsidRPr="0093737D">
        <w:rPr>
          <w:b/>
          <w:bCs/>
          <w:spacing w:val="9"/>
          <w:sz w:val="19"/>
          <w:szCs w:val="19"/>
          <w:lang w:val="es-ES" w:eastAsia="es-ES"/>
        </w:rPr>
        <w:t>N EN SUBSIDIO Y ACCIÓN NULIDAD</w:t>
      </w:r>
      <w:r>
        <w:rPr>
          <w:spacing w:val="9"/>
          <w:sz w:val="22"/>
          <w:szCs w:val="22"/>
          <w:lang w:val="es-ES" w:eastAsia="es-ES"/>
        </w:rPr>
        <w:t xml:space="preserve"> </w:t>
      </w:r>
      <w:r>
        <w:rPr>
          <w:b/>
          <w:bCs/>
          <w:spacing w:val="9"/>
          <w:sz w:val="19"/>
          <w:szCs w:val="19"/>
          <w:lang w:val="es-ES" w:eastAsia="es-ES"/>
        </w:rPr>
        <w:t xml:space="preserve">CONCOMITANTE, </w:t>
      </w:r>
      <w:r>
        <w:rPr>
          <w:spacing w:val="9"/>
          <w:sz w:val="22"/>
          <w:szCs w:val="22"/>
          <w:lang w:val="es-ES" w:eastAsia="es-ES"/>
        </w:rPr>
        <w:t xml:space="preserve">interpuesto por la </w:t>
      </w:r>
      <w:r w:rsidRPr="0093737D">
        <w:rPr>
          <w:b/>
          <w:bCs/>
          <w:spacing w:val="9"/>
          <w:sz w:val="19"/>
          <w:szCs w:val="19"/>
          <w:lang w:val="es-ES" w:eastAsia="es-ES"/>
        </w:rPr>
        <w:t>U</w:t>
      </w:r>
      <w:r>
        <w:rPr>
          <w:b/>
          <w:bCs/>
          <w:spacing w:val="9"/>
          <w:sz w:val="19"/>
          <w:szCs w:val="19"/>
          <w:lang w:val="es-ES" w:eastAsia="es-ES"/>
        </w:rPr>
        <w:t>.T.C.</w:t>
      </w:r>
      <w:r w:rsidRPr="0093737D">
        <w:rPr>
          <w:b/>
          <w:bCs/>
          <w:spacing w:val="9"/>
          <w:sz w:val="19"/>
          <w:szCs w:val="19"/>
          <w:lang w:val="es-ES" w:eastAsia="es-ES"/>
        </w:rPr>
        <w:t xml:space="preserve"> (</w:t>
      </w:r>
      <w:r>
        <w:rPr>
          <w:b/>
          <w:bCs/>
          <w:spacing w:val="9"/>
          <w:sz w:val="19"/>
          <w:szCs w:val="19"/>
          <w:lang w:val="es-ES" w:eastAsia="es-ES"/>
        </w:rPr>
        <w:t>X</w:t>
      </w:r>
      <w:r w:rsidRPr="0093737D">
        <w:rPr>
          <w:b/>
          <w:bCs/>
          <w:spacing w:val="9"/>
          <w:sz w:val="19"/>
          <w:szCs w:val="19"/>
          <w:lang w:val="es-ES" w:eastAsia="es-ES"/>
        </w:rPr>
        <w:t>.</w:t>
      </w:r>
      <w:r>
        <w:rPr>
          <w:b/>
          <w:bCs/>
          <w:spacing w:val="9"/>
          <w:sz w:val="19"/>
          <w:szCs w:val="19"/>
          <w:lang w:val="es-ES" w:eastAsia="es-ES"/>
        </w:rPr>
        <w:t>X</w:t>
      </w:r>
      <w:r w:rsidRPr="0093737D">
        <w:rPr>
          <w:b/>
          <w:bCs/>
          <w:spacing w:val="9"/>
          <w:sz w:val="19"/>
          <w:szCs w:val="19"/>
          <w:lang w:val="es-ES" w:eastAsia="es-ES"/>
        </w:rPr>
        <w:t>.</w:t>
      </w:r>
      <w:r>
        <w:rPr>
          <w:b/>
          <w:bCs/>
          <w:spacing w:val="9"/>
          <w:sz w:val="19"/>
          <w:szCs w:val="19"/>
          <w:lang w:val="es-ES" w:eastAsia="es-ES"/>
        </w:rPr>
        <w:t>X</w:t>
      </w:r>
      <w:r w:rsidRPr="0093737D">
        <w:rPr>
          <w:b/>
          <w:bCs/>
          <w:spacing w:val="9"/>
          <w:sz w:val="19"/>
          <w:szCs w:val="19"/>
          <w:lang w:val="es-ES" w:eastAsia="es-ES"/>
        </w:rPr>
        <w:t>.)</w:t>
      </w:r>
      <w:r>
        <w:rPr>
          <w:spacing w:val="9"/>
          <w:sz w:val="22"/>
          <w:szCs w:val="22"/>
          <w:lang w:val="es-ES" w:eastAsia="es-ES"/>
        </w:rPr>
        <w:t xml:space="preserve"> por intermedio de R.V.C.</w:t>
      </w:r>
      <w:r>
        <w:rPr>
          <w:spacing w:val="9"/>
          <w:sz w:val="22"/>
          <w:szCs w:val="22"/>
          <w:lang w:val="es-ES" w:eastAsia="es-ES"/>
        </w:rPr>
        <w:t xml:space="preserve"> en su condición de Secretario General, contra el Artículo 2.1 de la Sesión Extraordinaria 04-2014 del 9 de julio</w:t>
      </w:r>
      <w:r>
        <w:rPr>
          <w:spacing w:val="9"/>
          <w:sz w:val="22"/>
          <w:szCs w:val="22"/>
          <w:lang w:val="es-ES" w:eastAsia="es-ES"/>
        </w:rPr>
        <w:t xml:space="preserve"> del 2014, </w:t>
      </w:r>
      <w:r>
        <w:rPr>
          <w:b/>
          <w:bCs/>
          <w:i/>
          <w:iCs/>
          <w:spacing w:val="9"/>
          <w:sz w:val="22"/>
          <w:szCs w:val="22"/>
          <w:lang w:val="es-ES" w:eastAsia="es-ES"/>
        </w:rPr>
        <w:t xml:space="preserve">no </w:t>
      </w:r>
      <w:r>
        <w:rPr>
          <w:spacing w:val="9"/>
          <w:sz w:val="22"/>
          <w:szCs w:val="22"/>
          <w:lang w:val="es-ES" w:eastAsia="es-ES"/>
        </w:rPr>
        <w:t xml:space="preserve">se encuentra </w:t>
      </w:r>
      <w:r>
        <w:rPr>
          <w:b/>
          <w:bCs/>
          <w:i/>
          <w:iCs/>
          <w:spacing w:val="9"/>
          <w:sz w:val="22"/>
          <w:szCs w:val="22"/>
          <w:u w:val="single"/>
          <w:lang w:val="es-ES" w:eastAsia="es-ES"/>
        </w:rPr>
        <w:t>rubricado</w:t>
      </w:r>
      <w:r>
        <w:rPr>
          <w:spacing w:val="9"/>
          <w:sz w:val="22"/>
          <w:szCs w:val="22"/>
          <w:lang w:val="es-ES" w:eastAsia="es-ES"/>
        </w:rPr>
        <w:t xml:space="preserve"> por el recurrente, lo cual es un requisito en la presentación del recurso, de conformidad con lo estipulado en el artículo 285 de la Ley General de la Administración Pública:</w:t>
      </w:r>
    </w:p>
    <w:p w:rsidR="00000000" w:rsidRDefault="0093737D">
      <w:pPr>
        <w:kinsoku w:val="0"/>
        <w:overflowPunct w:val="0"/>
        <w:autoSpaceDE/>
        <w:autoSpaceDN/>
        <w:adjustRightInd/>
        <w:spacing w:before="198" w:line="322" w:lineRule="exact"/>
        <w:ind w:left="936"/>
        <w:textAlignment w:val="baseline"/>
        <w:rPr>
          <w:spacing w:val="-6"/>
          <w:sz w:val="22"/>
          <w:szCs w:val="22"/>
          <w:lang w:val="es-ES" w:eastAsia="es-ES"/>
        </w:rPr>
      </w:pPr>
      <w:r>
        <w:rPr>
          <w:spacing w:val="-6"/>
          <w:sz w:val="22"/>
          <w:szCs w:val="22"/>
          <w:lang w:val="es-ES" w:eastAsia="es-ES"/>
        </w:rPr>
        <w:t>"( ..) Artículo 285.- 1. La petición de la p</w:t>
      </w:r>
      <w:r>
        <w:rPr>
          <w:spacing w:val="-6"/>
          <w:sz w:val="22"/>
          <w:szCs w:val="22"/>
          <w:lang w:val="es-ES" w:eastAsia="es-ES"/>
        </w:rPr>
        <w:t>arte deberá contener:</w:t>
      </w:r>
    </w:p>
    <w:p w:rsidR="00000000" w:rsidRDefault="0093737D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197" w:line="265" w:lineRule="exact"/>
        <w:textAlignment w:val="baseline"/>
        <w:rPr>
          <w:spacing w:val="-8"/>
          <w:sz w:val="22"/>
          <w:szCs w:val="22"/>
          <w:lang w:val="es-ES" w:eastAsia="es-ES"/>
        </w:rPr>
      </w:pPr>
      <w:r>
        <w:rPr>
          <w:spacing w:val="-8"/>
          <w:sz w:val="22"/>
          <w:szCs w:val="22"/>
          <w:lang w:val="es-ES" w:eastAsia="es-ES"/>
        </w:rPr>
        <w:t>Indicación de la oficina a que se dirige;</w:t>
      </w:r>
    </w:p>
    <w:p w:rsidR="00000000" w:rsidRDefault="0093737D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3" w:line="230" w:lineRule="exact"/>
        <w:ind w:right="864"/>
        <w:jc w:val="both"/>
        <w:textAlignment w:val="baseline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>Nombre y apellidos, residencia y lugar para notificaciones de la parte y de quien la representa;</w:t>
      </w:r>
    </w:p>
    <w:p w:rsidR="00000000" w:rsidRDefault="0093737D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10" w:line="222" w:lineRule="exact"/>
        <w:ind w:right="864"/>
        <w:jc w:val="both"/>
        <w:textAlignment w:val="baseline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>La pretensión, con indicación de los daños y perjuicios que se reclamen, y de su estimación</w:t>
      </w:r>
      <w:r>
        <w:rPr>
          <w:sz w:val="22"/>
          <w:szCs w:val="22"/>
          <w:lang w:val="es-ES" w:eastAsia="es-ES"/>
        </w:rPr>
        <w:t>, origen y naturaleza;</w:t>
      </w:r>
    </w:p>
    <w:p w:rsidR="00000000" w:rsidRDefault="0093737D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line="250" w:lineRule="exact"/>
        <w:jc w:val="both"/>
        <w:textAlignment w:val="baseline"/>
        <w:rPr>
          <w:spacing w:val="-9"/>
          <w:sz w:val="22"/>
          <w:szCs w:val="22"/>
          <w:lang w:val="es-ES" w:eastAsia="es-ES"/>
        </w:rPr>
      </w:pPr>
      <w:r>
        <w:rPr>
          <w:spacing w:val="-9"/>
          <w:sz w:val="22"/>
          <w:szCs w:val="22"/>
          <w:lang w:val="es-ES" w:eastAsia="es-ES"/>
        </w:rPr>
        <w:t>Los motivos o fundamentos de hecho; y</w:t>
      </w:r>
    </w:p>
    <w:p w:rsidR="00000000" w:rsidRDefault="0093737D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9" w:line="220" w:lineRule="exact"/>
        <w:jc w:val="both"/>
        <w:textAlignment w:val="baseline"/>
        <w:rPr>
          <w:b/>
          <w:bCs/>
          <w:spacing w:val="1"/>
          <w:sz w:val="19"/>
          <w:szCs w:val="19"/>
          <w:lang w:val="es-ES" w:eastAsia="es-ES"/>
        </w:rPr>
      </w:pPr>
      <w:r>
        <w:rPr>
          <w:b/>
          <w:bCs/>
          <w:spacing w:val="1"/>
          <w:sz w:val="19"/>
          <w:szCs w:val="19"/>
          <w:lang w:val="es-ES" w:eastAsia="es-ES"/>
        </w:rPr>
        <w:t>Fecha y firma.</w:t>
      </w:r>
    </w:p>
    <w:p w:rsidR="00000000" w:rsidRDefault="0093737D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before="249" w:line="226" w:lineRule="exact"/>
        <w:ind w:right="864"/>
        <w:jc w:val="both"/>
        <w:textAlignment w:val="baseline"/>
        <w:rPr>
          <w:spacing w:val="-9"/>
          <w:sz w:val="22"/>
          <w:szCs w:val="22"/>
          <w:lang w:val="es-ES" w:eastAsia="es-ES"/>
        </w:rPr>
      </w:pPr>
      <w:r>
        <w:rPr>
          <w:spacing w:val="-9"/>
          <w:sz w:val="22"/>
          <w:szCs w:val="22"/>
          <w:lang w:val="es-ES" w:eastAsia="es-ES"/>
        </w:rPr>
        <w:t xml:space="preserve">La ausencia de los requisitos indicados en los </w:t>
      </w:r>
      <w:r w:rsidRPr="0093737D">
        <w:rPr>
          <w:spacing w:val="-9"/>
          <w:sz w:val="22"/>
          <w:szCs w:val="22"/>
          <w:lang w:val="es-ES" w:eastAsia="es-ES"/>
        </w:rPr>
        <w:t xml:space="preserve">numerales </w:t>
      </w:r>
      <w:r w:rsidRPr="0093737D">
        <w:rPr>
          <w:bCs/>
          <w:spacing w:val="-9"/>
          <w:sz w:val="19"/>
          <w:szCs w:val="19"/>
          <w:lang w:val="es-ES" w:eastAsia="es-ES"/>
        </w:rPr>
        <w:t xml:space="preserve">b) y c) obligará </w:t>
      </w:r>
      <w:r w:rsidRPr="0093737D">
        <w:rPr>
          <w:spacing w:val="-9"/>
          <w:sz w:val="22"/>
          <w:szCs w:val="22"/>
          <w:lang w:val="es-ES" w:eastAsia="es-ES"/>
        </w:rPr>
        <w:t xml:space="preserve">al rechazo y archivo de la petición, salvo que se puedan inferir </w:t>
      </w:r>
      <w:r w:rsidRPr="0093737D">
        <w:rPr>
          <w:bCs/>
          <w:spacing w:val="-9"/>
          <w:sz w:val="19"/>
          <w:szCs w:val="19"/>
          <w:lang w:val="es-ES" w:eastAsia="es-ES"/>
        </w:rPr>
        <w:t>claramente del escrito</w:t>
      </w:r>
      <w:r>
        <w:rPr>
          <w:b/>
          <w:bCs/>
          <w:spacing w:val="-9"/>
          <w:sz w:val="19"/>
          <w:szCs w:val="19"/>
          <w:lang w:val="es-ES" w:eastAsia="es-ES"/>
        </w:rPr>
        <w:t xml:space="preserve"> </w:t>
      </w:r>
      <w:r>
        <w:rPr>
          <w:spacing w:val="-9"/>
          <w:sz w:val="22"/>
          <w:szCs w:val="22"/>
          <w:lang w:val="es-ES" w:eastAsia="es-ES"/>
        </w:rPr>
        <w:t>o de los documentos anexos.</w:t>
      </w:r>
    </w:p>
    <w:p w:rsidR="00000000" w:rsidRDefault="0093737D">
      <w:pPr>
        <w:numPr>
          <w:ilvl w:val="0"/>
          <w:numId w:val="7"/>
        </w:numPr>
        <w:kinsoku w:val="0"/>
        <w:overflowPunct w:val="0"/>
        <w:autoSpaceDE/>
        <w:autoSpaceDN/>
        <w:adjustRightInd/>
        <w:spacing w:before="20" w:line="220" w:lineRule="exact"/>
        <w:ind w:right="1080"/>
        <w:textAlignment w:val="baseline"/>
        <w:rPr>
          <w:sz w:val="22"/>
          <w:szCs w:val="22"/>
          <w:lang w:val="es-ES" w:eastAsia="es-ES"/>
        </w:rPr>
      </w:pPr>
      <w:r>
        <w:rPr>
          <w:b/>
          <w:bCs/>
          <w:sz w:val="19"/>
          <w:szCs w:val="19"/>
          <w:lang w:val="es-ES" w:eastAsia="es-ES"/>
        </w:rPr>
        <w:t xml:space="preserve">La falta de firma producirá necesariamente el rechazo y archivo de la petición. </w:t>
      </w:r>
      <w:r>
        <w:rPr>
          <w:sz w:val="19"/>
          <w:szCs w:val="19"/>
          <w:lang w:val="es-ES" w:eastAsia="es-ES"/>
        </w:rPr>
        <w:t xml:space="preserve">"(El </w:t>
      </w:r>
      <w:r>
        <w:rPr>
          <w:sz w:val="22"/>
          <w:szCs w:val="22"/>
          <w:lang w:val="es-ES" w:eastAsia="es-ES"/>
        </w:rPr>
        <w:t>Resaltado no es del original)</w:t>
      </w:r>
    </w:p>
    <w:p w:rsidR="00000000" w:rsidRDefault="0093737D">
      <w:pPr>
        <w:kinsoku w:val="0"/>
        <w:overflowPunct w:val="0"/>
        <w:autoSpaceDE/>
        <w:autoSpaceDN/>
        <w:adjustRightInd/>
        <w:spacing w:before="290" w:line="285" w:lineRule="exact"/>
        <w:ind w:left="72" w:right="72"/>
        <w:jc w:val="both"/>
        <w:textAlignment w:val="baseline"/>
        <w:rPr>
          <w:spacing w:val="11"/>
          <w:sz w:val="22"/>
          <w:szCs w:val="22"/>
          <w:lang w:val="es-ES" w:eastAsia="es-ES"/>
        </w:rPr>
      </w:pPr>
      <w:r>
        <w:rPr>
          <w:spacing w:val="11"/>
          <w:sz w:val="22"/>
          <w:szCs w:val="22"/>
          <w:lang w:val="es-ES" w:eastAsia="es-ES"/>
        </w:rPr>
        <w:t>El recurso de apelación y sus incidencias ha sido presentado sin cumplir la formalidad requerida en el li</w:t>
      </w:r>
      <w:r>
        <w:rPr>
          <w:spacing w:val="11"/>
          <w:sz w:val="22"/>
          <w:szCs w:val="22"/>
          <w:lang w:val="es-ES" w:eastAsia="es-ES"/>
        </w:rPr>
        <w:t xml:space="preserve">teral e) del numeral 1 del artículo 285 del citado cuerpo normativo, requisito que es </w:t>
      </w:r>
      <w:r>
        <w:rPr>
          <w:i/>
          <w:iCs/>
          <w:spacing w:val="11"/>
          <w:sz w:val="22"/>
          <w:szCs w:val="22"/>
          <w:u w:val="single"/>
          <w:lang w:val="es-ES" w:eastAsia="es-ES"/>
        </w:rPr>
        <w:t xml:space="preserve">insubsanable </w:t>
      </w:r>
      <w:r>
        <w:rPr>
          <w:spacing w:val="11"/>
          <w:sz w:val="22"/>
          <w:szCs w:val="22"/>
          <w:lang w:val="es-ES" w:eastAsia="es-ES"/>
        </w:rPr>
        <w:t xml:space="preserve"> por disposición del numeral 3 del mismo artículo, siendo</w:t>
      </w:r>
    </w:p>
    <w:p w:rsidR="00000000" w:rsidRDefault="0093737D">
      <w:pPr>
        <w:kinsoku w:val="0"/>
        <w:overflowPunct w:val="0"/>
        <w:autoSpaceDE/>
        <w:autoSpaceDN/>
        <w:adjustRightInd/>
        <w:spacing w:before="20" w:after="1044" w:line="255" w:lineRule="exact"/>
        <w:ind w:left="72" w:right="72"/>
        <w:jc w:val="both"/>
        <w:textAlignment w:val="baseline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>procedente el rechazo del Recurso de apelación en Subsidio y debiendo ordenarse su archivo definiti</w:t>
      </w:r>
      <w:r>
        <w:rPr>
          <w:sz w:val="22"/>
          <w:szCs w:val="22"/>
          <w:lang w:val="es-ES" w:eastAsia="es-ES"/>
        </w:rPr>
        <w:t>vo.</w:t>
      </w:r>
    </w:p>
    <w:p w:rsidR="00000000" w:rsidRDefault="0093737D">
      <w:pPr>
        <w:widowControl/>
        <w:rPr>
          <w:sz w:val="24"/>
          <w:szCs w:val="24"/>
        </w:rPr>
        <w:sectPr w:rsidR="00000000">
          <w:pgSz w:w="12134" w:h="15840"/>
          <w:pgMar w:top="1320" w:right="1591" w:bottom="384" w:left="1543" w:header="720" w:footer="720" w:gutter="0"/>
          <w:cols w:space="720"/>
          <w:noEndnote/>
        </w:sectPr>
      </w:pPr>
    </w:p>
    <w:p w:rsidR="00000000" w:rsidRDefault="0093737D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1320" w:right="1748" w:bottom="384" w:left="8146" w:header="720" w:footer="720" w:gutter="0"/>
          <w:cols w:space="720"/>
          <w:noEndnote/>
        </w:sectPr>
      </w:pPr>
    </w:p>
    <w:p w:rsidR="00000000" w:rsidRDefault="0093737D">
      <w:pPr>
        <w:kinsoku w:val="0"/>
        <w:overflowPunct w:val="0"/>
        <w:autoSpaceDE/>
        <w:autoSpaceDN/>
        <w:adjustRightInd/>
        <w:spacing w:before="5" w:after="285" w:line="262" w:lineRule="exact"/>
        <w:jc w:val="center"/>
        <w:textAlignment w:val="baseline"/>
        <w:rPr>
          <w:b/>
          <w:bCs/>
          <w:spacing w:val="-3"/>
          <w:sz w:val="23"/>
          <w:szCs w:val="23"/>
          <w:lang w:val="es-ES" w:eastAsia="es-ES"/>
        </w:rPr>
      </w:pPr>
      <w:r>
        <w:rPr>
          <w:b/>
          <w:bCs/>
          <w:spacing w:val="-3"/>
          <w:sz w:val="23"/>
          <w:szCs w:val="23"/>
          <w:lang w:val="es-ES" w:eastAsia="es-ES"/>
        </w:rPr>
        <w:lastRenderedPageBreak/>
        <w:t>POR TANTO</w:t>
      </w:r>
    </w:p>
    <w:p w:rsidR="00000000" w:rsidRDefault="0093737D">
      <w:pPr>
        <w:widowControl/>
        <w:rPr>
          <w:sz w:val="24"/>
          <w:szCs w:val="24"/>
        </w:rPr>
        <w:sectPr w:rsidR="00000000">
          <w:pgSz w:w="12134" w:h="15840"/>
          <w:pgMar w:top="1420" w:right="5380" w:bottom="324" w:left="5314" w:header="720" w:footer="720" w:gutter="0"/>
          <w:cols w:space="720"/>
          <w:noEndnote/>
        </w:sectPr>
      </w:pPr>
    </w:p>
    <w:p w:rsidR="00000000" w:rsidRDefault="0093737D">
      <w:pPr>
        <w:kinsoku w:val="0"/>
        <w:overflowPunct w:val="0"/>
        <w:autoSpaceDE/>
        <w:autoSpaceDN/>
        <w:adjustRightInd/>
        <w:spacing w:before="4" w:line="281" w:lineRule="exact"/>
        <w:ind w:right="576"/>
        <w:jc w:val="both"/>
        <w:textAlignment w:val="baseline"/>
        <w:rPr>
          <w:sz w:val="23"/>
          <w:szCs w:val="23"/>
          <w:lang w:val="es-ES" w:eastAsia="es-ES"/>
        </w:rPr>
      </w:pPr>
      <w:r>
        <w:rPr>
          <w:b/>
          <w:bCs/>
          <w:sz w:val="23"/>
          <w:szCs w:val="23"/>
          <w:lang w:val="es-ES" w:eastAsia="es-ES"/>
        </w:rPr>
        <w:t>I</w:t>
      </w:r>
      <w:r>
        <w:rPr>
          <w:b/>
          <w:bCs/>
          <w:sz w:val="23"/>
          <w:szCs w:val="23"/>
          <w:lang w:val="es-ES" w:eastAsia="es-ES"/>
        </w:rPr>
        <w:t xml:space="preserve">.- </w:t>
      </w:r>
      <w:r>
        <w:rPr>
          <w:sz w:val="23"/>
          <w:szCs w:val="23"/>
          <w:lang w:val="es-ES" w:eastAsia="es-ES"/>
        </w:rPr>
        <w:t xml:space="preserve">Se </w:t>
      </w:r>
      <w:r w:rsidRPr="0093737D">
        <w:rPr>
          <w:b/>
          <w:sz w:val="23"/>
          <w:szCs w:val="23"/>
          <w:lang w:val="es-ES" w:eastAsia="es-ES"/>
        </w:rPr>
        <w:t>RECHAZA POR INADMISIBLE, el RECURSO DE APELACIÓN EN SUBSIDIO Y ACCIÓN NULIDAD ABSOLUTA CONCOMITANTE</w:t>
      </w:r>
      <w:r>
        <w:rPr>
          <w:sz w:val="23"/>
          <w:szCs w:val="23"/>
          <w:lang w:val="es-ES" w:eastAsia="es-ES"/>
        </w:rPr>
        <w:t xml:space="preserve">, interpuesto por la </w:t>
      </w:r>
      <w:r w:rsidRPr="0093737D">
        <w:rPr>
          <w:b/>
          <w:sz w:val="23"/>
          <w:szCs w:val="23"/>
          <w:lang w:val="es-ES" w:eastAsia="es-ES"/>
        </w:rPr>
        <w:t>U</w:t>
      </w:r>
      <w:r>
        <w:rPr>
          <w:b/>
          <w:sz w:val="23"/>
          <w:szCs w:val="23"/>
          <w:lang w:val="es-ES" w:eastAsia="es-ES"/>
        </w:rPr>
        <w:t>.T.C.</w:t>
      </w:r>
      <w:r>
        <w:rPr>
          <w:sz w:val="23"/>
          <w:szCs w:val="23"/>
          <w:lang w:val="es-ES" w:eastAsia="es-ES"/>
        </w:rPr>
        <w:t xml:space="preserve"> p</w:t>
      </w:r>
      <w:r>
        <w:rPr>
          <w:sz w:val="23"/>
          <w:szCs w:val="23"/>
          <w:lang w:val="es-ES" w:eastAsia="es-ES"/>
        </w:rPr>
        <w:t>or intermedio de R.V.C.</w:t>
      </w:r>
      <w:r>
        <w:rPr>
          <w:sz w:val="23"/>
          <w:szCs w:val="23"/>
          <w:lang w:val="es-ES" w:eastAsia="es-ES"/>
        </w:rPr>
        <w:t xml:space="preserve"> en su condición de Secretario General, contra el Artículo 2.1 de la Sesión Extraordinaria 04-2014 del 9 de julio del 2014, y se ordena su archivo definitivo.</w:t>
      </w:r>
    </w:p>
    <w:p w:rsidR="00000000" w:rsidRDefault="0093737D" w:rsidP="0093737D">
      <w:pPr>
        <w:kinsoku w:val="0"/>
        <w:overflowPunct w:val="0"/>
        <w:autoSpaceDE/>
        <w:autoSpaceDN/>
        <w:adjustRightInd/>
        <w:spacing w:before="258" w:after="338" w:line="281" w:lineRule="exact"/>
        <w:ind w:right="576"/>
        <w:jc w:val="both"/>
        <w:textAlignment w:val="baseline"/>
        <w:rPr>
          <w:sz w:val="24"/>
          <w:szCs w:val="24"/>
        </w:rPr>
      </w:pPr>
      <w:r>
        <w:rPr>
          <w:b/>
          <w:bCs/>
          <w:spacing w:val="7"/>
          <w:sz w:val="23"/>
          <w:szCs w:val="23"/>
          <w:lang w:val="es-ES" w:eastAsia="es-ES"/>
        </w:rPr>
        <w:t xml:space="preserve">II.- </w:t>
      </w:r>
      <w:r>
        <w:rPr>
          <w:spacing w:val="7"/>
          <w:sz w:val="23"/>
          <w:szCs w:val="23"/>
          <w:lang w:val="es-ES" w:eastAsia="es-ES"/>
        </w:rPr>
        <w:t>De confor</w:t>
      </w:r>
      <w:r>
        <w:rPr>
          <w:spacing w:val="7"/>
          <w:sz w:val="23"/>
          <w:szCs w:val="23"/>
          <w:lang w:val="es-ES" w:eastAsia="es-ES"/>
        </w:rPr>
        <w:t>midad con el artículo 22, inciso c), de la c</w:t>
      </w:r>
      <w:r>
        <w:rPr>
          <w:spacing w:val="7"/>
          <w:sz w:val="23"/>
          <w:szCs w:val="23"/>
          <w:lang w:val="es-ES" w:eastAsia="es-ES"/>
        </w:rPr>
        <w:t xml:space="preserve">itada Ley 7969, la presente resolución no tiene ulterior recurso por lo que, se </w:t>
      </w:r>
      <w:r>
        <w:rPr>
          <w:i/>
          <w:iCs/>
          <w:spacing w:val="7"/>
          <w:sz w:val="23"/>
          <w:szCs w:val="23"/>
          <w:lang w:val="es-ES" w:eastAsia="es-ES"/>
        </w:rPr>
        <w:t xml:space="preserve">tiene por agotada la vía administrativa. </w:t>
      </w:r>
      <w:r>
        <w:rPr>
          <w:b/>
          <w:bCs/>
          <w:spacing w:val="7"/>
          <w:sz w:val="23"/>
          <w:szCs w:val="23"/>
          <w:lang w:val="es-ES" w:eastAsia="es-ES"/>
        </w:rPr>
        <w:t>NOTIFÍQUESE.</w:t>
      </w:r>
      <w:r>
        <w:rPr>
          <w:b/>
          <w:bCs/>
          <w:spacing w:val="7"/>
          <w:sz w:val="23"/>
          <w:szCs w:val="23"/>
          <w:lang w:val="es-ES" w:eastAsia="es-ES"/>
        </w:rPr>
        <w:noBreakHyphen/>
      </w:r>
      <w:r>
        <w:rPr>
          <w:sz w:val="24"/>
          <w:szCs w:val="24"/>
        </w:rPr>
        <w:t xml:space="preserve"> </w:t>
      </w:r>
    </w:p>
    <w:p w:rsidR="0093737D" w:rsidRPr="006321DC" w:rsidRDefault="0093737D" w:rsidP="0093737D">
      <w:pPr>
        <w:kinsoku w:val="0"/>
        <w:overflowPunct w:val="0"/>
        <w:autoSpaceDE/>
        <w:autoSpaceDN/>
        <w:adjustRightInd/>
        <w:spacing w:before="100" w:beforeAutospacing="1" w:after="100" w:afterAutospacing="1" w:line="320" w:lineRule="exact"/>
        <w:ind w:left="72" w:right="72"/>
        <w:jc w:val="center"/>
        <w:textAlignment w:val="baseline"/>
        <w:rPr>
          <w:rStyle w:val="CharacterStyle1"/>
          <w:bCs/>
          <w:sz w:val="24"/>
          <w:szCs w:val="24"/>
          <w:lang w:val="es-ES" w:eastAsia="es-ES"/>
        </w:rPr>
      </w:pPr>
      <w:r w:rsidRPr="006321DC">
        <w:rPr>
          <w:rStyle w:val="CharacterStyle1"/>
          <w:i/>
          <w:iCs/>
          <w:spacing w:val="5"/>
          <w:sz w:val="26"/>
          <w:szCs w:val="26"/>
        </w:rPr>
        <w:t>Lic. Carlos Miguel Portuguez Méndez</w:t>
      </w:r>
    </w:p>
    <w:p w:rsidR="0093737D" w:rsidRPr="00233E71" w:rsidRDefault="0093737D" w:rsidP="0093737D">
      <w:pPr>
        <w:pStyle w:val="Style1"/>
        <w:kinsoku w:val="0"/>
        <w:overflowPunct w:val="0"/>
        <w:autoSpaceDE/>
        <w:autoSpaceDN/>
        <w:adjustRightInd/>
        <w:spacing w:before="100" w:beforeAutospacing="1" w:after="100" w:afterAutospacing="1" w:line="288" w:lineRule="exact"/>
        <w:ind w:left="72"/>
        <w:jc w:val="center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  <w:r>
        <w:rPr>
          <w:rStyle w:val="CharacterStyle1"/>
          <w:b/>
          <w:i/>
          <w:iCs/>
          <w:spacing w:val="5"/>
          <w:sz w:val="26"/>
          <w:szCs w:val="26"/>
        </w:rPr>
        <w:t>PRESIDENTE</w:t>
      </w:r>
    </w:p>
    <w:p w:rsidR="0093737D" w:rsidRDefault="0093737D" w:rsidP="0093737D">
      <w:pPr>
        <w:tabs>
          <w:tab w:val="left" w:pos="720"/>
        </w:tabs>
        <w:kinsoku w:val="0"/>
        <w:overflowPunct w:val="0"/>
        <w:autoSpaceDE/>
        <w:autoSpaceDN/>
        <w:adjustRightInd/>
        <w:spacing w:before="100" w:beforeAutospacing="1" w:after="100" w:afterAutospacing="1" w:line="523" w:lineRule="exact"/>
        <w:ind w:left="72"/>
        <w:jc w:val="center"/>
        <w:textAlignment w:val="baseline"/>
        <w:rPr>
          <w:b/>
          <w:bCs/>
          <w:i/>
          <w:iCs/>
          <w:sz w:val="23"/>
          <w:szCs w:val="23"/>
          <w:lang w:val="es-ES" w:eastAsia="es-ES"/>
        </w:rPr>
      </w:pPr>
      <w:r w:rsidRPr="006321DC">
        <w:rPr>
          <w:rStyle w:val="CharacterStyle1"/>
          <w:i/>
          <w:iCs/>
          <w:spacing w:val="5"/>
          <w:sz w:val="26"/>
          <w:szCs w:val="26"/>
        </w:rPr>
        <w:t xml:space="preserve">Licda. Marta Luz Pérez Peláez    </w:t>
      </w:r>
      <w:r>
        <w:rPr>
          <w:rStyle w:val="CharacterStyle1"/>
          <w:i/>
          <w:iCs/>
          <w:spacing w:val="5"/>
          <w:sz w:val="26"/>
          <w:szCs w:val="26"/>
        </w:rPr>
        <w:t xml:space="preserve">          </w:t>
      </w:r>
      <w:r w:rsidRPr="006321DC">
        <w:rPr>
          <w:rStyle w:val="CharacterStyle1"/>
          <w:i/>
          <w:iCs/>
          <w:spacing w:val="5"/>
          <w:sz w:val="26"/>
          <w:szCs w:val="26"/>
        </w:rPr>
        <w:t xml:space="preserve">  </w:t>
      </w:r>
      <w:r>
        <w:rPr>
          <w:rStyle w:val="CharacterStyle1"/>
          <w:i/>
          <w:iCs/>
          <w:spacing w:val="5"/>
          <w:sz w:val="26"/>
          <w:szCs w:val="26"/>
        </w:rPr>
        <w:t xml:space="preserve"> </w:t>
      </w:r>
      <w:r w:rsidRPr="006321DC">
        <w:rPr>
          <w:rStyle w:val="CharacterStyle1"/>
          <w:i/>
          <w:iCs/>
          <w:spacing w:val="5"/>
          <w:sz w:val="26"/>
          <w:szCs w:val="26"/>
        </w:rPr>
        <w:t>Lic. Mario Quesada Aguirre</w:t>
      </w:r>
      <w:r w:rsidRPr="00867D8B">
        <w:rPr>
          <w:rStyle w:val="CharacterStyle1"/>
          <w:i/>
          <w:iCs/>
          <w:spacing w:val="5"/>
          <w:sz w:val="26"/>
          <w:szCs w:val="26"/>
        </w:rPr>
        <w:t xml:space="preserve"> </w:t>
      </w:r>
      <w:r>
        <w:rPr>
          <w:rStyle w:val="CharacterStyle1"/>
          <w:i/>
          <w:iCs/>
          <w:spacing w:val="5"/>
          <w:sz w:val="26"/>
          <w:szCs w:val="26"/>
        </w:rPr>
        <w:t xml:space="preserve">            </w:t>
      </w:r>
      <w:r>
        <w:rPr>
          <w:rStyle w:val="CharacterStyle1"/>
          <w:b/>
          <w:i/>
          <w:iCs/>
          <w:spacing w:val="5"/>
          <w:sz w:val="26"/>
          <w:szCs w:val="26"/>
        </w:rPr>
        <w:t xml:space="preserve">    </w:t>
      </w:r>
      <w:r w:rsidRPr="00233E71">
        <w:rPr>
          <w:rStyle w:val="CharacterStyle1"/>
          <w:b/>
          <w:i/>
          <w:iCs/>
          <w:spacing w:val="5"/>
          <w:sz w:val="26"/>
          <w:szCs w:val="26"/>
        </w:rPr>
        <w:t>J</w:t>
      </w:r>
      <w:r>
        <w:rPr>
          <w:rStyle w:val="CharacterStyle1"/>
          <w:b/>
          <w:i/>
          <w:iCs/>
          <w:spacing w:val="5"/>
          <w:sz w:val="26"/>
          <w:szCs w:val="26"/>
        </w:rPr>
        <w:t>UEZ</w:t>
      </w:r>
      <w:r>
        <w:rPr>
          <w:rStyle w:val="CharacterStyle1"/>
          <w:b/>
          <w:i/>
          <w:iCs/>
          <w:spacing w:val="5"/>
          <w:sz w:val="26"/>
          <w:szCs w:val="26"/>
        </w:rPr>
        <w:t xml:space="preserve">                    </w:t>
      </w:r>
      <w:r w:rsidRPr="00233E71">
        <w:rPr>
          <w:rStyle w:val="CharacterStyle1"/>
          <w:b/>
          <w:i/>
          <w:iCs/>
          <w:spacing w:val="5"/>
          <w:sz w:val="26"/>
          <w:szCs w:val="26"/>
        </w:rPr>
        <w:tab/>
      </w:r>
      <w:r w:rsidRPr="00233E71">
        <w:rPr>
          <w:rStyle w:val="CharacterStyle1"/>
          <w:b/>
          <w:i/>
          <w:iCs/>
          <w:spacing w:val="5"/>
          <w:sz w:val="26"/>
          <w:szCs w:val="26"/>
        </w:rPr>
        <w:tab/>
      </w:r>
      <w:r w:rsidRPr="00233E71">
        <w:rPr>
          <w:rStyle w:val="CharacterStyle1"/>
          <w:b/>
          <w:i/>
          <w:iCs/>
          <w:spacing w:val="5"/>
          <w:sz w:val="26"/>
          <w:szCs w:val="26"/>
        </w:rPr>
        <w:tab/>
        <w:t xml:space="preserve">   J</w:t>
      </w:r>
      <w:r>
        <w:rPr>
          <w:rStyle w:val="CharacterStyle1"/>
          <w:b/>
          <w:i/>
          <w:iCs/>
          <w:spacing w:val="5"/>
          <w:sz w:val="26"/>
          <w:szCs w:val="26"/>
        </w:rPr>
        <w:t>UEZ</w:t>
      </w:r>
      <w:bookmarkStart w:id="0" w:name="_GoBack"/>
      <w:bookmarkEnd w:id="0"/>
    </w:p>
    <w:p w:rsidR="0093737D" w:rsidRDefault="0093737D" w:rsidP="0093737D">
      <w:pPr>
        <w:kinsoku w:val="0"/>
        <w:overflowPunct w:val="0"/>
        <w:autoSpaceDE/>
        <w:autoSpaceDN/>
        <w:adjustRightInd/>
        <w:spacing w:before="258" w:after="338" w:line="281" w:lineRule="exact"/>
        <w:ind w:right="576"/>
        <w:jc w:val="both"/>
        <w:textAlignment w:val="baseline"/>
        <w:rPr>
          <w:sz w:val="24"/>
          <w:szCs w:val="24"/>
        </w:rPr>
      </w:pPr>
    </w:p>
    <w:sectPr w:rsidR="0093737D" w:rsidSect="0093737D">
      <w:type w:val="continuous"/>
      <w:pgSz w:w="12134" w:h="15840"/>
      <w:pgMar w:top="1420" w:right="1104" w:bottom="324" w:left="15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A490"/>
    <w:multiLevelType w:val="singleLevel"/>
    <w:tmpl w:val="42746427"/>
    <w:lvl w:ilvl="0">
      <w:start w:val="1"/>
      <w:numFmt w:val="decimal"/>
      <w:lvlText w:val="%1.-"/>
      <w:lvlJc w:val="left"/>
      <w:pPr>
        <w:tabs>
          <w:tab w:val="num" w:pos="1224"/>
        </w:tabs>
        <w:ind w:left="936"/>
      </w:pPr>
      <w:rPr>
        <w:snapToGrid/>
        <w:spacing w:val="3"/>
        <w:sz w:val="21"/>
        <w:szCs w:val="21"/>
      </w:rPr>
    </w:lvl>
  </w:abstractNum>
  <w:abstractNum w:abstractNumId="1" w15:restartNumberingAfterBreak="0">
    <w:nsid w:val="03ED7F74"/>
    <w:multiLevelType w:val="singleLevel"/>
    <w:tmpl w:val="32D2F90C"/>
    <w:lvl w:ilvl="0">
      <w:start w:val="3"/>
      <w:numFmt w:val="decimal"/>
      <w:lvlText w:val="%1.-"/>
      <w:lvlJc w:val="left"/>
      <w:pPr>
        <w:tabs>
          <w:tab w:val="num" w:pos="1296"/>
        </w:tabs>
        <w:ind w:left="1080"/>
      </w:pPr>
      <w:rPr>
        <w:b w:val="0"/>
        <w:bCs/>
        <w:snapToGrid/>
        <w:sz w:val="20"/>
        <w:szCs w:val="20"/>
      </w:rPr>
    </w:lvl>
  </w:abstractNum>
  <w:abstractNum w:abstractNumId="2" w15:restartNumberingAfterBreak="0">
    <w:nsid w:val="0454B752"/>
    <w:multiLevelType w:val="singleLevel"/>
    <w:tmpl w:val="1AB7993A"/>
    <w:lvl w:ilvl="0">
      <w:start w:val="1"/>
      <w:numFmt w:val="lowerLetter"/>
      <w:lvlText w:val="%1)"/>
      <w:lvlJc w:val="left"/>
      <w:pPr>
        <w:tabs>
          <w:tab w:val="num" w:pos="1224"/>
        </w:tabs>
        <w:ind w:left="1224" w:hanging="288"/>
      </w:pPr>
      <w:rPr>
        <w:snapToGrid/>
        <w:spacing w:val="-8"/>
        <w:sz w:val="22"/>
        <w:szCs w:val="22"/>
      </w:rPr>
    </w:lvl>
  </w:abstractNum>
  <w:abstractNum w:abstractNumId="3" w15:restartNumberingAfterBreak="0">
    <w:nsid w:val="077726E2"/>
    <w:multiLevelType w:val="singleLevel"/>
    <w:tmpl w:val="21BED96E"/>
    <w:lvl w:ilvl="0">
      <w:start w:val="2"/>
      <w:numFmt w:val="decimal"/>
      <w:lvlText w:val="%1."/>
      <w:lvlJc w:val="left"/>
      <w:pPr>
        <w:tabs>
          <w:tab w:val="num" w:pos="1224"/>
        </w:tabs>
        <w:ind w:left="1224" w:hanging="288"/>
      </w:pPr>
      <w:rPr>
        <w:snapToGrid/>
        <w:spacing w:val="-9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decimal"/>
        <w:lvlText w:val="%1.-"/>
        <w:lvlJc w:val="left"/>
        <w:pPr>
          <w:tabs>
            <w:tab w:val="num" w:pos="1440"/>
          </w:tabs>
          <w:ind w:left="1080"/>
        </w:pPr>
        <w:rPr>
          <w:b w:val="0"/>
          <w:bCs/>
          <w:snapToGrid/>
          <w:spacing w:val="2"/>
          <w:sz w:val="20"/>
          <w:szCs w:val="20"/>
        </w:rPr>
      </w:lvl>
    </w:lvlOverride>
  </w:num>
  <w:num w:numId="4">
    <w:abstractNumId w:val="2"/>
  </w:num>
  <w:num w:numId="5">
    <w:abstractNumId w:val="2"/>
    <w:lvlOverride w:ilvl="0">
      <w:lvl w:ilvl="0">
        <w:numFmt w:val="lowerLetter"/>
        <w:lvlText w:val="%1)"/>
        <w:lvlJc w:val="left"/>
        <w:pPr>
          <w:tabs>
            <w:tab w:val="num" w:pos="1224"/>
          </w:tabs>
          <w:ind w:left="1224" w:hanging="288"/>
        </w:pPr>
        <w:rPr>
          <w:b/>
          <w:bCs/>
          <w:snapToGrid/>
          <w:spacing w:val="1"/>
          <w:sz w:val="19"/>
          <w:szCs w:val="19"/>
        </w:rPr>
      </w:lvl>
    </w:lvlOverride>
  </w:num>
  <w:num w:numId="6">
    <w:abstractNumId w:val="3"/>
  </w:num>
  <w:num w:numId="7">
    <w:abstractNumId w:val="3"/>
    <w:lvlOverride w:ilvl="0">
      <w:lvl w:ilvl="0">
        <w:numFmt w:val="decimal"/>
        <w:lvlText w:val="%1."/>
        <w:lvlJc w:val="left"/>
        <w:pPr>
          <w:tabs>
            <w:tab w:val="num" w:pos="1224"/>
          </w:tabs>
          <w:ind w:left="1224" w:hanging="288"/>
        </w:pPr>
        <w:rPr>
          <w:b/>
          <w:bCs/>
          <w:snapToGrid/>
          <w:sz w:val="19"/>
          <w:szCs w:val="19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0C5"/>
    <w:rsid w:val="008030C5"/>
    <w:rsid w:val="0093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7E3391"/>
  <w14:defaultImageDpi w14:val="0"/>
  <w15:docId w15:val="{E045E5DB-9286-4DA6-8840-224E4586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93737D"/>
    <w:rPr>
      <w:lang w:val="es-CR"/>
    </w:rPr>
  </w:style>
  <w:style w:type="character" w:customStyle="1" w:styleId="CharacterStyle1">
    <w:name w:val="Character Style 1"/>
    <w:uiPriority w:val="99"/>
    <w:rsid w:val="009373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Rodríguez Porras</dc:creator>
  <cp:keywords/>
  <dc:description/>
  <cp:lastModifiedBy>Bernal Rodríguez Porras</cp:lastModifiedBy>
  <cp:revision>2</cp:revision>
  <dcterms:created xsi:type="dcterms:W3CDTF">2016-05-04T17:03:00Z</dcterms:created>
  <dcterms:modified xsi:type="dcterms:W3CDTF">2016-05-04T17:03:00Z</dcterms:modified>
</cp:coreProperties>
</file>