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48431B">
      <w:pPr>
        <w:kinsoku w:val="0"/>
        <w:overflowPunct w:val="0"/>
        <w:autoSpaceDE/>
        <w:autoSpaceDN/>
        <w:adjustRightInd/>
        <w:spacing w:line="253" w:lineRule="exact"/>
        <w:jc w:val="center"/>
        <w:textAlignment w:val="baseline"/>
        <w:rPr>
          <w:rFonts w:ascii="Verdana" w:hAnsi="Verdana" w:cs="Verdana"/>
          <w:b/>
          <w:bCs/>
          <w:spacing w:val="6"/>
          <w:sz w:val="21"/>
          <w:szCs w:val="21"/>
          <w:lang w:val="es-ES" w:eastAsia="es-ES"/>
        </w:rPr>
      </w:pPr>
      <w:r>
        <w:rPr>
          <w:rFonts w:ascii="Verdana" w:hAnsi="Verdana" w:cs="Verdana"/>
          <w:b/>
          <w:bCs/>
          <w:spacing w:val="6"/>
          <w:sz w:val="21"/>
          <w:szCs w:val="21"/>
          <w:lang w:val="es-ES" w:eastAsia="es-ES"/>
        </w:rPr>
        <w:t>RESOLUCION No. TAT-2590-2015</w:t>
      </w:r>
    </w:p>
    <w:p w:rsidR="00000000" w:rsidRDefault="0048431B">
      <w:pPr>
        <w:kinsoku w:val="0"/>
        <w:overflowPunct w:val="0"/>
        <w:autoSpaceDE/>
        <w:autoSpaceDN/>
        <w:adjustRightInd/>
        <w:spacing w:before="646" w:line="307" w:lineRule="exact"/>
        <w:ind w:left="72" w:right="216"/>
        <w:jc w:val="both"/>
        <w:textAlignment w:val="baseline"/>
        <w:rPr>
          <w:rFonts w:ascii="Verdana" w:hAnsi="Verdana" w:cs="Verdana"/>
          <w:sz w:val="21"/>
          <w:szCs w:val="21"/>
          <w:lang w:val="es-ES" w:eastAsia="es-ES"/>
        </w:rPr>
      </w:pPr>
      <w:r>
        <w:rPr>
          <w:rFonts w:ascii="Verdana" w:hAnsi="Verdana" w:cs="Verdana"/>
          <w:b/>
          <w:bCs/>
          <w:sz w:val="21"/>
          <w:szCs w:val="21"/>
          <w:lang w:val="es-ES" w:eastAsia="es-ES"/>
        </w:rPr>
        <w:t xml:space="preserve">TRIBUNAL ADMINISTRATIVO DE TRANSPORTE. </w:t>
      </w:r>
      <w:r>
        <w:rPr>
          <w:rFonts w:ascii="Verdana" w:hAnsi="Verdana" w:cs="Verdana"/>
          <w:sz w:val="21"/>
          <w:szCs w:val="21"/>
          <w:lang w:val="es-ES" w:eastAsia="es-ES"/>
        </w:rPr>
        <w:t>San José</w:t>
      </w:r>
      <w:r>
        <w:rPr>
          <w:rFonts w:ascii="Verdana" w:hAnsi="Verdana" w:cs="Verdana"/>
          <w:sz w:val="21"/>
          <w:szCs w:val="21"/>
          <w:lang w:val="es-ES" w:eastAsia="es-ES"/>
        </w:rPr>
        <w:t>, a las doce horas diecinueve minutos del veintidós de mayo de dos mil quince.</w:t>
      </w:r>
    </w:p>
    <w:p w:rsidR="00000000" w:rsidRDefault="0048431B">
      <w:pPr>
        <w:kinsoku w:val="0"/>
        <w:overflowPunct w:val="0"/>
        <w:autoSpaceDE/>
        <w:autoSpaceDN/>
        <w:adjustRightInd/>
        <w:spacing w:before="292" w:line="314" w:lineRule="exact"/>
        <w:ind w:right="216" w:firstLine="72"/>
        <w:jc w:val="both"/>
        <w:textAlignment w:val="baseline"/>
        <w:rPr>
          <w:rFonts w:ascii="Verdana" w:hAnsi="Verdana" w:cs="Verdana"/>
          <w:b/>
          <w:bCs/>
          <w:spacing w:val="6"/>
          <w:sz w:val="21"/>
          <w:szCs w:val="21"/>
          <w:lang w:val="es-ES" w:eastAsia="es-ES"/>
        </w:rPr>
      </w:pPr>
      <w:r>
        <w:rPr>
          <w:rFonts w:ascii="Verdana" w:hAnsi="Verdana" w:cs="Verdana"/>
          <w:spacing w:val="6"/>
          <w:sz w:val="21"/>
          <w:szCs w:val="21"/>
          <w:lang w:val="es-ES" w:eastAsia="es-ES"/>
        </w:rPr>
        <w:t xml:space="preserve">Recurso de Apelación, interpuesto por el señor </w:t>
      </w:r>
      <w:r>
        <w:rPr>
          <w:rFonts w:ascii="Verdana" w:hAnsi="Verdana" w:cs="Verdana"/>
          <w:b/>
          <w:bCs/>
          <w:spacing w:val="6"/>
          <w:sz w:val="21"/>
          <w:szCs w:val="21"/>
          <w:lang w:val="es-ES" w:eastAsia="es-ES"/>
        </w:rPr>
        <w:t>M</w:t>
      </w:r>
      <w:r w:rsidR="0050277F">
        <w:rPr>
          <w:rFonts w:ascii="Verdana" w:hAnsi="Verdana" w:cs="Verdana"/>
          <w:b/>
          <w:bCs/>
          <w:spacing w:val="6"/>
          <w:sz w:val="21"/>
          <w:szCs w:val="21"/>
          <w:lang w:val="es-ES" w:eastAsia="es-ES"/>
        </w:rPr>
        <w:t>.B.C.</w:t>
      </w:r>
      <w:r>
        <w:rPr>
          <w:rFonts w:ascii="Verdana" w:hAnsi="Verdana" w:cs="Verdana"/>
          <w:b/>
          <w:bCs/>
          <w:spacing w:val="6"/>
          <w:sz w:val="21"/>
          <w:szCs w:val="21"/>
          <w:lang w:val="es-ES" w:eastAsia="es-ES"/>
        </w:rPr>
        <w:t xml:space="preserve">, </w:t>
      </w:r>
      <w:r>
        <w:rPr>
          <w:rFonts w:ascii="Verdana" w:hAnsi="Verdana" w:cs="Verdana"/>
          <w:spacing w:val="6"/>
          <w:sz w:val="21"/>
          <w:szCs w:val="21"/>
          <w:lang w:val="es-ES" w:eastAsia="es-ES"/>
        </w:rPr>
        <w:t xml:space="preserve">cédula de identidad número </w:t>
      </w:r>
      <w:r w:rsidR="0050277F">
        <w:rPr>
          <w:rFonts w:ascii="Verdana" w:hAnsi="Verdana" w:cs="Verdana"/>
          <w:spacing w:val="6"/>
          <w:sz w:val="21"/>
          <w:szCs w:val="21"/>
          <w:lang w:val="es-ES" w:eastAsia="es-ES"/>
        </w:rPr>
        <w:t>…</w:t>
      </w:r>
      <w:r>
        <w:rPr>
          <w:rFonts w:ascii="Verdana" w:hAnsi="Verdana" w:cs="Verdana"/>
          <w:spacing w:val="6"/>
          <w:sz w:val="21"/>
          <w:szCs w:val="21"/>
          <w:lang w:val="es-ES" w:eastAsia="es-ES"/>
        </w:rPr>
        <w:t xml:space="preserve">, en su condición de empresario turístico, contra el </w:t>
      </w:r>
      <w:r>
        <w:rPr>
          <w:rFonts w:ascii="Verdana" w:hAnsi="Verdana" w:cs="Verdana"/>
          <w:b/>
          <w:bCs/>
          <w:spacing w:val="6"/>
          <w:sz w:val="21"/>
          <w:szCs w:val="21"/>
          <w:lang w:val="es-ES" w:eastAsia="es-ES"/>
        </w:rPr>
        <w:t xml:space="preserve">Artículo 5.3 de </w:t>
      </w:r>
      <w:r>
        <w:rPr>
          <w:rFonts w:ascii="Verdana" w:hAnsi="Verdana" w:cs="Verdana"/>
          <w:b/>
          <w:bCs/>
          <w:spacing w:val="6"/>
          <w:sz w:val="21"/>
          <w:szCs w:val="21"/>
          <w:lang w:val="es-ES" w:eastAsia="es-ES"/>
        </w:rPr>
        <w:t xml:space="preserve">la Sesión Ordinaria N. 15-2013 de 21 de febrero de 2013, </w:t>
      </w:r>
      <w:r>
        <w:rPr>
          <w:rFonts w:ascii="Verdana" w:hAnsi="Verdana" w:cs="Verdana"/>
          <w:spacing w:val="6"/>
          <w:sz w:val="21"/>
          <w:szCs w:val="21"/>
          <w:lang w:val="es-ES" w:eastAsia="es-ES"/>
        </w:rPr>
        <w:t xml:space="preserve">dictado por la JUNTA DIRECTIVA DEL CONSEJO DE TRANSPORTE PÚBLICO. </w:t>
      </w:r>
      <w:r>
        <w:rPr>
          <w:rFonts w:ascii="Verdana" w:hAnsi="Verdana" w:cs="Verdana"/>
          <w:b/>
          <w:bCs/>
          <w:spacing w:val="6"/>
          <w:sz w:val="21"/>
          <w:szCs w:val="21"/>
          <w:lang w:val="es-ES" w:eastAsia="es-ES"/>
        </w:rPr>
        <w:t>El caso se tramita en Expediente Administrativo N. TAT-128-15.</w:t>
      </w:r>
    </w:p>
    <w:p w:rsidR="00000000" w:rsidRDefault="0048431B">
      <w:pPr>
        <w:kinsoku w:val="0"/>
        <w:overflowPunct w:val="0"/>
        <w:autoSpaceDE/>
        <w:autoSpaceDN/>
        <w:adjustRightInd/>
        <w:spacing w:before="346" w:line="259" w:lineRule="exact"/>
        <w:jc w:val="center"/>
        <w:textAlignment w:val="baseline"/>
        <w:rPr>
          <w:rFonts w:ascii="Verdana" w:hAnsi="Verdana" w:cs="Verdana"/>
          <w:b/>
          <w:bCs/>
          <w:spacing w:val="5"/>
          <w:sz w:val="21"/>
          <w:szCs w:val="21"/>
          <w:lang w:val="es-ES" w:eastAsia="es-ES"/>
        </w:rPr>
      </w:pPr>
      <w:r>
        <w:rPr>
          <w:rFonts w:ascii="Verdana" w:hAnsi="Verdana" w:cs="Verdana"/>
          <w:b/>
          <w:bCs/>
          <w:spacing w:val="5"/>
          <w:sz w:val="21"/>
          <w:szCs w:val="21"/>
          <w:lang w:val="es-ES" w:eastAsia="es-ES"/>
        </w:rPr>
        <w:t>RESULTANDO</w:t>
      </w:r>
    </w:p>
    <w:p w:rsidR="00000000" w:rsidRDefault="0048431B">
      <w:pPr>
        <w:kinsoku w:val="0"/>
        <w:overflowPunct w:val="0"/>
        <w:autoSpaceDE/>
        <w:autoSpaceDN/>
        <w:adjustRightInd/>
        <w:spacing w:before="368" w:line="271" w:lineRule="exact"/>
        <w:ind w:left="72" w:right="216"/>
        <w:jc w:val="both"/>
        <w:textAlignment w:val="baseline"/>
        <w:rPr>
          <w:rFonts w:ascii="Verdana" w:hAnsi="Verdana" w:cs="Verdana"/>
          <w:spacing w:val="3"/>
          <w:sz w:val="21"/>
          <w:szCs w:val="21"/>
          <w:lang w:val="es-ES" w:eastAsia="es-ES"/>
        </w:rPr>
      </w:pPr>
      <w:r>
        <w:rPr>
          <w:rFonts w:ascii="Verdana" w:hAnsi="Verdana" w:cs="Verdana"/>
          <w:b/>
          <w:bCs/>
          <w:spacing w:val="3"/>
          <w:sz w:val="21"/>
          <w:szCs w:val="21"/>
          <w:lang w:val="es-ES" w:eastAsia="es-ES"/>
        </w:rPr>
        <w:t xml:space="preserve">PRIMERO: </w:t>
      </w:r>
      <w:r>
        <w:rPr>
          <w:rFonts w:ascii="Verdana" w:hAnsi="Verdana" w:cs="Verdana"/>
          <w:spacing w:val="3"/>
          <w:sz w:val="21"/>
          <w:szCs w:val="21"/>
          <w:lang w:val="es-ES" w:eastAsia="es-ES"/>
        </w:rPr>
        <w:t>La JUNTA DIRECTIVA DEL CONSEJO DE TRANSPORTE PÚBLI</w:t>
      </w:r>
      <w:r>
        <w:rPr>
          <w:rFonts w:ascii="Verdana" w:hAnsi="Verdana" w:cs="Verdana"/>
          <w:spacing w:val="3"/>
          <w:sz w:val="21"/>
          <w:szCs w:val="21"/>
          <w:lang w:val="es-ES" w:eastAsia="es-ES"/>
        </w:rPr>
        <w:t xml:space="preserve">CO, mediante </w:t>
      </w:r>
      <w:r>
        <w:rPr>
          <w:rFonts w:ascii="Verdana" w:hAnsi="Verdana" w:cs="Verdana"/>
          <w:b/>
          <w:bCs/>
          <w:spacing w:val="3"/>
          <w:sz w:val="21"/>
          <w:szCs w:val="21"/>
          <w:lang w:val="es-ES" w:eastAsia="es-ES"/>
        </w:rPr>
        <w:t xml:space="preserve">Artículo 5.3 de la Sesión Ordinaria N. 15-2013 de 21 de febrero de 2013, </w:t>
      </w:r>
      <w:r>
        <w:rPr>
          <w:rFonts w:ascii="Verdana" w:hAnsi="Verdana" w:cs="Verdana"/>
          <w:spacing w:val="3"/>
          <w:sz w:val="21"/>
          <w:szCs w:val="21"/>
          <w:lang w:val="es-ES" w:eastAsia="es-ES"/>
        </w:rPr>
        <w:t xml:space="preserve">dispone </w:t>
      </w:r>
      <w:r>
        <w:rPr>
          <w:rFonts w:ascii="Verdana" w:hAnsi="Verdana" w:cs="Verdana"/>
          <w:i/>
          <w:iCs/>
          <w:spacing w:val="3"/>
          <w:sz w:val="21"/>
          <w:szCs w:val="21"/>
          <w:lang w:val="es-ES" w:eastAsia="es-ES"/>
        </w:rPr>
        <w:t>"1.- Posponer el conocimiento de los informes sometidos a conocimiento de este Organo Colegiado para la autorización de permisos especiales de transporte de turis</w:t>
      </w:r>
      <w:r>
        <w:rPr>
          <w:rFonts w:ascii="Verdana" w:hAnsi="Verdana" w:cs="Verdana"/>
          <w:i/>
          <w:iCs/>
          <w:spacing w:val="3"/>
          <w:sz w:val="21"/>
          <w:szCs w:val="21"/>
          <w:lang w:val="es-ES" w:eastAsia="es-ES"/>
        </w:rPr>
        <w:t xml:space="preserve">mo por primera vez hasta tanto se presente por parte del Instituto Costarricense de Turismo un informe técnico que ampare la autorización de los mismos, el cual deberá demostrar la existencia de la demanda, a efectos de autorizar los mismos racionalmente. </w:t>
      </w:r>
      <w:r>
        <w:rPr>
          <w:rFonts w:ascii="Verdana" w:hAnsi="Verdana" w:cs="Verdana"/>
          <w:i/>
          <w:iCs/>
          <w:spacing w:val="3"/>
          <w:sz w:val="21"/>
          <w:szCs w:val="21"/>
          <w:lang w:val="es-ES" w:eastAsia="es-ES"/>
        </w:rPr>
        <w:t>2.- Solicitar al Instituto Costarricense de Turismo presentar ante este Consejo un informe técnico que ampare la autorización de los permisos especiales de turismo por primera vez que requieren autorización, el cual deberá demostrar la existencia de la dem</w:t>
      </w:r>
      <w:r>
        <w:rPr>
          <w:rFonts w:ascii="Verdana" w:hAnsi="Verdana" w:cs="Verdana"/>
          <w:i/>
          <w:iCs/>
          <w:spacing w:val="3"/>
          <w:sz w:val="21"/>
          <w:szCs w:val="21"/>
          <w:lang w:val="es-ES" w:eastAsia="es-ES"/>
        </w:rPr>
        <w:t xml:space="preserve">anda para su operación." </w:t>
      </w:r>
      <w:r>
        <w:rPr>
          <w:rFonts w:ascii="Verdana" w:hAnsi="Verdana" w:cs="Verdana"/>
          <w:spacing w:val="3"/>
          <w:sz w:val="21"/>
          <w:szCs w:val="21"/>
          <w:lang w:val="es-ES" w:eastAsia="es-ES"/>
        </w:rPr>
        <w:t>(Léanse folios 73 al 76 del expediente administrativo)</w:t>
      </w:r>
    </w:p>
    <w:p w:rsidR="00000000" w:rsidRDefault="0048431B" w:rsidP="0050277F">
      <w:pPr>
        <w:kinsoku w:val="0"/>
        <w:overflowPunct w:val="0"/>
        <w:autoSpaceDE/>
        <w:autoSpaceDN/>
        <w:adjustRightInd/>
        <w:spacing w:before="309" w:line="307" w:lineRule="exact"/>
        <w:ind w:left="72" w:right="216"/>
        <w:jc w:val="both"/>
        <w:textAlignment w:val="baseline"/>
        <w:rPr>
          <w:rFonts w:ascii="Verdana" w:hAnsi="Verdana" w:cs="Verdana"/>
          <w:sz w:val="21"/>
          <w:szCs w:val="21"/>
          <w:lang w:val="es-ES" w:eastAsia="es-ES"/>
        </w:rPr>
      </w:pPr>
      <w:r>
        <w:rPr>
          <w:rFonts w:ascii="Verdana" w:hAnsi="Verdana" w:cs="Verdana"/>
          <w:b/>
          <w:bCs/>
          <w:spacing w:val="4"/>
          <w:sz w:val="21"/>
          <w:szCs w:val="21"/>
          <w:lang w:val="es-ES" w:eastAsia="es-ES"/>
        </w:rPr>
        <w:t xml:space="preserve">SEGUNDO: </w:t>
      </w:r>
      <w:r>
        <w:rPr>
          <w:rFonts w:ascii="Verdana" w:hAnsi="Verdana" w:cs="Verdana"/>
          <w:spacing w:val="4"/>
          <w:sz w:val="21"/>
          <w:szCs w:val="21"/>
          <w:lang w:val="es-ES" w:eastAsia="es-ES"/>
        </w:rPr>
        <w:t xml:space="preserve">El señor </w:t>
      </w:r>
      <w:r>
        <w:rPr>
          <w:rFonts w:ascii="Verdana" w:hAnsi="Verdana" w:cs="Verdana"/>
          <w:b/>
          <w:bCs/>
          <w:spacing w:val="4"/>
          <w:sz w:val="21"/>
          <w:szCs w:val="21"/>
          <w:lang w:val="es-ES" w:eastAsia="es-ES"/>
        </w:rPr>
        <w:t>M</w:t>
      </w:r>
      <w:r w:rsidR="0050277F">
        <w:rPr>
          <w:rFonts w:ascii="Verdana" w:hAnsi="Verdana" w:cs="Verdana"/>
          <w:b/>
          <w:bCs/>
          <w:spacing w:val="4"/>
          <w:sz w:val="21"/>
          <w:szCs w:val="21"/>
          <w:lang w:val="es-ES" w:eastAsia="es-ES"/>
        </w:rPr>
        <w:t>.B.C.</w:t>
      </w:r>
      <w:r>
        <w:rPr>
          <w:rFonts w:ascii="Verdana" w:hAnsi="Verdana" w:cs="Verdana"/>
          <w:b/>
          <w:bCs/>
          <w:spacing w:val="4"/>
          <w:sz w:val="21"/>
          <w:szCs w:val="21"/>
          <w:lang w:val="es-ES" w:eastAsia="es-ES"/>
        </w:rPr>
        <w:t xml:space="preserve">, </w:t>
      </w:r>
      <w:r>
        <w:rPr>
          <w:rFonts w:ascii="Verdana" w:hAnsi="Verdana" w:cs="Verdana"/>
          <w:spacing w:val="4"/>
          <w:sz w:val="21"/>
          <w:szCs w:val="21"/>
          <w:lang w:val="es-ES" w:eastAsia="es-ES"/>
        </w:rPr>
        <w:t xml:space="preserve">impugna el </w:t>
      </w:r>
      <w:r>
        <w:rPr>
          <w:rFonts w:ascii="Verdana" w:hAnsi="Verdana" w:cs="Verdana"/>
          <w:b/>
          <w:bCs/>
          <w:spacing w:val="4"/>
          <w:sz w:val="21"/>
          <w:szCs w:val="21"/>
          <w:lang w:val="es-ES" w:eastAsia="es-ES"/>
        </w:rPr>
        <w:t xml:space="preserve">Artículo 5.3 de la Sesión Ordinaria N. 15-2013 de 21 de febrero de 2013, </w:t>
      </w:r>
      <w:r>
        <w:rPr>
          <w:rFonts w:ascii="Verdana" w:hAnsi="Verdana" w:cs="Verdana"/>
          <w:spacing w:val="4"/>
          <w:sz w:val="21"/>
          <w:szCs w:val="21"/>
          <w:lang w:val="es-ES" w:eastAsia="es-ES"/>
        </w:rPr>
        <w:t>por considerar que no es procedente lo actuado por el consejo de Transporte Público en cuanto a solicitar un dictamen al Instituto Costarricense de Turismo, por cuanto la Competencia la tiene el CTP y no existe norma que exija hacer tal coordinación, ya qu</w:t>
      </w:r>
      <w:r>
        <w:rPr>
          <w:rFonts w:ascii="Verdana" w:hAnsi="Verdana" w:cs="Verdana"/>
          <w:spacing w:val="4"/>
          <w:sz w:val="21"/>
          <w:szCs w:val="21"/>
          <w:lang w:val="es-ES" w:eastAsia="es-ES"/>
        </w:rPr>
        <w:t>e como indica la Ley es clara y desde el momento en que se presénta la solicitud con el aval del Instituto Referido el expediente debe ser</w:t>
      </w:r>
      <w:r w:rsidR="0050277F">
        <w:rPr>
          <w:rFonts w:ascii="Verdana" w:hAnsi="Verdana" w:cs="Verdana"/>
          <w:spacing w:val="4"/>
          <w:sz w:val="21"/>
          <w:szCs w:val="21"/>
          <w:lang w:val="es-ES" w:eastAsia="es-ES"/>
        </w:rPr>
        <w:t xml:space="preserve"> </w:t>
      </w:r>
      <w:r>
        <w:rPr>
          <w:rFonts w:ascii="Verdana" w:hAnsi="Verdana" w:cs="Verdana"/>
          <w:sz w:val="21"/>
          <w:szCs w:val="21"/>
          <w:lang w:val="es-ES" w:eastAsia="es-ES"/>
        </w:rPr>
        <w:t>resuelto en un plazo no mayor a 30 días naturales. (Léanse folios del 19 al 23 del expediente administrativo)</w:t>
      </w:r>
    </w:p>
    <w:p w:rsidR="0050277F" w:rsidRDefault="0050277F">
      <w:pPr>
        <w:kinsoku w:val="0"/>
        <w:overflowPunct w:val="0"/>
        <w:autoSpaceDE/>
        <w:autoSpaceDN/>
        <w:adjustRightInd/>
        <w:spacing w:before="37" w:line="316" w:lineRule="exact"/>
        <w:ind w:left="144" w:right="144"/>
        <w:jc w:val="both"/>
        <w:textAlignment w:val="baseline"/>
        <w:rPr>
          <w:rFonts w:ascii="Verdana" w:hAnsi="Verdana" w:cs="Verdana"/>
          <w:b/>
          <w:bCs/>
          <w:sz w:val="22"/>
          <w:szCs w:val="22"/>
          <w:lang w:val="es-ES" w:eastAsia="es-ES"/>
        </w:rPr>
      </w:pPr>
    </w:p>
    <w:p w:rsidR="0050277F" w:rsidRDefault="0050277F">
      <w:pPr>
        <w:kinsoku w:val="0"/>
        <w:overflowPunct w:val="0"/>
        <w:autoSpaceDE/>
        <w:autoSpaceDN/>
        <w:adjustRightInd/>
        <w:spacing w:before="37" w:line="316" w:lineRule="exact"/>
        <w:ind w:left="144" w:right="144"/>
        <w:jc w:val="both"/>
        <w:textAlignment w:val="baseline"/>
        <w:rPr>
          <w:rFonts w:ascii="Verdana" w:hAnsi="Verdana" w:cs="Verdana"/>
          <w:b/>
          <w:bCs/>
          <w:sz w:val="22"/>
          <w:szCs w:val="22"/>
          <w:lang w:val="es-ES" w:eastAsia="es-ES"/>
        </w:rPr>
      </w:pPr>
    </w:p>
    <w:p w:rsidR="0050277F" w:rsidRDefault="0050277F">
      <w:pPr>
        <w:kinsoku w:val="0"/>
        <w:overflowPunct w:val="0"/>
        <w:autoSpaceDE/>
        <w:autoSpaceDN/>
        <w:adjustRightInd/>
        <w:spacing w:before="37" w:line="316" w:lineRule="exact"/>
        <w:ind w:left="144" w:right="144"/>
        <w:jc w:val="both"/>
        <w:textAlignment w:val="baseline"/>
        <w:rPr>
          <w:rFonts w:ascii="Verdana" w:hAnsi="Verdana" w:cs="Verdana"/>
          <w:b/>
          <w:bCs/>
          <w:sz w:val="22"/>
          <w:szCs w:val="22"/>
          <w:lang w:val="es-ES" w:eastAsia="es-ES"/>
        </w:rPr>
      </w:pPr>
    </w:p>
    <w:p w:rsidR="0050277F" w:rsidRDefault="0050277F">
      <w:pPr>
        <w:kinsoku w:val="0"/>
        <w:overflowPunct w:val="0"/>
        <w:autoSpaceDE/>
        <w:autoSpaceDN/>
        <w:adjustRightInd/>
        <w:spacing w:before="37" w:line="316" w:lineRule="exact"/>
        <w:ind w:left="144" w:right="144"/>
        <w:jc w:val="both"/>
        <w:textAlignment w:val="baseline"/>
        <w:rPr>
          <w:rFonts w:ascii="Verdana" w:hAnsi="Verdana" w:cs="Verdana"/>
          <w:b/>
          <w:bCs/>
          <w:sz w:val="22"/>
          <w:szCs w:val="22"/>
          <w:lang w:val="es-ES" w:eastAsia="es-ES"/>
        </w:rPr>
      </w:pPr>
    </w:p>
    <w:p w:rsidR="0050277F" w:rsidRDefault="0050277F">
      <w:pPr>
        <w:kinsoku w:val="0"/>
        <w:overflowPunct w:val="0"/>
        <w:autoSpaceDE/>
        <w:autoSpaceDN/>
        <w:adjustRightInd/>
        <w:spacing w:before="37" w:line="316" w:lineRule="exact"/>
        <w:ind w:left="144" w:right="144"/>
        <w:jc w:val="both"/>
        <w:textAlignment w:val="baseline"/>
        <w:rPr>
          <w:rFonts w:ascii="Verdana" w:hAnsi="Verdana" w:cs="Verdana"/>
          <w:b/>
          <w:bCs/>
          <w:sz w:val="22"/>
          <w:szCs w:val="22"/>
          <w:lang w:val="es-ES" w:eastAsia="es-ES"/>
        </w:rPr>
      </w:pPr>
    </w:p>
    <w:p w:rsidR="0050277F" w:rsidRDefault="0050277F">
      <w:pPr>
        <w:kinsoku w:val="0"/>
        <w:overflowPunct w:val="0"/>
        <w:autoSpaceDE/>
        <w:autoSpaceDN/>
        <w:adjustRightInd/>
        <w:spacing w:before="37" w:line="316" w:lineRule="exact"/>
        <w:ind w:left="144" w:right="144"/>
        <w:jc w:val="both"/>
        <w:textAlignment w:val="baseline"/>
        <w:rPr>
          <w:rFonts w:ascii="Verdana" w:hAnsi="Verdana" w:cs="Verdana"/>
          <w:b/>
          <w:bCs/>
          <w:sz w:val="22"/>
          <w:szCs w:val="22"/>
          <w:lang w:val="es-ES" w:eastAsia="es-ES"/>
        </w:rPr>
      </w:pPr>
    </w:p>
    <w:p w:rsidR="0050277F" w:rsidRDefault="0050277F">
      <w:pPr>
        <w:kinsoku w:val="0"/>
        <w:overflowPunct w:val="0"/>
        <w:autoSpaceDE/>
        <w:autoSpaceDN/>
        <w:adjustRightInd/>
        <w:spacing w:before="37" w:line="316" w:lineRule="exact"/>
        <w:ind w:left="144" w:right="144"/>
        <w:jc w:val="both"/>
        <w:textAlignment w:val="baseline"/>
        <w:rPr>
          <w:rFonts w:ascii="Verdana" w:hAnsi="Verdana" w:cs="Verdana"/>
          <w:b/>
          <w:bCs/>
          <w:sz w:val="22"/>
          <w:szCs w:val="22"/>
          <w:lang w:val="es-ES" w:eastAsia="es-ES"/>
        </w:rPr>
      </w:pPr>
    </w:p>
    <w:p w:rsidR="0050277F" w:rsidRDefault="0050277F">
      <w:pPr>
        <w:kinsoku w:val="0"/>
        <w:overflowPunct w:val="0"/>
        <w:autoSpaceDE/>
        <w:autoSpaceDN/>
        <w:adjustRightInd/>
        <w:spacing w:before="37" w:line="316" w:lineRule="exact"/>
        <w:ind w:left="144" w:right="144"/>
        <w:jc w:val="both"/>
        <w:textAlignment w:val="baseline"/>
        <w:rPr>
          <w:rFonts w:ascii="Verdana" w:hAnsi="Verdana" w:cs="Verdana"/>
          <w:b/>
          <w:bCs/>
          <w:sz w:val="22"/>
          <w:szCs w:val="22"/>
          <w:lang w:val="es-ES" w:eastAsia="es-ES"/>
        </w:rPr>
      </w:pPr>
    </w:p>
    <w:p w:rsidR="0050277F" w:rsidRDefault="0050277F">
      <w:pPr>
        <w:kinsoku w:val="0"/>
        <w:overflowPunct w:val="0"/>
        <w:autoSpaceDE/>
        <w:autoSpaceDN/>
        <w:adjustRightInd/>
        <w:spacing w:before="37" w:line="316" w:lineRule="exact"/>
        <w:ind w:left="144" w:right="144"/>
        <w:jc w:val="both"/>
        <w:textAlignment w:val="baseline"/>
        <w:rPr>
          <w:rFonts w:ascii="Verdana" w:hAnsi="Verdana" w:cs="Verdana"/>
          <w:b/>
          <w:bCs/>
          <w:sz w:val="22"/>
          <w:szCs w:val="22"/>
          <w:lang w:val="es-ES" w:eastAsia="es-ES"/>
        </w:rPr>
      </w:pPr>
    </w:p>
    <w:p w:rsidR="00000000" w:rsidRDefault="0048431B">
      <w:pPr>
        <w:kinsoku w:val="0"/>
        <w:overflowPunct w:val="0"/>
        <w:autoSpaceDE/>
        <w:autoSpaceDN/>
        <w:adjustRightInd/>
        <w:spacing w:before="37" w:line="316" w:lineRule="exact"/>
        <w:ind w:left="144" w:right="144"/>
        <w:jc w:val="both"/>
        <w:textAlignment w:val="baseline"/>
        <w:rPr>
          <w:rFonts w:ascii="Verdana" w:hAnsi="Verdana" w:cs="Verdana"/>
          <w:sz w:val="22"/>
          <w:szCs w:val="22"/>
          <w:lang w:val="es-ES" w:eastAsia="es-ES"/>
        </w:rPr>
      </w:pPr>
      <w:r>
        <w:rPr>
          <w:rFonts w:ascii="Verdana" w:hAnsi="Verdana" w:cs="Verdana"/>
          <w:b/>
          <w:bCs/>
          <w:sz w:val="22"/>
          <w:szCs w:val="22"/>
          <w:lang w:val="es-ES" w:eastAsia="es-ES"/>
        </w:rPr>
        <w:t xml:space="preserve">TERCERO: </w:t>
      </w:r>
      <w:r>
        <w:rPr>
          <w:rFonts w:ascii="Verdana" w:hAnsi="Verdana" w:cs="Verdana"/>
          <w:sz w:val="22"/>
          <w:szCs w:val="22"/>
          <w:lang w:val="es-ES" w:eastAsia="es-ES"/>
        </w:rPr>
        <w:t xml:space="preserve">La Junta Directiva del Consejo de Transporte Público mediante </w:t>
      </w:r>
      <w:r>
        <w:rPr>
          <w:rFonts w:ascii="Verdana" w:hAnsi="Verdana" w:cs="Verdana"/>
          <w:b/>
          <w:bCs/>
          <w:sz w:val="22"/>
          <w:szCs w:val="22"/>
          <w:lang w:val="es-ES" w:eastAsia="es-ES"/>
        </w:rPr>
        <w:lastRenderedPageBreak/>
        <w:t xml:space="preserve">acuerdo 7.3 de la Sesión Ordinaria 71-2014 del 26 de noviembre de 2014, </w:t>
      </w:r>
      <w:r>
        <w:rPr>
          <w:rFonts w:ascii="Verdana" w:hAnsi="Verdana" w:cs="Verdana"/>
          <w:sz w:val="22"/>
          <w:szCs w:val="22"/>
          <w:lang w:val="es-ES" w:eastAsia="es-ES"/>
        </w:rPr>
        <w:t>determina rechazar, el Recurso presentado, por considerar que el acuerd</w:t>
      </w:r>
      <w:r>
        <w:rPr>
          <w:rFonts w:ascii="Verdana" w:hAnsi="Verdana" w:cs="Verdana"/>
          <w:sz w:val="22"/>
          <w:szCs w:val="22"/>
          <w:lang w:val="es-ES" w:eastAsia="es-ES"/>
        </w:rPr>
        <w:t>o impugnado no es un acto administrativo recurrible (Léanse folios del 1 y 2 del expediente administrativo).</w:t>
      </w:r>
    </w:p>
    <w:p w:rsidR="00000000" w:rsidRDefault="0048431B">
      <w:pPr>
        <w:kinsoku w:val="0"/>
        <w:overflowPunct w:val="0"/>
        <w:autoSpaceDE/>
        <w:autoSpaceDN/>
        <w:adjustRightInd/>
        <w:spacing w:before="287" w:line="315" w:lineRule="exact"/>
        <w:ind w:left="144" w:right="144"/>
        <w:jc w:val="both"/>
        <w:textAlignment w:val="baseline"/>
        <w:rPr>
          <w:rFonts w:ascii="Verdana" w:hAnsi="Verdana" w:cs="Verdana"/>
          <w:sz w:val="22"/>
          <w:szCs w:val="22"/>
          <w:lang w:val="es-ES" w:eastAsia="es-ES"/>
        </w:rPr>
      </w:pPr>
      <w:r>
        <w:rPr>
          <w:rFonts w:ascii="Verdana" w:hAnsi="Verdana" w:cs="Verdana"/>
          <w:b/>
          <w:bCs/>
          <w:sz w:val="22"/>
          <w:szCs w:val="22"/>
          <w:lang w:val="es-ES" w:eastAsia="es-ES"/>
        </w:rPr>
        <w:t xml:space="preserve">CUARTO: </w:t>
      </w:r>
      <w:r>
        <w:rPr>
          <w:rFonts w:ascii="Verdana" w:hAnsi="Verdana" w:cs="Verdana"/>
          <w:sz w:val="22"/>
          <w:szCs w:val="22"/>
          <w:lang w:val="es-ES" w:eastAsia="es-ES"/>
        </w:rPr>
        <w:t xml:space="preserve">Mediante </w:t>
      </w:r>
      <w:r>
        <w:rPr>
          <w:rFonts w:ascii="Verdana" w:hAnsi="Verdana" w:cs="Verdana"/>
          <w:b/>
          <w:bCs/>
          <w:sz w:val="22"/>
          <w:szCs w:val="22"/>
          <w:lang w:val="es-ES" w:eastAsia="es-ES"/>
        </w:rPr>
        <w:t xml:space="preserve">artículo 7.8.9.11 de la Sesión Ordinaria 48-2014, de 4 de setiembre de 2014, </w:t>
      </w:r>
      <w:r>
        <w:rPr>
          <w:rFonts w:ascii="Verdana" w:hAnsi="Verdana" w:cs="Verdana"/>
          <w:sz w:val="22"/>
          <w:szCs w:val="22"/>
          <w:lang w:val="es-ES" w:eastAsia="es-ES"/>
        </w:rPr>
        <w:t xml:space="preserve">la Junta directiva del Consejo de Transporte Público </w:t>
      </w:r>
      <w:r>
        <w:rPr>
          <w:rFonts w:ascii="Verdana" w:hAnsi="Verdana" w:cs="Verdana"/>
          <w:sz w:val="22"/>
          <w:szCs w:val="22"/>
          <w:lang w:val="es-ES" w:eastAsia="es-ES"/>
        </w:rPr>
        <w:t xml:space="preserve">acuerda </w:t>
      </w:r>
      <w:r>
        <w:rPr>
          <w:rFonts w:ascii="Verdana" w:hAnsi="Verdana" w:cs="Verdana"/>
          <w:b/>
          <w:bCs/>
          <w:sz w:val="22"/>
          <w:szCs w:val="22"/>
          <w:u w:val="single"/>
          <w:lang w:val="es-ES" w:eastAsia="es-ES"/>
        </w:rPr>
        <w:t>"AUTORIZAR EL AUMENTO SOLICITADO EN LA FLOTA AUTOMOTOR",</w:t>
      </w:r>
      <w:r>
        <w:rPr>
          <w:rFonts w:ascii="Verdana" w:hAnsi="Verdana" w:cs="Verdana"/>
          <w:sz w:val="22"/>
          <w:szCs w:val="22"/>
          <w:lang w:val="es-ES" w:eastAsia="es-ES"/>
        </w:rPr>
        <w:t xml:space="preserve"> al señor M</w:t>
      </w:r>
      <w:r w:rsidR="0050277F">
        <w:rPr>
          <w:rFonts w:ascii="Verdana" w:hAnsi="Verdana" w:cs="Verdana"/>
          <w:sz w:val="22"/>
          <w:szCs w:val="22"/>
          <w:lang w:val="es-ES" w:eastAsia="es-ES"/>
        </w:rPr>
        <w:t>.A.B.C.</w:t>
      </w:r>
      <w:r>
        <w:rPr>
          <w:rFonts w:ascii="Verdana" w:hAnsi="Verdana" w:cs="Verdana"/>
          <w:sz w:val="22"/>
          <w:szCs w:val="22"/>
          <w:lang w:val="es-ES" w:eastAsia="es-ES"/>
        </w:rPr>
        <w:t>, (el resaltado es nuestro) (Léanse folios del 67 al 71 del expediente administrativo)</w:t>
      </w:r>
    </w:p>
    <w:p w:rsidR="00000000" w:rsidRDefault="0048431B">
      <w:pPr>
        <w:kinsoku w:val="0"/>
        <w:overflowPunct w:val="0"/>
        <w:autoSpaceDE/>
        <w:autoSpaceDN/>
        <w:adjustRightInd/>
        <w:spacing w:before="306" w:line="315" w:lineRule="exact"/>
        <w:ind w:left="144" w:right="144"/>
        <w:jc w:val="both"/>
        <w:textAlignment w:val="baseline"/>
        <w:rPr>
          <w:rFonts w:ascii="Verdana" w:hAnsi="Verdana" w:cs="Verdana"/>
          <w:sz w:val="22"/>
          <w:szCs w:val="22"/>
          <w:lang w:val="es-ES" w:eastAsia="es-ES"/>
        </w:rPr>
      </w:pPr>
      <w:r>
        <w:rPr>
          <w:rFonts w:ascii="Verdana" w:hAnsi="Verdana" w:cs="Verdana"/>
          <w:b/>
          <w:bCs/>
          <w:sz w:val="22"/>
          <w:szCs w:val="22"/>
          <w:lang w:val="es-ES" w:eastAsia="es-ES"/>
        </w:rPr>
        <w:t xml:space="preserve">QUINTO: </w:t>
      </w:r>
      <w:r>
        <w:rPr>
          <w:rFonts w:ascii="Verdana" w:hAnsi="Verdana" w:cs="Verdana"/>
          <w:sz w:val="22"/>
          <w:szCs w:val="22"/>
          <w:lang w:val="es-ES" w:eastAsia="es-ES"/>
        </w:rPr>
        <w:t>En los procedimientos seguidos se han observado las prescr</w:t>
      </w:r>
      <w:r>
        <w:rPr>
          <w:rFonts w:ascii="Verdana" w:hAnsi="Verdana" w:cs="Verdana"/>
          <w:sz w:val="22"/>
          <w:szCs w:val="22"/>
          <w:lang w:val="es-ES" w:eastAsia="es-ES"/>
        </w:rPr>
        <w:t>ipciones legales.</w:t>
      </w:r>
    </w:p>
    <w:p w:rsidR="00000000" w:rsidRDefault="0048431B">
      <w:pPr>
        <w:kinsoku w:val="0"/>
        <w:overflowPunct w:val="0"/>
        <w:autoSpaceDE/>
        <w:autoSpaceDN/>
        <w:adjustRightInd/>
        <w:spacing w:before="344" w:line="258" w:lineRule="exact"/>
        <w:ind w:left="144" w:right="36"/>
        <w:textAlignment w:val="baseline"/>
        <w:rPr>
          <w:rFonts w:ascii="Verdana" w:hAnsi="Verdana" w:cs="Verdana"/>
          <w:b/>
          <w:bCs/>
          <w:spacing w:val="1"/>
          <w:sz w:val="22"/>
          <w:szCs w:val="22"/>
          <w:lang w:val="es-ES" w:eastAsia="es-ES"/>
        </w:rPr>
      </w:pPr>
      <w:r>
        <w:rPr>
          <w:rFonts w:ascii="Verdana" w:hAnsi="Verdana" w:cs="Verdana"/>
          <w:b/>
          <w:bCs/>
          <w:spacing w:val="1"/>
          <w:sz w:val="22"/>
          <w:szCs w:val="22"/>
          <w:lang w:val="es-ES" w:eastAsia="es-ES"/>
        </w:rPr>
        <w:t>Redacta la Jueza Pérez Peláez.</w:t>
      </w:r>
    </w:p>
    <w:p w:rsidR="00000000" w:rsidRDefault="0048431B">
      <w:pPr>
        <w:kinsoku w:val="0"/>
        <w:overflowPunct w:val="0"/>
        <w:autoSpaceDE/>
        <w:autoSpaceDN/>
        <w:adjustRightInd/>
        <w:spacing w:before="645" w:line="258" w:lineRule="exact"/>
        <w:ind w:right="36"/>
        <w:jc w:val="center"/>
        <w:textAlignment w:val="baseline"/>
        <w:rPr>
          <w:rFonts w:ascii="Verdana" w:hAnsi="Verdana" w:cs="Verdana"/>
          <w:b/>
          <w:bCs/>
          <w:sz w:val="22"/>
          <w:szCs w:val="22"/>
          <w:lang w:val="es-ES" w:eastAsia="es-ES"/>
        </w:rPr>
      </w:pPr>
      <w:r>
        <w:rPr>
          <w:rFonts w:ascii="Verdana" w:hAnsi="Verdana" w:cs="Verdana"/>
          <w:b/>
          <w:bCs/>
          <w:sz w:val="22"/>
          <w:szCs w:val="22"/>
          <w:lang w:val="es-ES" w:eastAsia="es-ES"/>
        </w:rPr>
        <w:t>CONSIDERANDO UNICO</w:t>
      </w:r>
    </w:p>
    <w:p w:rsidR="00000000" w:rsidRDefault="0048431B" w:rsidP="0050277F">
      <w:pPr>
        <w:tabs>
          <w:tab w:val="right" w:pos="9000"/>
        </w:tabs>
        <w:kinsoku w:val="0"/>
        <w:overflowPunct w:val="0"/>
        <w:autoSpaceDE/>
        <w:autoSpaceDN/>
        <w:adjustRightInd/>
        <w:spacing w:before="350" w:line="276" w:lineRule="exact"/>
        <w:ind w:left="144" w:right="36"/>
        <w:jc w:val="both"/>
        <w:textAlignment w:val="baseline"/>
        <w:rPr>
          <w:rFonts w:ascii="Verdana" w:hAnsi="Verdana" w:cs="Verdana"/>
          <w:i/>
          <w:iCs/>
          <w:sz w:val="22"/>
          <w:szCs w:val="22"/>
          <w:lang w:val="es-ES" w:eastAsia="es-ES"/>
        </w:rPr>
      </w:pPr>
      <w:r>
        <w:rPr>
          <w:rFonts w:ascii="Verdana" w:hAnsi="Verdana" w:cs="Verdana"/>
          <w:sz w:val="22"/>
          <w:szCs w:val="22"/>
          <w:lang w:val="es-ES" w:eastAsia="es-ES"/>
        </w:rPr>
        <w:t xml:space="preserve">El presente recurso tiene por objeto la anulación del </w:t>
      </w:r>
      <w:r>
        <w:rPr>
          <w:rFonts w:ascii="Verdana" w:hAnsi="Verdana" w:cs="Verdana"/>
          <w:b/>
          <w:bCs/>
          <w:sz w:val="22"/>
          <w:szCs w:val="22"/>
          <w:lang w:val="es-ES" w:eastAsia="es-ES"/>
        </w:rPr>
        <w:t>Artículo 5.3</w:t>
      </w:r>
      <w:r w:rsidR="0050277F">
        <w:rPr>
          <w:rFonts w:ascii="Verdana" w:hAnsi="Verdana" w:cs="Verdana"/>
          <w:b/>
          <w:bCs/>
          <w:sz w:val="22"/>
          <w:szCs w:val="22"/>
          <w:lang w:val="es-ES" w:eastAsia="es-ES"/>
        </w:rPr>
        <w:t xml:space="preserve"> </w:t>
      </w:r>
      <w:r>
        <w:rPr>
          <w:rFonts w:ascii="Verdana" w:hAnsi="Verdana" w:cs="Verdana"/>
          <w:b/>
          <w:bCs/>
          <w:sz w:val="22"/>
          <w:szCs w:val="22"/>
          <w:lang w:val="es-ES" w:eastAsia="es-ES"/>
        </w:rPr>
        <w:t>de la</w:t>
      </w:r>
      <w:r w:rsidR="0050277F">
        <w:rPr>
          <w:rFonts w:ascii="Verdana" w:hAnsi="Verdana" w:cs="Verdana"/>
          <w:b/>
          <w:bCs/>
          <w:sz w:val="22"/>
          <w:szCs w:val="22"/>
          <w:lang w:val="es-ES" w:eastAsia="es-ES"/>
        </w:rPr>
        <w:t xml:space="preserve"> </w:t>
      </w:r>
      <w:r>
        <w:rPr>
          <w:rFonts w:ascii="Verdana" w:hAnsi="Verdana" w:cs="Verdana"/>
          <w:b/>
          <w:bCs/>
          <w:sz w:val="22"/>
          <w:szCs w:val="22"/>
          <w:lang w:val="es-ES" w:eastAsia="es-ES"/>
        </w:rPr>
        <w:t xml:space="preserve">Sesión Ordinaria N. 15-2013 de 21 de febrero de 2013, </w:t>
      </w:r>
      <w:r>
        <w:rPr>
          <w:rFonts w:ascii="Verdana" w:hAnsi="Verdana" w:cs="Verdana"/>
          <w:sz w:val="22"/>
          <w:szCs w:val="22"/>
          <w:lang w:val="es-ES" w:eastAsia="es-ES"/>
        </w:rPr>
        <w:t xml:space="preserve">el cual dispone </w:t>
      </w:r>
      <w:r>
        <w:rPr>
          <w:rFonts w:ascii="Verdana" w:hAnsi="Verdana" w:cs="Verdana"/>
          <w:i/>
          <w:iCs/>
          <w:sz w:val="22"/>
          <w:szCs w:val="22"/>
          <w:lang w:val="es-ES" w:eastAsia="es-ES"/>
        </w:rPr>
        <w:t>"1.- Posponer el conocimiento de los</w:t>
      </w:r>
      <w:r>
        <w:rPr>
          <w:rFonts w:ascii="Verdana" w:hAnsi="Verdana" w:cs="Verdana"/>
          <w:i/>
          <w:iCs/>
          <w:sz w:val="22"/>
          <w:szCs w:val="22"/>
          <w:lang w:val="es-ES" w:eastAsia="es-ES"/>
        </w:rPr>
        <w:t xml:space="preserve"> informes sometidos a conocimiento de este Organo Colegiado para la autorización de permisos especiales de transporte de turismo por primera vez hasta tanto se presente por parte del Instituto Costarricense de Turismo un informe técnico que ampare la autor</w:t>
      </w:r>
      <w:r>
        <w:rPr>
          <w:rFonts w:ascii="Verdana" w:hAnsi="Verdana" w:cs="Verdana"/>
          <w:i/>
          <w:iCs/>
          <w:sz w:val="22"/>
          <w:szCs w:val="22"/>
          <w:lang w:val="es-ES" w:eastAsia="es-ES"/>
        </w:rPr>
        <w:t>ización de los mismos, el cual deberá demostrar la existencia de la demanda, a efectos de autorizar los mismos racionalmente. 2.- Solicitar al Instituto Costarricense de Turismo presentar ante este Consejo un informe técnico que ampare la autorización de l</w:t>
      </w:r>
      <w:r>
        <w:rPr>
          <w:rFonts w:ascii="Verdana" w:hAnsi="Verdana" w:cs="Verdana"/>
          <w:i/>
          <w:iCs/>
          <w:sz w:val="22"/>
          <w:szCs w:val="22"/>
          <w:lang w:val="es-ES" w:eastAsia="es-ES"/>
        </w:rPr>
        <w:t>os permisos especiales de turismo por primera vez que requieren autorización, el cual deberá demostrar la existencia de la demanda para su operación.".</w:t>
      </w:r>
    </w:p>
    <w:p w:rsidR="00000000" w:rsidRDefault="0048431B">
      <w:pPr>
        <w:kinsoku w:val="0"/>
        <w:overflowPunct w:val="0"/>
        <w:autoSpaceDE/>
        <w:autoSpaceDN/>
        <w:adjustRightInd/>
        <w:spacing w:before="296" w:line="314" w:lineRule="exact"/>
        <w:ind w:left="144" w:right="144"/>
        <w:jc w:val="both"/>
        <w:textAlignment w:val="baseline"/>
        <w:rPr>
          <w:rFonts w:ascii="Verdana" w:hAnsi="Verdana" w:cs="Verdana"/>
          <w:sz w:val="22"/>
          <w:szCs w:val="22"/>
          <w:lang w:val="es-ES" w:eastAsia="es-ES"/>
        </w:rPr>
      </w:pPr>
      <w:r>
        <w:rPr>
          <w:rFonts w:ascii="Verdana" w:hAnsi="Verdana" w:cs="Verdana"/>
          <w:sz w:val="22"/>
          <w:szCs w:val="22"/>
          <w:lang w:val="es-ES" w:eastAsia="es-ES"/>
        </w:rPr>
        <w:t xml:space="preserve">El señor </w:t>
      </w:r>
      <w:r>
        <w:rPr>
          <w:rFonts w:ascii="Verdana" w:hAnsi="Verdana" w:cs="Verdana"/>
          <w:b/>
          <w:bCs/>
          <w:sz w:val="22"/>
          <w:szCs w:val="22"/>
          <w:lang w:val="es-ES" w:eastAsia="es-ES"/>
        </w:rPr>
        <w:t>M</w:t>
      </w:r>
      <w:r w:rsidR="0050277F">
        <w:rPr>
          <w:rFonts w:ascii="Verdana" w:hAnsi="Verdana" w:cs="Verdana"/>
          <w:b/>
          <w:bCs/>
          <w:sz w:val="22"/>
          <w:szCs w:val="22"/>
          <w:lang w:val="es-ES" w:eastAsia="es-ES"/>
        </w:rPr>
        <w:t>.B.C.</w:t>
      </w:r>
      <w:r>
        <w:rPr>
          <w:rFonts w:ascii="Verdana" w:hAnsi="Verdana" w:cs="Verdana"/>
          <w:b/>
          <w:bCs/>
          <w:sz w:val="22"/>
          <w:szCs w:val="22"/>
          <w:lang w:val="es-ES" w:eastAsia="es-ES"/>
        </w:rPr>
        <w:t xml:space="preserve">, </w:t>
      </w:r>
      <w:r>
        <w:rPr>
          <w:rFonts w:ascii="Verdana" w:hAnsi="Verdana" w:cs="Verdana"/>
          <w:sz w:val="22"/>
          <w:szCs w:val="22"/>
          <w:lang w:val="es-ES" w:eastAsia="es-ES"/>
        </w:rPr>
        <w:t xml:space="preserve">impugna el </w:t>
      </w:r>
      <w:r>
        <w:rPr>
          <w:rFonts w:ascii="Verdana" w:hAnsi="Verdana" w:cs="Verdana"/>
          <w:b/>
          <w:bCs/>
          <w:sz w:val="22"/>
          <w:szCs w:val="22"/>
          <w:lang w:val="es-ES" w:eastAsia="es-ES"/>
        </w:rPr>
        <w:t>Artículo 5.3 de la Sesión Ordinaria N. 15-2013 de 21 de feb</w:t>
      </w:r>
      <w:r>
        <w:rPr>
          <w:rFonts w:ascii="Verdana" w:hAnsi="Verdana" w:cs="Verdana"/>
          <w:b/>
          <w:bCs/>
          <w:sz w:val="22"/>
          <w:szCs w:val="22"/>
          <w:lang w:val="es-ES" w:eastAsia="es-ES"/>
        </w:rPr>
        <w:t xml:space="preserve">rero de 2013, </w:t>
      </w:r>
      <w:r>
        <w:rPr>
          <w:rFonts w:ascii="Verdana" w:hAnsi="Verdana" w:cs="Verdana"/>
          <w:sz w:val="22"/>
          <w:szCs w:val="22"/>
          <w:lang w:val="es-ES" w:eastAsia="es-ES"/>
        </w:rPr>
        <w:t>por considerar que no es procedente lo actuado por el consejo de Transporte Público en cuanto a solicitar un dictamen al Instituto Costarricense de Turismo, por cuanto la Competencia la tiene el CTP y no existe norma que exija hacer tal coord</w:t>
      </w:r>
      <w:r>
        <w:rPr>
          <w:rFonts w:ascii="Verdana" w:hAnsi="Verdana" w:cs="Verdana"/>
          <w:sz w:val="22"/>
          <w:szCs w:val="22"/>
          <w:lang w:val="es-ES" w:eastAsia="es-ES"/>
        </w:rPr>
        <w:t xml:space="preserve">inación, ya que como indica la Ley es clara y desde el momento en que se presenta la solicitud con el aval del Instituto Referido </w:t>
      </w:r>
      <w:r w:rsidR="0050277F">
        <w:rPr>
          <w:rFonts w:ascii="Verdana" w:hAnsi="Verdana" w:cs="Verdana"/>
          <w:sz w:val="22"/>
          <w:szCs w:val="22"/>
          <w:lang w:val="es-ES" w:eastAsia="es-ES"/>
        </w:rPr>
        <w:t xml:space="preserve">el expediente debe ser resuelto </w:t>
      </w:r>
      <w:r>
        <w:rPr>
          <w:rFonts w:ascii="Verdana" w:hAnsi="Verdana" w:cs="Verdana"/>
          <w:sz w:val="22"/>
          <w:szCs w:val="22"/>
          <w:lang w:val="es-ES" w:eastAsia="es-ES"/>
        </w:rPr>
        <w:t>en un plazo no mayor a 30 días naturales.</w:t>
      </w:r>
    </w:p>
    <w:p w:rsidR="00000000" w:rsidRDefault="0048431B">
      <w:pPr>
        <w:kinsoku w:val="0"/>
        <w:overflowPunct w:val="0"/>
        <w:autoSpaceDE/>
        <w:autoSpaceDN/>
        <w:adjustRightInd/>
        <w:spacing w:before="425" w:after="12" w:line="225" w:lineRule="exact"/>
        <w:ind w:left="5832" w:right="36"/>
        <w:textAlignment w:val="baseline"/>
        <w:rPr>
          <w:spacing w:val="-1"/>
          <w:lang w:val="es-ES" w:eastAsia="es-ES"/>
        </w:rPr>
      </w:pPr>
    </w:p>
    <w:p w:rsidR="00000000" w:rsidRDefault="0048431B">
      <w:pPr>
        <w:kinsoku w:val="0"/>
        <w:overflowPunct w:val="0"/>
        <w:autoSpaceDE/>
        <w:autoSpaceDN/>
        <w:adjustRightInd/>
        <w:spacing w:line="240" w:lineRule="exact"/>
        <w:ind w:right="36"/>
        <w:jc w:val="right"/>
        <w:textAlignment w:val="baseline"/>
        <w:rPr>
          <w:lang w:val="es-ES" w:eastAsia="es-ES"/>
        </w:rPr>
      </w:pPr>
    </w:p>
    <w:p w:rsidR="00000000" w:rsidRDefault="0048431B">
      <w:pPr>
        <w:widowControl/>
        <w:rPr>
          <w:sz w:val="24"/>
          <w:szCs w:val="24"/>
        </w:rPr>
        <w:sectPr w:rsidR="00000000">
          <w:pgSz w:w="12134" w:h="15840"/>
          <w:pgMar w:top="1340" w:right="1429" w:bottom="424" w:left="1545" w:header="720" w:footer="720" w:gutter="0"/>
          <w:cols w:space="720"/>
          <w:noEndnote/>
        </w:sectPr>
      </w:pPr>
    </w:p>
    <w:p w:rsidR="00000000" w:rsidRDefault="0048431B">
      <w:pPr>
        <w:kinsoku w:val="0"/>
        <w:overflowPunct w:val="0"/>
        <w:autoSpaceDE/>
        <w:autoSpaceDN/>
        <w:adjustRightInd/>
        <w:spacing w:before="7" w:line="268" w:lineRule="exact"/>
        <w:ind w:left="144" w:right="144"/>
        <w:jc w:val="both"/>
        <w:textAlignment w:val="baseline"/>
        <w:rPr>
          <w:rFonts w:ascii="Verdana" w:hAnsi="Verdana" w:cs="Verdana"/>
          <w:spacing w:val="7"/>
          <w:sz w:val="21"/>
          <w:szCs w:val="21"/>
          <w:lang w:val="es-ES" w:eastAsia="es-ES"/>
        </w:rPr>
      </w:pPr>
      <w:r>
        <w:rPr>
          <w:rFonts w:ascii="Verdana" w:hAnsi="Verdana" w:cs="Verdana"/>
          <w:spacing w:val="7"/>
          <w:sz w:val="21"/>
          <w:szCs w:val="21"/>
          <w:lang w:val="es-ES" w:eastAsia="es-ES"/>
        </w:rPr>
        <w:lastRenderedPageBreak/>
        <w:t>La intenci</w:t>
      </w:r>
      <w:r>
        <w:rPr>
          <w:rFonts w:ascii="Verdana" w:hAnsi="Verdana" w:cs="Verdana"/>
          <w:spacing w:val="7"/>
          <w:sz w:val="21"/>
          <w:szCs w:val="21"/>
          <w:lang w:val="es-ES" w:eastAsia="es-ES"/>
        </w:rPr>
        <w:t xml:space="preserve">ón del Recurrente es que se anule el acuerdo impugnado que se valore su solicitud, la cual fue pospuesta en cuanto a su aprobación mientras se consultaba al Instituto de Turismo, sin embargo, la Junta Directiva del Consejo de Transporte Público mediante </w:t>
      </w:r>
      <w:r>
        <w:rPr>
          <w:rFonts w:ascii="Verdana" w:hAnsi="Verdana" w:cs="Verdana"/>
          <w:b/>
          <w:bCs/>
          <w:spacing w:val="7"/>
          <w:sz w:val="21"/>
          <w:szCs w:val="21"/>
          <w:lang w:val="es-ES" w:eastAsia="es-ES"/>
        </w:rPr>
        <w:t>ar</w:t>
      </w:r>
      <w:r>
        <w:rPr>
          <w:rFonts w:ascii="Verdana" w:hAnsi="Verdana" w:cs="Verdana"/>
          <w:b/>
          <w:bCs/>
          <w:spacing w:val="7"/>
          <w:sz w:val="21"/>
          <w:szCs w:val="21"/>
          <w:lang w:val="es-ES" w:eastAsia="es-ES"/>
        </w:rPr>
        <w:t xml:space="preserve">tículo 7.8.9.11 de la Sesión Ordinaria 48-2014, de 4 de setiembre de 2014, </w:t>
      </w:r>
      <w:r>
        <w:rPr>
          <w:rFonts w:ascii="Verdana" w:hAnsi="Verdana" w:cs="Verdana"/>
          <w:spacing w:val="7"/>
          <w:sz w:val="21"/>
          <w:szCs w:val="21"/>
          <w:lang w:val="es-ES" w:eastAsia="es-ES"/>
        </w:rPr>
        <w:t xml:space="preserve">acuerda </w:t>
      </w:r>
      <w:r>
        <w:rPr>
          <w:rFonts w:ascii="Verdana" w:hAnsi="Verdana" w:cs="Verdana"/>
          <w:b/>
          <w:bCs/>
          <w:spacing w:val="7"/>
          <w:sz w:val="21"/>
          <w:szCs w:val="21"/>
          <w:u w:val="single"/>
          <w:lang w:val="es-ES" w:eastAsia="es-ES"/>
        </w:rPr>
        <w:t>"AUTORIZAR EL AUMENTO SOLICITADO EN LA FLOTA AUTOMOTOR",</w:t>
      </w:r>
      <w:r>
        <w:rPr>
          <w:rFonts w:ascii="Verdana" w:hAnsi="Verdana" w:cs="Verdana"/>
          <w:spacing w:val="7"/>
          <w:sz w:val="21"/>
          <w:szCs w:val="21"/>
          <w:lang w:val="es-ES" w:eastAsia="es-ES"/>
        </w:rPr>
        <w:t xml:space="preserve"> al señor M</w:t>
      </w:r>
      <w:r w:rsidR="0050277F">
        <w:rPr>
          <w:rFonts w:ascii="Verdana" w:hAnsi="Verdana" w:cs="Verdana"/>
          <w:spacing w:val="7"/>
          <w:sz w:val="21"/>
          <w:szCs w:val="21"/>
          <w:lang w:val="es-ES" w:eastAsia="es-ES"/>
        </w:rPr>
        <w:t>.A.B.C.</w:t>
      </w:r>
      <w:r>
        <w:rPr>
          <w:rFonts w:ascii="Verdana" w:hAnsi="Verdana" w:cs="Verdana"/>
          <w:spacing w:val="7"/>
          <w:sz w:val="21"/>
          <w:szCs w:val="21"/>
          <w:lang w:val="es-ES" w:eastAsia="es-ES"/>
        </w:rPr>
        <w:t>, (el resaltado es nuestro) (Léanse folios 67 al 71 del expediente administrat</w:t>
      </w:r>
      <w:r>
        <w:rPr>
          <w:rFonts w:ascii="Verdana" w:hAnsi="Verdana" w:cs="Verdana"/>
          <w:spacing w:val="7"/>
          <w:sz w:val="21"/>
          <w:szCs w:val="21"/>
          <w:lang w:val="es-ES" w:eastAsia="es-ES"/>
        </w:rPr>
        <w:t>ivo)</w:t>
      </w:r>
    </w:p>
    <w:p w:rsidR="00000000" w:rsidRDefault="0048431B">
      <w:pPr>
        <w:kinsoku w:val="0"/>
        <w:overflowPunct w:val="0"/>
        <w:autoSpaceDE/>
        <w:autoSpaceDN/>
        <w:adjustRightInd/>
        <w:spacing w:before="292" w:line="309" w:lineRule="exact"/>
        <w:ind w:left="144" w:right="144"/>
        <w:jc w:val="both"/>
        <w:textAlignment w:val="baseline"/>
        <w:rPr>
          <w:rFonts w:ascii="Verdana" w:hAnsi="Verdana" w:cs="Verdana"/>
          <w:spacing w:val="5"/>
          <w:sz w:val="21"/>
          <w:szCs w:val="21"/>
          <w:lang w:val="es-ES" w:eastAsia="es-ES"/>
        </w:rPr>
      </w:pPr>
      <w:r>
        <w:rPr>
          <w:rFonts w:ascii="Verdana" w:hAnsi="Verdana" w:cs="Verdana"/>
          <w:spacing w:val="5"/>
          <w:sz w:val="21"/>
          <w:szCs w:val="21"/>
          <w:lang w:val="es-ES" w:eastAsia="es-ES"/>
        </w:rPr>
        <w:t>Por lo anteriormente dicho, los argumentos esbozados por el recurrente carecen de interés en este momento, toda vez que como se colige de lo dicho en el párrafo precedente han sido ya satisfechas sus pretenciones.</w:t>
      </w:r>
    </w:p>
    <w:p w:rsidR="00000000" w:rsidRDefault="0048431B">
      <w:pPr>
        <w:kinsoku w:val="0"/>
        <w:overflowPunct w:val="0"/>
        <w:autoSpaceDE/>
        <w:autoSpaceDN/>
        <w:adjustRightInd/>
        <w:spacing w:before="343" w:line="259" w:lineRule="exact"/>
        <w:jc w:val="center"/>
        <w:textAlignment w:val="baseline"/>
        <w:rPr>
          <w:rFonts w:ascii="Verdana" w:hAnsi="Verdana" w:cs="Verdana"/>
          <w:b/>
          <w:bCs/>
          <w:spacing w:val="4"/>
          <w:sz w:val="21"/>
          <w:szCs w:val="21"/>
          <w:lang w:val="es-ES" w:eastAsia="es-ES"/>
        </w:rPr>
      </w:pPr>
      <w:r>
        <w:rPr>
          <w:rFonts w:ascii="Verdana" w:hAnsi="Verdana" w:cs="Verdana"/>
          <w:b/>
          <w:bCs/>
          <w:spacing w:val="4"/>
          <w:sz w:val="21"/>
          <w:szCs w:val="21"/>
          <w:lang w:val="es-ES" w:eastAsia="es-ES"/>
        </w:rPr>
        <w:t>POR TANTO</w:t>
      </w:r>
    </w:p>
    <w:p w:rsidR="00000000" w:rsidRPr="0050277F" w:rsidRDefault="0050277F" w:rsidP="004651B4">
      <w:pPr>
        <w:numPr>
          <w:ilvl w:val="0"/>
          <w:numId w:val="1"/>
        </w:numPr>
        <w:kinsoku w:val="0"/>
        <w:overflowPunct w:val="0"/>
        <w:autoSpaceDE/>
        <w:autoSpaceDN/>
        <w:adjustRightInd/>
        <w:spacing w:before="9" w:line="303" w:lineRule="exact"/>
        <w:ind w:right="144"/>
        <w:jc w:val="both"/>
        <w:textAlignment w:val="baseline"/>
        <w:rPr>
          <w:rFonts w:ascii="Verdana" w:hAnsi="Verdana" w:cs="Verdana"/>
          <w:sz w:val="21"/>
          <w:szCs w:val="21"/>
          <w:lang w:val="es-ES" w:eastAsia="es-ES"/>
        </w:rPr>
      </w:pPr>
      <w:r w:rsidRPr="0050277F">
        <w:rPr>
          <w:rFonts w:ascii="Verdana" w:hAnsi="Verdana" w:cs="Verdana"/>
          <w:spacing w:val="5"/>
          <w:sz w:val="21"/>
          <w:szCs w:val="21"/>
          <w:lang w:val="es-ES" w:eastAsia="es-ES"/>
        </w:rPr>
        <w:t>Se o</w:t>
      </w:r>
      <w:r w:rsidR="0048431B" w:rsidRPr="0050277F">
        <w:rPr>
          <w:rFonts w:ascii="Verdana" w:hAnsi="Verdana" w:cs="Verdana"/>
          <w:spacing w:val="5"/>
          <w:sz w:val="21"/>
          <w:szCs w:val="21"/>
          <w:lang w:val="es-ES" w:eastAsia="es-ES"/>
        </w:rPr>
        <w:t xml:space="preserve">rdena el archivo del Recurso de Apelación e incidente de Nulidad, por carecer de interés actual, el cual es interpuesto por el señor </w:t>
      </w:r>
      <w:r w:rsidR="0048431B" w:rsidRPr="0050277F">
        <w:rPr>
          <w:rFonts w:ascii="Verdana" w:hAnsi="Verdana" w:cs="Verdana"/>
          <w:b/>
          <w:bCs/>
          <w:spacing w:val="5"/>
          <w:sz w:val="21"/>
          <w:szCs w:val="21"/>
          <w:lang w:val="es-ES" w:eastAsia="es-ES"/>
        </w:rPr>
        <w:t>M</w:t>
      </w:r>
      <w:r w:rsidRPr="0050277F">
        <w:rPr>
          <w:rFonts w:ascii="Verdana" w:hAnsi="Verdana" w:cs="Verdana"/>
          <w:b/>
          <w:bCs/>
          <w:spacing w:val="5"/>
          <w:sz w:val="21"/>
          <w:szCs w:val="21"/>
          <w:lang w:val="es-ES" w:eastAsia="es-ES"/>
        </w:rPr>
        <w:t>.B.C.</w:t>
      </w:r>
      <w:r w:rsidR="0048431B" w:rsidRPr="0050277F">
        <w:rPr>
          <w:rFonts w:ascii="Verdana" w:hAnsi="Verdana" w:cs="Verdana"/>
          <w:b/>
          <w:bCs/>
          <w:spacing w:val="5"/>
          <w:sz w:val="21"/>
          <w:szCs w:val="21"/>
          <w:lang w:val="es-ES" w:eastAsia="es-ES"/>
        </w:rPr>
        <w:t xml:space="preserve">, </w:t>
      </w:r>
      <w:r w:rsidR="0048431B" w:rsidRPr="0050277F">
        <w:rPr>
          <w:rFonts w:ascii="Verdana" w:hAnsi="Verdana" w:cs="Verdana"/>
          <w:spacing w:val="5"/>
          <w:sz w:val="21"/>
          <w:szCs w:val="21"/>
          <w:lang w:val="es-ES" w:eastAsia="es-ES"/>
        </w:rPr>
        <w:t xml:space="preserve">cédula de identidad número </w:t>
      </w:r>
      <w:r w:rsidRPr="0050277F">
        <w:rPr>
          <w:rFonts w:ascii="Verdana" w:hAnsi="Verdana" w:cs="Verdana"/>
          <w:spacing w:val="5"/>
          <w:sz w:val="21"/>
          <w:szCs w:val="21"/>
          <w:lang w:val="es-ES" w:eastAsia="es-ES"/>
        </w:rPr>
        <w:t>…</w:t>
      </w:r>
      <w:r w:rsidR="0048431B" w:rsidRPr="0050277F">
        <w:rPr>
          <w:rFonts w:ascii="Verdana" w:hAnsi="Verdana" w:cs="Verdana"/>
          <w:spacing w:val="5"/>
          <w:sz w:val="21"/>
          <w:szCs w:val="21"/>
          <w:lang w:val="es-ES" w:eastAsia="es-ES"/>
        </w:rPr>
        <w:t xml:space="preserve">, en su condición de empresario turístico, contra el </w:t>
      </w:r>
      <w:r w:rsidR="0048431B" w:rsidRPr="0050277F">
        <w:rPr>
          <w:rFonts w:ascii="Verdana" w:hAnsi="Verdana" w:cs="Verdana"/>
          <w:b/>
          <w:bCs/>
          <w:spacing w:val="5"/>
          <w:sz w:val="21"/>
          <w:szCs w:val="21"/>
          <w:lang w:val="es-ES" w:eastAsia="es-ES"/>
        </w:rPr>
        <w:t>Artíc</w:t>
      </w:r>
      <w:r w:rsidR="0048431B" w:rsidRPr="0050277F">
        <w:rPr>
          <w:rFonts w:ascii="Verdana" w:hAnsi="Verdana" w:cs="Verdana"/>
          <w:b/>
          <w:bCs/>
          <w:spacing w:val="5"/>
          <w:sz w:val="21"/>
          <w:szCs w:val="21"/>
          <w:lang w:val="es-ES" w:eastAsia="es-ES"/>
        </w:rPr>
        <w:t>ulo 5.3 de la Sesión Ordinaria N. 15</w:t>
      </w:r>
      <w:r w:rsidR="0048431B" w:rsidRPr="0050277F">
        <w:rPr>
          <w:rFonts w:ascii="Verdana" w:hAnsi="Verdana" w:cs="Verdana"/>
          <w:b/>
          <w:bCs/>
          <w:spacing w:val="5"/>
          <w:sz w:val="21"/>
          <w:szCs w:val="21"/>
          <w:lang w:val="es-ES" w:eastAsia="es-ES"/>
        </w:rPr>
        <w:noBreakHyphen/>
      </w:r>
      <w:r w:rsidR="0048431B" w:rsidRPr="0050277F">
        <w:rPr>
          <w:rFonts w:ascii="Verdana" w:hAnsi="Verdana" w:cs="Verdana"/>
          <w:b/>
          <w:bCs/>
          <w:sz w:val="21"/>
          <w:szCs w:val="21"/>
          <w:lang w:val="es-ES" w:eastAsia="es-ES"/>
        </w:rPr>
        <w:t xml:space="preserve">2013 de 21 de febrero de 2013, </w:t>
      </w:r>
      <w:r w:rsidR="0048431B" w:rsidRPr="0050277F">
        <w:rPr>
          <w:rFonts w:ascii="Verdana" w:hAnsi="Verdana" w:cs="Verdana"/>
          <w:sz w:val="21"/>
          <w:szCs w:val="21"/>
          <w:lang w:val="es-ES" w:eastAsia="es-ES"/>
        </w:rPr>
        <w:t>dictado por la JUNTA DIRECTIVA DEL CONSEJO DE TRANSPORTE PÚBLICO.</w:t>
      </w:r>
    </w:p>
    <w:p w:rsidR="0050277F" w:rsidRPr="0050277F" w:rsidRDefault="0048431B" w:rsidP="0050277F">
      <w:pPr>
        <w:numPr>
          <w:ilvl w:val="0"/>
          <w:numId w:val="2"/>
        </w:numPr>
        <w:kinsoku w:val="0"/>
        <w:overflowPunct w:val="0"/>
        <w:autoSpaceDE/>
        <w:autoSpaceDN/>
        <w:adjustRightInd/>
        <w:spacing w:before="314" w:after="734" w:line="310" w:lineRule="exact"/>
        <w:ind w:right="144"/>
        <w:jc w:val="both"/>
        <w:textAlignment w:val="baseline"/>
        <w:rPr>
          <w:rFonts w:ascii="Verdana" w:hAnsi="Verdana" w:cs="Verdana"/>
          <w:sz w:val="21"/>
          <w:szCs w:val="21"/>
          <w:lang w:val="es-ES" w:eastAsia="es-ES"/>
        </w:rPr>
      </w:pPr>
      <w:r>
        <w:rPr>
          <w:rFonts w:ascii="Verdana" w:hAnsi="Verdana" w:cs="Verdana"/>
          <w:sz w:val="21"/>
          <w:szCs w:val="21"/>
          <w:lang w:val="es-ES" w:eastAsia="es-ES"/>
        </w:rPr>
        <w:t>De conformidad con el artículo 22, inciso c), de la citada Ley 7969, la presente resolución no tiene ulterior recu</w:t>
      </w:r>
      <w:r>
        <w:rPr>
          <w:rFonts w:ascii="Verdana" w:hAnsi="Verdana" w:cs="Verdana"/>
          <w:sz w:val="21"/>
          <w:szCs w:val="21"/>
          <w:lang w:val="es-ES" w:eastAsia="es-ES"/>
        </w:rPr>
        <w:t xml:space="preserve">rso por lo que, se </w:t>
      </w:r>
      <w:r>
        <w:rPr>
          <w:rFonts w:ascii="Verdana" w:hAnsi="Verdana" w:cs="Verdana"/>
          <w:i/>
          <w:iCs/>
          <w:sz w:val="21"/>
          <w:szCs w:val="21"/>
          <w:lang w:val="es-ES" w:eastAsia="es-ES"/>
        </w:rPr>
        <w:t xml:space="preserve">tiene por agotada la vía administrativa. </w:t>
      </w:r>
      <w:r>
        <w:rPr>
          <w:rFonts w:ascii="Verdana" w:hAnsi="Verdana" w:cs="Verdana"/>
          <w:b/>
          <w:bCs/>
          <w:sz w:val="21"/>
          <w:szCs w:val="21"/>
          <w:lang w:val="es-ES" w:eastAsia="es-ES"/>
        </w:rPr>
        <w:t>NOTIFIQUESE.</w:t>
      </w:r>
    </w:p>
    <w:p w:rsidR="0050277F" w:rsidRPr="006321DC" w:rsidRDefault="0050277F" w:rsidP="0050277F">
      <w:pPr>
        <w:kinsoku w:val="0"/>
        <w:overflowPunct w:val="0"/>
        <w:autoSpaceDE/>
        <w:autoSpaceDN/>
        <w:adjustRightInd/>
        <w:spacing w:before="100" w:beforeAutospacing="1" w:after="100" w:afterAutospacing="1" w:line="320" w:lineRule="exact"/>
        <w:ind w:left="144" w:right="72"/>
        <w:jc w:val="center"/>
        <w:textAlignment w:val="baseline"/>
        <w:rPr>
          <w:rStyle w:val="CharacterStyle1"/>
          <w:bCs/>
          <w:sz w:val="24"/>
          <w:szCs w:val="24"/>
          <w:lang w:val="es-ES" w:eastAsia="es-ES"/>
        </w:rPr>
      </w:pPr>
      <w:r w:rsidRPr="006321DC">
        <w:rPr>
          <w:rStyle w:val="CharacterStyle1"/>
          <w:i/>
          <w:iCs/>
          <w:spacing w:val="5"/>
          <w:sz w:val="26"/>
          <w:szCs w:val="26"/>
        </w:rPr>
        <w:t>Lic. Carlos Miguel Portuguez Méndez</w:t>
      </w:r>
    </w:p>
    <w:p w:rsidR="0050277F" w:rsidRPr="00233E71" w:rsidRDefault="0050277F" w:rsidP="0050277F">
      <w:pPr>
        <w:pStyle w:val="Style1"/>
        <w:kinsoku w:val="0"/>
        <w:overflowPunct w:val="0"/>
        <w:autoSpaceDE/>
        <w:autoSpaceDN/>
        <w:adjustRightInd/>
        <w:spacing w:before="100" w:beforeAutospacing="1" w:after="100" w:afterAutospacing="1" w:line="288" w:lineRule="exact"/>
        <w:ind w:left="144"/>
        <w:jc w:val="center"/>
        <w:textAlignment w:val="baseline"/>
        <w:rPr>
          <w:rStyle w:val="CharacterStyle1"/>
          <w:b/>
          <w:i/>
          <w:iCs/>
          <w:spacing w:val="5"/>
          <w:sz w:val="26"/>
          <w:szCs w:val="26"/>
        </w:rPr>
      </w:pPr>
      <w:r>
        <w:rPr>
          <w:rStyle w:val="CharacterStyle1"/>
          <w:b/>
          <w:i/>
          <w:iCs/>
          <w:spacing w:val="5"/>
          <w:sz w:val="26"/>
          <w:szCs w:val="26"/>
        </w:rPr>
        <w:t>Presidente</w:t>
      </w:r>
    </w:p>
    <w:p w:rsidR="0050277F" w:rsidRDefault="0050277F" w:rsidP="0050277F">
      <w:pPr>
        <w:tabs>
          <w:tab w:val="left" w:pos="720"/>
        </w:tabs>
        <w:kinsoku w:val="0"/>
        <w:overflowPunct w:val="0"/>
        <w:autoSpaceDE/>
        <w:autoSpaceDN/>
        <w:adjustRightInd/>
        <w:spacing w:before="100" w:beforeAutospacing="1" w:after="100" w:afterAutospacing="1" w:line="523" w:lineRule="exact"/>
        <w:ind w:left="144"/>
        <w:jc w:val="center"/>
        <w:textAlignment w:val="baseline"/>
        <w:rPr>
          <w:b/>
          <w:bCs/>
          <w:i/>
          <w:iCs/>
          <w:sz w:val="23"/>
          <w:szCs w:val="23"/>
          <w:lang w:val="es-ES" w:eastAsia="es-ES"/>
        </w:rPr>
      </w:pPr>
      <w:r w:rsidRPr="006321DC">
        <w:rPr>
          <w:rStyle w:val="CharacterStyle1"/>
          <w:i/>
          <w:iCs/>
          <w:spacing w:val="5"/>
          <w:sz w:val="26"/>
          <w:szCs w:val="26"/>
        </w:rPr>
        <w:t xml:space="preserve">Licda. Marta Luz Pérez Peláez    </w:t>
      </w:r>
      <w:r>
        <w:rPr>
          <w:rStyle w:val="CharacterStyle1"/>
          <w:i/>
          <w:iCs/>
          <w:spacing w:val="5"/>
          <w:sz w:val="26"/>
          <w:szCs w:val="26"/>
        </w:rPr>
        <w:t xml:space="preserve">          </w:t>
      </w:r>
      <w:r w:rsidRPr="006321DC">
        <w:rPr>
          <w:rStyle w:val="CharacterStyle1"/>
          <w:i/>
          <w:iCs/>
          <w:spacing w:val="5"/>
          <w:sz w:val="26"/>
          <w:szCs w:val="26"/>
        </w:rPr>
        <w:t xml:space="preserve">  </w:t>
      </w:r>
      <w:r>
        <w:rPr>
          <w:rStyle w:val="CharacterStyle1"/>
          <w:i/>
          <w:iCs/>
          <w:spacing w:val="5"/>
          <w:sz w:val="26"/>
          <w:szCs w:val="26"/>
        </w:rPr>
        <w:t xml:space="preserve"> </w:t>
      </w:r>
      <w:r w:rsidRPr="006321DC">
        <w:rPr>
          <w:rStyle w:val="CharacterStyle1"/>
          <w:i/>
          <w:iCs/>
          <w:spacing w:val="5"/>
          <w:sz w:val="26"/>
          <w:szCs w:val="26"/>
        </w:rPr>
        <w:t>Lic. Mario Quesada Aguirre</w:t>
      </w:r>
      <w:r w:rsidRPr="00867D8B">
        <w:rPr>
          <w:rStyle w:val="CharacterStyle1"/>
          <w:i/>
          <w:iCs/>
          <w:spacing w:val="5"/>
          <w:sz w:val="26"/>
          <w:szCs w:val="26"/>
        </w:rPr>
        <w:t xml:space="preserve"> </w:t>
      </w:r>
      <w:r>
        <w:rPr>
          <w:rStyle w:val="CharacterStyle1"/>
          <w:i/>
          <w:iCs/>
          <w:spacing w:val="5"/>
          <w:sz w:val="26"/>
          <w:szCs w:val="26"/>
        </w:rPr>
        <w:t xml:space="preserve">            </w:t>
      </w:r>
      <w:r>
        <w:rPr>
          <w:rStyle w:val="CharacterStyle1"/>
          <w:b/>
          <w:i/>
          <w:iCs/>
          <w:spacing w:val="5"/>
          <w:sz w:val="26"/>
          <w:szCs w:val="26"/>
        </w:rPr>
        <w:t xml:space="preserve">    </w:t>
      </w:r>
      <w:r w:rsidRPr="00233E71">
        <w:rPr>
          <w:rStyle w:val="CharacterStyle1"/>
          <w:b/>
          <w:i/>
          <w:iCs/>
          <w:spacing w:val="5"/>
          <w:sz w:val="26"/>
          <w:szCs w:val="26"/>
        </w:rPr>
        <w:t>J</w:t>
      </w:r>
      <w:r>
        <w:rPr>
          <w:rStyle w:val="CharacterStyle1"/>
          <w:b/>
          <w:i/>
          <w:iCs/>
          <w:spacing w:val="5"/>
          <w:sz w:val="26"/>
          <w:szCs w:val="26"/>
        </w:rPr>
        <w:t xml:space="preserve">ueza                    </w:t>
      </w:r>
      <w:r w:rsidRPr="00233E71">
        <w:rPr>
          <w:rStyle w:val="CharacterStyle1"/>
          <w:b/>
          <w:i/>
          <w:iCs/>
          <w:spacing w:val="5"/>
          <w:sz w:val="26"/>
          <w:szCs w:val="26"/>
        </w:rPr>
        <w:tab/>
      </w:r>
      <w:r w:rsidRPr="00233E71">
        <w:rPr>
          <w:rStyle w:val="CharacterStyle1"/>
          <w:b/>
          <w:i/>
          <w:iCs/>
          <w:spacing w:val="5"/>
          <w:sz w:val="26"/>
          <w:szCs w:val="26"/>
        </w:rPr>
        <w:tab/>
      </w:r>
      <w:r w:rsidRPr="00233E71">
        <w:rPr>
          <w:rStyle w:val="CharacterStyle1"/>
          <w:b/>
          <w:i/>
          <w:iCs/>
          <w:spacing w:val="5"/>
          <w:sz w:val="26"/>
          <w:szCs w:val="26"/>
        </w:rPr>
        <w:tab/>
        <w:t xml:space="preserve">   J</w:t>
      </w:r>
      <w:r>
        <w:rPr>
          <w:rStyle w:val="CharacterStyle1"/>
          <w:b/>
          <w:i/>
          <w:iCs/>
          <w:spacing w:val="5"/>
          <w:sz w:val="26"/>
          <w:szCs w:val="26"/>
        </w:rPr>
        <w:t>uez</w:t>
      </w:r>
    </w:p>
    <w:p w:rsidR="0048431B" w:rsidRDefault="0048431B" w:rsidP="0050277F">
      <w:pPr>
        <w:kinsoku w:val="0"/>
        <w:overflowPunct w:val="0"/>
        <w:autoSpaceDE/>
        <w:autoSpaceDN/>
        <w:adjustRightInd/>
        <w:spacing w:before="314" w:after="734" w:line="310" w:lineRule="exact"/>
        <w:ind w:left="144" w:right="144"/>
        <w:jc w:val="center"/>
        <w:textAlignment w:val="baseline"/>
        <w:rPr>
          <w:rFonts w:ascii="Verdana" w:hAnsi="Verdana" w:cs="Verdana"/>
          <w:sz w:val="21"/>
          <w:szCs w:val="21"/>
          <w:lang w:val="es-ES" w:eastAsia="es-ES"/>
        </w:rPr>
      </w:pPr>
      <w:bookmarkStart w:id="0" w:name="_GoBack"/>
      <w:bookmarkEnd w:id="0"/>
    </w:p>
    <w:sectPr w:rsidR="0048431B">
      <w:pgSz w:w="12134" w:h="15840"/>
      <w:pgMar w:top="1420" w:right="1443" w:bottom="424" w:left="153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8CDC6"/>
    <w:multiLevelType w:val="singleLevel"/>
    <w:tmpl w:val="0E751947"/>
    <w:lvl w:ilvl="0">
      <w:start w:val="1"/>
      <w:numFmt w:val="upperRoman"/>
      <w:lvlText w:val="%1.-"/>
      <w:lvlJc w:val="left"/>
      <w:pPr>
        <w:tabs>
          <w:tab w:val="num" w:pos="648"/>
        </w:tabs>
        <w:ind w:left="144"/>
      </w:pPr>
      <w:rPr>
        <w:rFonts w:ascii="Verdana" w:hAnsi="Verdana" w:cs="Verdana"/>
        <w:snapToGrid/>
        <w:spacing w:val="5"/>
        <w:sz w:val="21"/>
        <w:szCs w:val="21"/>
      </w:rPr>
    </w:lvl>
  </w:abstractNum>
  <w:num w:numId="1">
    <w:abstractNumId w:val="0"/>
  </w:num>
  <w:num w:numId="2">
    <w:abstractNumId w:val="0"/>
    <w:lvlOverride w:ilvl="0">
      <w:lvl w:ilvl="0">
        <w:numFmt w:val="upperRoman"/>
        <w:lvlText w:val="%1.-"/>
        <w:lvlJc w:val="left"/>
        <w:pPr>
          <w:tabs>
            <w:tab w:val="num" w:pos="792"/>
          </w:tabs>
          <w:ind w:left="144"/>
        </w:pPr>
        <w:rPr>
          <w:rFonts w:ascii="Verdana" w:hAnsi="Verdana" w:cs="Verdana"/>
          <w:snapToGrid/>
          <w:sz w:val="21"/>
          <w:szCs w:val="21"/>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40"/>
  <w:embedSystemFonts/>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277F"/>
    <w:rsid w:val="0048431B"/>
    <w:rsid w:val="0050277F"/>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884E055"/>
  <w14:defaultImageDpi w14:val="0"/>
  <w15:docId w15:val="{AE84DB7D-76FA-4384-AC29-814DDCC57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2">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character" w:default="1" w:styleId="Fuentedeprrafopredeter">
    <w:name w:val="Default Paragraph Font"/>
    <w:uiPriority w:val="99"/>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 1"/>
    <w:basedOn w:val="Normal"/>
    <w:uiPriority w:val="99"/>
    <w:rsid w:val="0050277F"/>
    <w:rPr>
      <w:lang w:val="es-CR"/>
    </w:rPr>
  </w:style>
  <w:style w:type="character" w:customStyle="1" w:styleId="CharacterStyle1">
    <w:name w:val="Character Style 1"/>
    <w:uiPriority w:val="99"/>
    <w:rsid w:val="0050277F"/>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870</Words>
  <Characters>4786</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Bernal Rodríguez Porras</dc:creator>
  <cp:keywords/>
  <dc:description/>
  <cp:lastModifiedBy>Bernal Rodríguez Porras</cp:lastModifiedBy>
  <cp:revision>2</cp:revision>
  <dcterms:created xsi:type="dcterms:W3CDTF">2016-05-04T17:50:00Z</dcterms:created>
  <dcterms:modified xsi:type="dcterms:W3CDTF">2016-05-04T17:50:00Z</dcterms:modified>
</cp:coreProperties>
</file>