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E093C">
      <w:pPr>
        <w:kinsoku w:val="0"/>
        <w:overflowPunct w:val="0"/>
        <w:autoSpaceDE/>
        <w:autoSpaceDN/>
        <w:adjustRightInd/>
        <w:spacing w:line="250" w:lineRule="exact"/>
        <w:jc w:val="center"/>
        <w:textAlignment w:val="baseline"/>
        <w:rPr>
          <w:b/>
          <w:bCs/>
          <w:spacing w:val="6"/>
          <w:sz w:val="23"/>
          <w:szCs w:val="23"/>
          <w:lang w:val="es-ES" w:eastAsia="es-ES"/>
        </w:rPr>
      </w:pPr>
      <w:r>
        <w:rPr>
          <w:b/>
          <w:bCs/>
          <w:spacing w:val="6"/>
          <w:sz w:val="23"/>
          <w:szCs w:val="23"/>
          <w:lang w:val="es-ES" w:eastAsia="es-ES"/>
        </w:rPr>
        <w:t>Resolución No. TAT-2632-2015</w:t>
      </w:r>
    </w:p>
    <w:p w:rsidR="00000000" w:rsidRDefault="00BE093C">
      <w:pPr>
        <w:kinsoku w:val="0"/>
        <w:overflowPunct w:val="0"/>
        <w:autoSpaceDE/>
        <w:autoSpaceDN/>
        <w:adjustRightInd/>
        <w:spacing w:before="651" w:line="329" w:lineRule="exact"/>
        <w:ind w:left="144" w:right="144"/>
        <w:jc w:val="both"/>
        <w:textAlignment w:val="baseline"/>
        <w:rPr>
          <w:sz w:val="23"/>
          <w:szCs w:val="23"/>
          <w:lang w:val="es-ES" w:eastAsia="es-ES"/>
        </w:rPr>
      </w:pPr>
      <w:r>
        <w:rPr>
          <w:b/>
          <w:bCs/>
          <w:sz w:val="23"/>
          <w:szCs w:val="23"/>
          <w:lang w:val="es-ES" w:eastAsia="es-ES"/>
        </w:rPr>
        <w:t xml:space="preserve">TRIBUNAL ADMINISTRATIVO DE TRANSPORTE.- </w:t>
      </w:r>
      <w:r>
        <w:rPr>
          <w:sz w:val="23"/>
          <w:szCs w:val="23"/>
          <w:lang w:val="es-ES" w:eastAsia="es-ES"/>
        </w:rPr>
        <w:t>Curridabat, a las once horas con treinta minutos del treinta de junio del dos mil quince.</w:t>
      </w:r>
    </w:p>
    <w:p w:rsidR="00000000" w:rsidRDefault="00BE093C">
      <w:pPr>
        <w:kinsoku w:val="0"/>
        <w:overflowPunct w:val="0"/>
        <w:autoSpaceDE/>
        <w:autoSpaceDN/>
        <w:adjustRightInd/>
        <w:spacing w:before="289" w:line="329" w:lineRule="exact"/>
        <w:ind w:left="144" w:right="144"/>
        <w:jc w:val="both"/>
        <w:textAlignment w:val="baseline"/>
        <w:rPr>
          <w:b/>
          <w:bCs/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 xml:space="preserve">Se conoce </w:t>
      </w:r>
      <w:r>
        <w:rPr>
          <w:b/>
          <w:bCs/>
          <w:sz w:val="23"/>
          <w:szCs w:val="23"/>
          <w:lang w:val="es-ES" w:eastAsia="es-ES"/>
        </w:rPr>
        <w:t xml:space="preserve">RECURSO DE APELACIÓN EN SUBSIDIO E INCIDENTE DE NULIDAD, </w:t>
      </w:r>
      <w:r>
        <w:rPr>
          <w:sz w:val="23"/>
          <w:szCs w:val="23"/>
          <w:lang w:val="es-ES" w:eastAsia="es-ES"/>
        </w:rPr>
        <w:t xml:space="preserve">interpuesto por </w:t>
      </w:r>
      <w:r>
        <w:rPr>
          <w:b/>
          <w:bCs/>
          <w:sz w:val="23"/>
          <w:szCs w:val="23"/>
          <w:lang w:val="es-ES" w:eastAsia="es-ES"/>
        </w:rPr>
        <w:t>A.J.H.</w:t>
      </w:r>
      <w:r>
        <w:rPr>
          <w:b/>
          <w:bCs/>
          <w:sz w:val="23"/>
          <w:szCs w:val="23"/>
          <w:lang w:val="es-ES" w:eastAsia="es-ES"/>
        </w:rPr>
        <w:t xml:space="preserve">, </w:t>
      </w:r>
      <w:r>
        <w:rPr>
          <w:sz w:val="23"/>
          <w:szCs w:val="23"/>
          <w:lang w:val="es-ES" w:eastAsia="es-ES"/>
        </w:rPr>
        <w:t>cédula de identidad …</w:t>
      </w:r>
      <w:r>
        <w:rPr>
          <w:sz w:val="23"/>
          <w:szCs w:val="23"/>
          <w:lang w:val="es-ES" w:eastAsia="es-ES"/>
        </w:rPr>
        <w:t xml:space="preserve">, en contra del Artículo 5.2 </w:t>
      </w:r>
      <w:r>
        <w:rPr>
          <w:sz w:val="23"/>
          <w:szCs w:val="23"/>
          <w:lang w:val="es-ES" w:eastAsia="es-ES"/>
        </w:rPr>
        <w:t xml:space="preserve">de la Sesión Ordinaria 15-2013 del 21 de febrero del 2013, emitido por la Junta Directiva del Consejo de Trasporte Público, tramitado en este Despacho bajo el Expediente Administrativo número </w:t>
      </w:r>
      <w:r>
        <w:rPr>
          <w:b/>
          <w:bCs/>
          <w:sz w:val="23"/>
          <w:szCs w:val="23"/>
          <w:lang w:val="es-ES" w:eastAsia="es-ES"/>
        </w:rPr>
        <w:t>TAT-135-15.</w:t>
      </w:r>
    </w:p>
    <w:p w:rsidR="00000000" w:rsidRDefault="00BE093C">
      <w:pPr>
        <w:kinsoku w:val="0"/>
        <w:overflowPunct w:val="0"/>
        <w:autoSpaceDE/>
        <w:autoSpaceDN/>
        <w:adjustRightInd/>
        <w:spacing w:before="348" w:line="263" w:lineRule="exact"/>
        <w:jc w:val="center"/>
        <w:textAlignment w:val="baseline"/>
        <w:rPr>
          <w:b/>
          <w:bCs/>
          <w:spacing w:val="5"/>
          <w:sz w:val="23"/>
          <w:szCs w:val="23"/>
          <w:lang w:val="es-ES" w:eastAsia="es-ES"/>
        </w:rPr>
      </w:pPr>
      <w:r>
        <w:rPr>
          <w:b/>
          <w:bCs/>
          <w:spacing w:val="5"/>
          <w:sz w:val="23"/>
          <w:szCs w:val="23"/>
          <w:lang w:val="es-ES" w:eastAsia="es-ES"/>
        </w:rPr>
        <w:t>RESULTANDO</w:t>
      </w:r>
    </w:p>
    <w:p w:rsidR="00000000" w:rsidRDefault="00BE093C">
      <w:pPr>
        <w:kinsoku w:val="0"/>
        <w:overflowPunct w:val="0"/>
        <w:autoSpaceDE/>
        <w:autoSpaceDN/>
        <w:adjustRightInd/>
        <w:spacing w:before="225" w:line="329" w:lineRule="exact"/>
        <w:ind w:left="144" w:right="144"/>
        <w:jc w:val="both"/>
        <w:textAlignment w:val="baseline"/>
        <w:rPr>
          <w:spacing w:val="2"/>
          <w:sz w:val="23"/>
          <w:szCs w:val="23"/>
          <w:lang w:val="es-ES" w:eastAsia="es-ES"/>
        </w:rPr>
      </w:pPr>
      <w:r>
        <w:rPr>
          <w:b/>
          <w:bCs/>
          <w:spacing w:val="2"/>
          <w:sz w:val="23"/>
          <w:szCs w:val="23"/>
          <w:lang w:val="es-ES" w:eastAsia="es-ES"/>
        </w:rPr>
        <w:t xml:space="preserve">PRIMERO: </w:t>
      </w:r>
      <w:r>
        <w:rPr>
          <w:spacing w:val="2"/>
          <w:sz w:val="23"/>
          <w:szCs w:val="23"/>
          <w:lang w:val="es-ES" w:eastAsia="es-ES"/>
        </w:rPr>
        <w:t>La Junta Directiva del Consejo d</w:t>
      </w:r>
      <w:r>
        <w:rPr>
          <w:spacing w:val="2"/>
          <w:sz w:val="23"/>
          <w:szCs w:val="23"/>
          <w:lang w:val="es-ES" w:eastAsia="es-ES"/>
        </w:rPr>
        <w:t xml:space="preserve">e Transporte Público, conoce el informe DAPC 2012-5870 del Consejo de Transporte Público, sobre la solicitud presentada por </w:t>
      </w:r>
      <w:r>
        <w:rPr>
          <w:b/>
          <w:bCs/>
          <w:spacing w:val="2"/>
          <w:sz w:val="23"/>
          <w:szCs w:val="23"/>
          <w:lang w:val="es-ES" w:eastAsia="es-ES"/>
        </w:rPr>
        <w:t>A.J.H.</w:t>
      </w:r>
      <w:r>
        <w:rPr>
          <w:b/>
          <w:bCs/>
          <w:spacing w:val="2"/>
          <w:sz w:val="23"/>
          <w:szCs w:val="23"/>
          <w:lang w:val="es-ES" w:eastAsia="es-ES"/>
        </w:rPr>
        <w:t xml:space="preserve">, </w:t>
      </w:r>
      <w:r>
        <w:rPr>
          <w:spacing w:val="2"/>
          <w:sz w:val="23"/>
          <w:szCs w:val="23"/>
          <w:lang w:val="es-ES" w:eastAsia="es-ES"/>
        </w:rPr>
        <w:t xml:space="preserve">para el otorgamiento de permiso especial MODALIDAD TURISMO. No obstante, </w:t>
      </w:r>
      <w:r w:rsidRPr="00BE093C">
        <w:rPr>
          <w:bCs/>
          <w:spacing w:val="2"/>
          <w:sz w:val="23"/>
          <w:szCs w:val="23"/>
          <w:lang w:val="es-ES" w:eastAsia="es-ES"/>
        </w:rPr>
        <w:t xml:space="preserve">por </w:t>
      </w:r>
      <w:r w:rsidRPr="00BE093C">
        <w:rPr>
          <w:spacing w:val="2"/>
          <w:sz w:val="23"/>
          <w:szCs w:val="23"/>
          <w:lang w:val="es-ES" w:eastAsia="es-ES"/>
        </w:rPr>
        <w:t xml:space="preserve">moción del Director Jorge </w:t>
      </w:r>
      <w:r w:rsidRPr="00BE093C">
        <w:rPr>
          <w:bCs/>
          <w:spacing w:val="2"/>
          <w:sz w:val="23"/>
          <w:szCs w:val="23"/>
          <w:lang w:val="es-ES" w:eastAsia="es-ES"/>
        </w:rPr>
        <w:t>Artu</w:t>
      </w:r>
      <w:r w:rsidRPr="00BE093C">
        <w:rPr>
          <w:bCs/>
          <w:spacing w:val="2"/>
          <w:sz w:val="23"/>
          <w:szCs w:val="23"/>
          <w:lang w:val="es-ES" w:eastAsia="es-ES"/>
        </w:rPr>
        <w:t xml:space="preserve">ro </w:t>
      </w:r>
      <w:r w:rsidRPr="00BE093C">
        <w:rPr>
          <w:spacing w:val="2"/>
          <w:sz w:val="23"/>
          <w:szCs w:val="23"/>
          <w:lang w:val="es-ES" w:eastAsia="es-ES"/>
        </w:rPr>
        <w:t xml:space="preserve">Herrera Campos, acogida por la Junta, se pospone </w:t>
      </w:r>
      <w:r w:rsidRPr="00BE093C">
        <w:rPr>
          <w:bCs/>
          <w:spacing w:val="2"/>
          <w:sz w:val="23"/>
          <w:szCs w:val="23"/>
          <w:lang w:val="es-ES" w:eastAsia="es-ES"/>
        </w:rPr>
        <w:t xml:space="preserve">el </w:t>
      </w:r>
      <w:r w:rsidRPr="00BE093C">
        <w:rPr>
          <w:spacing w:val="2"/>
          <w:sz w:val="23"/>
          <w:szCs w:val="23"/>
          <w:lang w:val="es-ES" w:eastAsia="es-ES"/>
        </w:rPr>
        <w:t>co</w:t>
      </w:r>
      <w:r>
        <w:rPr>
          <w:spacing w:val="2"/>
          <w:sz w:val="23"/>
          <w:szCs w:val="23"/>
          <w:lang w:val="es-ES" w:eastAsia="es-ES"/>
        </w:rPr>
        <w:t>nocimiento del informe, hasta tanto el Instituto Costarricense de Turismo presente un informe técnico que ampare la autorización de los permisos, informe que deberá demostrar la existencia de la dema</w:t>
      </w:r>
      <w:r>
        <w:rPr>
          <w:spacing w:val="2"/>
          <w:sz w:val="23"/>
          <w:szCs w:val="23"/>
          <w:lang w:val="es-ES" w:eastAsia="es-ES"/>
        </w:rPr>
        <w:t xml:space="preserve">nda, a efectos de autorizarlos en forma racional. El acuerdo fue </w:t>
      </w:r>
      <w:r w:rsidRPr="00BE093C">
        <w:rPr>
          <w:bCs/>
          <w:spacing w:val="2"/>
          <w:sz w:val="23"/>
          <w:szCs w:val="23"/>
          <w:lang w:val="es-ES" w:eastAsia="es-ES"/>
        </w:rPr>
        <w:t xml:space="preserve">notificado </w:t>
      </w:r>
      <w:r w:rsidRPr="00BE093C">
        <w:rPr>
          <w:spacing w:val="2"/>
          <w:sz w:val="23"/>
          <w:szCs w:val="23"/>
          <w:lang w:val="es-ES" w:eastAsia="es-ES"/>
        </w:rPr>
        <w:t xml:space="preserve">el </w:t>
      </w:r>
      <w:r>
        <w:rPr>
          <w:spacing w:val="2"/>
          <w:sz w:val="23"/>
          <w:szCs w:val="23"/>
          <w:lang w:val="es-ES" w:eastAsia="es-ES"/>
        </w:rPr>
        <w:t xml:space="preserve">día </w:t>
      </w:r>
      <w:r>
        <w:rPr>
          <w:b/>
          <w:bCs/>
          <w:spacing w:val="2"/>
          <w:sz w:val="23"/>
          <w:szCs w:val="23"/>
          <w:lang w:val="es-ES" w:eastAsia="es-ES"/>
        </w:rPr>
        <w:t xml:space="preserve">19 de marzo del 2013. </w:t>
      </w:r>
      <w:r>
        <w:rPr>
          <w:spacing w:val="2"/>
          <w:sz w:val="23"/>
          <w:szCs w:val="23"/>
          <w:lang w:val="es-ES" w:eastAsia="es-ES"/>
        </w:rPr>
        <w:t>(Léanse los folios 28 al 30 del expediente administrativo TAT-135-15)</w:t>
      </w:r>
    </w:p>
    <w:p w:rsidR="00000000" w:rsidRDefault="00BE093C">
      <w:pPr>
        <w:kinsoku w:val="0"/>
        <w:overflowPunct w:val="0"/>
        <w:autoSpaceDE/>
        <w:autoSpaceDN/>
        <w:adjustRightInd/>
        <w:spacing w:before="300" w:line="329" w:lineRule="exact"/>
        <w:ind w:left="144" w:right="144"/>
        <w:jc w:val="both"/>
        <w:textAlignment w:val="baseline"/>
        <w:rPr>
          <w:spacing w:val="-1"/>
          <w:sz w:val="23"/>
          <w:szCs w:val="23"/>
          <w:lang w:val="es-ES" w:eastAsia="es-ES"/>
        </w:rPr>
      </w:pPr>
      <w:r>
        <w:rPr>
          <w:b/>
          <w:bCs/>
          <w:spacing w:val="-1"/>
          <w:sz w:val="23"/>
          <w:szCs w:val="23"/>
          <w:lang w:val="es-ES" w:eastAsia="es-ES"/>
        </w:rPr>
        <w:t xml:space="preserve">SEGUNDO: </w:t>
      </w:r>
      <w:r>
        <w:rPr>
          <w:spacing w:val="-1"/>
          <w:sz w:val="23"/>
          <w:szCs w:val="23"/>
          <w:lang w:val="es-ES" w:eastAsia="es-ES"/>
        </w:rPr>
        <w:t xml:space="preserve">El señor </w:t>
      </w:r>
      <w:r>
        <w:rPr>
          <w:b/>
          <w:bCs/>
          <w:spacing w:val="-1"/>
          <w:sz w:val="23"/>
          <w:szCs w:val="23"/>
          <w:lang w:val="es-ES" w:eastAsia="es-ES"/>
        </w:rPr>
        <w:t>A.J.H.</w:t>
      </w:r>
      <w:r>
        <w:rPr>
          <w:b/>
          <w:bCs/>
          <w:spacing w:val="-1"/>
          <w:sz w:val="23"/>
          <w:szCs w:val="23"/>
          <w:lang w:val="es-ES" w:eastAsia="es-ES"/>
        </w:rPr>
        <w:t xml:space="preserve">, </w:t>
      </w:r>
      <w:r>
        <w:rPr>
          <w:spacing w:val="-1"/>
          <w:sz w:val="23"/>
          <w:szCs w:val="23"/>
          <w:lang w:val="es-ES" w:eastAsia="es-ES"/>
        </w:rPr>
        <w:t xml:space="preserve">interpone el día </w:t>
      </w:r>
      <w:r>
        <w:rPr>
          <w:b/>
          <w:bCs/>
          <w:spacing w:val="-1"/>
          <w:sz w:val="23"/>
          <w:szCs w:val="23"/>
          <w:lang w:val="es-ES" w:eastAsia="es-ES"/>
        </w:rPr>
        <w:t xml:space="preserve">4 de abril del 2013, </w:t>
      </w:r>
      <w:r>
        <w:rPr>
          <w:b/>
          <w:bCs/>
          <w:spacing w:val="-1"/>
          <w:sz w:val="23"/>
          <w:szCs w:val="23"/>
          <w:lang w:val="es-ES" w:eastAsia="es-ES"/>
        </w:rPr>
        <w:t xml:space="preserve">RECURSO DE REVOCATORIA CON APELACIÓN EN SUBSIDIO E INCIDENTE DE NULIDAD, </w:t>
      </w:r>
      <w:r>
        <w:rPr>
          <w:spacing w:val="-1"/>
          <w:sz w:val="23"/>
          <w:szCs w:val="23"/>
          <w:lang w:val="es-ES" w:eastAsia="es-ES"/>
        </w:rPr>
        <w:t xml:space="preserve">en contra del Artículo 5.2 </w:t>
      </w:r>
      <w:r>
        <w:rPr>
          <w:b/>
          <w:bCs/>
          <w:spacing w:val="-1"/>
          <w:sz w:val="23"/>
          <w:szCs w:val="23"/>
          <w:lang w:val="es-ES" w:eastAsia="es-ES"/>
        </w:rPr>
        <w:t xml:space="preserve">de la </w:t>
      </w:r>
      <w:r>
        <w:rPr>
          <w:spacing w:val="-1"/>
          <w:sz w:val="23"/>
          <w:szCs w:val="23"/>
          <w:lang w:val="es-ES" w:eastAsia="es-ES"/>
        </w:rPr>
        <w:t>Sesión Ordinaria 15-2013 del 21 de febrero del 2013, emitido por la Junta Directiva del Consejo de Transporte Público, indicando en resumen lo siguien</w:t>
      </w:r>
      <w:r>
        <w:rPr>
          <w:spacing w:val="-1"/>
          <w:sz w:val="23"/>
          <w:szCs w:val="23"/>
          <w:lang w:val="es-ES" w:eastAsia="es-ES"/>
        </w:rPr>
        <w:t>te:</w:t>
      </w:r>
    </w:p>
    <w:p w:rsidR="00000000" w:rsidRDefault="00BE093C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37" w:line="252" w:lineRule="exact"/>
        <w:ind w:right="144"/>
        <w:jc w:val="both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Que su solicitud cumplió con todos los requisitos que la ley y los decretos solicitan, por lo que es completamente ilegal la retención de permiso solicitado.</w:t>
      </w:r>
    </w:p>
    <w:p w:rsidR="00000000" w:rsidRDefault="00BE093C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58" w:lineRule="exact"/>
        <w:ind w:right="144"/>
        <w:jc w:val="both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Que se encuentra debidamente autorizado por el Instituto Costarricense de Turismo para brindar el servicio de transporte terrestre de turistas.</w:t>
      </w:r>
    </w:p>
    <w:p w:rsidR="00000000" w:rsidRDefault="00BE093C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66" w:lineRule="exact"/>
        <w:ind w:right="144"/>
        <w:jc w:val="both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El acuerdo lo obliga a presentar un documento que ya tiene y consta en autos, sin dejar de lado que es un requis</w:t>
      </w:r>
      <w:r>
        <w:rPr>
          <w:sz w:val="23"/>
          <w:szCs w:val="23"/>
          <w:lang w:val="es-ES" w:eastAsia="es-ES"/>
        </w:rPr>
        <w:t>ito que no existía al momento en que se presentó la solicitud formal del permiso.</w:t>
      </w:r>
    </w:p>
    <w:p w:rsidR="00000000" w:rsidRDefault="00BE093C">
      <w:pPr>
        <w:widowControl/>
        <w:rPr>
          <w:sz w:val="24"/>
          <w:szCs w:val="24"/>
        </w:rPr>
        <w:sectPr w:rsidR="00000000">
          <w:pgSz w:w="12134" w:h="15840"/>
          <w:pgMar w:top="1420" w:right="1391" w:bottom="464" w:left="1583" w:header="720" w:footer="720" w:gutter="0"/>
          <w:cols w:space="720"/>
          <w:noEndnote/>
        </w:sectPr>
      </w:pPr>
    </w:p>
    <w:p w:rsidR="00000000" w:rsidRDefault="00BE093C" w:rsidP="00BE093C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3" w:line="254" w:lineRule="exact"/>
        <w:ind w:right="144"/>
        <w:jc w:val="both"/>
        <w:textAlignment w:val="baseline"/>
        <w:rPr>
          <w:spacing w:val="-3"/>
          <w:sz w:val="23"/>
          <w:szCs w:val="23"/>
          <w:lang w:val="es-ES" w:eastAsia="es-ES"/>
        </w:rPr>
      </w:pPr>
      <w:r>
        <w:rPr>
          <w:spacing w:val="-3"/>
          <w:sz w:val="23"/>
          <w:szCs w:val="23"/>
          <w:lang w:val="es-ES" w:eastAsia="es-ES"/>
        </w:rPr>
        <w:lastRenderedPageBreak/>
        <w:t>La violación del debido proceso radica en solicitar un requisito que no estaba contemplado en los trá</w:t>
      </w:r>
      <w:r>
        <w:rPr>
          <w:spacing w:val="-3"/>
          <w:sz w:val="23"/>
          <w:szCs w:val="23"/>
          <w:lang w:val="es-ES" w:eastAsia="es-ES"/>
        </w:rPr>
        <w:t>mites para la solicitud del permiso, esto aún y cuando ya el Instituto Costarricense de Turismo le había extendido la certificación de conformidad con el Decreto Ejecutivo 36223-MOPT y el Decreto Ejecutivo 37063-MOPT-TUR.</w:t>
      </w:r>
    </w:p>
    <w:p w:rsidR="00000000" w:rsidRDefault="00BE093C" w:rsidP="00BE093C">
      <w:pPr>
        <w:kinsoku w:val="0"/>
        <w:overflowPunct w:val="0"/>
        <w:autoSpaceDE/>
        <w:autoSpaceDN/>
        <w:adjustRightInd/>
        <w:spacing w:line="262" w:lineRule="exact"/>
        <w:ind w:left="851" w:right="144"/>
        <w:jc w:val="both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Solicita se revoque el acuerdo imp</w:t>
      </w:r>
      <w:r>
        <w:rPr>
          <w:sz w:val="23"/>
          <w:szCs w:val="23"/>
          <w:lang w:val="es-ES" w:eastAsia="es-ES"/>
        </w:rPr>
        <w:t>ugnado y se le otorgue el permiso de servicios de transporte terrestre de turistas.(Léanse los folios del 47 al 49 del expediente administrativo TAT-135-15)</w:t>
      </w:r>
    </w:p>
    <w:p w:rsidR="00000000" w:rsidRDefault="00BE093C">
      <w:pPr>
        <w:kinsoku w:val="0"/>
        <w:overflowPunct w:val="0"/>
        <w:autoSpaceDE/>
        <w:autoSpaceDN/>
        <w:adjustRightInd/>
        <w:spacing w:before="227" w:line="322" w:lineRule="exact"/>
        <w:ind w:left="144" w:right="144"/>
        <w:jc w:val="both"/>
        <w:textAlignment w:val="baseline"/>
        <w:rPr>
          <w:spacing w:val="4"/>
          <w:sz w:val="23"/>
          <w:szCs w:val="23"/>
          <w:lang w:val="es-ES" w:eastAsia="es-ES"/>
        </w:rPr>
      </w:pPr>
      <w:r>
        <w:rPr>
          <w:b/>
          <w:bCs/>
          <w:spacing w:val="4"/>
          <w:sz w:val="23"/>
          <w:szCs w:val="23"/>
          <w:lang w:val="es-ES" w:eastAsia="es-ES"/>
        </w:rPr>
        <w:t xml:space="preserve">TERCERO: </w:t>
      </w:r>
      <w:r>
        <w:rPr>
          <w:spacing w:val="4"/>
          <w:sz w:val="23"/>
          <w:szCs w:val="23"/>
          <w:lang w:val="es-ES" w:eastAsia="es-ES"/>
        </w:rPr>
        <w:t>Mediante oficio DAJ 20132305 del 30 de mayo del 2013, la Dirección de Asuntos Jurídicos de</w:t>
      </w:r>
      <w:r>
        <w:rPr>
          <w:spacing w:val="4"/>
          <w:sz w:val="23"/>
          <w:szCs w:val="23"/>
          <w:lang w:val="es-ES" w:eastAsia="es-ES"/>
        </w:rPr>
        <w:t xml:space="preserve">l Consejo de Transporte Público, recomienda rechazar el recurso planteado contra el </w:t>
      </w:r>
      <w:r>
        <w:rPr>
          <w:b/>
          <w:bCs/>
          <w:spacing w:val="4"/>
          <w:sz w:val="23"/>
          <w:szCs w:val="23"/>
          <w:lang w:val="es-ES" w:eastAsia="es-ES"/>
        </w:rPr>
        <w:t xml:space="preserve">Artículo 5.2 de la Sesión Ordinaria 15-2013 del 21 de febrero del 2013, </w:t>
      </w:r>
      <w:r>
        <w:rPr>
          <w:spacing w:val="4"/>
          <w:sz w:val="23"/>
          <w:szCs w:val="23"/>
          <w:lang w:val="es-ES" w:eastAsia="es-ES"/>
        </w:rPr>
        <w:t>en razón de no ser un acto definitivo, que deniegue las gestiones de la recurrente. (Léanse folios d</w:t>
      </w:r>
      <w:r>
        <w:rPr>
          <w:spacing w:val="4"/>
          <w:sz w:val="23"/>
          <w:szCs w:val="23"/>
          <w:lang w:val="es-ES" w:eastAsia="es-ES"/>
        </w:rPr>
        <w:t>el 7 al 8 del expediente administrativo TAT-135-15)</w:t>
      </w:r>
    </w:p>
    <w:p w:rsidR="00000000" w:rsidRDefault="00BE093C">
      <w:pPr>
        <w:kinsoku w:val="0"/>
        <w:overflowPunct w:val="0"/>
        <w:autoSpaceDE/>
        <w:autoSpaceDN/>
        <w:adjustRightInd/>
        <w:spacing w:before="282" w:line="323" w:lineRule="exact"/>
        <w:ind w:left="144" w:right="144"/>
        <w:jc w:val="both"/>
        <w:textAlignment w:val="baseline"/>
        <w:rPr>
          <w:sz w:val="23"/>
          <w:szCs w:val="23"/>
          <w:lang w:val="es-ES" w:eastAsia="es-ES"/>
        </w:rPr>
      </w:pPr>
      <w:r>
        <w:rPr>
          <w:b/>
          <w:bCs/>
          <w:sz w:val="23"/>
          <w:szCs w:val="23"/>
          <w:lang w:val="es-ES" w:eastAsia="es-ES"/>
        </w:rPr>
        <w:t xml:space="preserve">CUARTO: </w:t>
      </w:r>
      <w:r>
        <w:rPr>
          <w:sz w:val="23"/>
          <w:szCs w:val="23"/>
          <w:lang w:val="es-ES" w:eastAsia="es-ES"/>
        </w:rPr>
        <w:t xml:space="preserve">El día </w:t>
      </w:r>
      <w:r>
        <w:rPr>
          <w:b/>
          <w:bCs/>
          <w:sz w:val="23"/>
          <w:szCs w:val="23"/>
          <w:lang w:val="es-ES" w:eastAsia="es-ES"/>
        </w:rPr>
        <w:t xml:space="preserve">13 de noviembre del 2013, </w:t>
      </w:r>
      <w:r>
        <w:rPr>
          <w:sz w:val="23"/>
          <w:szCs w:val="23"/>
          <w:lang w:val="es-ES" w:eastAsia="es-ES"/>
        </w:rPr>
        <w:t>la Junta Directiva del Consejo de Transporte Público, conoce en el Artículo 7.4 de la Sesión Ordinar</w:t>
      </w:r>
      <w:r>
        <w:rPr>
          <w:sz w:val="23"/>
          <w:szCs w:val="23"/>
          <w:lang w:val="es-ES" w:eastAsia="es-ES"/>
        </w:rPr>
        <w:t xml:space="preserve">ia 83-2013, el informe vertido en el oficio DAPC 2012-5870 por el Departamento de Concesiones y Permisos del Consejo de Transporte Público en el cual recomienda autorizar la solicitud presentada por </w:t>
      </w:r>
      <w:r>
        <w:rPr>
          <w:b/>
          <w:bCs/>
          <w:sz w:val="23"/>
          <w:szCs w:val="23"/>
          <w:lang w:val="es-ES" w:eastAsia="es-ES"/>
        </w:rPr>
        <w:t>A.J.H.</w:t>
      </w:r>
      <w:r>
        <w:rPr>
          <w:b/>
          <w:bCs/>
          <w:sz w:val="23"/>
          <w:szCs w:val="23"/>
          <w:lang w:val="es-ES" w:eastAsia="es-ES"/>
        </w:rPr>
        <w:t xml:space="preserve">; </w:t>
      </w:r>
      <w:r>
        <w:rPr>
          <w:sz w:val="23"/>
          <w:szCs w:val="23"/>
          <w:lang w:val="es-ES" w:eastAsia="es-ES"/>
        </w:rPr>
        <w:t>resultando que la Junta Directiv</w:t>
      </w:r>
      <w:r>
        <w:rPr>
          <w:sz w:val="23"/>
          <w:szCs w:val="23"/>
          <w:lang w:val="es-ES" w:eastAsia="es-ES"/>
        </w:rPr>
        <w:t xml:space="preserve">a del Consejo acoge las recomendaciones del informe, </w:t>
      </w:r>
      <w:r>
        <w:rPr>
          <w:i/>
          <w:iCs/>
          <w:sz w:val="23"/>
          <w:szCs w:val="23"/>
          <w:lang w:val="es-ES" w:eastAsia="es-ES"/>
        </w:rPr>
        <w:t xml:space="preserve">y otorga el permiso especial de Turismo, </w:t>
      </w:r>
      <w:r>
        <w:rPr>
          <w:sz w:val="23"/>
          <w:szCs w:val="23"/>
          <w:lang w:val="es-ES" w:eastAsia="es-ES"/>
        </w:rPr>
        <w:t xml:space="preserve">el cual notifica al fax número </w:t>
      </w:r>
      <w:r>
        <w:rPr>
          <w:b/>
          <w:bCs/>
          <w:sz w:val="23"/>
          <w:szCs w:val="23"/>
          <w:lang w:val="es-ES" w:eastAsia="es-ES"/>
        </w:rPr>
        <w:t xml:space="preserve">2500-0791, </w:t>
      </w:r>
      <w:r>
        <w:rPr>
          <w:sz w:val="23"/>
          <w:szCs w:val="23"/>
          <w:lang w:val="es-ES" w:eastAsia="es-ES"/>
        </w:rPr>
        <w:t>el día 15 de noviembre del 2013. (Léanse los folios del 44 al 46 del expediente administrativo TAT-135-15)</w:t>
      </w:r>
    </w:p>
    <w:p w:rsidR="00000000" w:rsidRDefault="00BE093C">
      <w:pPr>
        <w:kinsoku w:val="0"/>
        <w:overflowPunct w:val="0"/>
        <w:autoSpaceDE/>
        <w:autoSpaceDN/>
        <w:adjustRightInd/>
        <w:spacing w:before="328" w:line="272" w:lineRule="exact"/>
        <w:ind w:left="144"/>
        <w:textAlignment w:val="baseline"/>
        <w:rPr>
          <w:spacing w:val="4"/>
          <w:sz w:val="23"/>
          <w:szCs w:val="23"/>
          <w:lang w:val="es-ES" w:eastAsia="es-ES"/>
        </w:rPr>
      </w:pPr>
      <w:r>
        <w:rPr>
          <w:b/>
          <w:bCs/>
          <w:spacing w:val="4"/>
          <w:sz w:val="23"/>
          <w:szCs w:val="23"/>
          <w:lang w:val="es-ES" w:eastAsia="es-ES"/>
        </w:rPr>
        <w:t xml:space="preserve">QUINTO: </w:t>
      </w:r>
      <w:r>
        <w:rPr>
          <w:spacing w:val="4"/>
          <w:sz w:val="23"/>
          <w:szCs w:val="23"/>
          <w:lang w:val="es-ES" w:eastAsia="es-ES"/>
        </w:rPr>
        <w:t>En lo</w:t>
      </w:r>
      <w:r>
        <w:rPr>
          <w:spacing w:val="4"/>
          <w:sz w:val="23"/>
          <w:szCs w:val="23"/>
          <w:lang w:val="es-ES" w:eastAsia="es-ES"/>
        </w:rPr>
        <w:t>s procedimientos se han seguido las prescripciones de ley.</w:t>
      </w:r>
    </w:p>
    <w:p w:rsidR="00000000" w:rsidRDefault="00BE093C">
      <w:pPr>
        <w:kinsoku w:val="0"/>
        <w:overflowPunct w:val="0"/>
        <w:autoSpaceDE/>
        <w:autoSpaceDN/>
        <w:adjustRightInd/>
        <w:spacing w:before="286" w:line="326" w:lineRule="exact"/>
        <w:ind w:left="144"/>
        <w:textAlignment w:val="baseline"/>
        <w:rPr>
          <w:b/>
          <w:bCs/>
          <w:spacing w:val="6"/>
          <w:sz w:val="23"/>
          <w:szCs w:val="23"/>
          <w:lang w:val="es-ES" w:eastAsia="es-ES"/>
        </w:rPr>
      </w:pPr>
      <w:r>
        <w:rPr>
          <w:b/>
          <w:bCs/>
          <w:spacing w:val="6"/>
          <w:sz w:val="23"/>
          <w:szCs w:val="23"/>
          <w:lang w:val="es-ES" w:eastAsia="es-ES"/>
        </w:rPr>
        <w:t>REDACTA EL JUEZ PORTUGUEZ MÉNDEZ,</w:t>
      </w:r>
    </w:p>
    <w:p w:rsidR="00000000" w:rsidRDefault="00BE093C">
      <w:pPr>
        <w:kinsoku w:val="0"/>
        <w:overflowPunct w:val="0"/>
        <w:autoSpaceDE/>
        <w:autoSpaceDN/>
        <w:adjustRightInd/>
        <w:spacing w:before="215" w:line="326" w:lineRule="exact"/>
        <w:jc w:val="center"/>
        <w:textAlignment w:val="baseline"/>
        <w:rPr>
          <w:b/>
          <w:bCs/>
          <w:spacing w:val="6"/>
          <w:sz w:val="23"/>
          <w:szCs w:val="23"/>
          <w:lang w:val="es-ES" w:eastAsia="es-ES"/>
        </w:rPr>
      </w:pPr>
      <w:r>
        <w:rPr>
          <w:b/>
          <w:bCs/>
          <w:spacing w:val="6"/>
          <w:sz w:val="23"/>
          <w:szCs w:val="23"/>
          <w:lang w:val="es-ES" w:eastAsia="es-ES"/>
        </w:rPr>
        <w:t>CONSIDERANDO</w:t>
      </w:r>
    </w:p>
    <w:p w:rsidR="00000000" w:rsidRDefault="00BE093C">
      <w:pPr>
        <w:kinsoku w:val="0"/>
        <w:overflowPunct w:val="0"/>
        <w:autoSpaceDE/>
        <w:autoSpaceDN/>
        <w:adjustRightInd/>
        <w:spacing w:before="234" w:line="327" w:lineRule="exact"/>
        <w:ind w:left="144" w:right="144"/>
        <w:jc w:val="both"/>
        <w:textAlignment w:val="baseline"/>
        <w:rPr>
          <w:spacing w:val="9"/>
          <w:sz w:val="23"/>
          <w:szCs w:val="23"/>
          <w:lang w:val="es-ES" w:eastAsia="es-ES"/>
        </w:rPr>
      </w:pPr>
      <w:r>
        <w:rPr>
          <w:b/>
          <w:bCs/>
          <w:spacing w:val="9"/>
          <w:sz w:val="23"/>
          <w:szCs w:val="23"/>
          <w:lang w:val="es-ES" w:eastAsia="es-ES"/>
        </w:rPr>
        <w:t xml:space="preserve">ÚNICO.- </w:t>
      </w:r>
      <w:r>
        <w:rPr>
          <w:spacing w:val="9"/>
          <w:sz w:val="23"/>
          <w:szCs w:val="23"/>
          <w:lang w:val="es-ES" w:eastAsia="es-ES"/>
        </w:rPr>
        <w:t xml:space="preserve">El Tribunal Administrativo de Transporte </w:t>
      </w:r>
      <w:r>
        <w:rPr>
          <w:b/>
          <w:bCs/>
          <w:spacing w:val="9"/>
          <w:sz w:val="23"/>
          <w:szCs w:val="23"/>
          <w:lang w:val="es-ES" w:eastAsia="es-ES"/>
        </w:rPr>
        <w:t xml:space="preserve">es el </w:t>
      </w:r>
      <w:r>
        <w:rPr>
          <w:spacing w:val="9"/>
          <w:sz w:val="23"/>
          <w:szCs w:val="23"/>
          <w:lang w:val="es-ES" w:eastAsia="es-ES"/>
        </w:rPr>
        <w:t>competente para conocer y resolver el presente recurso de apelación de conformidad con el artíc</w:t>
      </w:r>
      <w:r>
        <w:rPr>
          <w:spacing w:val="9"/>
          <w:sz w:val="23"/>
          <w:szCs w:val="23"/>
          <w:lang w:val="es-ES" w:eastAsia="es-ES"/>
        </w:rPr>
        <w:t>ulo 22 de la Ley Reguladora del Servicio Público de Transporte Remunerado de Personas en Vehículos en la Modalidad de Taxi N.7969 del 22 de diciembre de 1999.</w:t>
      </w:r>
    </w:p>
    <w:p w:rsidR="00000000" w:rsidRDefault="00BE093C">
      <w:pPr>
        <w:kinsoku w:val="0"/>
        <w:overflowPunct w:val="0"/>
        <w:autoSpaceDE/>
        <w:autoSpaceDN/>
        <w:adjustRightInd/>
        <w:spacing w:before="308" w:line="325" w:lineRule="exact"/>
        <w:ind w:left="144" w:right="144"/>
        <w:jc w:val="both"/>
        <w:textAlignment w:val="baseline"/>
        <w:rPr>
          <w:spacing w:val="3"/>
          <w:sz w:val="23"/>
          <w:szCs w:val="23"/>
          <w:lang w:val="es-ES" w:eastAsia="es-ES"/>
        </w:rPr>
      </w:pPr>
      <w:r>
        <w:rPr>
          <w:spacing w:val="3"/>
          <w:sz w:val="23"/>
          <w:szCs w:val="23"/>
          <w:lang w:val="es-ES" w:eastAsia="es-ES"/>
        </w:rPr>
        <w:t>Este Tribunal ha procedido a analizar el expediente administrativo con ocasión de la elevación de</w:t>
      </w:r>
      <w:r>
        <w:rPr>
          <w:spacing w:val="3"/>
          <w:sz w:val="23"/>
          <w:szCs w:val="23"/>
          <w:lang w:val="es-ES" w:eastAsia="es-ES"/>
        </w:rPr>
        <w:t xml:space="preserve"> la Apelación en Subsidio, e independientemente de lo esbozado por el Consejo de Transporte Público al rechazar por improcedente la Revocatoria planteada, mediante Artículo 7.3 de Sesión Ordinaria 71-2014 del 26 de noviembre del 2014, sin haber revisado la</w:t>
      </w:r>
      <w:r>
        <w:rPr>
          <w:spacing w:val="3"/>
          <w:sz w:val="23"/>
          <w:szCs w:val="23"/>
          <w:lang w:val="es-ES" w:eastAsia="es-ES"/>
        </w:rPr>
        <w:t>s propias actuaciones de ese Consejo, en el ínterin de más de un año de haberse rendido el informe legal que recomienda el rechazo del recurso.</w:t>
      </w:r>
    </w:p>
    <w:p w:rsidR="00000000" w:rsidRDefault="00BE093C">
      <w:pPr>
        <w:kinsoku w:val="0"/>
        <w:overflowPunct w:val="0"/>
        <w:autoSpaceDE/>
        <w:autoSpaceDN/>
        <w:adjustRightInd/>
        <w:spacing w:line="322" w:lineRule="exact"/>
        <w:ind w:left="144" w:right="144"/>
        <w:jc w:val="both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 xml:space="preserve">Se ha verificado que el Recurrente </w:t>
      </w:r>
      <w:r>
        <w:rPr>
          <w:i/>
          <w:iCs/>
          <w:sz w:val="23"/>
          <w:szCs w:val="23"/>
          <w:lang w:val="es-ES" w:eastAsia="es-ES"/>
        </w:rPr>
        <w:t xml:space="preserve">—en un final- </w:t>
      </w:r>
      <w:r>
        <w:rPr>
          <w:sz w:val="23"/>
          <w:szCs w:val="23"/>
          <w:lang w:val="es-ES" w:eastAsia="es-ES"/>
        </w:rPr>
        <w:t xml:space="preserve">resultó autorizado a explotar el permiso especial </w:t>
      </w:r>
      <w:r>
        <w:rPr>
          <w:b/>
          <w:bCs/>
          <w:sz w:val="23"/>
          <w:szCs w:val="23"/>
          <w:lang w:val="es-ES" w:eastAsia="es-ES"/>
        </w:rPr>
        <w:t xml:space="preserve">MODALIDAD TURISMO, </w:t>
      </w:r>
      <w:r>
        <w:rPr>
          <w:sz w:val="23"/>
          <w:szCs w:val="23"/>
          <w:lang w:val="es-ES" w:eastAsia="es-ES"/>
        </w:rPr>
        <w:t>por el solicitado, por lo cual su acción recursiva pasa a carecer de interés actual.</w:t>
      </w:r>
    </w:p>
    <w:p w:rsidR="00000000" w:rsidRDefault="00BE093C">
      <w:pPr>
        <w:kinsoku w:val="0"/>
        <w:overflowPunct w:val="0"/>
        <w:autoSpaceDE/>
        <w:autoSpaceDN/>
        <w:adjustRightInd/>
        <w:spacing w:before="318" w:line="185" w:lineRule="exact"/>
        <w:ind w:right="144"/>
        <w:jc w:val="right"/>
        <w:textAlignment w:val="baseline"/>
        <w:rPr>
          <w:sz w:val="16"/>
          <w:szCs w:val="16"/>
          <w:lang w:val="es-ES" w:eastAsia="es-ES"/>
        </w:rPr>
      </w:pPr>
    </w:p>
    <w:p w:rsidR="00000000" w:rsidRDefault="00BE093C">
      <w:pPr>
        <w:kinsoku w:val="0"/>
        <w:overflowPunct w:val="0"/>
        <w:autoSpaceDE/>
        <w:autoSpaceDN/>
        <w:adjustRightInd/>
        <w:spacing w:before="1" w:line="185" w:lineRule="exact"/>
        <w:ind w:right="144"/>
        <w:jc w:val="right"/>
        <w:textAlignment w:val="baseline"/>
        <w:rPr>
          <w:sz w:val="16"/>
          <w:szCs w:val="16"/>
          <w:lang w:val="es-ES" w:eastAsia="es-ES"/>
        </w:rPr>
      </w:pPr>
    </w:p>
    <w:p w:rsidR="00000000" w:rsidRDefault="00BE093C">
      <w:pPr>
        <w:widowControl/>
        <w:rPr>
          <w:sz w:val="24"/>
          <w:szCs w:val="24"/>
        </w:rPr>
        <w:sectPr w:rsidR="00000000">
          <w:pgSz w:w="12134" w:h="15840"/>
          <w:pgMar w:top="1380" w:right="1376" w:bottom="324" w:left="1598" w:header="720" w:footer="720" w:gutter="0"/>
          <w:cols w:space="720"/>
          <w:noEndnote/>
        </w:sectPr>
      </w:pPr>
    </w:p>
    <w:p w:rsidR="00000000" w:rsidRDefault="00BE093C">
      <w:pPr>
        <w:kinsoku w:val="0"/>
        <w:overflowPunct w:val="0"/>
        <w:autoSpaceDE/>
        <w:autoSpaceDN/>
        <w:adjustRightInd/>
        <w:spacing w:line="309" w:lineRule="exact"/>
        <w:ind w:right="504"/>
        <w:jc w:val="both"/>
        <w:textAlignment w:val="baseline"/>
        <w:rPr>
          <w:spacing w:val="9"/>
          <w:sz w:val="22"/>
          <w:szCs w:val="22"/>
          <w:lang w:val="es-ES" w:eastAsia="es-ES"/>
        </w:rPr>
      </w:pPr>
      <w:r>
        <w:rPr>
          <w:spacing w:val="9"/>
          <w:sz w:val="22"/>
          <w:szCs w:val="22"/>
          <w:lang w:val="es-ES" w:eastAsia="es-ES"/>
        </w:rPr>
        <w:lastRenderedPageBreak/>
        <w:t>Entendiendo este Tribunal, por interés actual, a efecto de la debida admisibilidad y de legitimació</w:t>
      </w:r>
      <w:r>
        <w:rPr>
          <w:spacing w:val="9"/>
          <w:sz w:val="22"/>
          <w:szCs w:val="22"/>
          <w:lang w:val="es-ES" w:eastAsia="es-ES"/>
        </w:rPr>
        <w:t>n en materia recursiva-administrativa, la existencia de una afectación, real, cierta y continuada (existente y sostenida en el tiempo), en contra de los derechos o de los intereses legítimos de un administrado, y siguiendo al autor y conocido tratadista ju</w:t>
      </w:r>
      <w:r>
        <w:rPr>
          <w:spacing w:val="9"/>
          <w:sz w:val="22"/>
          <w:szCs w:val="22"/>
          <w:lang w:val="es-ES" w:eastAsia="es-ES"/>
        </w:rPr>
        <w:t>rídico, José Chiovenda, que muy claramente resume lo anterior al indicar que:</w:t>
      </w:r>
    </w:p>
    <w:p w:rsidR="00000000" w:rsidRDefault="00BE093C">
      <w:pPr>
        <w:kinsoku w:val="0"/>
        <w:overflowPunct w:val="0"/>
        <w:autoSpaceDE/>
        <w:autoSpaceDN/>
        <w:adjustRightInd/>
        <w:spacing w:before="365" w:line="257" w:lineRule="exact"/>
        <w:ind w:left="864" w:right="1368"/>
        <w:jc w:val="both"/>
        <w:textAlignment w:val="baseline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 xml:space="preserve">"(...) En todo proceso, existen los presupuestos de fondo, relacionados con el derecho tutelar de la pretensión, la legitimación en la causa y el interés actual. Sí es entendido </w:t>
      </w:r>
      <w:r>
        <w:rPr>
          <w:sz w:val="22"/>
          <w:szCs w:val="22"/>
          <w:lang w:val="es-ES" w:eastAsia="es-ES"/>
        </w:rPr>
        <w:t xml:space="preserve">que una acción deviene en frustránea cuando falta cualquiera de los presupuestos de fondo: derecho real o personal, interés actual y legitimación. En las causas sometidas a su conocimiento, el Juez está obligado a realizar, incluso, en forma oficiosa, los </w:t>
      </w:r>
      <w:r>
        <w:rPr>
          <w:sz w:val="22"/>
          <w:szCs w:val="22"/>
          <w:lang w:val="es-ES" w:eastAsia="es-ES"/>
        </w:rPr>
        <w:t xml:space="preserve">presupuestos de toda demanda, a saber: derecho, legitimación (activa o pasiva) y el interés actual (...)" (Chiovenda, José: </w:t>
      </w:r>
      <w:r w:rsidRPr="00BE093C">
        <w:rPr>
          <w:b/>
          <w:i/>
          <w:iCs/>
          <w:sz w:val="22"/>
          <w:szCs w:val="22"/>
          <w:u w:val="single"/>
          <w:lang w:val="es-ES" w:eastAsia="es-ES"/>
        </w:rPr>
        <w:t>Principios de Derecho Procesal Civil</w:t>
      </w:r>
      <w:r>
        <w:rPr>
          <w:i/>
          <w:iCs/>
          <w:sz w:val="22"/>
          <w:szCs w:val="22"/>
          <w:u w:val="single"/>
          <w:lang w:val="es-ES" w:eastAsia="es-ES"/>
        </w:rPr>
        <w:t>,</w:t>
      </w:r>
      <w:r>
        <w:rPr>
          <w:sz w:val="22"/>
          <w:szCs w:val="22"/>
          <w:lang w:val="es-ES" w:eastAsia="es-ES"/>
        </w:rPr>
        <w:t xml:space="preserve"> Tomo 1, Pág. 178).</w:t>
      </w:r>
    </w:p>
    <w:p w:rsidR="00000000" w:rsidRDefault="00BE093C">
      <w:pPr>
        <w:kinsoku w:val="0"/>
        <w:overflowPunct w:val="0"/>
        <w:autoSpaceDE/>
        <w:autoSpaceDN/>
        <w:adjustRightInd/>
        <w:spacing w:before="242" w:line="321" w:lineRule="exact"/>
        <w:ind w:right="504"/>
        <w:jc w:val="both"/>
        <w:textAlignment w:val="baseline"/>
        <w:rPr>
          <w:spacing w:val="9"/>
          <w:sz w:val="22"/>
          <w:szCs w:val="22"/>
          <w:lang w:val="es-ES" w:eastAsia="es-ES"/>
        </w:rPr>
      </w:pPr>
      <w:r>
        <w:rPr>
          <w:spacing w:val="9"/>
          <w:sz w:val="22"/>
          <w:szCs w:val="22"/>
          <w:lang w:val="es-ES" w:eastAsia="es-ES"/>
        </w:rPr>
        <w:t>En razón de lo anterior y no siendo menester referirse a los términos apunt</w:t>
      </w:r>
      <w:r>
        <w:rPr>
          <w:spacing w:val="9"/>
          <w:sz w:val="22"/>
          <w:szCs w:val="22"/>
          <w:lang w:val="es-ES" w:eastAsia="es-ES"/>
        </w:rPr>
        <w:t xml:space="preserve">ados en la acción recursiva presentada, y dado que en la especie la posible afectación alegada por la recurrente se ha solventado o satisfecho, el referido interés actual ha desaparecido y, </w:t>
      </w:r>
      <w:r>
        <w:rPr>
          <w:i/>
          <w:iCs/>
          <w:spacing w:val="9"/>
          <w:sz w:val="22"/>
          <w:szCs w:val="22"/>
          <w:lang w:val="es-ES" w:eastAsia="es-ES"/>
        </w:rPr>
        <w:t xml:space="preserve">per se, </w:t>
      </w:r>
      <w:r>
        <w:rPr>
          <w:spacing w:val="9"/>
          <w:sz w:val="22"/>
          <w:szCs w:val="22"/>
          <w:lang w:val="es-ES" w:eastAsia="es-ES"/>
        </w:rPr>
        <w:t>procede lo determinado por este medio, esto es, el rechazo</w:t>
      </w:r>
      <w:r>
        <w:rPr>
          <w:spacing w:val="9"/>
          <w:sz w:val="22"/>
          <w:szCs w:val="22"/>
          <w:lang w:val="es-ES" w:eastAsia="es-ES"/>
        </w:rPr>
        <w:t xml:space="preserve"> del Recurso de Apelación en Subsidio, Incidente de suspensión y nulidad concomitante y su consecuente archivo.</w:t>
      </w:r>
    </w:p>
    <w:p w:rsidR="00000000" w:rsidRDefault="00BE093C">
      <w:pPr>
        <w:kinsoku w:val="0"/>
        <w:overflowPunct w:val="0"/>
        <w:autoSpaceDE/>
        <w:autoSpaceDN/>
        <w:adjustRightInd/>
        <w:spacing w:before="385" w:line="256" w:lineRule="exact"/>
        <w:jc w:val="center"/>
        <w:textAlignment w:val="baseline"/>
        <w:rPr>
          <w:b/>
          <w:bCs/>
          <w:spacing w:val="11"/>
          <w:sz w:val="22"/>
          <w:szCs w:val="22"/>
          <w:lang w:val="es-ES" w:eastAsia="es-ES"/>
        </w:rPr>
      </w:pPr>
      <w:r>
        <w:rPr>
          <w:b/>
          <w:bCs/>
          <w:spacing w:val="11"/>
          <w:sz w:val="22"/>
          <w:szCs w:val="22"/>
          <w:lang w:val="es-ES" w:eastAsia="es-ES"/>
        </w:rPr>
        <w:t>POR TANTO</w:t>
      </w:r>
    </w:p>
    <w:p w:rsidR="00000000" w:rsidRDefault="00BE093C">
      <w:pPr>
        <w:kinsoku w:val="0"/>
        <w:overflowPunct w:val="0"/>
        <w:autoSpaceDE/>
        <w:autoSpaceDN/>
        <w:adjustRightInd/>
        <w:spacing w:before="363" w:line="280" w:lineRule="exact"/>
        <w:ind w:right="504"/>
        <w:jc w:val="both"/>
        <w:textAlignment w:val="baseline"/>
        <w:rPr>
          <w:sz w:val="22"/>
          <w:szCs w:val="22"/>
          <w:lang w:val="es-ES" w:eastAsia="es-ES"/>
        </w:rPr>
      </w:pPr>
      <w:r>
        <w:rPr>
          <w:b/>
          <w:bCs/>
          <w:sz w:val="22"/>
          <w:szCs w:val="22"/>
          <w:lang w:val="es-ES" w:eastAsia="es-ES"/>
        </w:rPr>
        <w:t xml:space="preserve">L </w:t>
      </w:r>
      <w:r>
        <w:rPr>
          <w:sz w:val="22"/>
          <w:szCs w:val="22"/>
          <w:lang w:val="es-ES" w:eastAsia="es-ES"/>
        </w:rPr>
        <w:t xml:space="preserve">Se dispone rechazar por </w:t>
      </w:r>
      <w:r>
        <w:rPr>
          <w:b/>
          <w:bCs/>
          <w:sz w:val="22"/>
          <w:szCs w:val="22"/>
          <w:lang w:val="es-ES" w:eastAsia="es-ES"/>
        </w:rPr>
        <w:t xml:space="preserve">FALTA DE INTERÉS ACTUAL, </w:t>
      </w:r>
      <w:r>
        <w:rPr>
          <w:sz w:val="22"/>
          <w:szCs w:val="22"/>
          <w:lang w:val="es-ES" w:eastAsia="es-ES"/>
        </w:rPr>
        <w:t xml:space="preserve">y se ordena el archivo del el </w:t>
      </w:r>
      <w:r>
        <w:rPr>
          <w:b/>
          <w:bCs/>
          <w:sz w:val="22"/>
          <w:szCs w:val="22"/>
          <w:lang w:val="es-ES" w:eastAsia="es-ES"/>
        </w:rPr>
        <w:t>RECURSO DE APELACIÓN EN SUBSIDIO E INCIDENTE DE NULID</w:t>
      </w:r>
      <w:r>
        <w:rPr>
          <w:b/>
          <w:bCs/>
          <w:sz w:val="22"/>
          <w:szCs w:val="22"/>
          <w:lang w:val="es-ES" w:eastAsia="es-ES"/>
        </w:rPr>
        <w:t xml:space="preserve">AD, </w:t>
      </w:r>
      <w:r>
        <w:rPr>
          <w:sz w:val="22"/>
          <w:szCs w:val="22"/>
          <w:lang w:val="es-ES" w:eastAsia="es-ES"/>
        </w:rPr>
        <w:t xml:space="preserve">interpuesto por </w:t>
      </w:r>
      <w:r>
        <w:rPr>
          <w:b/>
          <w:bCs/>
          <w:sz w:val="22"/>
          <w:szCs w:val="22"/>
          <w:lang w:val="es-ES" w:eastAsia="es-ES"/>
        </w:rPr>
        <w:t>A.J.H.</w:t>
      </w:r>
      <w:r>
        <w:rPr>
          <w:b/>
          <w:bCs/>
          <w:sz w:val="22"/>
          <w:szCs w:val="22"/>
          <w:lang w:val="es-ES" w:eastAsia="es-ES"/>
        </w:rPr>
        <w:t xml:space="preserve">, </w:t>
      </w:r>
      <w:r>
        <w:rPr>
          <w:sz w:val="22"/>
          <w:szCs w:val="22"/>
          <w:lang w:val="es-ES" w:eastAsia="es-ES"/>
        </w:rPr>
        <w:t>cédula de identidad …</w:t>
      </w:r>
      <w:r>
        <w:rPr>
          <w:sz w:val="22"/>
          <w:szCs w:val="22"/>
          <w:lang w:val="es-ES" w:eastAsia="es-ES"/>
        </w:rPr>
        <w:t>, en contra del Artículo 5.2 de la Sesión Ordinaria 15-2013 del 21 de febrero del 2013, emitida por la Junta Directiva del Consejo de Transporte Público y se ordena el archivo del ex</w:t>
      </w:r>
      <w:r>
        <w:rPr>
          <w:sz w:val="22"/>
          <w:szCs w:val="22"/>
          <w:lang w:val="es-ES" w:eastAsia="es-ES"/>
        </w:rPr>
        <w:t>pediente.</w:t>
      </w:r>
    </w:p>
    <w:p w:rsidR="00000000" w:rsidRDefault="00BE093C">
      <w:pPr>
        <w:kinsoku w:val="0"/>
        <w:overflowPunct w:val="0"/>
        <w:autoSpaceDE/>
        <w:autoSpaceDN/>
        <w:adjustRightInd/>
        <w:spacing w:before="559" w:line="284" w:lineRule="exact"/>
        <w:ind w:right="504"/>
        <w:jc w:val="both"/>
        <w:textAlignment w:val="baseline"/>
        <w:rPr>
          <w:b/>
          <w:bCs/>
          <w:sz w:val="22"/>
          <w:szCs w:val="22"/>
          <w:lang w:val="es-ES" w:eastAsia="es-ES"/>
        </w:rPr>
      </w:pPr>
      <w:r>
        <w:rPr>
          <w:b/>
          <w:bCs/>
          <w:sz w:val="22"/>
          <w:szCs w:val="22"/>
          <w:lang w:val="es-ES" w:eastAsia="es-ES"/>
        </w:rPr>
        <w:t xml:space="preserve">II. </w:t>
      </w:r>
      <w:r>
        <w:rPr>
          <w:sz w:val="22"/>
          <w:szCs w:val="22"/>
          <w:lang w:val="es-ES" w:eastAsia="es-ES"/>
        </w:rPr>
        <w:t xml:space="preserve">Por carecer la presente resolución de ulterior recurso en sede administrativa, de conformidad con los artículos 16 y 22, inciso c), de la Ley 7969, </w:t>
      </w:r>
      <w:r>
        <w:rPr>
          <w:i/>
          <w:iCs/>
          <w:sz w:val="22"/>
          <w:szCs w:val="22"/>
          <w:lang w:val="es-ES" w:eastAsia="es-ES"/>
        </w:rPr>
        <w:t xml:space="preserve">se da por agotada la vía administrativa. </w:t>
      </w:r>
      <w:r>
        <w:rPr>
          <w:b/>
          <w:bCs/>
          <w:sz w:val="22"/>
          <w:szCs w:val="22"/>
          <w:lang w:val="es-ES" w:eastAsia="es-ES"/>
        </w:rPr>
        <w:t>NOTIFÍQUESE.</w:t>
      </w:r>
      <w:r>
        <w:rPr>
          <w:b/>
          <w:bCs/>
          <w:sz w:val="22"/>
          <w:szCs w:val="22"/>
          <w:lang w:val="es-ES" w:eastAsia="es-ES"/>
        </w:rPr>
        <w:noBreakHyphen/>
      </w:r>
    </w:p>
    <w:p w:rsidR="00BE093C" w:rsidRDefault="00BE093C" w:rsidP="00BE093C">
      <w:pPr>
        <w:kinsoku w:val="0"/>
        <w:overflowPunct w:val="0"/>
        <w:autoSpaceDE/>
        <w:autoSpaceDN/>
        <w:adjustRightInd/>
        <w:spacing w:before="100" w:beforeAutospacing="1" w:after="100" w:afterAutospacing="1" w:line="320" w:lineRule="exact"/>
        <w:ind w:left="1152" w:right="72"/>
        <w:jc w:val="center"/>
        <w:textAlignment w:val="baseline"/>
        <w:rPr>
          <w:rStyle w:val="CharacterStyle1"/>
          <w:iCs/>
          <w:spacing w:val="5"/>
          <w:sz w:val="26"/>
          <w:szCs w:val="26"/>
        </w:rPr>
      </w:pPr>
    </w:p>
    <w:p w:rsidR="00BE093C" w:rsidRPr="004B62B5" w:rsidRDefault="00BE093C" w:rsidP="00BE093C">
      <w:pPr>
        <w:kinsoku w:val="0"/>
        <w:overflowPunct w:val="0"/>
        <w:autoSpaceDE/>
        <w:autoSpaceDN/>
        <w:adjustRightInd/>
        <w:spacing w:before="100" w:beforeAutospacing="1" w:after="100" w:afterAutospacing="1" w:line="320" w:lineRule="exact"/>
        <w:ind w:left="1152" w:right="72"/>
        <w:jc w:val="center"/>
        <w:textAlignment w:val="baseline"/>
        <w:rPr>
          <w:rStyle w:val="CharacterStyle1"/>
          <w:bCs/>
          <w:sz w:val="24"/>
          <w:szCs w:val="24"/>
          <w:lang w:val="es-ES" w:eastAsia="es-ES"/>
        </w:rPr>
      </w:pPr>
      <w:bookmarkStart w:id="0" w:name="_GoBack"/>
      <w:bookmarkEnd w:id="0"/>
      <w:r w:rsidRPr="004B62B5">
        <w:rPr>
          <w:rStyle w:val="CharacterStyle1"/>
          <w:iCs/>
          <w:spacing w:val="5"/>
          <w:sz w:val="26"/>
          <w:szCs w:val="26"/>
        </w:rPr>
        <w:t>Lic. Carlos Miguel Portuguez Méndez</w:t>
      </w:r>
    </w:p>
    <w:p w:rsidR="00BE093C" w:rsidRPr="004B62B5" w:rsidRDefault="00BE093C" w:rsidP="00BE093C">
      <w:pPr>
        <w:pStyle w:val="Style1"/>
        <w:kinsoku w:val="0"/>
        <w:overflowPunct w:val="0"/>
        <w:autoSpaceDE/>
        <w:autoSpaceDN/>
        <w:adjustRightInd/>
        <w:spacing w:before="100" w:beforeAutospacing="1" w:after="100" w:afterAutospacing="1" w:line="288" w:lineRule="exact"/>
        <w:ind w:left="993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  <w:r>
        <w:rPr>
          <w:rStyle w:val="CharacterStyle1"/>
          <w:b/>
          <w:iCs/>
          <w:spacing w:val="5"/>
          <w:sz w:val="26"/>
          <w:szCs w:val="26"/>
        </w:rPr>
        <w:t>Presidente</w:t>
      </w:r>
    </w:p>
    <w:p w:rsidR="00BE093C" w:rsidRDefault="00BE093C" w:rsidP="00BE093C">
      <w:pPr>
        <w:kinsoku w:val="0"/>
        <w:overflowPunct w:val="0"/>
        <w:autoSpaceDE/>
        <w:autoSpaceDN/>
        <w:adjustRightInd/>
        <w:spacing w:before="20" w:line="561" w:lineRule="exact"/>
        <w:jc w:val="center"/>
        <w:textAlignment w:val="baseline"/>
        <w:rPr>
          <w:b/>
          <w:bCs/>
          <w:sz w:val="24"/>
          <w:szCs w:val="24"/>
          <w:lang w:val="es-ES" w:eastAsia="es-ES"/>
        </w:rPr>
      </w:pPr>
      <w:r w:rsidRPr="004B62B5">
        <w:rPr>
          <w:rStyle w:val="CharacterStyle1"/>
          <w:iCs/>
          <w:spacing w:val="5"/>
          <w:sz w:val="26"/>
          <w:szCs w:val="26"/>
        </w:rPr>
        <w:t xml:space="preserve">Licda. Marta Luz Pérez Peláez   </w:t>
      </w:r>
      <w:r>
        <w:rPr>
          <w:rStyle w:val="CharacterStyle1"/>
          <w:iCs/>
          <w:spacing w:val="5"/>
          <w:sz w:val="26"/>
          <w:szCs w:val="26"/>
        </w:rPr>
        <w:t xml:space="preserve">                       </w:t>
      </w:r>
      <w:r w:rsidRPr="004B62B5">
        <w:rPr>
          <w:rStyle w:val="CharacterStyle1"/>
          <w:iCs/>
          <w:spacing w:val="5"/>
          <w:sz w:val="26"/>
          <w:szCs w:val="26"/>
        </w:rPr>
        <w:t xml:space="preserve">Lic. Mario Quesada Aguirre       </w:t>
      </w:r>
      <w:r>
        <w:rPr>
          <w:rStyle w:val="CharacterStyle1"/>
          <w:iCs/>
          <w:spacing w:val="5"/>
          <w:sz w:val="26"/>
          <w:szCs w:val="26"/>
        </w:rPr>
        <w:t xml:space="preserve">               </w:t>
      </w:r>
      <w:r w:rsidRPr="004B62B5">
        <w:rPr>
          <w:rStyle w:val="CharacterStyle1"/>
          <w:iCs/>
          <w:spacing w:val="5"/>
          <w:sz w:val="26"/>
          <w:szCs w:val="26"/>
        </w:rPr>
        <w:t xml:space="preserve">    </w:t>
      </w:r>
      <w:r w:rsidRPr="004B62B5">
        <w:rPr>
          <w:rStyle w:val="CharacterStyle1"/>
          <w:b/>
          <w:iCs/>
          <w:spacing w:val="5"/>
          <w:sz w:val="26"/>
          <w:szCs w:val="26"/>
        </w:rPr>
        <w:t xml:space="preserve">                  </w:t>
      </w:r>
      <w:r>
        <w:rPr>
          <w:rStyle w:val="CharacterStyle1"/>
          <w:b/>
          <w:iCs/>
          <w:spacing w:val="5"/>
          <w:sz w:val="26"/>
          <w:szCs w:val="26"/>
        </w:rPr>
        <w:t xml:space="preserve"> </w:t>
      </w:r>
      <w:r w:rsidRPr="004B62B5">
        <w:rPr>
          <w:rStyle w:val="CharacterStyle1"/>
          <w:b/>
          <w:iCs/>
          <w:spacing w:val="5"/>
          <w:sz w:val="26"/>
          <w:szCs w:val="26"/>
        </w:rPr>
        <w:t>J</w:t>
      </w:r>
      <w:r>
        <w:rPr>
          <w:rStyle w:val="CharacterStyle1"/>
          <w:b/>
          <w:iCs/>
          <w:spacing w:val="5"/>
          <w:sz w:val="26"/>
          <w:szCs w:val="26"/>
        </w:rPr>
        <w:t xml:space="preserve">uez                   </w:t>
      </w:r>
      <w:r>
        <w:rPr>
          <w:rStyle w:val="CharacterStyle1"/>
          <w:b/>
          <w:iCs/>
          <w:spacing w:val="5"/>
          <w:sz w:val="26"/>
          <w:szCs w:val="26"/>
        </w:rPr>
        <w:tab/>
      </w:r>
      <w:r>
        <w:rPr>
          <w:rStyle w:val="CharacterStyle1"/>
          <w:b/>
          <w:iCs/>
          <w:spacing w:val="5"/>
          <w:sz w:val="26"/>
          <w:szCs w:val="26"/>
        </w:rPr>
        <w:tab/>
      </w:r>
      <w:r>
        <w:rPr>
          <w:rStyle w:val="CharacterStyle1"/>
          <w:b/>
          <w:iCs/>
          <w:spacing w:val="5"/>
          <w:sz w:val="26"/>
          <w:szCs w:val="26"/>
        </w:rPr>
        <w:tab/>
        <w:t xml:space="preserve">                   Juez</w:t>
      </w:r>
    </w:p>
    <w:p w:rsidR="00BE093C" w:rsidRDefault="00BE093C">
      <w:pPr>
        <w:kinsoku w:val="0"/>
        <w:overflowPunct w:val="0"/>
        <w:autoSpaceDE/>
        <w:autoSpaceDN/>
        <w:adjustRightInd/>
        <w:spacing w:before="559" w:line="284" w:lineRule="exact"/>
        <w:ind w:right="504"/>
        <w:jc w:val="both"/>
        <w:textAlignment w:val="baseline"/>
        <w:rPr>
          <w:sz w:val="24"/>
          <w:szCs w:val="24"/>
          <w:lang w:eastAsia="en-US"/>
        </w:rPr>
      </w:pPr>
    </w:p>
    <w:sectPr w:rsidR="00BE093C" w:rsidSect="00BE093C">
      <w:pgSz w:w="12134" w:h="15840"/>
      <w:pgMar w:top="1420" w:right="1024" w:bottom="1276" w:left="169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61B2"/>
    <w:multiLevelType w:val="singleLevel"/>
    <w:tmpl w:val="25837C15"/>
    <w:lvl w:ilvl="0"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ascii="Symbol" w:hAnsi="Symbol" w:cs="Symbol"/>
        <w:snapToGrid/>
        <w:sz w:val="23"/>
        <w:szCs w:val="2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3C"/>
    <w:rsid w:val="00B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D2AA72"/>
  <w14:defaultImageDpi w14:val="0"/>
  <w15:docId w15:val="{7FA2C401-5938-4A95-A26B-09EB193E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093C"/>
    <w:pPr>
      <w:ind w:left="708"/>
    </w:pPr>
  </w:style>
  <w:style w:type="paragraph" w:customStyle="1" w:styleId="Style1">
    <w:name w:val="Style 1"/>
    <w:basedOn w:val="Normal"/>
    <w:uiPriority w:val="99"/>
    <w:rsid w:val="00BE093C"/>
    <w:rPr>
      <w:lang w:val="es-CR"/>
    </w:rPr>
  </w:style>
  <w:style w:type="character" w:customStyle="1" w:styleId="CharacterStyle1">
    <w:name w:val="Character Style 1"/>
    <w:uiPriority w:val="99"/>
    <w:rsid w:val="00BE093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48FA6-A3E8-41A4-940F-E8A14C7C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5949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2</cp:revision>
  <dcterms:created xsi:type="dcterms:W3CDTF">2016-05-10T16:25:00Z</dcterms:created>
  <dcterms:modified xsi:type="dcterms:W3CDTF">2016-05-10T16:25:00Z</dcterms:modified>
</cp:coreProperties>
</file>