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A1B13">
      <w:pPr>
        <w:kinsoku w:val="0"/>
        <w:overflowPunct w:val="0"/>
        <w:autoSpaceDE/>
        <w:autoSpaceDN/>
        <w:adjustRightInd/>
        <w:spacing w:line="270" w:lineRule="exact"/>
        <w:ind w:left="72" w:right="72"/>
        <w:jc w:val="center"/>
        <w:textAlignment w:val="baseline"/>
        <w:rPr>
          <w:b/>
          <w:bCs/>
          <w:sz w:val="24"/>
          <w:szCs w:val="24"/>
          <w:lang w:val="es-ES" w:eastAsia="es-ES"/>
        </w:rPr>
      </w:pPr>
      <w:r>
        <w:rPr>
          <w:b/>
          <w:bCs/>
          <w:sz w:val="24"/>
          <w:szCs w:val="24"/>
          <w:lang w:val="es-ES" w:eastAsia="es-ES"/>
        </w:rPr>
        <w:t>RESOLUCION N° TAT-2637-2015</w:t>
      </w:r>
    </w:p>
    <w:p w:rsidR="00000000" w:rsidRDefault="003A1B13">
      <w:pPr>
        <w:kinsoku w:val="0"/>
        <w:overflowPunct w:val="0"/>
        <w:autoSpaceDE/>
        <w:autoSpaceDN/>
        <w:adjustRightInd/>
        <w:spacing w:before="313" w:line="318" w:lineRule="exact"/>
        <w:ind w:left="72" w:right="72"/>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trece horas con treinta y cinco minutos del treinta de junio del dos mil quince.</w:t>
      </w:r>
    </w:p>
    <w:p w:rsidR="00000000" w:rsidRDefault="003A1B13">
      <w:pPr>
        <w:kinsoku w:val="0"/>
        <w:overflowPunct w:val="0"/>
        <w:autoSpaceDE/>
        <w:autoSpaceDN/>
        <w:adjustRightInd/>
        <w:spacing w:before="365" w:line="318" w:lineRule="exact"/>
        <w:ind w:left="72" w:right="72"/>
        <w:jc w:val="both"/>
        <w:textAlignment w:val="baseline"/>
        <w:rPr>
          <w:b/>
          <w:bCs/>
          <w:sz w:val="24"/>
          <w:szCs w:val="24"/>
          <w:lang w:val="es-ES" w:eastAsia="es-ES"/>
        </w:rPr>
      </w:pPr>
      <w:r>
        <w:rPr>
          <w:sz w:val="24"/>
          <w:szCs w:val="24"/>
          <w:lang w:val="es-ES" w:eastAsia="es-ES"/>
        </w:rPr>
        <w:t xml:space="preserve">Se conoce </w:t>
      </w:r>
      <w:r>
        <w:rPr>
          <w:b/>
          <w:bCs/>
          <w:lang w:val="es-ES" w:eastAsia="es-ES"/>
        </w:rPr>
        <w:t xml:space="preserve">RECURSO DE APELACIÓN EN SUBSIDIO, INCIDENTES DE SUSPENSIÓN </w:t>
      </w:r>
      <w:r>
        <w:rPr>
          <w:b/>
          <w:bCs/>
          <w:sz w:val="24"/>
          <w:szCs w:val="24"/>
          <w:lang w:val="es-ES" w:eastAsia="es-ES"/>
        </w:rPr>
        <w:t xml:space="preserve">Y </w:t>
      </w:r>
      <w:r>
        <w:rPr>
          <w:b/>
          <w:bCs/>
          <w:lang w:val="es-ES" w:eastAsia="es-ES"/>
        </w:rPr>
        <w:t xml:space="preserve">NULIDAD ABSOLUTA CONCOMITANTE, </w:t>
      </w:r>
      <w:r>
        <w:rPr>
          <w:sz w:val="24"/>
          <w:szCs w:val="24"/>
          <w:lang w:val="es-ES" w:eastAsia="es-ES"/>
        </w:rPr>
        <w:t xml:space="preserve">interpuesto por </w:t>
      </w:r>
      <w:r>
        <w:rPr>
          <w:b/>
          <w:bCs/>
          <w:lang w:val="es-ES" w:eastAsia="es-ES"/>
        </w:rPr>
        <w:t>W</w:t>
      </w:r>
      <w:r w:rsidR="00EB466D">
        <w:rPr>
          <w:b/>
          <w:bCs/>
          <w:lang w:val="es-ES" w:eastAsia="es-ES"/>
        </w:rPr>
        <w:t>.T.R.L.</w:t>
      </w:r>
      <w:r>
        <w:rPr>
          <w:b/>
          <w:bCs/>
          <w:lang w:val="es-ES" w:eastAsia="es-ES"/>
        </w:rPr>
        <w:t xml:space="preserve">, </w:t>
      </w:r>
      <w:r>
        <w:rPr>
          <w:sz w:val="24"/>
          <w:szCs w:val="24"/>
          <w:lang w:val="es-ES" w:eastAsia="es-ES"/>
        </w:rPr>
        <w:t>cédula de</w:t>
      </w:r>
      <w:r>
        <w:rPr>
          <w:sz w:val="24"/>
          <w:szCs w:val="24"/>
          <w:lang w:val="es-ES" w:eastAsia="es-ES"/>
        </w:rPr>
        <w:t xml:space="preserve"> identidad número </w:t>
      </w:r>
      <w:r w:rsidR="00EB466D">
        <w:rPr>
          <w:sz w:val="24"/>
          <w:szCs w:val="24"/>
          <w:lang w:val="es-ES" w:eastAsia="es-ES"/>
        </w:rPr>
        <w:t>…,</w:t>
      </w:r>
      <w:r>
        <w:rPr>
          <w:sz w:val="24"/>
          <w:szCs w:val="24"/>
          <w:lang w:val="es-ES" w:eastAsia="es-ES"/>
        </w:rPr>
        <w:t xml:space="preserve"> en su condición de Albacea de la sucesión de quien en vida fue W</w:t>
      </w:r>
      <w:r w:rsidR="00EB466D">
        <w:rPr>
          <w:sz w:val="24"/>
          <w:szCs w:val="24"/>
          <w:lang w:val="es-ES" w:eastAsia="es-ES"/>
        </w:rPr>
        <w:t>.T.R.G.</w:t>
      </w:r>
      <w:r>
        <w:rPr>
          <w:sz w:val="24"/>
          <w:szCs w:val="24"/>
          <w:lang w:val="es-ES" w:eastAsia="es-ES"/>
        </w:rPr>
        <w:t>, por intermedio de su Apoderado Especial, Lic. M</w:t>
      </w:r>
      <w:r w:rsidR="00EB466D">
        <w:rPr>
          <w:sz w:val="24"/>
          <w:szCs w:val="24"/>
          <w:lang w:val="es-ES" w:eastAsia="es-ES"/>
        </w:rPr>
        <w:t>.A.J.C.</w:t>
      </w:r>
      <w:r>
        <w:rPr>
          <w:sz w:val="24"/>
          <w:szCs w:val="24"/>
          <w:lang w:val="es-ES" w:eastAsia="es-ES"/>
        </w:rPr>
        <w:t xml:space="preserve">, cédula de identidad número </w:t>
      </w:r>
      <w:r w:rsidR="00EB466D">
        <w:rPr>
          <w:sz w:val="24"/>
          <w:szCs w:val="24"/>
          <w:lang w:val="es-ES" w:eastAsia="es-ES"/>
        </w:rPr>
        <w:t>…</w:t>
      </w:r>
      <w:r>
        <w:rPr>
          <w:sz w:val="24"/>
          <w:szCs w:val="24"/>
          <w:lang w:val="es-ES" w:eastAsia="es-ES"/>
        </w:rPr>
        <w:t xml:space="preserve">, contra el Artículo </w:t>
      </w:r>
      <w:r>
        <w:rPr>
          <w:sz w:val="24"/>
          <w:szCs w:val="24"/>
          <w:lang w:val="es-ES" w:eastAsia="es-ES"/>
        </w:rPr>
        <w:t xml:space="preserve">7.17 de la Sesión Ordinaria 59-2014 del 15 de octubre del 2014, adoptado por la Junta Directiva del Consejo de Transporte Público, tramitado en este Despacho bajo el </w:t>
      </w:r>
      <w:r>
        <w:rPr>
          <w:b/>
          <w:bCs/>
          <w:sz w:val="24"/>
          <w:szCs w:val="24"/>
          <w:lang w:val="es-ES" w:eastAsia="es-ES"/>
        </w:rPr>
        <w:t>Expediente Administrativo N° TAT-264-15.</w:t>
      </w:r>
    </w:p>
    <w:p w:rsidR="00000000" w:rsidRDefault="003A1B13">
      <w:pPr>
        <w:kinsoku w:val="0"/>
        <w:overflowPunct w:val="0"/>
        <w:autoSpaceDE/>
        <w:autoSpaceDN/>
        <w:adjustRightInd/>
        <w:spacing w:before="376" w:line="277" w:lineRule="exact"/>
        <w:ind w:left="72" w:right="72"/>
        <w:jc w:val="center"/>
        <w:textAlignment w:val="baseline"/>
        <w:rPr>
          <w:b/>
          <w:bCs/>
          <w:sz w:val="24"/>
          <w:szCs w:val="24"/>
          <w:lang w:val="es-ES" w:eastAsia="es-ES"/>
        </w:rPr>
      </w:pPr>
      <w:r>
        <w:rPr>
          <w:b/>
          <w:bCs/>
          <w:sz w:val="24"/>
          <w:szCs w:val="24"/>
          <w:lang w:val="es-ES" w:eastAsia="es-ES"/>
        </w:rPr>
        <w:t>RESULTANDO</w:t>
      </w:r>
    </w:p>
    <w:p w:rsidR="00000000" w:rsidRDefault="003A1B13">
      <w:pPr>
        <w:kinsoku w:val="0"/>
        <w:overflowPunct w:val="0"/>
        <w:autoSpaceDE/>
        <w:autoSpaceDN/>
        <w:adjustRightInd/>
        <w:spacing w:before="323" w:line="318" w:lineRule="exact"/>
        <w:ind w:left="72" w:right="72"/>
        <w:jc w:val="both"/>
        <w:textAlignment w:val="baseline"/>
        <w:rPr>
          <w:sz w:val="24"/>
          <w:szCs w:val="24"/>
          <w:lang w:val="es-ES" w:eastAsia="es-ES"/>
        </w:rPr>
      </w:pPr>
      <w:r>
        <w:rPr>
          <w:b/>
          <w:bCs/>
          <w:sz w:val="24"/>
          <w:szCs w:val="24"/>
          <w:lang w:val="es-ES" w:eastAsia="es-ES"/>
        </w:rPr>
        <w:t xml:space="preserve">PRIMERO.- </w:t>
      </w:r>
      <w:r>
        <w:rPr>
          <w:sz w:val="24"/>
          <w:szCs w:val="24"/>
          <w:lang w:val="es-ES" w:eastAsia="es-ES"/>
        </w:rPr>
        <w:t>La Junta Directiva del Conse</w:t>
      </w:r>
      <w:r>
        <w:rPr>
          <w:sz w:val="24"/>
          <w:szCs w:val="24"/>
          <w:lang w:val="es-ES" w:eastAsia="es-ES"/>
        </w:rPr>
        <w:t xml:space="preserve">jo de Transporte Público, en el Artículo 7.17 de la Sesión Ordinaria 59-2014 del 15 de octubre del 2014, conoce el informe </w:t>
      </w:r>
      <w:r>
        <w:rPr>
          <w:b/>
          <w:bCs/>
          <w:sz w:val="24"/>
          <w:szCs w:val="24"/>
          <w:lang w:val="es-ES" w:eastAsia="es-ES"/>
        </w:rPr>
        <w:t xml:space="preserve">DAJ-2014-003493 </w:t>
      </w:r>
      <w:r>
        <w:rPr>
          <w:sz w:val="24"/>
          <w:szCs w:val="24"/>
          <w:lang w:val="es-ES" w:eastAsia="es-ES"/>
        </w:rPr>
        <w:t>del 1 de setiembre del 2014, emitido por la Dirección de Asuntos Jurídicos de ese Consejo, que en resumen indica lo s</w:t>
      </w:r>
      <w:r>
        <w:rPr>
          <w:sz w:val="24"/>
          <w:szCs w:val="24"/>
          <w:lang w:val="es-ES" w:eastAsia="es-ES"/>
        </w:rPr>
        <w:t>iguiente:</w:t>
      </w:r>
    </w:p>
    <w:p w:rsidR="00000000" w:rsidRDefault="003A1B13">
      <w:pPr>
        <w:numPr>
          <w:ilvl w:val="0"/>
          <w:numId w:val="1"/>
        </w:numPr>
        <w:kinsoku w:val="0"/>
        <w:overflowPunct w:val="0"/>
        <w:autoSpaceDE/>
        <w:autoSpaceDN/>
        <w:adjustRightInd/>
        <w:spacing w:before="342" w:line="260" w:lineRule="exact"/>
        <w:ind w:right="72"/>
        <w:jc w:val="both"/>
        <w:textAlignment w:val="baseline"/>
        <w:rPr>
          <w:lang w:val="es-ES" w:eastAsia="es-ES"/>
        </w:rPr>
      </w:pPr>
      <w:r>
        <w:rPr>
          <w:lang w:val="es-ES" w:eastAsia="es-ES"/>
        </w:rPr>
        <w:t>Que el señor W</w:t>
      </w:r>
      <w:r w:rsidR="00EB466D">
        <w:rPr>
          <w:lang w:val="es-ES" w:eastAsia="es-ES"/>
        </w:rPr>
        <w:t>.T.R.G.</w:t>
      </w:r>
      <w:r>
        <w:rPr>
          <w:lang w:val="es-ES" w:eastAsia="es-ES"/>
        </w:rPr>
        <w:t>, formalizó el 4 de mayo del 2004 el contrato de concesión administrativa modalidad taxi placa TP-</w:t>
      </w:r>
      <w:r w:rsidR="00EB466D">
        <w:rPr>
          <w:lang w:val="es-ES" w:eastAsia="es-ES"/>
        </w:rPr>
        <w:t>XXX</w:t>
      </w:r>
      <w:r>
        <w:rPr>
          <w:lang w:val="es-ES" w:eastAsia="es-ES"/>
        </w:rPr>
        <w:t>.</w:t>
      </w:r>
    </w:p>
    <w:p w:rsidR="00000000" w:rsidRDefault="003A1B13">
      <w:pPr>
        <w:numPr>
          <w:ilvl w:val="0"/>
          <w:numId w:val="1"/>
        </w:numPr>
        <w:kinsoku w:val="0"/>
        <w:overflowPunct w:val="0"/>
        <w:autoSpaceDE/>
        <w:autoSpaceDN/>
        <w:adjustRightInd/>
        <w:spacing w:before="17" w:line="256" w:lineRule="exact"/>
        <w:ind w:right="72"/>
        <w:jc w:val="both"/>
        <w:textAlignment w:val="baseline"/>
        <w:rPr>
          <w:lang w:val="es-ES" w:eastAsia="es-ES"/>
        </w:rPr>
      </w:pPr>
      <w:r>
        <w:rPr>
          <w:lang w:val="es-ES" w:eastAsia="es-ES"/>
        </w:rPr>
        <w:t>El señor W</w:t>
      </w:r>
      <w:r w:rsidR="00EB466D">
        <w:rPr>
          <w:lang w:val="es-ES" w:eastAsia="es-ES"/>
        </w:rPr>
        <w:t>.T.R.G.</w:t>
      </w:r>
      <w:r>
        <w:rPr>
          <w:lang w:val="es-ES" w:eastAsia="es-ES"/>
        </w:rPr>
        <w:t xml:space="preserve"> falleció el 16 de enero de 2011, segú</w:t>
      </w:r>
      <w:r>
        <w:rPr>
          <w:lang w:val="es-ES" w:eastAsia="es-ES"/>
        </w:rPr>
        <w:t>n constancia del Registro de fecha 9 de junio de 2014.</w:t>
      </w:r>
    </w:p>
    <w:p w:rsidR="00000000" w:rsidRDefault="003A1B13">
      <w:pPr>
        <w:numPr>
          <w:ilvl w:val="0"/>
          <w:numId w:val="1"/>
        </w:numPr>
        <w:kinsoku w:val="0"/>
        <w:overflowPunct w:val="0"/>
        <w:autoSpaceDE/>
        <w:autoSpaceDN/>
        <w:adjustRightInd/>
        <w:spacing w:before="2" w:line="268" w:lineRule="exact"/>
        <w:ind w:right="72"/>
        <w:jc w:val="both"/>
        <w:textAlignment w:val="baseline"/>
        <w:rPr>
          <w:lang w:val="es-ES" w:eastAsia="es-ES"/>
        </w:rPr>
      </w:pPr>
      <w:r>
        <w:rPr>
          <w:lang w:val="es-ES" w:eastAsia="es-ES"/>
        </w:rPr>
        <w:t>El 30 de junio del 2014, el señor W</w:t>
      </w:r>
      <w:r w:rsidR="00EB466D">
        <w:rPr>
          <w:lang w:val="es-ES" w:eastAsia="es-ES"/>
        </w:rPr>
        <w:t>.T.R.L.</w:t>
      </w:r>
      <w:r>
        <w:rPr>
          <w:lang w:val="es-ES" w:eastAsia="es-ES"/>
        </w:rPr>
        <w:t>, presentó solicitud para que se transfiriera a favor del señor A</w:t>
      </w:r>
      <w:r w:rsidR="00EB466D">
        <w:rPr>
          <w:lang w:val="es-ES" w:eastAsia="es-ES"/>
        </w:rPr>
        <w:t>.G.S.G.</w:t>
      </w:r>
      <w:r>
        <w:rPr>
          <w:lang w:val="es-ES" w:eastAsia="es-ES"/>
        </w:rPr>
        <w:t xml:space="preserve"> la concesión administrativa modalidad taxi </w:t>
      </w:r>
      <w:r w:rsidR="00EB466D">
        <w:rPr>
          <w:lang w:val="es-ES" w:eastAsia="es-ES"/>
        </w:rPr>
        <w:t>placa TP-XXX</w:t>
      </w:r>
      <w:r>
        <w:rPr>
          <w:lang w:val="es-ES" w:eastAsia="es-ES"/>
        </w:rPr>
        <w:t>.</w:t>
      </w:r>
    </w:p>
    <w:p w:rsidR="00000000" w:rsidRDefault="003A1B13">
      <w:pPr>
        <w:numPr>
          <w:ilvl w:val="0"/>
          <w:numId w:val="1"/>
        </w:numPr>
        <w:kinsoku w:val="0"/>
        <w:overflowPunct w:val="0"/>
        <w:autoSpaceDE/>
        <w:autoSpaceDN/>
        <w:adjustRightInd/>
        <w:spacing w:before="7" w:line="268" w:lineRule="exact"/>
        <w:ind w:right="72"/>
        <w:jc w:val="both"/>
        <w:textAlignment w:val="baseline"/>
        <w:rPr>
          <w:lang w:val="es-ES" w:eastAsia="es-ES"/>
        </w:rPr>
      </w:pPr>
      <w:r>
        <w:rPr>
          <w:lang w:val="es-ES" w:eastAsia="es-ES"/>
        </w:rPr>
        <w:t>Al momento de presentación de la gestión de mortis causa ante el Consejo de Transporte Público, aportando para ello varios requisitos, habían transcurrido 3 años y cinco meses desde el fallecimiento del concesionario.</w:t>
      </w:r>
    </w:p>
    <w:p w:rsidR="00000000" w:rsidRDefault="003A1B13">
      <w:pPr>
        <w:numPr>
          <w:ilvl w:val="0"/>
          <w:numId w:val="1"/>
        </w:numPr>
        <w:kinsoku w:val="0"/>
        <w:overflowPunct w:val="0"/>
        <w:autoSpaceDE/>
        <w:autoSpaceDN/>
        <w:adjustRightInd/>
        <w:spacing w:line="267" w:lineRule="exact"/>
        <w:ind w:right="72"/>
        <w:jc w:val="both"/>
        <w:textAlignment w:val="baseline"/>
        <w:rPr>
          <w:lang w:val="es-ES" w:eastAsia="es-ES"/>
        </w:rPr>
      </w:pPr>
      <w:r>
        <w:rPr>
          <w:lang w:val="es-ES" w:eastAsia="es-ES"/>
        </w:rPr>
        <w:t>Mediante acuerdo de la J</w:t>
      </w:r>
      <w:r>
        <w:rPr>
          <w:lang w:val="es-ES" w:eastAsia="es-ES"/>
        </w:rPr>
        <w:t>unta Directiva se estableció que el plazo para tramitar ante el Consejo el proceso mortis causa era de 90 días después del deceso del concesionario, siendo que en ese sentido también lo establece La Ley N° 9027.</w:t>
      </w:r>
    </w:p>
    <w:p w:rsidR="00000000" w:rsidRDefault="003A1B13">
      <w:pPr>
        <w:numPr>
          <w:ilvl w:val="0"/>
          <w:numId w:val="1"/>
        </w:numPr>
        <w:kinsoku w:val="0"/>
        <w:overflowPunct w:val="0"/>
        <w:autoSpaceDE/>
        <w:autoSpaceDN/>
        <w:adjustRightInd/>
        <w:spacing w:before="6" w:after="784" w:line="268" w:lineRule="exact"/>
        <w:ind w:right="72"/>
        <w:jc w:val="both"/>
        <w:textAlignment w:val="baseline"/>
        <w:rPr>
          <w:lang w:val="es-ES" w:eastAsia="es-ES"/>
        </w:rPr>
      </w:pPr>
      <w:r>
        <w:rPr>
          <w:lang w:val="es-ES" w:eastAsia="es-ES"/>
        </w:rPr>
        <w:t>La Ley Reguladora del Servicio Público de tr</w:t>
      </w:r>
      <w:r>
        <w:rPr>
          <w:lang w:val="es-ES" w:eastAsia="es-ES"/>
        </w:rPr>
        <w:t>ansporte Remunerado de Personas en Vehículos Modalidad Taxi N° 7969, es un derecho de naturaleza personal, que se confiere en virtud de cualidades o condiciones especiales de tipo subjetivo, lo que la hace intransmisible a otro beneficiario sin la previa a</w:t>
      </w:r>
      <w:r>
        <w:rPr>
          <w:lang w:val="es-ES" w:eastAsia="es-ES"/>
        </w:rPr>
        <w:t>utorización de la Administración Pública.</w:t>
      </w:r>
    </w:p>
    <w:p w:rsidR="00000000" w:rsidRDefault="003A1B13">
      <w:pPr>
        <w:widowControl/>
        <w:rPr>
          <w:sz w:val="24"/>
          <w:szCs w:val="24"/>
        </w:rPr>
        <w:sectPr w:rsidR="00000000">
          <w:pgSz w:w="12134" w:h="15840"/>
          <w:pgMar w:top="1380" w:right="1511" w:bottom="220" w:left="1623" w:header="720" w:footer="720" w:gutter="0"/>
          <w:cols w:space="720"/>
          <w:noEndnote/>
        </w:sectPr>
      </w:pPr>
    </w:p>
    <w:p w:rsidR="00000000" w:rsidRDefault="003A1B13">
      <w:pPr>
        <w:widowControl/>
        <w:rPr>
          <w:sz w:val="24"/>
          <w:szCs w:val="24"/>
        </w:rPr>
        <w:sectPr w:rsidR="00000000">
          <w:type w:val="continuous"/>
          <w:pgSz w:w="12134" w:h="15840"/>
          <w:pgMar w:top="1380" w:right="1735" w:bottom="220" w:left="8179" w:header="720" w:footer="720" w:gutter="0"/>
          <w:cols w:space="720"/>
          <w:noEndnote/>
        </w:sectPr>
      </w:pPr>
    </w:p>
    <w:p w:rsidR="00000000" w:rsidRPr="00EB466D" w:rsidRDefault="003A1B13" w:rsidP="0059152B">
      <w:pPr>
        <w:numPr>
          <w:ilvl w:val="0"/>
          <w:numId w:val="2"/>
        </w:numPr>
        <w:kinsoku w:val="0"/>
        <w:overflowPunct w:val="0"/>
        <w:autoSpaceDE/>
        <w:autoSpaceDN/>
        <w:adjustRightInd/>
        <w:spacing w:line="264" w:lineRule="exact"/>
        <w:ind w:right="72"/>
        <w:jc w:val="both"/>
        <w:textAlignment w:val="baseline"/>
        <w:rPr>
          <w:sz w:val="21"/>
          <w:szCs w:val="21"/>
          <w:lang w:val="es-ES" w:eastAsia="es-ES"/>
        </w:rPr>
      </w:pPr>
      <w:r w:rsidRPr="00EB466D">
        <w:rPr>
          <w:spacing w:val="-2"/>
          <w:sz w:val="21"/>
          <w:szCs w:val="21"/>
          <w:lang w:val="es-ES" w:eastAsia="es-ES"/>
        </w:rPr>
        <w:lastRenderedPageBreak/>
        <w:t>Determina la Dirección de Asuntos Jurí</w:t>
      </w:r>
      <w:r w:rsidRPr="00EB466D">
        <w:rPr>
          <w:spacing w:val="-2"/>
          <w:sz w:val="21"/>
          <w:szCs w:val="21"/>
          <w:lang w:val="es-ES" w:eastAsia="es-ES"/>
        </w:rPr>
        <w:t>dicos en su informe que el servicio que ha prestado la Unidad placa TP-</w:t>
      </w:r>
      <w:r w:rsidR="00EB466D" w:rsidRPr="00EB466D">
        <w:rPr>
          <w:spacing w:val="-2"/>
          <w:sz w:val="21"/>
          <w:szCs w:val="21"/>
          <w:lang w:val="es-ES" w:eastAsia="es-ES"/>
        </w:rPr>
        <w:t>XXX</w:t>
      </w:r>
      <w:r w:rsidRPr="00EB466D">
        <w:rPr>
          <w:spacing w:val="-2"/>
          <w:sz w:val="21"/>
          <w:szCs w:val="21"/>
          <w:lang w:val="es-ES" w:eastAsia="es-ES"/>
        </w:rPr>
        <w:t>, desde el fallecimiento de su concesionario, ha sido de manera irregular, permitiéndose</w:t>
      </w:r>
      <w:r w:rsidR="00EB466D" w:rsidRPr="00EB466D">
        <w:rPr>
          <w:spacing w:val="-2"/>
          <w:sz w:val="21"/>
          <w:szCs w:val="21"/>
          <w:lang w:val="es-ES" w:eastAsia="es-ES"/>
        </w:rPr>
        <w:t xml:space="preserve"> </w:t>
      </w:r>
      <w:r w:rsidRPr="00EB466D">
        <w:rPr>
          <w:sz w:val="21"/>
          <w:szCs w:val="21"/>
          <w:lang w:val="es-ES" w:eastAsia="es-ES"/>
        </w:rPr>
        <w:t>una operación de dicho servicio público por un lapso de 3 años y cinco meses, sin autorizació</w:t>
      </w:r>
      <w:r w:rsidRPr="00EB466D">
        <w:rPr>
          <w:sz w:val="21"/>
          <w:szCs w:val="21"/>
          <w:lang w:val="es-ES" w:eastAsia="es-ES"/>
        </w:rPr>
        <w:t>n legal, por un tercero.</w:t>
      </w:r>
    </w:p>
    <w:p w:rsidR="00000000" w:rsidRPr="00EB466D" w:rsidRDefault="003A1B13">
      <w:pPr>
        <w:numPr>
          <w:ilvl w:val="0"/>
          <w:numId w:val="3"/>
        </w:numPr>
        <w:tabs>
          <w:tab w:val="right" w:pos="8928"/>
        </w:tabs>
        <w:kinsoku w:val="0"/>
        <w:overflowPunct w:val="0"/>
        <w:autoSpaceDE/>
        <w:autoSpaceDN/>
        <w:adjustRightInd/>
        <w:spacing w:before="9" w:line="265" w:lineRule="exact"/>
        <w:ind w:right="72"/>
        <w:jc w:val="both"/>
        <w:textAlignment w:val="baseline"/>
        <w:rPr>
          <w:spacing w:val="-1"/>
          <w:sz w:val="21"/>
          <w:szCs w:val="21"/>
          <w:lang w:val="es-ES" w:eastAsia="es-ES"/>
        </w:rPr>
      </w:pPr>
      <w:r w:rsidRPr="00EB466D">
        <w:rPr>
          <w:spacing w:val="-1"/>
          <w:sz w:val="21"/>
          <w:szCs w:val="21"/>
          <w:lang w:val="es-ES" w:eastAsia="es-ES"/>
        </w:rPr>
        <w:t>Por las razones expuestas y de conformidad con la Ley N° 9027, recomienda a la Junta Directiva del</w:t>
      </w:r>
      <w:r w:rsidR="00EB466D">
        <w:rPr>
          <w:spacing w:val="-1"/>
          <w:sz w:val="21"/>
          <w:szCs w:val="21"/>
          <w:lang w:val="es-ES" w:eastAsia="es-ES"/>
        </w:rPr>
        <w:t xml:space="preserve"> </w:t>
      </w:r>
      <w:r w:rsidRPr="00EB466D">
        <w:rPr>
          <w:spacing w:val="-1"/>
          <w:sz w:val="21"/>
          <w:szCs w:val="21"/>
          <w:lang w:val="es-ES" w:eastAsia="es-ES"/>
        </w:rPr>
        <w:t>Consejo de Transporte Público, rechazar la solicitud del señor W</w:t>
      </w:r>
      <w:r w:rsidR="00EB466D">
        <w:rPr>
          <w:spacing w:val="-1"/>
          <w:sz w:val="21"/>
          <w:szCs w:val="21"/>
          <w:lang w:val="es-ES" w:eastAsia="es-ES"/>
        </w:rPr>
        <w:t>.T.R.L.</w:t>
      </w:r>
      <w:r w:rsidRPr="00EB466D">
        <w:rPr>
          <w:spacing w:val="-1"/>
          <w:sz w:val="21"/>
          <w:szCs w:val="21"/>
          <w:lang w:val="es-ES" w:eastAsia="es-ES"/>
        </w:rPr>
        <w:t xml:space="preserve">, para que se transfiera a favor del </w:t>
      </w:r>
      <w:r w:rsidRPr="00EB466D">
        <w:rPr>
          <w:spacing w:val="-1"/>
          <w:sz w:val="21"/>
          <w:szCs w:val="21"/>
          <w:lang w:val="es-ES" w:eastAsia="es-ES"/>
        </w:rPr>
        <w:t>señor A</w:t>
      </w:r>
      <w:r w:rsidR="00EB466D">
        <w:rPr>
          <w:spacing w:val="-1"/>
          <w:sz w:val="21"/>
          <w:szCs w:val="21"/>
          <w:lang w:val="es-ES" w:eastAsia="es-ES"/>
        </w:rPr>
        <w:t>.G.S.G.</w:t>
      </w:r>
      <w:r w:rsidRPr="00EB466D">
        <w:rPr>
          <w:spacing w:val="-1"/>
          <w:sz w:val="21"/>
          <w:szCs w:val="21"/>
          <w:lang w:val="es-ES" w:eastAsia="es-ES"/>
        </w:rPr>
        <w:t xml:space="preserve"> cédula de identidad número </w:t>
      </w:r>
      <w:r w:rsidR="00EB466D">
        <w:rPr>
          <w:spacing w:val="-1"/>
          <w:sz w:val="21"/>
          <w:szCs w:val="21"/>
          <w:lang w:val="es-ES" w:eastAsia="es-ES"/>
        </w:rPr>
        <w:t>…</w:t>
      </w:r>
      <w:r w:rsidRPr="00EB466D">
        <w:rPr>
          <w:spacing w:val="-1"/>
          <w:sz w:val="21"/>
          <w:szCs w:val="21"/>
          <w:lang w:val="es-ES" w:eastAsia="es-ES"/>
        </w:rPr>
        <w:t>, la concesión administrativa modalidad taxi placa TP-</w:t>
      </w:r>
      <w:r w:rsidR="00EB466D">
        <w:rPr>
          <w:spacing w:val="-1"/>
          <w:sz w:val="21"/>
          <w:szCs w:val="21"/>
          <w:lang w:val="es-ES" w:eastAsia="es-ES"/>
        </w:rPr>
        <w:t>XXX</w:t>
      </w:r>
      <w:r w:rsidRPr="00EB466D">
        <w:rPr>
          <w:spacing w:val="-1"/>
          <w:sz w:val="21"/>
          <w:szCs w:val="21"/>
          <w:lang w:val="es-ES" w:eastAsia="es-ES"/>
        </w:rPr>
        <w:t>, toda vez que fue presentada de manera extemporánea según la Ley N° 9027, y por contravenir los deberes y</w:t>
      </w:r>
    </w:p>
    <w:p w:rsidR="00000000" w:rsidRPr="00EB466D" w:rsidRDefault="003A1B13">
      <w:pPr>
        <w:kinsoku w:val="0"/>
        <w:overflowPunct w:val="0"/>
        <w:autoSpaceDE/>
        <w:autoSpaceDN/>
        <w:adjustRightInd/>
        <w:spacing w:line="269" w:lineRule="exact"/>
        <w:ind w:left="792" w:right="72"/>
        <w:jc w:val="both"/>
        <w:textAlignment w:val="baseline"/>
        <w:rPr>
          <w:sz w:val="21"/>
          <w:szCs w:val="21"/>
          <w:lang w:val="es-ES" w:eastAsia="es-ES"/>
        </w:rPr>
      </w:pPr>
      <w:r w:rsidRPr="00EB466D">
        <w:rPr>
          <w:sz w:val="21"/>
          <w:szCs w:val="21"/>
          <w:lang w:val="es-ES" w:eastAsia="es-ES"/>
        </w:rPr>
        <w:t>obligaciones de l</w:t>
      </w:r>
      <w:r w:rsidRPr="00EB466D">
        <w:rPr>
          <w:sz w:val="21"/>
          <w:szCs w:val="21"/>
          <w:lang w:val="es-ES" w:eastAsia="es-ES"/>
        </w:rPr>
        <w:t>a prestación del servicio modalidad taxi y por ende tener por cancelada la concesión de taxi placa TP-</w:t>
      </w:r>
      <w:r w:rsidR="00EB466D">
        <w:rPr>
          <w:sz w:val="21"/>
          <w:szCs w:val="21"/>
          <w:lang w:val="es-ES" w:eastAsia="es-ES"/>
        </w:rPr>
        <w:t>XXX</w:t>
      </w:r>
      <w:r w:rsidRPr="00EB466D">
        <w:rPr>
          <w:sz w:val="21"/>
          <w:szCs w:val="21"/>
          <w:lang w:val="es-ES" w:eastAsia="es-ES"/>
        </w:rPr>
        <w:t>.</w:t>
      </w:r>
    </w:p>
    <w:p w:rsidR="00000000" w:rsidRPr="00EB466D" w:rsidRDefault="003A1B13" w:rsidP="00EB466D">
      <w:pPr>
        <w:kinsoku w:val="0"/>
        <w:overflowPunct w:val="0"/>
        <w:autoSpaceDE/>
        <w:autoSpaceDN/>
        <w:adjustRightInd/>
        <w:spacing w:before="327" w:line="314" w:lineRule="exact"/>
        <w:ind w:right="72"/>
        <w:jc w:val="both"/>
        <w:textAlignment w:val="baseline"/>
        <w:rPr>
          <w:sz w:val="24"/>
          <w:szCs w:val="24"/>
          <w:lang w:val="es-ES" w:eastAsia="es-ES"/>
        </w:rPr>
      </w:pPr>
      <w:r w:rsidRPr="00EB466D">
        <w:rPr>
          <w:sz w:val="24"/>
          <w:szCs w:val="24"/>
          <w:lang w:val="es-ES" w:eastAsia="es-ES"/>
        </w:rPr>
        <w:t xml:space="preserve">La Junta Directiva del Consejo de Transporte Público, decide acoger las recomendaciones del </w:t>
      </w:r>
      <w:r w:rsidRPr="00EB466D">
        <w:rPr>
          <w:sz w:val="21"/>
          <w:szCs w:val="21"/>
          <w:lang w:val="es-ES" w:eastAsia="es-ES"/>
        </w:rPr>
        <w:t xml:space="preserve">informe </w:t>
      </w:r>
      <w:r w:rsidRPr="00EB466D">
        <w:rPr>
          <w:sz w:val="24"/>
          <w:szCs w:val="24"/>
          <w:lang w:val="es-ES" w:eastAsia="es-ES"/>
        </w:rPr>
        <w:t>DAJ-2014-003493 del 1 de setiembre del 2014 emiti</w:t>
      </w:r>
      <w:r w:rsidRPr="00EB466D">
        <w:rPr>
          <w:sz w:val="24"/>
          <w:szCs w:val="24"/>
          <w:lang w:val="es-ES" w:eastAsia="es-ES"/>
        </w:rPr>
        <w:t>do por la Dirección de</w:t>
      </w:r>
      <w:r w:rsidR="00EB466D">
        <w:rPr>
          <w:sz w:val="24"/>
          <w:szCs w:val="24"/>
          <w:lang w:val="es-ES" w:eastAsia="es-ES"/>
        </w:rPr>
        <w:t xml:space="preserve"> </w:t>
      </w:r>
      <w:r w:rsidRPr="00EB466D">
        <w:rPr>
          <w:sz w:val="24"/>
          <w:szCs w:val="24"/>
          <w:lang w:val="es-ES" w:eastAsia="es-ES"/>
        </w:rPr>
        <w:t xml:space="preserve">Asuntos Jurídicos y acuerda rechazar por improcedente la solicitud de traspaso "mortis causa" formulada por el señor </w:t>
      </w:r>
      <w:r w:rsidRPr="00EB466D">
        <w:rPr>
          <w:b/>
          <w:sz w:val="24"/>
          <w:szCs w:val="24"/>
          <w:lang w:val="es-ES" w:eastAsia="es-ES"/>
        </w:rPr>
        <w:t>W</w:t>
      </w:r>
      <w:r w:rsidR="00EB466D">
        <w:rPr>
          <w:b/>
          <w:sz w:val="24"/>
          <w:szCs w:val="24"/>
          <w:lang w:val="es-ES" w:eastAsia="es-ES"/>
        </w:rPr>
        <w:t>.T.R.L.</w:t>
      </w:r>
      <w:r w:rsidRPr="00EB466D">
        <w:rPr>
          <w:sz w:val="24"/>
          <w:szCs w:val="24"/>
          <w:lang w:val="es-ES" w:eastAsia="es-ES"/>
        </w:rPr>
        <w:t>, en su condición de Albacea, a favor del señor del señor A</w:t>
      </w:r>
      <w:r w:rsidR="00EB466D">
        <w:rPr>
          <w:sz w:val="24"/>
          <w:szCs w:val="24"/>
          <w:lang w:val="es-ES" w:eastAsia="es-ES"/>
        </w:rPr>
        <w:t>.G.S.G.</w:t>
      </w:r>
      <w:r w:rsidRPr="00EB466D">
        <w:rPr>
          <w:sz w:val="24"/>
          <w:szCs w:val="24"/>
          <w:lang w:val="es-ES" w:eastAsia="es-ES"/>
        </w:rPr>
        <w:t xml:space="preserve"> cédula de identidad número </w:t>
      </w:r>
      <w:r w:rsidR="00EB466D">
        <w:rPr>
          <w:sz w:val="24"/>
          <w:szCs w:val="24"/>
          <w:lang w:val="es-ES" w:eastAsia="es-ES"/>
        </w:rPr>
        <w:t>..</w:t>
      </w:r>
      <w:r w:rsidRPr="00EB466D">
        <w:rPr>
          <w:sz w:val="24"/>
          <w:szCs w:val="24"/>
          <w:lang w:val="es-ES" w:eastAsia="es-ES"/>
        </w:rPr>
        <w:t>.</w:t>
      </w:r>
    </w:p>
    <w:p w:rsidR="00000000" w:rsidRPr="00EB466D" w:rsidRDefault="003A1B13">
      <w:pPr>
        <w:kinsoku w:val="0"/>
        <w:overflowPunct w:val="0"/>
        <w:autoSpaceDE/>
        <w:autoSpaceDN/>
        <w:adjustRightInd/>
        <w:spacing w:before="389" w:line="258" w:lineRule="exact"/>
        <w:ind w:right="72"/>
        <w:jc w:val="both"/>
        <w:textAlignment w:val="baseline"/>
        <w:rPr>
          <w:spacing w:val="6"/>
          <w:sz w:val="24"/>
          <w:szCs w:val="24"/>
          <w:lang w:val="es-ES" w:eastAsia="es-ES"/>
        </w:rPr>
      </w:pPr>
      <w:r w:rsidRPr="00EB466D">
        <w:rPr>
          <w:spacing w:val="6"/>
          <w:sz w:val="24"/>
          <w:szCs w:val="24"/>
          <w:lang w:val="es-ES" w:eastAsia="es-ES"/>
        </w:rPr>
        <w:t xml:space="preserve">El acuerdo fue notificado al fax número 2226-7859 el día </w:t>
      </w:r>
      <w:r w:rsidRPr="00EB466D">
        <w:rPr>
          <w:b/>
          <w:bCs/>
          <w:spacing w:val="6"/>
          <w:sz w:val="21"/>
          <w:szCs w:val="21"/>
          <w:lang w:val="es-ES" w:eastAsia="es-ES"/>
        </w:rPr>
        <w:t xml:space="preserve">7 de noviembre del 2014, </w:t>
      </w:r>
      <w:r w:rsidRPr="00EB466D">
        <w:rPr>
          <w:spacing w:val="6"/>
          <w:sz w:val="24"/>
          <w:szCs w:val="24"/>
          <w:lang w:val="es-ES" w:eastAsia="es-ES"/>
        </w:rPr>
        <w:t>el día</w:t>
      </w:r>
    </w:p>
    <w:p w:rsidR="00000000" w:rsidRPr="00EB466D" w:rsidRDefault="003A1B13">
      <w:pPr>
        <w:kinsoku w:val="0"/>
        <w:overflowPunct w:val="0"/>
        <w:autoSpaceDE/>
        <w:autoSpaceDN/>
        <w:adjustRightInd/>
        <w:spacing w:before="15" w:line="309" w:lineRule="exact"/>
        <w:ind w:right="72"/>
        <w:jc w:val="both"/>
        <w:textAlignment w:val="baseline"/>
        <w:rPr>
          <w:sz w:val="21"/>
          <w:szCs w:val="21"/>
          <w:lang w:val="es-ES" w:eastAsia="es-ES"/>
        </w:rPr>
      </w:pPr>
      <w:r w:rsidRPr="00EB466D">
        <w:rPr>
          <w:b/>
          <w:bCs/>
          <w:sz w:val="21"/>
          <w:szCs w:val="21"/>
          <w:lang w:val="es-ES" w:eastAsia="es-ES"/>
        </w:rPr>
        <w:t xml:space="preserve">24 de noviembre del 2014 </w:t>
      </w:r>
      <w:r w:rsidRPr="00EB466D">
        <w:rPr>
          <w:sz w:val="24"/>
          <w:szCs w:val="24"/>
          <w:lang w:val="es-ES" w:eastAsia="es-ES"/>
        </w:rPr>
        <w:t xml:space="preserve">se vuelve a notificar </w:t>
      </w:r>
      <w:r w:rsidRPr="00EB466D">
        <w:rPr>
          <w:sz w:val="21"/>
          <w:szCs w:val="21"/>
          <w:lang w:val="es-ES" w:eastAsia="es-ES"/>
        </w:rPr>
        <w:t xml:space="preserve">vía </w:t>
      </w:r>
      <w:r w:rsidRPr="00EB466D">
        <w:rPr>
          <w:sz w:val="24"/>
          <w:szCs w:val="24"/>
          <w:lang w:val="es-ES" w:eastAsia="es-ES"/>
        </w:rPr>
        <w:t xml:space="preserve">correo electrónico, adjuntándose el </w:t>
      </w:r>
      <w:r w:rsidRPr="00EB466D">
        <w:rPr>
          <w:sz w:val="21"/>
          <w:szCs w:val="21"/>
          <w:lang w:val="es-ES" w:eastAsia="es-ES"/>
        </w:rPr>
        <w:t xml:space="preserve">informe </w:t>
      </w:r>
      <w:r w:rsidRPr="00EB466D">
        <w:rPr>
          <w:sz w:val="24"/>
          <w:szCs w:val="24"/>
          <w:lang w:val="es-ES" w:eastAsia="es-ES"/>
        </w:rPr>
        <w:t xml:space="preserve">DAJ-2014-003493 del 1 de setiembre del 2014. </w:t>
      </w:r>
      <w:r w:rsidRPr="00EB466D">
        <w:rPr>
          <w:sz w:val="21"/>
          <w:szCs w:val="21"/>
          <w:lang w:val="es-ES" w:eastAsia="es-ES"/>
        </w:rPr>
        <w:t>(Léase el folio 9 frente y vuelto del expediente administrativo TAT-264-15)</w:t>
      </w:r>
    </w:p>
    <w:p w:rsidR="00000000" w:rsidRPr="00EB466D" w:rsidRDefault="003A1B13">
      <w:pPr>
        <w:kinsoku w:val="0"/>
        <w:overflowPunct w:val="0"/>
        <w:autoSpaceDE/>
        <w:autoSpaceDN/>
        <w:adjustRightInd/>
        <w:spacing w:before="356" w:line="281" w:lineRule="exact"/>
        <w:ind w:right="72"/>
        <w:jc w:val="both"/>
        <w:textAlignment w:val="baseline"/>
        <w:rPr>
          <w:spacing w:val="4"/>
          <w:sz w:val="24"/>
          <w:szCs w:val="24"/>
          <w:lang w:val="es-ES" w:eastAsia="es-ES"/>
        </w:rPr>
      </w:pPr>
      <w:r w:rsidRPr="00EB466D">
        <w:rPr>
          <w:b/>
          <w:bCs/>
          <w:spacing w:val="4"/>
          <w:sz w:val="21"/>
          <w:szCs w:val="21"/>
          <w:lang w:val="es-ES" w:eastAsia="es-ES"/>
        </w:rPr>
        <w:t xml:space="preserve">SEGUNDO.- </w:t>
      </w:r>
      <w:r w:rsidRPr="00EB466D">
        <w:rPr>
          <w:spacing w:val="4"/>
          <w:sz w:val="24"/>
          <w:szCs w:val="24"/>
          <w:lang w:val="es-ES" w:eastAsia="es-ES"/>
        </w:rPr>
        <w:t xml:space="preserve">El </w:t>
      </w:r>
      <w:r w:rsidRPr="00EB466D">
        <w:rPr>
          <w:b/>
          <w:bCs/>
          <w:spacing w:val="4"/>
          <w:sz w:val="21"/>
          <w:szCs w:val="21"/>
          <w:lang w:val="es-ES" w:eastAsia="es-ES"/>
        </w:rPr>
        <w:t xml:space="preserve">18 de noviembre del 2014, </w:t>
      </w:r>
      <w:r w:rsidRPr="00EB466D">
        <w:rPr>
          <w:b/>
          <w:spacing w:val="4"/>
          <w:sz w:val="24"/>
          <w:szCs w:val="24"/>
          <w:lang w:val="es-ES" w:eastAsia="es-ES"/>
        </w:rPr>
        <w:t>W</w:t>
      </w:r>
      <w:r w:rsidR="00EB466D" w:rsidRPr="00EB466D">
        <w:rPr>
          <w:b/>
          <w:spacing w:val="4"/>
          <w:sz w:val="24"/>
          <w:szCs w:val="24"/>
          <w:lang w:val="es-ES" w:eastAsia="es-ES"/>
        </w:rPr>
        <w:t>.T.R.L.</w:t>
      </w:r>
      <w:r w:rsidRPr="00EB466D">
        <w:rPr>
          <w:spacing w:val="4"/>
          <w:sz w:val="24"/>
          <w:szCs w:val="24"/>
          <w:lang w:val="es-ES" w:eastAsia="es-ES"/>
        </w:rPr>
        <w:t xml:space="preserve"> por intermedio de su Apoderado Especial, Lic. M</w:t>
      </w:r>
      <w:r w:rsidR="00EB466D">
        <w:rPr>
          <w:spacing w:val="4"/>
          <w:sz w:val="24"/>
          <w:szCs w:val="24"/>
          <w:lang w:val="es-ES" w:eastAsia="es-ES"/>
        </w:rPr>
        <w:t>.A.J.C.</w:t>
      </w:r>
      <w:r w:rsidRPr="00EB466D">
        <w:rPr>
          <w:spacing w:val="4"/>
          <w:sz w:val="24"/>
          <w:szCs w:val="24"/>
          <w:lang w:val="es-ES" w:eastAsia="es-ES"/>
        </w:rPr>
        <w:t>, presenta ante la Ventanilla Única del Consejo de Transporte Público, Recurso de Revocatoria con Apelación en Subsidio e Incidentes de Suspensión y Nulidad Concomitante, en contra del Artículo 7.17 de la Sesión Ordinaria 59-2014 del 15 de octubre d</w:t>
      </w:r>
      <w:r w:rsidRPr="00EB466D">
        <w:rPr>
          <w:spacing w:val="4"/>
          <w:sz w:val="24"/>
          <w:szCs w:val="24"/>
          <w:lang w:val="es-ES" w:eastAsia="es-ES"/>
        </w:rPr>
        <w:t>el 2014, adoptado por la Junta Directiva del Consejo de Transporte Público, exponiendo en resumen los siguientes argumentos:</w:t>
      </w:r>
    </w:p>
    <w:p w:rsidR="00000000" w:rsidRPr="00EB466D" w:rsidRDefault="003A1B13">
      <w:pPr>
        <w:numPr>
          <w:ilvl w:val="0"/>
          <w:numId w:val="4"/>
        </w:numPr>
        <w:kinsoku w:val="0"/>
        <w:overflowPunct w:val="0"/>
        <w:autoSpaceDE/>
        <w:autoSpaceDN/>
        <w:adjustRightInd/>
        <w:spacing w:before="251" w:line="237" w:lineRule="exact"/>
        <w:ind w:right="72"/>
        <w:jc w:val="both"/>
        <w:textAlignment w:val="baseline"/>
        <w:rPr>
          <w:sz w:val="21"/>
          <w:szCs w:val="21"/>
          <w:lang w:val="es-ES" w:eastAsia="es-ES"/>
        </w:rPr>
      </w:pPr>
      <w:r w:rsidRPr="00EB466D">
        <w:rPr>
          <w:sz w:val="21"/>
          <w:szCs w:val="21"/>
          <w:lang w:val="es-ES" w:eastAsia="es-ES"/>
        </w:rPr>
        <w:t>Las prevenciones que le fueron notificadas siempre fueron contestadas en tiempo y forma, explicando la situación relativa al pr</w:t>
      </w:r>
      <w:r w:rsidRPr="00EB466D">
        <w:rPr>
          <w:sz w:val="21"/>
          <w:szCs w:val="21"/>
          <w:lang w:val="es-ES" w:eastAsia="es-ES"/>
        </w:rPr>
        <w:t>oceso sucesorio, que requirió de tiempo para acordar la cuenta partición.</w:t>
      </w:r>
    </w:p>
    <w:p w:rsidR="00000000" w:rsidRPr="00EB466D" w:rsidRDefault="003A1B13">
      <w:pPr>
        <w:numPr>
          <w:ilvl w:val="0"/>
          <w:numId w:val="4"/>
        </w:numPr>
        <w:kinsoku w:val="0"/>
        <w:overflowPunct w:val="0"/>
        <w:autoSpaceDE/>
        <w:autoSpaceDN/>
        <w:adjustRightInd/>
        <w:spacing w:line="230" w:lineRule="exact"/>
        <w:ind w:right="72"/>
        <w:jc w:val="both"/>
        <w:textAlignment w:val="baseline"/>
        <w:rPr>
          <w:sz w:val="21"/>
          <w:szCs w:val="21"/>
          <w:lang w:val="es-ES" w:eastAsia="es-ES"/>
        </w:rPr>
      </w:pPr>
      <w:r w:rsidRPr="00EB466D">
        <w:rPr>
          <w:sz w:val="21"/>
          <w:szCs w:val="21"/>
          <w:lang w:val="es-ES" w:eastAsia="es-ES"/>
        </w:rPr>
        <w:t>Que el Artículo 7.17 de la Sesión Ordinaria 59-2014 del 15 de octubre del 2014, no conoce ni abarca las circunstancias fácticas descritas, por lo tanto al desconocerlas el Consejo ha</w:t>
      </w:r>
      <w:r w:rsidRPr="00EB466D">
        <w:rPr>
          <w:sz w:val="21"/>
          <w:szCs w:val="21"/>
          <w:lang w:val="es-ES" w:eastAsia="es-ES"/>
        </w:rPr>
        <w:t>ce que no se considere su derecho, lo cual hace que el artículo sea absolutamente nulo, ya que no abarcan todas las cuestiones de hecho, pues es evidente y manifiesto, que todas estas circunstancias fácticas son omitidas y por tanto su contenido y motivo s</w:t>
      </w:r>
      <w:r w:rsidRPr="00EB466D">
        <w:rPr>
          <w:sz w:val="21"/>
          <w:szCs w:val="21"/>
          <w:lang w:val="es-ES" w:eastAsia="es-ES"/>
        </w:rPr>
        <w:t>on ilegítimos, ilícitos, imprecisos e incompletos, por cuanto la prevención fue cumplida y posteriormente se solicitó un plazo adicional, lo cual acarrea la nulidad absoluta de este acto, conforme lo señalan los artículos 132, 133, 158 y 166 de la Ley Gene</w:t>
      </w:r>
      <w:r w:rsidRPr="00EB466D">
        <w:rPr>
          <w:sz w:val="21"/>
          <w:szCs w:val="21"/>
          <w:lang w:val="es-ES" w:eastAsia="es-ES"/>
        </w:rPr>
        <w:t>ral de la Administración Pública.</w:t>
      </w:r>
    </w:p>
    <w:p w:rsidR="00000000" w:rsidRPr="00EB466D" w:rsidRDefault="003A1B13">
      <w:pPr>
        <w:numPr>
          <w:ilvl w:val="0"/>
          <w:numId w:val="4"/>
        </w:numPr>
        <w:kinsoku w:val="0"/>
        <w:overflowPunct w:val="0"/>
        <w:autoSpaceDE/>
        <w:autoSpaceDN/>
        <w:adjustRightInd/>
        <w:spacing w:before="5" w:after="623" w:line="234" w:lineRule="exact"/>
        <w:ind w:right="72"/>
        <w:jc w:val="both"/>
        <w:textAlignment w:val="baseline"/>
        <w:rPr>
          <w:spacing w:val="-1"/>
          <w:sz w:val="21"/>
          <w:szCs w:val="21"/>
          <w:lang w:val="es-ES" w:eastAsia="es-ES"/>
        </w:rPr>
      </w:pPr>
      <w:r w:rsidRPr="00EB466D">
        <w:rPr>
          <w:spacing w:val="-1"/>
          <w:sz w:val="21"/>
          <w:szCs w:val="21"/>
          <w:lang w:val="es-ES" w:eastAsia="es-ES"/>
        </w:rPr>
        <w:t xml:space="preserve">Que a pesar de todas estas circunstancias ignoradas u ocultadas y por ende no abarcadas en las actuaciones de ese Consejo de Transporte Público, como ignorar y no conocer la imposibilidad real y material de ejecutar actos </w:t>
      </w:r>
      <w:r w:rsidRPr="00EB466D">
        <w:rPr>
          <w:spacing w:val="-1"/>
          <w:sz w:val="21"/>
          <w:szCs w:val="21"/>
          <w:lang w:val="es-ES" w:eastAsia="es-ES"/>
        </w:rPr>
        <w:t>en un determinado plazo, todo contrario a la lógica y a lo dispuesto en la norma 16 de la Ley General de la Administración Pública, a pesar de que se solicitaron prórrogas en dos oportunidades en setiembre y noviembre del año pasado, sin respuesta alguna.</w:t>
      </w:r>
    </w:p>
    <w:p w:rsidR="00000000" w:rsidRDefault="003A1B13">
      <w:pPr>
        <w:widowControl/>
        <w:rPr>
          <w:sz w:val="24"/>
          <w:szCs w:val="24"/>
        </w:rPr>
        <w:sectPr w:rsidR="00000000">
          <w:pgSz w:w="12134" w:h="15840"/>
          <w:pgMar w:top="1400" w:right="1507" w:bottom="240" w:left="1627" w:header="720" w:footer="720" w:gutter="0"/>
          <w:cols w:space="720"/>
          <w:noEndnote/>
        </w:sectPr>
      </w:pPr>
    </w:p>
    <w:p w:rsidR="00000000" w:rsidRDefault="00EB466D">
      <w:pPr>
        <w:kinsoku w:val="0"/>
        <w:overflowPunct w:val="0"/>
        <w:autoSpaceDE/>
        <w:autoSpaceDN/>
        <w:adjustRightInd/>
        <w:spacing w:before="2" w:line="212" w:lineRule="exact"/>
        <w:textAlignment w:val="baseline"/>
        <w:rPr>
          <w:rFonts w:ascii="Garamond" w:hAnsi="Garamond" w:cs="Garamond"/>
          <w:sz w:val="21"/>
          <w:szCs w:val="21"/>
          <w:lang w:val="es-ES" w:eastAsia="es-ES"/>
        </w:rPr>
      </w:pPr>
      <w:r>
        <w:rPr>
          <w:rFonts w:ascii="Garamond" w:hAnsi="Garamond" w:cs="Garamond"/>
          <w:sz w:val="21"/>
          <w:szCs w:val="21"/>
          <w:lang w:val="es-ES" w:eastAsia="es-ES"/>
        </w:rPr>
        <w:t xml:space="preserve"> </w:t>
      </w:r>
    </w:p>
    <w:p w:rsidR="00000000" w:rsidRDefault="003A1B13">
      <w:pPr>
        <w:widowControl/>
        <w:rPr>
          <w:sz w:val="24"/>
          <w:szCs w:val="24"/>
        </w:rPr>
        <w:sectPr w:rsidR="00000000">
          <w:type w:val="continuous"/>
          <w:pgSz w:w="12134" w:h="15840"/>
          <w:pgMar w:top="1400" w:right="1657" w:bottom="240" w:left="8237" w:header="720" w:footer="720" w:gutter="0"/>
          <w:cols w:space="720"/>
          <w:noEndnote/>
        </w:sectPr>
      </w:pPr>
    </w:p>
    <w:p w:rsidR="00000000" w:rsidRDefault="003A1B13">
      <w:pPr>
        <w:numPr>
          <w:ilvl w:val="0"/>
          <w:numId w:val="5"/>
        </w:numPr>
        <w:kinsoku w:val="0"/>
        <w:overflowPunct w:val="0"/>
        <w:autoSpaceDE/>
        <w:autoSpaceDN/>
        <w:adjustRightInd/>
        <w:spacing w:before="5" w:line="234" w:lineRule="exact"/>
        <w:ind w:right="72"/>
        <w:jc w:val="both"/>
        <w:textAlignment w:val="baseline"/>
        <w:rPr>
          <w:lang w:val="es-ES" w:eastAsia="es-ES"/>
        </w:rPr>
      </w:pPr>
      <w:r>
        <w:rPr>
          <w:lang w:val="es-ES" w:eastAsia="es-ES"/>
        </w:rPr>
        <w:lastRenderedPageBreak/>
        <w:t>Se pregunta cómo se adjetiviza esto, ARBITRARIEDAD. Al respecto, la Sala Constitucional en la sentencia N° 1739-92 de las once horas cuarenta y cinco minutos del primero de julio de mil nove</w:t>
      </w:r>
      <w:r>
        <w:rPr>
          <w:lang w:val="es-ES" w:eastAsia="es-ES"/>
        </w:rPr>
        <w:t>cientos noventa y dos (Consulta Judicial Preceptiva de Constitucionalidad, expediente N° 1587</w:t>
      </w:r>
      <w:r>
        <w:rPr>
          <w:lang w:val="es-ES" w:eastAsia="es-ES"/>
        </w:rPr>
        <w:softHyphen/>
        <w:t>90), dispuso:</w:t>
      </w:r>
    </w:p>
    <w:p w:rsidR="00000000" w:rsidRDefault="003A1B13">
      <w:pPr>
        <w:kinsoku w:val="0"/>
        <w:overflowPunct w:val="0"/>
        <w:autoSpaceDE/>
        <w:autoSpaceDN/>
        <w:adjustRightInd/>
        <w:spacing w:before="238" w:line="234" w:lineRule="exact"/>
        <w:ind w:left="936" w:right="936"/>
        <w:jc w:val="both"/>
        <w:textAlignment w:val="baseline"/>
        <w:rPr>
          <w:b/>
          <w:bCs/>
          <w:i/>
          <w:iCs/>
          <w:u w:val="single"/>
          <w:lang w:val="es-ES" w:eastAsia="es-ES"/>
        </w:rPr>
      </w:pPr>
      <w:r>
        <w:rPr>
          <w:lang w:val="es-ES" w:eastAsia="es-ES"/>
        </w:rPr>
        <w:t xml:space="preserve">"b) Sin embargo, a poco andar la insuficiencia del principio anterior, derivada de su carácter meramente formal, hizo que la doctrina se extendiera </w:t>
      </w:r>
      <w:r>
        <w:rPr>
          <w:lang w:val="es-ES" w:eastAsia="es-ES"/>
        </w:rPr>
        <w:t>al llamado debido proceso constitucional -hoy, simplemente, debido proceso-, según el cual el proceso, amén de regulado por ley formal y reservado a esta, debe en su mismo contenido ser garantía de toda una serie de derechos y principios tendentes a proteg</w:t>
      </w:r>
      <w:r>
        <w:rPr>
          <w:lang w:val="es-ES" w:eastAsia="es-ES"/>
        </w:rPr>
        <w:t xml:space="preserve">er a la persona humana frente al silencio, al error o a la </w:t>
      </w:r>
      <w:r>
        <w:rPr>
          <w:b/>
          <w:bCs/>
          <w:i/>
          <w:iCs/>
          <w:u w:val="single"/>
          <w:lang w:val="es-ES" w:eastAsia="es-ES"/>
        </w:rPr>
        <w:t>arbitrariedad..."</w:t>
      </w:r>
    </w:p>
    <w:p w:rsidR="00000000" w:rsidRDefault="003A1B13">
      <w:pPr>
        <w:numPr>
          <w:ilvl w:val="0"/>
          <w:numId w:val="5"/>
        </w:numPr>
        <w:kinsoku w:val="0"/>
        <w:overflowPunct w:val="0"/>
        <w:autoSpaceDE/>
        <w:autoSpaceDN/>
        <w:adjustRightInd/>
        <w:spacing w:line="230" w:lineRule="exact"/>
        <w:ind w:right="936"/>
        <w:jc w:val="both"/>
        <w:textAlignment w:val="baseline"/>
        <w:rPr>
          <w:lang w:val="es-ES" w:eastAsia="es-ES"/>
        </w:rPr>
      </w:pPr>
      <w:r>
        <w:rPr>
          <w:lang w:val="es-ES" w:eastAsia="es-ES"/>
        </w:rPr>
        <w:t>Al no abarcar todas estas cuestiones de hecho y de derecho, contrarias a la lógica, demuestra la falta de motivación o de contenido, que tambié</w:t>
      </w:r>
      <w:r>
        <w:rPr>
          <w:lang w:val="es-ES" w:eastAsia="es-ES"/>
        </w:rPr>
        <w:t>n ha sido analizada por la Sala Constitucional, al argumentar claramente que conduce a la arbitrariedad e ilegalidad, como lo señala en el voto 2008004257 de las 14:46 horas del 14 de marzo del 2008 (...)</w:t>
      </w:r>
    </w:p>
    <w:p w:rsidR="00000000" w:rsidRDefault="003A1B13">
      <w:pPr>
        <w:numPr>
          <w:ilvl w:val="0"/>
          <w:numId w:val="5"/>
        </w:numPr>
        <w:kinsoku w:val="0"/>
        <w:overflowPunct w:val="0"/>
        <w:autoSpaceDE/>
        <w:autoSpaceDN/>
        <w:adjustRightInd/>
        <w:spacing w:before="4" w:line="234" w:lineRule="exact"/>
        <w:ind w:right="936"/>
        <w:jc w:val="both"/>
        <w:textAlignment w:val="baseline"/>
        <w:rPr>
          <w:lang w:val="es-ES" w:eastAsia="es-ES"/>
        </w:rPr>
      </w:pPr>
      <w:r>
        <w:rPr>
          <w:lang w:val="es-ES" w:eastAsia="es-ES"/>
        </w:rPr>
        <w:t>Se cumplió con la prevención, este acuerdo o acto a</w:t>
      </w:r>
      <w:r>
        <w:rPr>
          <w:lang w:val="es-ES" w:eastAsia="es-ES"/>
        </w:rPr>
        <w:t>dministrativo se aparta de los elementos probatorios existentes, por lo es totalmente impreciso y transgrede el principio de inmediatez de la prueba.</w:t>
      </w:r>
    </w:p>
    <w:p w:rsidR="00000000" w:rsidRDefault="003A1B13">
      <w:pPr>
        <w:numPr>
          <w:ilvl w:val="0"/>
          <w:numId w:val="5"/>
        </w:numPr>
        <w:kinsoku w:val="0"/>
        <w:overflowPunct w:val="0"/>
        <w:autoSpaceDE/>
        <w:autoSpaceDN/>
        <w:adjustRightInd/>
        <w:spacing w:line="233" w:lineRule="exact"/>
        <w:ind w:right="936"/>
        <w:jc w:val="both"/>
        <w:textAlignment w:val="baseline"/>
        <w:rPr>
          <w:spacing w:val="1"/>
          <w:lang w:val="es-ES" w:eastAsia="es-ES"/>
        </w:rPr>
      </w:pPr>
      <w:r>
        <w:rPr>
          <w:spacing w:val="1"/>
          <w:lang w:val="es-ES" w:eastAsia="es-ES"/>
        </w:rPr>
        <w:t xml:space="preserve">Indica que todas estas circunstancias no abarcadas e ignoradas ameritan la suspensión de la eficacia y la </w:t>
      </w:r>
      <w:r>
        <w:rPr>
          <w:spacing w:val="1"/>
          <w:lang w:val="es-ES" w:eastAsia="es-ES"/>
        </w:rPr>
        <w:t>revocación o nulidad de este articulo 7.17 de la Sesión Ordinaria 15-2014, pues son evidentes y manifiestos los daños y perjuicios de imposible o difícil reparación al dejar de poder laborar en forma licita Para mantener a mi familia, de conformidad con lo</w:t>
      </w:r>
      <w:r>
        <w:rPr>
          <w:spacing w:val="1"/>
          <w:lang w:val="es-ES" w:eastAsia="es-ES"/>
        </w:rPr>
        <w:t>s artículos 16, 132, 133, 148, 153, 158 y 166 de la Ley General de la Administración Pública.</w:t>
      </w:r>
    </w:p>
    <w:p w:rsidR="00000000" w:rsidRDefault="003A1B13">
      <w:pPr>
        <w:numPr>
          <w:ilvl w:val="0"/>
          <w:numId w:val="5"/>
        </w:numPr>
        <w:kinsoku w:val="0"/>
        <w:overflowPunct w:val="0"/>
        <w:autoSpaceDE/>
        <w:autoSpaceDN/>
        <w:adjustRightInd/>
        <w:spacing w:line="234" w:lineRule="exact"/>
        <w:ind w:right="936"/>
        <w:jc w:val="both"/>
        <w:textAlignment w:val="baseline"/>
        <w:rPr>
          <w:lang w:val="es-ES" w:eastAsia="es-ES"/>
        </w:rPr>
      </w:pPr>
      <w:r>
        <w:rPr>
          <w:lang w:val="es-ES" w:eastAsia="es-ES"/>
        </w:rPr>
        <w:t xml:space="preserve">Solicita suspender los efectos del Artículo 7.17 de la Sesión Ordinaria 59-2014 del 15 de octubre del 2014, dados los evidentes y manifiestos perjuicios graves o </w:t>
      </w:r>
      <w:r>
        <w:rPr>
          <w:lang w:val="es-ES" w:eastAsia="es-ES"/>
        </w:rPr>
        <w:t xml:space="preserve">de imposible o difícil reparación que su ejecución supone, al no acreditarle el traspaso mortis causa, así como revocar y/o anular el artículo 7.17 de la sesión 15-2014. En caso contrario se admita el recurso de apelación y la nulidad concomitante ante el </w:t>
      </w:r>
      <w:r>
        <w:rPr>
          <w:lang w:val="es-ES" w:eastAsia="es-ES"/>
        </w:rPr>
        <w:t>Tribunal Administrativo de Transporte (...)" (El resaltado es del original) (Léanse los folios del 10 a 12 del expediente administrativo TAT-264-15)</w:t>
      </w:r>
    </w:p>
    <w:p w:rsidR="00000000" w:rsidRDefault="003A1B13">
      <w:pPr>
        <w:kinsoku w:val="0"/>
        <w:overflowPunct w:val="0"/>
        <w:autoSpaceDE/>
        <w:autoSpaceDN/>
        <w:adjustRightInd/>
        <w:spacing w:before="528" w:line="329" w:lineRule="exact"/>
        <w:ind w:right="72"/>
        <w:jc w:val="both"/>
        <w:textAlignment w:val="baseline"/>
        <w:rPr>
          <w:sz w:val="24"/>
          <w:szCs w:val="24"/>
          <w:lang w:val="es-ES" w:eastAsia="es-ES"/>
        </w:rPr>
      </w:pPr>
      <w:r>
        <w:rPr>
          <w:b/>
          <w:bCs/>
          <w:sz w:val="24"/>
          <w:szCs w:val="24"/>
          <w:lang w:val="es-ES" w:eastAsia="es-ES"/>
        </w:rPr>
        <w:t xml:space="preserve">TERCERO.- </w:t>
      </w:r>
      <w:r>
        <w:rPr>
          <w:sz w:val="24"/>
          <w:szCs w:val="24"/>
          <w:lang w:val="es-ES" w:eastAsia="es-ES"/>
        </w:rPr>
        <w:t xml:space="preserve">La Junta Directiva del Consejo de Transporte Público, en el </w:t>
      </w:r>
      <w:r>
        <w:rPr>
          <w:b/>
          <w:bCs/>
          <w:sz w:val="24"/>
          <w:szCs w:val="24"/>
          <w:lang w:val="es-ES" w:eastAsia="es-ES"/>
        </w:rPr>
        <w:t xml:space="preserve">Artículo 7.11 de la Sesión Ordinaria </w:t>
      </w:r>
      <w:r>
        <w:rPr>
          <w:b/>
          <w:bCs/>
          <w:sz w:val="24"/>
          <w:szCs w:val="24"/>
          <w:lang w:val="es-ES" w:eastAsia="es-ES"/>
        </w:rPr>
        <w:t xml:space="preserve">33-2015 del 10 de junio del 2015, </w:t>
      </w:r>
      <w:r>
        <w:rPr>
          <w:sz w:val="24"/>
          <w:szCs w:val="24"/>
          <w:lang w:val="es-ES" w:eastAsia="es-ES"/>
        </w:rPr>
        <w:t>conoce el informe emitido por la Dirección de Asuntos Jurídicos número DAJ-2015001918 del 5 de junio del 2015, en el cual se indica lo siguiente:</w:t>
      </w:r>
    </w:p>
    <w:p w:rsidR="00000000" w:rsidRDefault="003A1B13">
      <w:pPr>
        <w:kinsoku w:val="0"/>
        <w:overflowPunct w:val="0"/>
        <w:autoSpaceDE/>
        <w:autoSpaceDN/>
        <w:adjustRightInd/>
        <w:spacing w:before="348" w:line="234" w:lineRule="exact"/>
        <w:ind w:left="936" w:right="936"/>
        <w:jc w:val="both"/>
        <w:textAlignment w:val="baseline"/>
        <w:rPr>
          <w:lang w:val="es-ES" w:eastAsia="es-ES"/>
        </w:rPr>
      </w:pPr>
      <w:r>
        <w:rPr>
          <w:lang w:val="es-ES" w:eastAsia="es-ES"/>
        </w:rPr>
        <w:t>"</w:t>
      </w:r>
      <w:r w:rsidRPr="00EB466D">
        <w:rPr>
          <w:b/>
          <w:lang w:val="es-ES" w:eastAsia="es-ES"/>
        </w:rPr>
        <w:t>PRIMERO</w:t>
      </w:r>
      <w:r>
        <w:rPr>
          <w:lang w:val="es-ES" w:eastAsia="es-ES"/>
        </w:rPr>
        <w:t>.Que el señor W</w:t>
      </w:r>
      <w:r w:rsidR="00EB466D">
        <w:rPr>
          <w:lang w:val="es-ES" w:eastAsia="es-ES"/>
        </w:rPr>
        <w:t>.T.R.L.</w:t>
      </w:r>
      <w:r>
        <w:rPr>
          <w:lang w:val="es-ES" w:eastAsia="es-ES"/>
        </w:rPr>
        <w:t>, presentó el día 30 de ju</w:t>
      </w:r>
      <w:r>
        <w:rPr>
          <w:lang w:val="es-ES" w:eastAsia="es-ES"/>
        </w:rPr>
        <w:t xml:space="preserve">nio del año 2014 </w:t>
      </w:r>
      <w:r>
        <w:rPr>
          <w:b/>
          <w:bCs/>
          <w:i/>
          <w:iCs/>
          <w:sz w:val="17"/>
          <w:szCs w:val="17"/>
          <w:lang w:val="es-ES" w:eastAsia="es-ES"/>
        </w:rPr>
        <w:t xml:space="preserve">la </w:t>
      </w:r>
      <w:r>
        <w:rPr>
          <w:lang w:val="es-ES" w:eastAsia="es-ES"/>
        </w:rPr>
        <w:t>solicitud para transferir favor del Sr. A</w:t>
      </w:r>
      <w:r w:rsidR="00EB466D">
        <w:rPr>
          <w:lang w:val="es-ES" w:eastAsia="es-ES"/>
        </w:rPr>
        <w:t>.G.S.G.</w:t>
      </w:r>
      <w:r>
        <w:rPr>
          <w:lang w:val="es-ES" w:eastAsia="es-ES"/>
        </w:rPr>
        <w:t xml:space="preserve"> el derecho de concesión del taxi places TP-</w:t>
      </w:r>
      <w:r w:rsidR="00EB466D">
        <w:rPr>
          <w:lang w:val="es-ES" w:eastAsia="es-ES"/>
        </w:rPr>
        <w:t>XXX</w:t>
      </w:r>
      <w:r>
        <w:rPr>
          <w:lang w:val="es-ES" w:eastAsia="es-ES"/>
        </w:rPr>
        <w:t>, por fallecimiento del concesionario, el señor W</w:t>
      </w:r>
      <w:r w:rsidR="00EB466D">
        <w:rPr>
          <w:lang w:val="es-ES" w:eastAsia="es-ES"/>
        </w:rPr>
        <w:t>.T.R.G.</w:t>
      </w:r>
    </w:p>
    <w:p w:rsidR="00000000" w:rsidRDefault="003A1B13">
      <w:pPr>
        <w:kinsoku w:val="0"/>
        <w:overflowPunct w:val="0"/>
        <w:autoSpaceDE/>
        <w:autoSpaceDN/>
        <w:adjustRightInd/>
        <w:spacing w:before="238" w:line="234" w:lineRule="exact"/>
        <w:ind w:left="936" w:right="936"/>
        <w:jc w:val="both"/>
        <w:textAlignment w:val="baseline"/>
        <w:rPr>
          <w:spacing w:val="-1"/>
          <w:lang w:val="es-ES" w:eastAsia="es-ES"/>
        </w:rPr>
      </w:pPr>
      <w:r w:rsidRPr="00EB466D">
        <w:rPr>
          <w:b/>
          <w:spacing w:val="-1"/>
          <w:lang w:val="es-ES" w:eastAsia="es-ES"/>
        </w:rPr>
        <w:t>SEGUNDO</w:t>
      </w:r>
      <w:r>
        <w:rPr>
          <w:spacing w:val="-1"/>
          <w:lang w:val="es-ES" w:eastAsia="es-ES"/>
        </w:rPr>
        <w:t>. Que la gestión del señor R</w:t>
      </w:r>
      <w:r w:rsidR="00EB466D">
        <w:rPr>
          <w:spacing w:val="-1"/>
          <w:lang w:val="es-ES" w:eastAsia="es-ES"/>
        </w:rPr>
        <w:t>.L.</w:t>
      </w:r>
      <w:r>
        <w:rPr>
          <w:spacing w:val="-1"/>
          <w:lang w:val="es-ES" w:eastAsia="es-ES"/>
        </w:rPr>
        <w:t xml:space="preserve"> fue conocida por la Dirección de Asuntos Jurídicos a través del Informe DAJ-2014003493 del 01 de diciembre del año 2014, en cuyo análisis de fondo del asunto se determinó que el señor concesionario, falleció el día 16 de enero del año 2011. Es</w:t>
      </w:r>
      <w:r>
        <w:rPr>
          <w:spacing w:val="-1"/>
          <w:lang w:val="es-ES" w:eastAsia="es-ES"/>
        </w:rPr>
        <w:t xml:space="preserve"> decir que la solicitud de traspaso fue presentada después de haber transcurrido más de tres años fallecimiento del titular.</w:t>
      </w:r>
    </w:p>
    <w:p w:rsidR="00000000" w:rsidRDefault="003A1B13">
      <w:pPr>
        <w:kinsoku w:val="0"/>
        <w:overflowPunct w:val="0"/>
        <w:autoSpaceDE/>
        <w:autoSpaceDN/>
        <w:adjustRightInd/>
        <w:spacing w:before="220" w:after="720" w:line="234" w:lineRule="exact"/>
        <w:ind w:left="936" w:right="936"/>
        <w:jc w:val="both"/>
        <w:textAlignment w:val="baseline"/>
        <w:rPr>
          <w:spacing w:val="-1"/>
          <w:lang w:val="es-ES" w:eastAsia="es-ES"/>
        </w:rPr>
      </w:pPr>
      <w:r w:rsidRPr="00EB466D">
        <w:rPr>
          <w:b/>
          <w:spacing w:val="-1"/>
          <w:lang w:val="es-ES" w:eastAsia="es-ES"/>
        </w:rPr>
        <w:t>TERCERO</w:t>
      </w:r>
      <w:r>
        <w:rPr>
          <w:spacing w:val="-1"/>
          <w:lang w:val="es-ES" w:eastAsia="es-ES"/>
        </w:rPr>
        <w:t>. Que el 28 de febrero del año 2014, se publicó la Ley N° 9027 que adiciona el artículo 42 de la Ley Reguladora del Servicio</w:t>
      </w:r>
      <w:r>
        <w:rPr>
          <w:spacing w:val="-1"/>
          <w:lang w:val="es-ES" w:eastAsia="es-ES"/>
        </w:rPr>
        <w:t xml:space="preserve"> Público de Transporte Remunerado de Personas en Vehículos en la Modalidad de Taxi, Ley No. 7969. Este artículo que amplía la Ley 7969 establece que todo concesionario podrá designar libremente un beneficiario</w:t>
      </w:r>
    </w:p>
    <w:p w:rsidR="00000000" w:rsidRDefault="003A1B13">
      <w:pPr>
        <w:widowControl/>
        <w:rPr>
          <w:sz w:val="24"/>
          <w:szCs w:val="24"/>
        </w:rPr>
        <w:sectPr w:rsidR="00000000">
          <w:pgSz w:w="12134" w:h="15840"/>
          <w:pgMar w:top="1400" w:right="1519" w:bottom="240" w:left="1615" w:header="720" w:footer="720" w:gutter="0"/>
          <w:cols w:space="720"/>
          <w:noEndnote/>
        </w:sectPr>
      </w:pPr>
    </w:p>
    <w:p w:rsidR="00000000" w:rsidRDefault="003A1B13">
      <w:pPr>
        <w:kinsoku w:val="0"/>
        <w:overflowPunct w:val="0"/>
        <w:autoSpaceDE/>
        <w:autoSpaceDN/>
        <w:adjustRightInd/>
        <w:spacing w:line="221" w:lineRule="exact"/>
        <w:textAlignment w:val="baseline"/>
        <w:rPr>
          <w:lang w:val="es-ES" w:eastAsia="es-ES"/>
        </w:rPr>
      </w:pPr>
    </w:p>
    <w:p w:rsidR="00000000" w:rsidRDefault="003A1B13">
      <w:pPr>
        <w:widowControl/>
        <w:rPr>
          <w:sz w:val="24"/>
          <w:szCs w:val="24"/>
        </w:rPr>
        <w:sectPr w:rsidR="00000000">
          <w:type w:val="continuous"/>
          <w:pgSz w:w="12134" w:h="15840"/>
          <w:pgMar w:top="1400" w:right="1676" w:bottom="240" w:left="8218" w:header="720" w:footer="720" w:gutter="0"/>
          <w:cols w:space="720"/>
          <w:noEndnote/>
        </w:sectPr>
      </w:pPr>
    </w:p>
    <w:p w:rsidR="00000000" w:rsidRPr="00EB466D" w:rsidRDefault="003A1B13">
      <w:pPr>
        <w:kinsoku w:val="0"/>
        <w:overflowPunct w:val="0"/>
        <w:autoSpaceDE/>
        <w:autoSpaceDN/>
        <w:adjustRightInd/>
        <w:spacing w:line="234" w:lineRule="exact"/>
        <w:jc w:val="both"/>
        <w:textAlignment w:val="baseline"/>
        <w:rPr>
          <w:sz w:val="21"/>
          <w:szCs w:val="21"/>
          <w:lang w:val="es-ES" w:eastAsia="es-ES"/>
        </w:rPr>
      </w:pPr>
      <w:r w:rsidRPr="00EB466D">
        <w:rPr>
          <w:sz w:val="21"/>
          <w:szCs w:val="21"/>
          <w:lang w:val="es-ES" w:eastAsia="es-ES"/>
        </w:rPr>
        <w:lastRenderedPageBreak/>
        <w:t>en caso de fallecimiento, con la finalidad de que opere el servicio de transporte público en la modalidad taxi.</w:t>
      </w:r>
    </w:p>
    <w:p w:rsidR="00000000" w:rsidRPr="00EB466D" w:rsidRDefault="003A1B13">
      <w:pPr>
        <w:kinsoku w:val="0"/>
        <w:overflowPunct w:val="0"/>
        <w:autoSpaceDE/>
        <w:autoSpaceDN/>
        <w:adjustRightInd/>
        <w:spacing w:before="208" w:line="235" w:lineRule="exact"/>
        <w:jc w:val="both"/>
        <w:textAlignment w:val="baseline"/>
        <w:rPr>
          <w:sz w:val="21"/>
          <w:szCs w:val="21"/>
          <w:lang w:val="es-ES" w:eastAsia="es-ES"/>
        </w:rPr>
      </w:pPr>
      <w:r w:rsidRPr="00EB466D">
        <w:rPr>
          <w:sz w:val="21"/>
          <w:szCs w:val="21"/>
          <w:lang w:val="es-ES" w:eastAsia="es-ES"/>
        </w:rPr>
        <w:t>Asimismo, la norma transitoria dispone que a partir del 28 de febrero del año 2012 y durante 90 días después de la publicaci</w:t>
      </w:r>
      <w:r w:rsidRPr="00EB466D">
        <w:rPr>
          <w:sz w:val="21"/>
          <w:szCs w:val="21"/>
          <w:lang w:val="es-ES" w:eastAsia="es-ES"/>
        </w:rPr>
        <w:t>ón de la citada Ley, se autorizó al Consejo para aprobar el traspaso de todos aquellos concesionarios que hubieren fallecido. Este es el caso Este es el caso del señor W</w:t>
      </w:r>
      <w:r w:rsidR="00EB466D">
        <w:rPr>
          <w:sz w:val="21"/>
          <w:szCs w:val="21"/>
          <w:lang w:val="es-ES" w:eastAsia="es-ES"/>
        </w:rPr>
        <w:t>.T.R.G.</w:t>
      </w:r>
      <w:r w:rsidRPr="00EB466D">
        <w:rPr>
          <w:sz w:val="21"/>
          <w:szCs w:val="21"/>
          <w:lang w:val="es-ES" w:eastAsia="es-ES"/>
        </w:rPr>
        <w:t>, quien ya había fallecido para el momento de la publicaci</w:t>
      </w:r>
      <w:r w:rsidRPr="00EB466D">
        <w:rPr>
          <w:sz w:val="21"/>
          <w:szCs w:val="21"/>
          <w:lang w:val="es-ES" w:eastAsia="es-ES"/>
        </w:rPr>
        <w:t xml:space="preserve">ón de la Ley 9027. Quienes hubieran estado interesados en la prestación del servicio público, contaban con esos noventa días para solicitar el traspaso del derecho. No obstante, transcurridos ese plazo, </w:t>
      </w:r>
      <w:r w:rsidRPr="00EB466D">
        <w:rPr>
          <w:i/>
          <w:iCs/>
          <w:sz w:val="19"/>
          <w:szCs w:val="19"/>
          <w:lang w:val="es-ES" w:eastAsia="es-ES"/>
        </w:rPr>
        <w:t xml:space="preserve">las que no se hayan gestionado se archivarán </w:t>
      </w:r>
      <w:r w:rsidRPr="00EB466D">
        <w:rPr>
          <w:sz w:val="21"/>
          <w:szCs w:val="21"/>
          <w:lang w:val="es-ES" w:eastAsia="es-ES"/>
        </w:rPr>
        <w:t>de forma</w:t>
      </w:r>
      <w:r w:rsidRPr="00EB466D">
        <w:rPr>
          <w:sz w:val="21"/>
          <w:szCs w:val="21"/>
          <w:lang w:val="es-ES" w:eastAsia="es-ES"/>
        </w:rPr>
        <w:t xml:space="preserve"> definitiva con la consiguiente cancelación de la concesión administrativa correspondiente.</w:t>
      </w:r>
    </w:p>
    <w:p w:rsidR="00000000" w:rsidRPr="00EB466D" w:rsidRDefault="003A1B13">
      <w:pPr>
        <w:tabs>
          <w:tab w:val="left" w:pos="1224"/>
        </w:tabs>
        <w:kinsoku w:val="0"/>
        <w:overflowPunct w:val="0"/>
        <w:autoSpaceDE/>
        <w:autoSpaceDN/>
        <w:adjustRightInd/>
        <w:spacing w:before="226" w:line="235" w:lineRule="exact"/>
        <w:jc w:val="both"/>
        <w:textAlignment w:val="baseline"/>
        <w:rPr>
          <w:sz w:val="21"/>
          <w:szCs w:val="21"/>
          <w:lang w:val="es-ES" w:eastAsia="es-ES"/>
        </w:rPr>
      </w:pPr>
      <w:r w:rsidRPr="00EB466D">
        <w:rPr>
          <w:b/>
          <w:sz w:val="21"/>
          <w:szCs w:val="21"/>
          <w:lang w:val="es-ES" w:eastAsia="es-ES"/>
        </w:rPr>
        <w:t>CUARTO.</w:t>
      </w:r>
      <w:r w:rsidRPr="00EB466D">
        <w:rPr>
          <w:sz w:val="21"/>
          <w:szCs w:val="21"/>
          <w:lang w:val="es-ES" w:eastAsia="es-ES"/>
        </w:rPr>
        <w:tab/>
        <w:t xml:space="preserve">Que de conformidad con el artículo 256 de la Ley General de la Administración Pública, los plazos señalados en días contarán para el administrado como días </w:t>
      </w:r>
      <w:r w:rsidRPr="00EB466D">
        <w:rPr>
          <w:sz w:val="21"/>
          <w:szCs w:val="21"/>
          <w:lang w:val="es-ES" w:eastAsia="es-ES"/>
        </w:rPr>
        <w:t>hábiles, por lo que el señor W</w:t>
      </w:r>
      <w:r w:rsidR="00EB466D">
        <w:rPr>
          <w:sz w:val="21"/>
          <w:szCs w:val="21"/>
          <w:lang w:val="es-ES" w:eastAsia="es-ES"/>
        </w:rPr>
        <w:t>.T.R.L.</w:t>
      </w:r>
      <w:r w:rsidRPr="00EB466D">
        <w:rPr>
          <w:sz w:val="21"/>
          <w:szCs w:val="21"/>
          <w:lang w:val="es-ES" w:eastAsia="es-ES"/>
        </w:rPr>
        <w:t>, contaba con plazo hasta el 12 de julio del año 2012 para presentar todos los documentos referentes al traspaso del derecho de concesión. No obstante estos documentos fueron presentados el 30 de jun</w:t>
      </w:r>
      <w:r w:rsidRPr="00EB466D">
        <w:rPr>
          <w:sz w:val="21"/>
          <w:szCs w:val="21"/>
          <w:lang w:val="es-ES" w:eastAsia="es-ES"/>
        </w:rPr>
        <w:t>io del año 2014, por lo que resulta a la Administración imposible de valorar una gestión que se encuentra presentada fuera del tiempo legal establecido en el transitorio de la Ley N° 9027.</w:t>
      </w:r>
    </w:p>
    <w:p w:rsidR="00000000" w:rsidRPr="00EB466D" w:rsidRDefault="003A1B13">
      <w:pPr>
        <w:kinsoku w:val="0"/>
        <w:overflowPunct w:val="0"/>
        <w:autoSpaceDE/>
        <w:autoSpaceDN/>
        <w:adjustRightInd/>
        <w:spacing w:before="231" w:line="235" w:lineRule="exact"/>
        <w:jc w:val="both"/>
        <w:textAlignment w:val="baseline"/>
        <w:rPr>
          <w:spacing w:val="3"/>
          <w:sz w:val="21"/>
          <w:szCs w:val="21"/>
          <w:lang w:val="es-ES" w:eastAsia="es-ES"/>
        </w:rPr>
      </w:pPr>
      <w:r w:rsidRPr="00EB466D">
        <w:rPr>
          <w:spacing w:val="3"/>
          <w:sz w:val="21"/>
          <w:szCs w:val="21"/>
          <w:lang w:val="es-ES" w:eastAsia="es-ES"/>
        </w:rPr>
        <w:t>Adicionalmente, el señor recurrente R</w:t>
      </w:r>
      <w:r w:rsidR="00EB466D">
        <w:rPr>
          <w:spacing w:val="3"/>
          <w:sz w:val="21"/>
          <w:szCs w:val="21"/>
          <w:lang w:val="es-ES" w:eastAsia="es-ES"/>
        </w:rPr>
        <w:t>.L.</w:t>
      </w:r>
      <w:r w:rsidRPr="00EB466D">
        <w:rPr>
          <w:spacing w:val="3"/>
          <w:sz w:val="21"/>
          <w:szCs w:val="21"/>
          <w:lang w:val="es-ES" w:eastAsia="es-ES"/>
        </w:rPr>
        <w:t>, no hace la so</w:t>
      </w:r>
      <w:r w:rsidRPr="00EB466D">
        <w:rPr>
          <w:spacing w:val="3"/>
          <w:sz w:val="21"/>
          <w:szCs w:val="21"/>
          <w:lang w:val="es-ES" w:eastAsia="es-ES"/>
        </w:rPr>
        <w:t>licitud de traspaso a su nombre, sino a favor de un tercero, lo cual además pone en evidencia una falta de legitimación, pues el señor R</w:t>
      </w:r>
      <w:r w:rsidR="00EB466D">
        <w:rPr>
          <w:spacing w:val="3"/>
          <w:sz w:val="21"/>
          <w:szCs w:val="21"/>
          <w:lang w:val="es-ES" w:eastAsia="es-ES"/>
        </w:rPr>
        <w:t>.L.</w:t>
      </w:r>
      <w:r w:rsidRPr="00EB466D">
        <w:rPr>
          <w:spacing w:val="3"/>
          <w:sz w:val="21"/>
          <w:szCs w:val="21"/>
          <w:lang w:val="es-ES" w:eastAsia="es-ES"/>
        </w:rPr>
        <w:t xml:space="preserve"> no cuenta con ninguna titularidad del derecho de concesión para disponer sobre su traspaso a favor de ot</w:t>
      </w:r>
      <w:r w:rsidRPr="00EB466D">
        <w:rPr>
          <w:spacing w:val="3"/>
          <w:sz w:val="21"/>
          <w:szCs w:val="21"/>
          <w:lang w:val="es-ES" w:eastAsia="es-ES"/>
        </w:rPr>
        <w:t>ra persona, siendo que la concesión le perteneció a su padre y no a él.</w:t>
      </w:r>
    </w:p>
    <w:p w:rsidR="00000000" w:rsidRPr="00EB466D" w:rsidRDefault="003A1B13">
      <w:pPr>
        <w:tabs>
          <w:tab w:val="left" w:pos="1224"/>
        </w:tabs>
        <w:kinsoku w:val="0"/>
        <w:overflowPunct w:val="0"/>
        <w:autoSpaceDE/>
        <w:autoSpaceDN/>
        <w:adjustRightInd/>
        <w:spacing w:before="203" w:line="235" w:lineRule="exact"/>
        <w:jc w:val="both"/>
        <w:textAlignment w:val="baseline"/>
        <w:rPr>
          <w:spacing w:val="4"/>
          <w:sz w:val="21"/>
          <w:szCs w:val="21"/>
          <w:lang w:val="es-ES" w:eastAsia="es-ES"/>
        </w:rPr>
      </w:pPr>
      <w:r w:rsidRPr="00EB466D">
        <w:rPr>
          <w:b/>
          <w:spacing w:val="4"/>
          <w:sz w:val="21"/>
          <w:szCs w:val="21"/>
          <w:lang w:val="es-ES" w:eastAsia="es-ES"/>
        </w:rPr>
        <w:t>QUINTO.</w:t>
      </w:r>
      <w:r w:rsidRPr="00EB466D">
        <w:rPr>
          <w:spacing w:val="4"/>
          <w:sz w:val="21"/>
          <w:szCs w:val="21"/>
          <w:lang w:val="es-ES" w:eastAsia="es-ES"/>
        </w:rPr>
        <w:tab/>
        <w:t>Que a juicio de la parte recurrente, el acuerdo 7.7 (Sic) de la sesión ordinaria 59-2014 es arbitrario y falto de motivación pues no hace mención a todas las circunstancias sub</w:t>
      </w:r>
      <w:r w:rsidRPr="00EB466D">
        <w:rPr>
          <w:spacing w:val="4"/>
          <w:sz w:val="21"/>
          <w:szCs w:val="21"/>
          <w:lang w:val="es-ES" w:eastAsia="es-ES"/>
        </w:rPr>
        <w:t>jetivas y particulares del caso que llevan a la imposibilidad real y material de presentar la gestión en tiempo y forma y a su juicio, ello genera automáticamente una falta de motivación y la nulidad absoluta del acto administrativo habida cuenta de que ca</w:t>
      </w:r>
      <w:r w:rsidRPr="00EB466D">
        <w:rPr>
          <w:spacing w:val="4"/>
          <w:sz w:val="21"/>
          <w:szCs w:val="21"/>
          <w:lang w:val="es-ES" w:eastAsia="es-ES"/>
        </w:rPr>
        <w:t>rece de uno de los elementos esenciales para su conformación.</w:t>
      </w:r>
    </w:p>
    <w:p w:rsidR="00000000" w:rsidRPr="00EB466D" w:rsidRDefault="003A1B13">
      <w:pPr>
        <w:kinsoku w:val="0"/>
        <w:overflowPunct w:val="0"/>
        <w:autoSpaceDE/>
        <w:autoSpaceDN/>
        <w:adjustRightInd/>
        <w:spacing w:before="246" w:line="235" w:lineRule="exact"/>
        <w:jc w:val="both"/>
        <w:textAlignment w:val="baseline"/>
        <w:rPr>
          <w:sz w:val="21"/>
          <w:szCs w:val="21"/>
          <w:lang w:val="es-ES" w:eastAsia="es-ES"/>
        </w:rPr>
      </w:pPr>
      <w:r w:rsidRPr="00EB466D">
        <w:rPr>
          <w:sz w:val="21"/>
          <w:szCs w:val="21"/>
          <w:lang w:val="es-ES" w:eastAsia="es-ES"/>
        </w:rPr>
        <w:t>No obstante lo anterior, debe aclararse al recurrente que el artículo 136.2 de la Ley General de la Administración Pública establece claramente que una forma de motivar el acuerdo que se adopte,</w:t>
      </w:r>
      <w:r w:rsidRPr="00EB466D">
        <w:rPr>
          <w:sz w:val="21"/>
          <w:szCs w:val="21"/>
          <w:lang w:val="es-ES" w:eastAsia="es-ES"/>
        </w:rPr>
        <w:t xml:space="preserve"> es a través de una referencia en el acto administrativo, de la resolución previa en la que se sustenta, tal y como se hizo a través del fundamento dispuesto en el oficio DAJ-2014003493.</w:t>
      </w:r>
    </w:p>
    <w:p w:rsidR="00000000" w:rsidRPr="00EB466D" w:rsidRDefault="003A1B13">
      <w:pPr>
        <w:kinsoku w:val="0"/>
        <w:overflowPunct w:val="0"/>
        <w:autoSpaceDE/>
        <w:autoSpaceDN/>
        <w:adjustRightInd/>
        <w:spacing w:before="21" w:line="235" w:lineRule="exact"/>
        <w:jc w:val="both"/>
        <w:textAlignment w:val="baseline"/>
        <w:rPr>
          <w:spacing w:val="10"/>
          <w:sz w:val="21"/>
          <w:szCs w:val="21"/>
          <w:lang w:val="es-ES" w:eastAsia="es-ES"/>
        </w:rPr>
      </w:pPr>
      <w:r w:rsidRPr="00EB466D">
        <w:rPr>
          <w:spacing w:val="10"/>
          <w:sz w:val="21"/>
          <w:szCs w:val="21"/>
          <w:lang w:val="es-ES" w:eastAsia="es-ES"/>
        </w:rPr>
        <w:t>(...)</w:t>
      </w:r>
    </w:p>
    <w:p w:rsidR="00000000" w:rsidRPr="00EB466D" w:rsidRDefault="003A1B13">
      <w:pPr>
        <w:kinsoku w:val="0"/>
        <w:overflowPunct w:val="0"/>
        <w:autoSpaceDE/>
        <w:autoSpaceDN/>
        <w:adjustRightInd/>
        <w:spacing w:before="191" w:line="235" w:lineRule="exact"/>
        <w:jc w:val="both"/>
        <w:textAlignment w:val="baseline"/>
        <w:rPr>
          <w:sz w:val="21"/>
          <w:szCs w:val="21"/>
          <w:lang w:val="es-ES" w:eastAsia="es-ES"/>
        </w:rPr>
      </w:pPr>
      <w:r w:rsidRPr="00EB466D">
        <w:rPr>
          <w:sz w:val="21"/>
          <w:szCs w:val="21"/>
          <w:lang w:val="es-ES" w:eastAsia="es-ES"/>
        </w:rPr>
        <w:t>Segú</w:t>
      </w:r>
      <w:r w:rsidRPr="00EB466D">
        <w:rPr>
          <w:sz w:val="21"/>
          <w:szCs w:val="21"/>
          <w:lang w:val="es-ES" w:eastAsia="es-ES"/>
        </w:rPr>
        <w:t>n se observa, el acuerdo se encuentra debidamente fundamentado y a juicio de esta Dirección de Asuntos Jurídicos no existe una omisión al deber de motivar el acto administrativo, siendo que se explicó claramente al recurrente que existió una infracción a l</w:t>
      </w:r>
      <w:r w:rsidRPr="00EB466D">
        <w:rPr>
          <w:sz w:val="21"/>
          <w:szCs w:val="21"/>
          <w:lang w:val="es-ES" w:eastAsia="es-ES"/>
        </w:rPr>
        <w:t>a legislación sobre el plazo para presentar los trámites de traspaso.</w:t>
      </w:r>
    </w:p>
    <w:p w:rsidR="00000000" w:rsidRPr="00EB466D" w:rsidRDefault="003A1B13">
      <w:pPr>
        <w:tabs>
          <w:tab w:val="left" w:pos="1224"/>
        </w:tabs>
        <w:kinsoku w:val="0"/>
        <w:overflowPunct w:val="0"/>
        <w:autoSpaceDE/>
        <w:autoSpaceDN/>
        <w:adjustRightInd/>
        <w:spacing w:before="208" w:after="628" w:line="235" w:lineRule="exact"/>
        <w:jc w:val="both"/>
        <w:textAlignment w:val="baseline"/>
        <w:rPr>
          <w:spacing w:val="5"/>
          <w:sz w:val="21"/>
          <w:szCs w:val="21"/>
          <w:lang w:val="es-ES" w:eastAsia="es-ES"/>
        </w:rPr>
      </w:pPr>
      <w:r w:rsidRPr="00EB466D">
        <w:rPr>
          <w:b/>
          <w:spacing w:val="5"/>
          <w:sz w:val="21"/>
          <w:szCs w:val="21"/>
          <w:lang w:val="es-ES" w:eastAsia="es-ES"/>
        </w:rPr>
        <w:t>SEXTO.</w:t>
      </w:r>
      <w:r w:rsidRPr="00EB466D">
        <w:rPr>
          <w:spacing w:val="5"/>
          <w:sz w:val="21"/>
          <w:szCs w:val="21"/>
          <w:lang w:val="es-ES" w:eastAsia="es-ES"/>
        </w:rPr>
        <w:tab/>
        <w:t>Que de conformidad con el Principio de Legalidad instaurado en el artículo 11 de la Ley General de la Administración Pública y artículo 11 de la Constitución Polí</w:t>
      </w:r>
      <w:r w:rsidRPr="00EB466D">
        <w:rPr>
          <w:spacing w:val="5"/>
          <w:sz w:val="21"/>
          <w:szCs w:val="21"/>
          <w:lang w:val="es-ES" w:eastAsia="es-ES"/>
        </w:rPr>
        <w:t>tica el funcionario público únicamente es depositario de la obligación de aplicar la ley de forma precisa y textual. La petición del recurrente en cuanto a que se valore de una forma subjetiva su situación y la imposibilidad real y material de ejecutar los</w:t>
      </w:r>
      <w:r w:rsidRPr="00EB466D">
        <w:rPr>
          <w:spacing w:val="5"/>
          <w:sz w:val="21"/>
          <w:szCs w:val="21"/>
          <w:lang w:val="es-ES" w:eastAsia="es-ES"/>
        </w:rPr>
        <w:t xml:space="preserve"> actos administrativos en el plazo señalado, roza abiertamente con el citado principio de legalidad y es un argumento que debe ser rechazado pues el funcionario público no puede desconocer o violentar los plazos</w:t>
      </w:r>
    </w:p>
    <w:p w:rsidR="00000000" w:rsidRDefault="003A1B13">
      <w:pPr>
        <w:widowControl/>
        <w:rPr>
          <w:sz w:val="24"/>
          <w:szCs w:val="24"/>
        </w:rPr>
        <w:sectPr w:rsidR="00000000">
          <w:pgSz w:w="12134" w:h="15840"/>
          <w:pgMar w:top="1400" w:right="2424" w:bottom="230" w:left="2510" w:header="720" w:footer="720" w:gutter="0"/>
          <w:cols w:space="720"/>
          <w:noEndnote/>
        </w:sectPr>
      </w:pPr>
    </w:p>
    <w:p w:rsidR="00000000" w:rsidRDefault="00EB466D">
      <w:pPr>
        <w:kinsoku w:val="0"/>
        <w:overflowPunct w:val="0"/>
        <w:autoSpaceDE/>
        <w:autoSpaceDN/>
        <w:adjustRightInd/>
        <w:spacing w:line="220" w:lineRule="exact"/>
        <w:textAlignment w:val="baseline"/>
        <w:rPr>
          <w:rFonts w:ascii="Garamond" w:hAnsi="Garamond" w:cs="Garamond"/>
          <w:sz w:val="21"/>
          <w:szCs w:val="21"/>
          <w:lang w:val="es-ES" w:eastAsia="es-ES"/>
        </w:rPr>
      </w:pPr>
      <w:r>
        <w:rPr>
          <w:rFonts w:ascii="Garamond" w:hAnsi="Garamond" w:cs="Garamond"/>
          <w:sz w:val="21"/>
          <w:szCs w:val="21"/>
          <w:lang w:val="es-ES" w:eastAsia="es-ES"/>
        </w:rPr>
        <w:t xml:space="preserve"> </w:t>
      </w:r>
    </w:p>
    <w:p w:rsidR="00000000" w:rsidRDefault="003A1B13">
      <w:pPr>
        <w:widowControl/>
        <w:rPr>
          <w:sz w:val="24"/>
          <w:szCs w:val="24"/>
        </w:rPr>
        <w:sectPr w:rsidR="00000000">
          <w:type w:val="continuous"/>
          <w:pgSz w:w="12134" w:h="15840"/>
          <w:pgMar w:top="1400" w:right="1706" w:bottom="230" w:left="8188" w:header="720" w:footer="720" w:gutter="0"/>
          <w:cols w:space="720"/>
          <w:noEndnote/>
        </w:sectPr>
      </w:pPr>
    </w:p>
    <w:p w:rsidR="00000000" w:rsidRPr="00EB466D" w:rsidRDefault="003A1B13">
      <w:pPr>
        <w:kinsoku w:val="0"/>
        <w:overflowPunct w:val="0"/>
        <w:autoSpaceDE/>
        <w:autoSpaceDN/>
        <w:adjustRightInd/>
        <w:spacing w:before="27" w:line="252" w:lineRule="exact"/>
        <w:ind w:left="864" w:right="936"/>
        <w:jc w:val="both"/>
        <w:textAlignment w:val="baseline"/>
        <w:rPr>
          <w:spacing w:val="-9"/>
          <w:sz w:val="22"/>
          <w:szCs w:val="22"/>
          <w:lang w:val="es-ES" w:eastAsia="es-ES"/>
        </w:rPr>
      </w:pPr>
      <w:r w:rsidRPr="00EB466D">
        <w:rPr>
          <w:spacing w:val="-9"/>
          <w:sz w:val="22"/>
          <w:szCs w:val="22"/>
          <w:lang w:val="es-ES" w:eastAsia="es-ES"/>
        </w:rPr>
        <w:lastRenderedPageBreak/>
        <w:t xml:space="preserve">legalmente establecidos a favor de un administrado para valorar sus condiciones subjetivas y crear de esta forma una excepción de aplicabilidad de la norma, creando una excepción, donde no existe (...)" (Léanse los folios del 3 a 5 del </w:t>
      </w:r>
      <w:r w:rsidRPr="00EB466D">
        <w:rPr>
          <w:spacing w:val="-9"/>
          <w:sz w:val="22"/>
          <w:szCs w:val="22"/>
          <w:lang w:val="es-ES" w:eastAsia="es-ES"/>
        </w:rPr>
        <w:t>expediente administrativo TAT-264-15)</w:t>
      </w:r>
    </w:p>
    <w:p w:rsidR="00000000" w:rsidRPr="00EB466D" w:rsidRDefault="003A1B13">
      <w:pPr>
        <w:kinsoku w:val="0"/>
        <w:overflowPunct w:val="0"/>
        <w:autoSpaceDE/>
        <w:autoSpaceDN/>
        <w:adjustRightInd/>
        <w:spacing w:before="500" w:line="324" w:lineRule="exact"/>
        <w:ind w:left="72" w:right="72"/>
        <w:jc w:val="both"/>
        <w:textAlignment w:val="baseline"/>
        <w:rPr>
          <w:spacing w:val="7"/>
          <w:sz w:val="22"/>
          <w:szCs w:val="22"/>
          <w:lang w:val="es-ES" w:eastAsia="es-ES"/>
        </w:rPr>
      </w:pPr>
      <w:r w:rsidRPr="00EB466D">
        <w:rPr>
          <w:spacing w:val="7"/>
          <w:sz w:val="22"/>
          <w:szCs w:val="22"/>
          <w:lang w:val="es-ES" w:eastAsia="es-ES"/>
        </w:rPr>
        <w:t>Con ocasión del criterio emitido por la Dirección de Asuntos Jurídicos, la Junta Directiva del Consejo de Transporte Público, acoge las recomendaciones del informe y acuerda rechazar por improcedente, el Recurso de Rev</w:t>
      </w:r>
      <w:r w:rsidRPr="00EB466D">
        <w:rPr>
          <w:spacing w:val="7"/>
          <w:sz w:val="22"/>
          <w:szCs w:val="22"/>
          <w:lang w:val="es-ES" w:eastAsia="es-ES"/>
        </w:rPr>
        <w:t>ocatoria e Incidentes de Suspensión y Nulidad concomitante y elevar el Recurso de Apelación en subsidio al Tribunal Administrativo de Transporte.</w:t>
      </w:r>
    </w:p>
    <w:p w:rsidR="00000000" w:rsidRPr="00EB466D" w:rsidRDefault="003A1B13">
      <w:pPr>
        <w:kinsoku w:val="0"/>
        <w:overflowPunct w:val="0"/>
        <w:autoSpaceDE/>
        <w:autoSpaceDN/>
        <w:adjustRightInd/>
        <w:spacing w:before="371" w:line="273" w:lineRule="exact"/>
        <w:ind w:left="72"/>
        <w:textAlignment w:val="baseline"/>
        <w:rPr>
          <w:spacing w:val="4"/>
          <w:sz w:val="22"/>
          <w:szCs w:val="22"/>
          <w:lang w:val="es-ES" w:eastAsia="es-ES"/>
        </w:rPr>
      </w:pPr>
      <w:r w:rsidRPr="00EB466D">
        <w:rPr>
          <w:b/>
          <w:spacing w:val="4"/>
          <w:sz w:val="22"/>
          <w:szCs w:val="22"/>
          <w:lang w:val="es-ES" w:eastAsia="es-ES"/>
        </w:rPr>
        <w:t>CUARTO.-</w:t>
      </w:r>
      <w:r w:rsidRPr="00EB466D">
        <w:rPr>
          <w:spacing w:val="4"/>
          <w:sz w:val="22"/>
          <w:szCs w:val="22"/>
          <w:lang w:val="es-ES" w:eastAsia="es-ES"/>
        </w:rPr>
        <w:t xml:space="preserve"> En los procedimientos se han seguido las prescripciones de ley.</w:t>
      </w:r>
    </w:p>
    <w:p w:rsidR="00000000" w:rsidRPr="00EB466D" w:rsidRDefault="003A1B13">
      <w:pPr>
        <w:kinsoku w:val="0"/>
        <w:overflowPunct w:val="0"/>
        <w:autoSpaceDE/>
        <w:autoSpaceDN/>
        <w:adjustRightInd/>
        <w:spacing w:before="360" w:line="278" w:lineRule="exact"/>
        <w:ind w:left="72"/>
        <w:textAlignment w:val="baseline"/>
        <w:rPr>
          <w:b/>
          <w:spacing w:val="12"/>
          <w:sz w:val="22"/>
          <w:szCs w:val="22"/>
          <w:lang w:val="es-ES" w:eastAsia="es-ES"/>
        </w:rPr>
      </w:pPr>
      <w:r w:rsidRPr="00EB466D">
        <w:rPr>
          <w:b/>
          <w:spacing w:val="12"/>
          <w:sz w:val="22"/>
          <w:szCs w:val="22"/>
          <w:lang w:val="es-ES" w:eastAsia="es-ES"/>
        </w:rPr>
        <w:t>REDACTA EL JUEZ PORTUGUEZ MÉNDEZ:</w:t>
      </w:r>
    </w:p>
    <w:p w:rsidR="00000000" w:rsidRPr="00EB466D" w:rsidRDefault="003A1B13">
      <w:pPr>
        <w:kinsoku w:val="0"/>
        <w:overflowPunct w:val="0"/>
        <w:autoSpaceDE/>
        <w:autoSpaceDN/>
        <w:adjustRightInd/>
        <w:spacing w:before="362" w:line="269" w:lineRule="exact"/>
        <w:ind w:left="72"/>
        <w:jc w:val="center"/>
        <w:textAlignment w:val="baseline"/>
        <w:rPr>
          <w:b/>
          <w:spacing w:val="11"/>
          <w:sz w:val="22"/>
          <w:szCs w:val="22"/>
          <w:lang w:val="es-ES" w:eastAsia="es-ES"/>
        </w:rPr>
      </w:pPr>
      <w:r w:rsidRPr="00EB466D">
        <w:rPr>
          <w:b/>
          <w:spacing w:val="11"/>
          <w:sz w:val="22"/>
          <w:szCs w:val="22"/>
          <w:lang w:val="es-ES" w:eastAsia="es-ES"/>
        </w:rPr>
        <w:t>CONSIDERANDO</w:t>
      </w:r>
    </w:p>
    <w:p w:rsidR="00000000" w:rsidRPr="00EB466D" w:rsidRDefault="003A1B13">
      <w:pPr>
        <w:numPr>
          <w:ilvl w:val="0"/>
          <w:numId w:val="6"/>
        </w:numPr>
        <w:kinsoku w:val="0"/>
        <w:overflowPunct w:val="0"/>
        <w:autoSpaceDE/>
        <w:autoSpaceDN/>
        <w:adjustRightInd/>
        <w:spacing w:before="284" w:line="280" w:lineRule="exact"/>
        <w:ind w:right="72"/>
        <w:jc w:val="both"/>
        <w:textAlignment w:val="baseline"/>
        <w:rPr>
          <w:spacing w:val="8"/>
          <w:sz w:val="22"/>
          <w:szCs w:val="22"/>
          <w:lang w:val="es-ES" w:eastAsia="es-ES"/>
        </w:rPr>
      </w:pPr>
      <w:r w:rsidRPr="00EB466D">
        <w:rPr>
          <w:b/>
          <w:spacing w:val="8"/>
          <w:sz w:val="22"/>
          <w:szCs w:val="22"/>
          <w:lang w:val="es-ES" w:eastAsia="es-ES"/>
        </w:rPr>
        <w:t>COMPETENCIA.-</w:t>
      </w:r>
      <w:r w:rsidRPr="00EB466D">
        <w:rPr>
          <w:spacing w:val="8"/>
          <w:sz w:val="22"/>
          <w:szCs w:val="22"/>
          <w:lang w:val="es-ES" w:eastAsia="es-ES"/>
        </w:rPr>
        <w:t xml:space="preserve"> El Tribunal Administrativo de Transporte es el competente para conocer y resolver el presente recurso de apelación de conformidad con el artículo 22 de la Ley Reguladora del Servicio Público de Transporte Remunerado de Pers</w:t>
      </w:r>
      <w:r w:rsidRPr="00EB466D">
        <w:rPr>
          <w:spacing w:val="8"/>
          <w:sz w:val="22"/>
          <w:szCs w:val="22"/>
          <w:lang w:val="es-ES" w:eastAsia="es-ES"/>
        </w:rPr>
        <w:t>onas en Vehículos en la Modalidad de Taxi N.7969 del 22 de diciembre de 1999.</w:t>
      </w:r>
    </w:p>
    <w:p w:rsidR="00000000" w:rsidRPr="00EB466D" w:rsidRDefault="003A1B13">
      <w:pPr>
        <w:numPr>
          <w:ilvl w:val="0"/>
          <w:numId w:val="7"/>
        </w:numPr>
        <w:kinsoku w:val="0"/>
        <w:overflowPunct w:val="0"/>
        <w:autoSpaceDE/>
        <w:autoSpaceDN/>
        <w:adjustRightInd/>
        <w:spacing w:before="292" w:line="280" w:lineRule="exact"/>
        <w:ind w:right="72"/>
        <w:jc w:val="both"/>
        <w:textAlignment w:val="baseline"/>
        <w:rPr>
          <w:spacing w:val="4"/>
          <w:sz w:val="22"/>
          <w:szCs w:val="22"/>
          <w:lang w:val="es-ES" w:eastAsia="es-ES"/>
        </w:rPr>
      </w:pPr>
      <w:r w:rsidRPr="00EB466D">
        <w:rPr>
          <w:b/>
          <w:spacing w:val="4"/>
          <w:sz w:val="22"/>
          <w:szCs w:val="22"/>
          <w:lang w:val="es-ES" w:eastAsia="es-ES"/>
        </w:rPr>
        <w:t>ADMISIBILIDAD DEL RECURSO.</w:t>
      </w:r>
      <w:r w:rsidRPr="00EB466D">
        <w:rPr>
          <w:spacing w:val="4"/>
          <w:sz w:val="22"/>
          <w:szCs w:val="22"/>
          <w:lang w:val="es-ES" w:eastAsia="es-ES"/>
        </w:rPr>
        <w:t xml:space="preserve"> </w:t>
      </w:r>
      <w:r w:rsidRPr="00EB466D">
        <w:rPr>
          <w:b/>
          <w:spacing w:val="4"/>
          <w:sz w:val="22"/>
          <w:szCs w:val="22"/>
          <w:u w:val="single"/>
          <w:lang w:val="es-ES" w:eastAsia="es-ES"/>
        </w:rPr>
        <w:t>En cuanto a la Legitimación</w:t>
      </w:r>
      <w:r w:rsidRPr="00EB466D">
        <w:rPr>
          <w:spacing w:val="4"/>
          <w:sz w:val="22"/>
          <w:szCs w:val="22"/>
          <w:u w:val="single"/>
          <w:lang w:val="es-ES" w:eastAsia="es-ES"/>
        </w:rPr>
        <w:t>:</w:t>
      </w:r>
      <w:r w:rsidRPr="00EB466D">
        <w:rPr>
          <w:spacing w:val="4"/>
          <w:sz w:val="22"/>
          <w:szCs w:val="22"/>
          <w:lang w:val="es-ES" w:eastAsia="es-ES"/>
        </w:rPr>
        <w:t xml:space="preserve"> De conformidad con lo dispuesto en el artículo 11 del la ley 7969 "Ley Reguladora del Servicio Público de Transporte</w:t>
      </w:r>
      <w:r w:rsidRPr="00EB466D">
        <w:rPr>
          <w:spacing w:val="4"/>
          <w:sz w:val="22"/>
          <w:szCs w:val="22"/>
          <w:lang w:val="es-ES" w:eastAsia="es-ES"/>
        </w:rPr>
        <w:t xml:space="preserve"> Remunerado de Personas en Vehículos en la Modalidad de Taxi", se tiene que el recurrente W</w:t>
      </w:r>
      <w:r w:rsidR="00EB466D">
        <w:rPr>
          <w:spacing w:val="4"/>
          <w:sz w:val="22"/>
          <w:szCs w:val="22"/>
          <w:lang w:val="es-ES" w:eastAsia="es-ES"/>
        </w:rPr>
        <w:t>.T.R.L.</w:t>
      </w:r>
      <w:r w:rsidRPr="00EB466D">
        <w:rPr>
          <w:spacing w:val="4"/>
          <w:sz w:val="22"/>
          <w:szCs w:val="22"/>
          <w:lang w:val="es-ES" w:eastAsia="es-ES"/>
        </w:rPr>
        <w:t>, gestionó traspaso "mortis causa" de la concesión de servicio público de transporte modalidad Taxi, identificada con la placa número TP-</w:t>
      </w:r>
      <w:r w:rsidR="00EB466D">
        <w:rPr>
          <w:spacing w:val="4"/>
          <w:sz w:val="22"/>
          <w:szCs w:val="22"/>
          <w:lang w:val="es-ES" w:eastAsia="es-ES"/>
        </w:rPr>
        <w:t>XXX</w:t>
      </w:r>
      <w:r w:rsidRPr="00EB466D">
        <w:rPr>
          <w:spacing w:val="4"/>
          <w:sz w:val="22"/>
          <w:szCs w:val="22"/>
          <w:lang w:val="es-ES" w:eastAsia="es-ES"/>
        </w:rPr>
        <w:t>, en razón del fallecimiento del concesionario W</w:t>
      </w:r>
      <w:r w:rsidR="00EB466D">
        <w:rPr>
          <w:spacing w:val="4"/>
          <w:sz w:val="22"/>
          <w:szCs w:val="22"/>
          <w:lang w:val="es-ES" w:eastAsia="es-ES"/>
        </w:rPr>
        <w:t>.T.R.G.</w:t>
      </w:r>
      <w:r w:rsidRPr="00EB466D">
        <w:rPr>
          <w:spacing w:val="4"/>
          <w:sz w:val="22"/>
          <w:szCs w:val="22"/>
          <w:lang w:val="es-ES" w:eastAsia="es-ES"/>
        </w:rPr>
        <w:t xml:space="preserve">; gestión que es denegada en el Artículo 7.17 de la Sesión Ordinaria 59-2014 del 15 de octubre del 2014, ordenándose la cancelación de la concesión, del aquí recurrente ostenta </w:t>
      </w:r>
      <w:r w:rsidRPr="00EB466D">
        <w:rPr>
          <w:spacing w:val="4"/>
          <w:sz w:val="22"/>
          <w:szCs w:val="22"/>
          <w:lang w:val="es-ES" w:eastAsia="es-ES"/>
        </w:rPr>
        <w:t xml:space="preserve">legitimación. </w:t>
      </w:r>
      <w:r w:rsidRPr="00342C07">
        <w:rPr>
          <w:b/>
          <w:spacing w:val="4"/>
          <w:sz w:val="22"/>
          <w:szCs w:val="22"/>
          <w:u w:val="single"/>
          <w:lang w:val="es-ES" w:eastAsia="es-ES"/>
        </w:rPr>
        <w:t>En cuanto al plazo</w:t>
      </w:r>
      <w:r w:rsidRPr="00EB466D">
        <w:rPr>
          <w:spacing w:val="4"/>
          <w:sz w:val="22"/>
          <w:szCs w:val="22"/>
          <w:u w:val="single"/>
          <w:lang w:val="es-ES" w:eastAsia="es-ES"/>
        </w:rPr>
        <w:t>:</w:t>
      </w:r>
      <w:r w:rsidRPr="00EB466D">
        <w:rPr>
          <w:spacing w:val="4"/>
          <w:sz w:val="22"/>
          <w:szCs w:val="22"/>
          <w:lang w:val="es-ES" w:eastAsia="es-ES"/>
        </w:rPr>
        <w:t xml:space="preserve"> El acto administrativo de rechazo de gestión de traspaso mortis causa y cancelación de la concesión de servicio público de transporte modalidad Taxi, identificada con la placa número TP-</w:t>
      </w:r>
      <w:r w:rsidR="00342C07">
        <w:rPr>
          <w:spacing w:val="4"/>
          <w:sz w:val="22"/>
          <w:szCs w:val="22"/>
          <w:lang w:val="es-ES" w:eastAsia="es-ES"/>
        </w:rPr>
        <w:t>XXX</w:t>
      </w:r>
      <w:r w:rsidRPr="00EB466D">
        <w:rPr>
          <w:spacing w:val="4"/>
          <w:sz w:val="22"/>
          <w:szCs w:val="22"/>
          <w:lang w:val="es-ES" w:eastAsia="es-ES"/>
        </w:rPr>
        <w:t xml:space="preserve">, fue notificada al fax número </w:t>
      </w:r>
      <w:r w:rsidR="00342C07">
        <w:rPr>
          <w:spacing w:val="4"/>
          <w:sz w:val="22"/>
          <w:szCs w:val="22"/>
          <w:lang w:val="es-ES" w:eastAsia="es-ES"/>
        </w:rPr>
        <w:t>XXXXXXX</w:t>
      </w:r>
      <w:r w:rsidRPr="00EB466D">
        <w:rPr>
          <w:spacing w:val="4"/>
          <w:sz w:val="22"/>
          <w:szCs w:val="22"/>
          <w:lang w:val="es-ES" w:eastAsia="es-ES"/>
        </w:rPr>
        <w:t xml:space="preserve"> el día 7 </w:t>
      </w:r>
      <w:r w:rsidRPr="00EB466D">
        <w:rPr>
          <w:b/>
          <w:bCs/>
          <w:spacing w:val="4"/>
          <w:sz w:val="22"/>
          <w:szCs w:val="22"/>
          <w:lang w:val="es-ES" w:eastAsia="es-ES"/>
        </w:rPr>
        <w:t xml:space="preserve">de noviembre del 2014, </w:t>
      </w:r>
      <w:r w:rsidRPr="00EB466D">
        <w:rPr>
          <w:spacing w:val="4"/>
          <w:sz w:val="22"/>
          <w:szCs w:val="22"/>
          <w:lang w:val="es-ES" w:eastAsia="es-ES"/>
        </w:rPr>
        <w:t xml:space="preserve">pero es el día </w:t>
      </w:r>
      <w:r w:rsidRPr="00EB466D">
        <w:rPr>
          <w:b/>
          <w:bCs/>
          <w:spacing w:val="4"/>
          <w:sz w:val="22"/>
          <w:szCs w:val="22"/>
          <w:lang w:val="es-ES" w:eastAsia="es-ES"/>
        </w:rPr>
        <w:t xml:space="preserve">24 de </w:t>
      </w:r>
      <w:r w:rsidRPr="00EB466D">
        <w:rPr>
          <w:spacing w:val="4"/>
          <w:sz w:val="22"/>
          <w:szCs w:val="22"/>
          <w:lang w:val="es-ES" w:eastAsia="es-ES"/>
        </w:rPr>
        <w:t xml:space="preserve">noviembre del 2014, que se vuelve a notificar vía correo electrónico, adjuntándose el informe DAJ-2014-003493 del 1 de setiembre del 2014; sin embargo el 18 de </w:t>
      </w:r>
      <w:r w:rsidRPr="00EB466D">
        <w:rPr>
          <w:b/>
          <w:bCs/>
          <w:spacing w:val="4"/>
          <w:sz w:val="22"/>
          <w:szCs w:val="22"/>
          <w:lang w:val="es-ES" w:eastAsia="es-ES"/>
        </w:rPr>
        <w:t xml:space="preserve">noviembre del 2014, </w:t>
      </w:r>
      <w:r w:rsidRPr="00EB466D">
        <w:rPr>
          <w:spacing w:val="4"/>
          <w:sz w:val="22"/>
          <w:szCs w:val="22"/>
          <w:lang w:val="es-ES" w:eastAsia="es-ES"/>
        </w:rPr>
        <w:t>el señor W</w:t>
      </w:r>
      <w:r w:rsidR="00342C07">
        <w:rPr>
          <w:spacing w:val="4"/>
          <w:sz w:val="22"/>
          <w:szCs w:val="22"/>
          <w:lang w:val="es-ES" w:eastAsia="es-ES"/>
        </w:rPr>
        <w:t>.T.R.L.</w:t>
      </w:r>
      <w:bookmarkStart w:id="0" w:name="_GoBack"/>
      <w:bookmarkEnd w:id="0"/>
      <w:r w:rsidRPr="00EB466D">
        <w:rPr>
          <w:spacing w:val="4"/>
          <w:sz w:val="22"/>
          <w:szCs w:val="22"/>
          <w:lang w:val="es-ES" w:eastAsia="es-ES"/>
        </w:rPr>
        <w:t xml:space="preserve"> presenta sus recursos ordinarios, con lo cual este Tribunal, tiene presentado en tiempo el recurso de Apelación en subsidio y sus incidencias.</w:t>
      </w:r>
    </w:p>
    <w:p w:rsidR="00000000" w:rsidRPr="00EB466D" w:rsidRDefault="003A1B13">
      <w:pPr>
        <w:numPr>
          <w:ilvl w:val="0"/>
          <w:numId w:val="6"/>
        </w:numPr>
        <w:kinsoku w:val="0"/>
        <w:overflowPunct w:val="0"/>
        <w:autoSpaceDE/>
        <w:autoSpaceDN/>
        <w:adjustRightInd/>
        <w:spacing w:before="268" w:line="270" w:lineRule="exact"/>
        <w:jc w:val="both"/>
        <w:textAlignment w:val="baseline"/>
        <w:rPr>
          <w:spacing w:val="8"/>
          <w:sz w:val="22"/>
          <w:szCs w:val="22"/>
          <w:lang w:val="es-ES" w:eastAsia="es-ES"/>
        </w:rPr>
      </w:pPr>
      <w:r w:rsidRPr="00342C07">
        <w:rPr>
          <w:b/>
          <w:spacing w:val="8"/>
          <w:sz w:val="22"/>
          <w:szCs w:val="22"/>
          <w:lang w:val="es-ES" w:eastAsia="es-ES"/>
        </w:rPr>
        <w:t xml:space="preserve">HECHOS </w:t>
      </w:r>
      <w:r w:rsidRPr="00EB466D">
        <w:rPr>
          <w:b/>
          <w:bCs/>
          <w:spacing w:val="8"/>
          <w:sz w:val="22"/>
          <w:szCs w:val="22"/>
          <w:lang w:val="es-ES" w:eastAsia="es-ES"/>
        </w:rPr>
        <w:t xml:space="preserve">PROBADOS.- </w:t>
      </w:r>
      <w:r w:rsidRPr="00EB466D">
        <w:rPr>
          <w:spacing w:val="8"/>
          <w:sz w:val="22"/>
          <w:szCs w:val="22"/>
          <w:lang w:val="es-ES" w:eastAsia="es-ES"/>
        </w:rPr>
        <w:t>De importancia para la decisión de este asunto, se estiman</w:t>
      </w:r>
    </w:p>
    <w:p w:rsidR="00000000" w:rsidRPr="00EB466D" w:rsidRDefault="003A1B13">
      <w:pPr>
        <w:kinsoku w:val="0"/>
        <w:overflowPunct w:val="0"/>
        <w:autoSpaceDE/>
        <w:autoSpaceDN/>
        <w:adjustRightInd/>
        <w:spacing w:before="59" w:line="269" w:lineRule="exact"/>
        <w:ind w:left="72"/>
        <w:jc w:val="both"/>
        <w:textAlignment w:val="baseline"/>
        <w:rPr>
          <w:spacing w:val="4"/>
          <w:sz w:val="22"/>
          <w:szCs w:val="22"/>
          <w:lang w:val="es-ES" w:eastAsia="es-ES"/>
        </w:rPr>
      </w:pPr>
      <w:r w:rsidRPr="00EB466D">
        <w:rPr>
          <w:spacing w:val="4"/>
          <w:sz w:val="22"/>
          <w:szCs w:val="22"/>
          <w:lang w:val="es-ES" w:eastAsia="es-ES"/>
        </w:rPr>
        <w:t>como debidamente demostrados los siguientes hechos:</w:t>
      </w:r>
    </w:p>
    <w:p w:rsidR="00000000" w:rsidRPr="00EB466D" w:rsidRDefault="003A1B13">
      <w:pPr>
        <w:kinsoku w:val="0"/>
        <w:overflowPunct w:val="0"/>
        <w:autoSpaceDE/>
        <w:autoSpaceDN/>
        <w:adjustRightInd/>
        <w:spacing w:before="45" w:after="470" w:line="257" w:lineRule="exact"/>
        <w:ind w:left="72" w:right="72"/>
        <w:jc w:val="both"/>
        <w:textAlignment w:val="baseline"/>
        <w:rPr>
          <w:spacing w:val="-1"/>
          <w:sz w:val="22"/>
          <w:szCs w:val="22"/>
          <w:lang w:val="es-ES" w:eastAsia="es-ES"/>
        </w:rPr>
      </w:pPr>
      <w:r w:rsidRPr="00342C07">
        <w:rPr>
          <w:b/>
          <w:spacing w:val="-1"/>
          <w:sz w:val="22"/>
          <w:szCs w:val="22"/>
          <w:lang w:val="es-ES" w:eastAsia="es-ES"/>
        </w:rPr>
        <w:t>A.-</w:t>
      </w:r>
      <w:r w:rsidRPr="00EB466D">
        <w:rPr>
          <w:spacing w:val="-1"/>
          <w:sz w:val="22"/>
          <w:szCs w:val="22"/>
          <w:lang w:val="es-ES" w:eastAsia="es-ES"/>
        </w:rPr>
        <w:t xml:space="preserve"> Que el señor W</w:t>
      </w:r>
      <w:r w:rsidR="00342C07">
        <w:rPr>
          <w:spacing w:val="-1"/>
          <w:sz w:val="22"/>
          <w:szCs w:val="22"/>
          <w:lang w:val="es-ES" w:eastAsia="es-ES"/>
        </w:rPr>
        <w:t>.T.R.G.</w:t>
      </w:r>
      <w:r w:rsidRPr="00EB466D">
        <w:rPr>
          <w:spacing w:val="-1"/>
          <w:sz w:val="22"/>
          <w:szCs w:val="22"/>
          <w:lang w:val="es-ES" w:eastAsia="es-ES"/>
        </w:rPr>
        <w:t xml:space="preserve">, formalizó el </w:t>
      </w:r>
      <w:r w:rsidRPr="00EB466D">
        <w:rPr>
          <w:b/>
          <w:bCs/>
          <w:i/>
          <w:iCs/>
          <w:spacing w:val="-1"/>
          <w:sz w:val="22"/>
          <w:szCs w:val="22"/>
          <w:lang w:val="es-ES" w:eastAsia="es-ES"/>
        </w:rPr>
        <w:t xml:space="preserve">4 de mayo </w:t>
      </w:r>
      <w:r w:rsidRPr="00EB466D">
        <w:rPr>
          <w:i/>
          <w:iCs/>
          <w:spacing w:val="-1"/>
          <w:sz w:val="22"/>
          <w:szCs w:val="22"/>
          <w:lang w:val="es-ES" w:eastAsia="es-ES"/>
        </w:rPr>
        <w:t xml:space="preserve">del 2004 </w:t>
      </w:r>
      <w:r w:rsidRPr="00EB466D">
        <w:rPr>
          <w:spacing w:val="-1"/>
          <w:sz w:val="22"/>
          <w:szCs w:val="22"/>
          <w:lang w:val="es-ES" w:eastAsia="es-ES"/>
        </w:rPr>
        <w:t>el contrato de concesión administrativa modalidad taxi placa TP-</w:t>
      </w:r>
      <w:r w:rsidR="00342C07">
        <w:rPr>
          <w:spacing w:val="-1"/>
          <w:sz w:val="22"/>
          <w:szCs w:val="22"/>
          <w:lang w:val="es-ES" w:eastAsia="es-ES"/>
        </w:rPr>
        <w:t>XXX</w:t>
      </w:r>
      <w:r w:rsidRPr="00EB466D">
        <w:rPr>
          <w:spacing w:val="-1"/>
          <w:sz w:val="22"/>
          <w:szCs w:val="22"/>
          <w:lang w:val="es-ES" w:eastAsia="es-ES"/>
        </w:rPr>
        <w:t xml:space="preserve">. </w:t>
      </w:r>
      <w:r w:rsidRPr="00342C07">
        <w:rPr>
          <w:b/>
          <w:spacing w:val="-1"/>
          <w:sz w:val="22"/>
          <w:szCs w:val="22"/>
          <w:lang w:val="es-ES" w:eastAsia="es-ES"/>
        </w:rPr>
        <w:t>B.-</w:t>
      </w:r>
      <w:r w:rsidRPr="00EB466D">
        <w:rPr>
          <w:spacing w:val="-1"/>
          <w:sz w:val="22"/>
          <w:szCs w:val="22"/>
          <w:lang w:val="es-ES" w:eastAsia="es-ES"/>
        </w:rPr>
        <w:t xml:space="preserve"> El señor W</w:t>
      </w:r>
      <w:r w:rsidR="00342C07">
        <w:rPr>
          <w:spacing w:val="-1"/>
          <w:sz w:val="22"/>
          <w:szCs w:val="22"/>
          <w:lang w:val="es-ES" w:eastAsia="es-ES"/>
        </w:rPr>
        <w:t>.T.R.G.</w:t>
      </w:r>
      <w:r w:rsidRPr="00EB466D">
        <w:rPr>
          <w:spacing w:val="-1"/>
          <w:sz w:val="22"/>
          <w:szCs w:val="22"/>
          <w:lang w:val="es-ES" w:eastAsia="es-ES"/>
        </w:rPr>
        <w:t xml:space="preserve"> falleció e</w:t>
      </w:r>
      <w:r w:rsidRPr="00EB466D">
        <w:rPr>
          <w:spacing w:val="-1"/>
          <w:sz w:val="22"/>
          <w:szCs w:val="22"/>
          <w:lang w:val="es-ES" w:eastAsia="es-ES"/>
        </w:rPr>
        <w:t xml:space="preserve">l </w:t>
      </w:r>
      <w:r w:rsidRPr="00EB466D">
        <w:rPr>
          <w:b/>
          <w:bCs/>
          <w:i/>
          <w:iCs/>
          <w:spacing w:val="-1"/>
          <w:sz w:val="22"/>
          <w:szCs w:val="22"/>
          <w:lang w:val="es-ES" w:eastAsia="es-ES"/>
        </w:rPr>
        <w:t xml:space="preserve">16 de enero de 2011, </w:t>
      </w:r>
      <w:r w:rsidRPr="00EB466D">
        <w:rPr>
          <w:spacing w:val="-1"/>
          <w:sz w:val="22"/>
          <w:szCs w:val="22"/>
          <w:lang w:val="es-ES" w:eastAsia="es-ES"/>
        </w:rPr>
        <w:t xml:space="preserve">según constancia del Registro de fecha 9 de junio de 2014.C.- El </w:t>
      </w:r>
      <w:r w:rsidRPr="00EB466D">
        <w:rPr>
          <w:b/>
          <w:bCs/>
          <w:i/>
          <w:iCs/>
          <w:spacing w:val="-1"/>
          <w:sz w:val="22"/>
          <w:szCs w:val="22"/>
          <w:lang w:val="es-ES" w:eastAsia="es-ES"/>
        </w:rPr>
        <w:t xml:space="preserve">30 de junio del 2014, </w:t>
      </w:r>
      <w:r w:rsidRPr="00EB466D">
        <w:rPr>
          <w:spacing w:val="-1"/>
          <w:sz w:val="22"/>
          <w:szCs w:val="22"/>
          <w:lang w:val="es-ES" w:eastAsia="es-ES"/>
        </w:rPr>
        <w:t>el señor W</w:t>
      </w:r>
      <w:r w:rsidR="00342C07">
        <w:rPr>
          <w:spacing w:val="-1"/>
          <w:sz w:val="22"/>
          <w:szCs w:val="22"/>
          <w:lang w:val="es-ES" w:eastAsia="es-ES"/>
        </w:rPr>
        <w:t>.T.R.L.</w:t>
      </w:r>
      <w:r w:rsidRPr="00EB466D">
        <w:rPr>
          <w:spacing w:val="-1"/>
          <w:sz w:val="22"/>
          <w:szCs w:val="22"/>
          <w:lang w:val="es-ES" w:eastAsia="es-ES"/>
        </w:rPr>
        <w:t>, presentó solicitud</w:t>
      </w:r>
    </w:p>
    <w:p w:rsidR="00000000" w:rsidRDefault="003A1B13">
      <w:pPr>
        <w:widowControl/>
        <w:rPr>
          <w:sz w:val="24"/>
          <w:szCs w:val="24"/>
        </w:rPr>
        <w:sectPr w:rsidR="00000000">
          <w:pgSz w:w="12134" w:h="15840"/>
          <w:pgMar w:top="1380" w:right="1523" w:bottom="230" w:left="1611" w:header="720" w:footer="720" w:gutter="0"/>
          <w:cols w:space="720"/>
          <w:noEndnote/>
        </w:sectPr>
      </w:pPr>
    </w:p>
    <w:p w:rsidR="00000000" w:rsidRDefault="003A1B13">
      <w:pPr>
        <w:widowControl/>
        <w:rPr>
          <w:sz w:val="24"/>
          <w:szCs w:val="24"/>
        </w:rPr>
        <w:sectPr w:rsidR="00000000">
          <w:type w:val="continuous"/>
          <w:pgSz w:w="12134" w:h="15840"/>
          <w:pgMar w:top="1380" w:right="1666" w:bottom="230" w:left="8228" w:header="720" w:footer="720" w:gutter="0"/>
          <w:cols w:space="720"/>
          <w:noEndnote/>
        </w:sectPr>
      </w:pPr>
    </w:p>
    <w:p w:rsidR="00000000" w:rsidRDefault="003A1B13" w:rsidP="00342C07">
      <w:pPr>
        <w:kinsoku w:val="0"/>
        <w:overflowPunct w:val="0"/>
        <w:autoSpaceDE/>
        <w:autoSpaceDN/>
        <w:adjustRightInd/>
        <w:spacing w:line="273" w:lineRule="exact"/>
        <w:ind w:left="72" w:right="72"/>
        <w:jc w:val="both"/>
        <w:textAlignment w:val="baseline"/>
        <w:rPr>
          <w:spacing w:val="4"/>
          <w:sz w:val="23"/>
          <w:szCs w:val="23"/>
          <w:lang w:val="es-ES" w:eastAsia="es-ES"/>
        </w:rPr>
      </w:pPr>
      <w:r>
        <w:rPr>
          <w:spacing w:val="4"/>
          <w:sz w:val="21"/>
          <w:szCs w:val="21"/>
          <w:lang w:val="es-ES" w:eastAsia="es-ES"/>
        </w:rPr>
        <w:lastRenderedPageBreak/>
        <w:t>para que se transfiriera a favor del señor A</w:t>
      </w:r>
      <w:r w:rsidR="00342C07">
        <w:rPr>
          <w:spacing w:val="4"/>
          <w:sz w:val="21"/>
          <w:szCs w:val="21"/>
          <w:lang w:val="es-ES" w:eastAsia="es-ES"/>
        </w:rPr>
        <w:t>.G.S.G.</w:t>
      </w:r>
      <w:r>
        <w:rPr>
          <w:spacing w:val="4"/>
          <w:sz w:val="21"/>
          <w:szCs w:val="21"/>
          <w:lang w:val="es-ES" w:eastAsia="es-ES"/>
        </w:rPr>
        <w:t xml:space="preserve"> la concesión administrativa modalidad taxi placa TP-</w:t>
      </w:r>
      <w:r w:rsidR="00342C07">
        <w:rPr>
          <w:spacing w:val="4"/>
          <w:sz w:val="21"/>
          <w:szCs w:val="21"/>
          <w:lang w:val="es-ES" w:eastAsia="es-ES"/>
        </w:rPr>
        <w:t>XXX</w:t>
      </w:r>
      <w:r w:rsidRPr="00342C07">
        <w:rPr>
          <w:b/>
          <w:spacing w:val="4"/>
          <w:sz w:val="21"/>
          <w:szCs w:val="21"/>
          <w:lang w:val="es-ES" w:eastAsia="es-ES"/>
        </w:rPr>
        <w:t>. C.-</w:t>
      </w:r>
      <w:r>
        <w:rPr>
          <w:spacing w:val="4"/>
          <w:sz w:val="21"/>
          <w:szCs w:val="21"/>
          <w:lang w:val="es-ES" w:eastAsia="es-ES"/>
        </w:rPr>
        <w:t xml:space="preserve"> El recurrente </w:t>
      </w:r>
      <w:r>
        <w:rPr>
          <w:spacing w:val="4"/>
          <w:sz w:val="23"/>
          <w:szCs w:val="23"/>
          <w:lang w:val="es-ES" w:eastAsia="es-ES"/>
        </w:rPr>
        <w:t xml:space="preserve">el señor </w:t>
      </w:r>
      <w:r w:rsidRPr="00342C07">
        <w:rPr>
          <w:b/>
          <w:spacing w:val="4"/>
          <w:sz w:val="23"/>
          <w:szCs w:val="23"/>
          <w:lang w:val="es-ES" w:eastAsia="es-ES"/>
        </w:rPr>
        <w:t>W</w:t>
      </w:r>
      <w:r w:rsidR="00342C07" w:rsidRPr="00342C07">
        <w:rPr>
          <w:b/>
          <w:spacing w:val="4"/>
          <w:sz w:val="23"/>
          <w:szCs w:val="23"/>
          <w:lang w:val="es-ES" w:eastAsia="es-ES"/>
        </w:rPr>
        <w:t>.T.R.L.</w:t>
      </w:r>
      <w:r>
        <w:rPr>
          <w:spacing w:val="4"/>
          <w:sz w:val="23"/>
          <w:szCs w:val="23"/>
          <w:lang w:val="es-ES" w:eastAsia="es-ES"/>
        </w:rPr>
        <w:t>, gestiona traspaso mortis causa a favor del señor A</w:t>
      </w:r>
      <w:r w:rsidR="00342C07">
        <w:rPr>
          <w:spacing w:val="4"/>
          <w:sz w:val="23"/>
          <w:szCs w:val="23"/>
          <w:lang w:val="es-ES" w:eastAsia="es-ES"/>
        </w:rPr>
        <w:t>.G.S.G.</w:t>
      </w:r>
      <w:r>
        <w:rPr>
          <w:spacing w:val="4"/>
          <w:sz w:val="23"/>
          <w:szCs w:val="23"/>
          <w:lang w:val="es-ES" w:eastAsia="es-ES"/>
        </w:rPr>
        <w:t xml:space="preserve">, cédula de identidad </w:t>
      </w:r>
      <w:r>
        <w:rPr>
          <w:spacing w:val="4"/>
          <w:sz w:val="21"/>
          <w:szCs w:val="21"/>
          <w:lang w:val="es-ES" w:eastAsia="es-ES"/>
        </w:rPr>
        <w:t xml:space="preserve">número </w:t>
      </w:r>
      <w:r w:rsidR="00342C07">
        <w:rPr>
          <w:spacing w:val="4"/>
          <w:sz w:val="21"/>
          <w:szCs w:val="21"/>
          <w:lang w:val="es-ES" w:eastAsia="es-ES"/>
        </w:rPr>
        <w:t>…</w:t>
      </w:r>
      <w:r>
        <w:rPr>
          <w:spacing w:val="4"/>
          <w:sz w:val="21"/>
          <w:szCs w:val="21"/>
          <w:lang w:val="es-ES" w:eastAsia="es-ES"/>
        </w:rPr>
        <w:t xml:space="preserve">, </w:t>
      </w:r>
      <w:r>
        <w:rPr>
          <w:spacing w:val="4"/>
          <w:sz w:val="23"/>
          <w:szCs w:val="23"/>
          <w:lang w:val="es-ES" w:eastAsia="es-ES"/>
        </w:rPr>
        <w:t xml:space="preserve">de la concesión administrativa modalidad taxi </w:t>
      </w:r>
      <w:r>
        <w:rPr>
          <w:spacing w:val="4"/>
          <w:sz w:val="21"/>
          <w:szCs w:val="21"/>
          <w:lang w:val="es-ES" w:eastAsia="es-ES"/>
        </w:rPr>
        <w:t>placa TP</w:t>
      </w:r>
      <w:r>
        <w:rPr>
          <w:spacing w:val="4"/>
          <w:sz w:val="23"/>
          <w:szCs w:val="23"/>
          <w:lang w:val="es-ES" w:eastAsia="es-ES"/>
        </w:rPr>
        <w:t>-</w:t>
      </w:r>
      <w:r w:rsidR="00342C07">
        <w:rPr>
          <w:spacing w:val="4"/>
          <w:sz w:val="21"/>
          <w:szCs w:val="21"/>
          <w:lang w:val="es-ES" w:eastAsia="es-ES"/>
        </w:rPr>
        <w:t>XXX</w:t>
      </w:r>
      <w:r>
        <w:rPr>
          <w:spacing w:val="4"/>
          <w:sz w:val="21"/>
          <w:szCs w:val="21"/>
          <w:lang w:val="es-ES" w:eastAsia="es-ES"/>
        </w:rPr>
        <w:t xml:space="preserve">. </w:t>
      </w:r>
      <w:r w:rsidRPr="00342C07">
        <w:rPr>
          <w:b/>
          <w:spacing w:val="4"/>
          <w:sz w:val="21"/>
          <w:szCs w:val="21"/>
          <w:lang w:val="es-ES" w:eastAsia="es-ES"/>
        </w:rPr>
        <w:t>D.</w:t>
      </w:r>
      <w:r w:rsidRPr="00342C07">
        <w:rPr>
          <w:b/>
          <w:spacing w:val="4"/>
          <w:sz w:val="23"/>
          <w:szCs w:val="23"/>
          <w:lang w:val="es-ES" w:eastAsia="es-ES"/>
        </w:rPr>
        <w:t>-</w:t>
      </w:r>
      <w:r>
        <w:rPr>
          <w:spacing w:val="4"/>
          <w:sz w:val="23"/>
          <w:szCs w:val="23"/>
          <w:lang w:val="es-ES" w:eastAsia="es-ES"/>
        </w:rPr>
        <w:t xml:space="preserve"> </w:t>
      </w:r>
      <w:r>
        <w:rPr>
          <w:spacing w:val="4"/>
          <w:sz w:val="21"/>
          <w:szCs w:val="21"/>
          <w:lang w:val="es-ES" w:eastAsia="es-ES"/>
        </w:rPr>
        <w:t xml:space="preserve">La Junta Directiva del Consejo de Transporte Público, en el </w:t>
      </w:r>
      <w:r>
        <w:rPr>
          <w:b/>
          <w:bCs/>
          <w:spacing w:val="4"/>
          <w:sz w:val="23"/>
          <w:szCs w:val="23"/>
          <w:lang w:val="es-ES" w:eastAsia="es-ES"/>
        </w:rPr>
        <w:t>Artículo 7.17 de la Sesión Ordinaria 59</w:t>
      </w:r>
      <w:r>
        <w:rPr>
          <w:b/>
          <w:bCs/>
          <w:spacing w:val="4"/>
          <w:sz w:val="21"/>
          <w:szCs w:val="21"/>
          <w:lang w:val="es-ES" w:eastAsia="es-ES"/>
        </w:rPr>
        <w:t>-</w:t>
      </w:r>
      <w:r>
        <w:rPr>
          <w:b/>
          <w:bCs/>
          <w:spacing w:val="4"/>
          <w:sz w:val="23"/>
          <w:szCs w:val="23"/>
          <w:lang w:val="es-ES" w:eastAsia="es-ES"/>
        </w:rPr>
        <w:t xml:space="preserve">2014 del 15 de octubre del 2014, </w:t>
      </w:r>
      <w:r>
        <w:rPr>
          <w:spacing w:val="4"/>
          <w:sz w:val="23"/>
          <w:szCs w:val="23"/>
          <w:lang w:val="es-ES" w:eastAsia="es-ES"/>
        </w:rPr>
        <w:t>conoc</w:t>
      </w:r>
      <w:r>
        <w:rPr>
          <w:spacing w:val="4"/>
          <w:sz w:val="23"/>
          <w:szCs w:val="23"/>
          <w:lang w:val="es-ES" w:eastAsia="es-ES"/>
        </w:rPr>
        <w:t xml:space="preserve">e </w:t>
      </w:r>
      <w:r>
        <w:rPr>
          <w:spacing w:val="4"/>
          <w:sz w:val="21"/>
          <w:szCs w:val="21"/>
          <w:lang w:val="es-ES" w:eastAsia="es-ES"/>
        </w:rPr>
        <w:t>el</w:t>
      </w:r>
      <w:r w:rsidR="00342C07">
        <w:rPr>
          <w:spacing w:val="4"/>
          <w:sz w:val="21"/>
          <w:szCs w:val="21"/>
          <w:lang w:val="es-ES" w:eastAsia="es-ES"/>
        </w:rPr>
        <w:t xml:space="preserve"> </w:t>
      </w:r>
      <w:r>
        <w:rPr>
          <w:spacing w:val="8"/>
          <w:sz w:val="21"/>
          <w:szCs w:val="21"/>
          <w:lang w:val="es-ES" w:eastAsia="es-ES"/>
        </w:rPr>
        <w:t xml:space="preserve">informe emitido por </w:t>
      </w:r>
      <w:r>
        <w:rPr>
          <w:spacing w:val="8"/>
          <w:sz w:val="23"/>
          <w:szCs w:val="23"/>
          <w:lang w:val="es-ES" w:eastAsia="es-ES"/>
        </w:rPr>
        <w:t xml:space="preserve">la Dirección </w:t>
      </w:r>
      <w:r>
        <w:rPr>
          <w:spacing w:val="8"/>
          <w:sz w:val="21"/>
          <w:szCs w:val="21"/>
          <w:lang w:val="es-ES" w:eastAsia="es-ES"/>
        </w:rPr>
        <w:t xml:space="preserve">de Asuntos Jurídicos número DAJ-2014-003493 del 1 de setiembre del 2014, y acoge las recomendaciones del informe y acuerda denegar </w:t>
      </w:r>
      <w:r>
        <w:rPr>
          <w:spacing w:val="8"/>
          <w:sz w:val="23"/>
          <w:szCs w:val="23"/>
          <w:lang w:val="es-ES" w:eastAsia="es-ES"/>
        </w:rPr>
        <w:t xml:space="preserve">la gestión </w:t>
      </w:r>
      <w:r>
        <w:rPr>
          <w:spacing w:val="8"/>
          <w:sz w:val="21"/>
          <w:szCs w:val="21"/>
          <w:lang w:val="es-ES" w:eastAsia="es-ES"/>
        </w:rPr>
        <w:t>de</w:t>
      </w:r>
      <w:r w:rsidR="00342C07">
        <w:rPr>
          <w:spacing w:val="8"/>
          <w:sz w:val="21"/>
          <w:szCs w:val="21"/>
          <w:lang w:val="es-ES" w:eastAsia="es-ES"/>
        </w:rPr>
        <w:t xml:space="preserve"> </w:t>
      </w:r>
      <w:r>
        <w:rPr>
          <w:sz w:val="21"/>
          <w:szCs w:val="21"/>
          <w:lang w:val="es-ES" w:eastAsia="es-ES"/>
        </w:rPr>
        <w:t xml:space="preserve">traspaso "mortis causa" </w:t>
      </w:r>
      <w:r>
        <w:rPr>
          <w:sz w:val="23"/>
          <w:szCs w:val="23"/>
          <w:lang w:val="es-ES" w:eastAsia="es-ES"/>
        </w:rPr>
        <w:t xml:space="preserve">de la concesión de servicio público de </w:t>
      </w:r>
      <w:r>
        <w:rPr>
          <w:sz w:val="21"/>
          <w:szCs w:val="21"/>
          <w:lang w:val="es-ES" w:eastAsia="es-ES"/>
        </w:rPr>
        <w:t xml:space="preserve">transporte modalidad Taxi, identificada </w:t>
      </w:r>
      <w:r>
        <w:rPr>
          <w:sz w:val="23"/>
          <w:szCs w:val="23"/>
          <w:lang w:val="es-ES" w:eastAsia="es-ES"/>
        </w:rPr>
        <w:t xml:space="preserve">con la placa número </w:t>
      </w:r>
      <w:r>
        <w:rPr>
          <w:sz w:val="21"/>
          <w:szCs w:val="21"/>
          <w:lang w:val="es-ES" w:eastAsia="es-ES"/>
        </w:rPr>
        <w:t>TP-</w:t>
      </w:r>
      <w:r w:rsidR="00342C07">
        <w:rPr>
          <w:sz w:val="21"/>
          <w:szCs w:val="21"/>
          <w:lang w:val="es-ES" w:eastAsia="es-ES"/>
        </w:rPr>
        <w:t>XXX</w:t>
      </w:r>
      <w:r>
        <w:rPr>
          <w:sz w:val="21"/>
          <w:szCs w:val="21"/>
          <w:lang w:val="es-ES" w:eastAsia="es-ES"/>
        </w:rPr>
        <w:t xml:space="preserve">, ordenándose la cancelación de la concesión. </w:t>
      </w:r>
      <w:r>
        <w:rPr>
          <w:b/>
          <w:bCs/>
          <w:sz w:val="21"/>
          <w:szCs w:val="21"/>
          <w:lang w:val="es-ES" w:eastAsia="es-ES"/>
        </w:rPr>
        <w:t xml:space="preserve">E.- </w:t>
      </w:r>
      <w:r>
        <w:rPr>
          <w:sz w:val="21"/>
          <w:szCs w:val="21"/>
          <w:lang w:val="es-ES" w:eastAsia="es-ES"/>
        </w:rPr>
        <w:t xml:space="preserve">El </w:t>
      </w:r>
      <w:r>
        <w:rPr>
          <w:b/>
          <w:bCs/>
          <w:sz w:val="23"/>
          <w:szCs w:val="23"/>
          <w:lang w:val="es-ES" w:eastAsia="es-ES"/>
        </w:rPr>
        <w:t xml:space="preserve">18 </w:t>
      </w:r>
      <w:r>
        <w:rPr>
          <w:b/>
          <w:bCs/>
          <w:sz w:val="21"/>
          <w:szCs w:val="21"/>
          <w:lang w:val="es-ES" w:eastAsia="es-ES"/>
        </w:rPr>
        <w:t>de</w:t>
      </w:r>
      <w:r w:rsidR="00342C07">
        <w:rPr>
          <w:b/>
          <w:bCs/>
          <w:sz w:val="21"/>
          <w:szCs w:val="21"/>
          <w:lang w:val="es-ES" w:eastAsia="es-ES"/>
        </w:rPr>
        <w:t xml:space="preserve"> </w:t>
      </w:r>
      <w:r>
        <w:rPr>
          <w:sz w:val="23"/>
          <w:szCs w:val="23"/>
          <w:lang w:val="es-ES" w:eastAsia="es-ES"/>
        </w:rPr>
        <w:t xml:space="preserve">noviembre </w:t>
      </w:r>
      <w:r>
        <w:rPr>
          <w:b/>
          <w:bCs/>
          <w:sz w:val="21"/>
          <w:szCs w:val="21"/>
          <w:lang w:val="es-ES" w:eastAsia="es-ES"/>
        </w:rPr>
        <w:t xml:space="preserve">del 2014, </w:t>
      </w:r>
      <w:r>
        <w:rPr>
          <w:sz w:val="21"/>
          <w:szCs w:val="21"/>
          <w:lang w:val="es-ES" w:eastAsia="es-ES"/>
        </w:rPr>
        <w:t>W</w:t>
      </w:r>
      <w:r w:rsidR="00342C07">
        <w:rPr>
          <w:sz w:val="21"/>
          <w:szCs w:val="21"/>
          <w:lang w:val="es-ES" w:eastAsia="es-ES"/>
        </w:rPr>
        <w:t>.T.R.L.</w:t>
      </w:r>
      <w:r>
        <w:rPr>
          <w:sz w:val="21"/>
          <w:szCs w:val="21"/>
          <w:lang w:val="es-ES" w:eastAsia="es-ES"/>
        </w:rPr>
        <w:t xml:space="preserve"> por intermedio de su Apoderado Especial, Lic. M</w:t>
      </w:r>
      <w:r w:rsidR="00342C07">
        <w:rPr>
          <w:sz w:val="21"/>
          <w:szCs w:val="21"/>
          <w:lang w:val="es-ES" w:eastAsia="es-ES"/>
        </w:rPr>
        <w:t>.A.J.C.</w:t>
      </w:r>
      <w:r>
        <w:rPr>
          <w:sz w:val="21"/>
          <w:szCs w:val="21"/>
          <w:lang w:val="es-ES" w:eastAsia="es-ES"/>
        </w:rPr>
        <w:t>, present</w:t>
      </w:r>
      <w:r>
        <w:rPr>
          <w:sz w:val="21"/>
          <w:szCs w:val="21"/>
          <w:lang w:val="es-ES" w:eastAsia="es-ES"/>
        </w:rPr>
        <w:t xml:space="preserve">a ante la Ventanilla Única del </w:t>
      </w:r>
      <w:r>
        <w:rPr>
          <w:sz w:val="23"/>
          <w:szCs w:val="23"/>
          <w:lang w:val="es-ES" w:eastAsia="es-ES"/>
        </w:rPr>
        <w:t xml:space="preserve">Consejo </w:t>
      </w:r>
      <w:r>
        <w:rPr>
          <w:sz w:val="21"/>
          <w:szCs w:val="21"/>
          <w:lang w:val="es-ES" w:eastAsia="es-ES"/>
        </w:rPr>
        <w:t xml:space="preserve">de Transporte Público, </w:t>
      </w:r>
      <w:r>
        <w:rPr>
          <w:b/>
          <w:bCs/>
          <w:sz w:val="21"/>
          <w:szCs w:val="21"/>
          <w:lang w:val="es-ES" w:eastAsia="es-ES"/>
        </w:rPr>
        <w:t xml:space="preserve">Recurso </w:t>
      </w:r>
      <w:r>
        <w:rPr>
          <w:sz w:val="23"/>
          <w:szCs w:val="23"/>
          <w:lang w:val="es-ES" w:eastAsia="es-ES"/>
        </w:rPr>
        <w:t xml:space="preserve">de </w:t>
      </w:r>
      <w:r>
        <w:rPr>
          <w:sz w:val="21"/>
          <w:szCs w:val="21"/>
          <w:lang w:val="es-ES" w:eastAsia="es-ES"/>
        </w:rPr>
        <w:t>Revocatoria con Apelación en Subsidio e Incidentes de Suspensión y Nulidad Concomitante, en contra del Artículo 7.17 de la Sesión Ordinaria 59-2014 del 15 de octubre del 2014, adoptad</w:t>
      </w:r>
      <w:r>
        <w:rPr>
          <w:sz w:val="21"/>
          <w:szCs w:val="21"/>
          <w:lang w:val="es-ES" w:eastAsia="es-ES"/>
        </w:rPr>
        <w:t>o por la Junta Directiva del Consejo de Transporte Público, alegando en</w:t>
      </w:r>
      <w:r w:rsidR="00342C07">
        <w:rPr>
          <w:sz w:val="21"/>
          <w:szCs w:val="21"/>
          <w:lang w:val="es-ES" w:eastAsia="es-ES"/>
        </w:rPr>
        <w:t xml:space="preserve"> </w:t>
      </w:r>
      <w:r>
        <w:rPr>
          <w:sz w:val="21"/>
          <w:szCs w:val="21"/>
          <w:lang w:val="es-ES" w:eastAsia="es-ES"/>
        </w:rPr>
        <w:t xml:space="preserve">resumen lo siguiente: 1) Que contestaron todas las prevenciones. 2) que el sucesorio ha sido muy complejo. </w:t>
      </w:r>
      <w:r>
        <w:rPr>
          <w:sz w:val="23"/>
          <w:szCs w:val="23"/>
          <w:lang w:val="es-ES" w:eastAsia="es-ES"/>
        </w:rPr>
        <w:t xml:space="preserve">3) </w:t>
      </w:r>
      <w:r>
        <w:rPr>
          <w:sz w:val="21"/>
          <w:szCs w:val="21"/>
          <w:lang w:val="es-ES" w:eastAsia="es-ES"/>
        </w:rPr>
        <w:t>Que el acto es absolutamente nulo, porque no abarca la totalidad de las ci</w:t>
      </w:r>
      <w:r>
        <w:rPr>
          <w:sz w:val="21"/>
          <w:szCs w:val="21"/>
          <w:lang w:val="es-ES" w:eastAsia="es-ES"/>
        </w:rPr>
        <w:t>rcunstancias</w:t>
      </w:r>
      <w:r w:rsidR="00342C07">
        <w:rPr>
          <w:sz w:val="21"/>
          <w:szCs w:val="21"/>
          <w:lang w:val="es-ES" w:eastAsia="es-ES"/>
        </w:rPr>
        <w:t xml:space="preserve"> </w:t>
      </w:r>
      <w:r>
        <w:rPr>
          <w:sz w:val="21"/>
          <w:szCs w:val="21"/>
          <w:lang w:val="es-ES" w:eastAsia="es-ES"/>
        </w:rPr>
        <w:t>fácticas, lo cual hace que desconozco el derecho. 4) Que la Administración incurre en arbitrariedad y no motiva su resolución. 5) que el acto es impreciso y transgrede el principio de inmediación de la</w:t>
      </w:r>
      <w:r w:rsidR="00342C07">
        <w:rPr>
          <w:sz w:val="21"/>
          <w:szCs w:val="21"/>
          <w:lang w:val="es-ES" w:eastAsia="es-ES"/>
        </w:rPr>
        <w:t xml:space="preserve"> </w:t>
      </w:r>
      <w:r>
        <w:rPr>
          <w:spacing w:val="4"/>
          <w:sz w:val="21"/>
          <w:szCs w:val="21"/>
          <w:lang w:val="es-ES" w:eastAsia="es-ES"/>
        </w:rPr>
        <w:t xml:space="preserve">prueba. 6) Solicita se suspenda </w:t>
      </w:r>
      <w:r>
        <w:rPr>
          <w:spacing w:val="4"/>
          <w:sz w:val="23"/>
          <w:szCs w:val="23"/>
          <w:lang w:val="es-ES" w:eastAsia="es-ES"/>
        </w:rPr>
        <w:t>el Artícu</w:t>
      </w:r>
      <w:r>
        <w:rPr>
          <w:spacing w:val="4"/>
          <w:sz w:val="23"/>
          <w:szCs w:val="23"/>
          <w:lang w:val="es-ES" w:eastAsia="es-ES"/>
        </w:rPr>
        <w:t xml:space="preserve">lo 7.17 de la Sesión Ordinaria 59-2014 del 15 de octubre del 2014, se revoque y/o anule el acuerdo y en caso contrario se eleve al </w:t>
      </w:r>
      <w:r>
        <w:rPr>
          <w:spacing w:val="4"/>
          <w:sz w:val="21"/>
          <w:szCs w:val="21"/>
          <w:lang w:val="es-ES" w:eastAsia="es-ES"/>
        </w:rPr>
        <w:t>Tribunal Administrativo de Transporte. F.</w:t>
      </w:r>
      <w:r>
        <w:rPr>
          <w:spacing w:val="4"/>
          <w:sz w:val="23"/>
          <w:szCs w:val="23"/>
          <w:lang w:val="es-ES" w:eastAsia="es-ES"/>
        </w:rPr>
        <w:t xml:space="preserve">- </w:t>
      </w:r>
      <w:r>
        <w:rPr>
          <w:spacing w:val="4"/>
          <w:sz w:val="21"/>
          <w:szCs w:val="21"/>
          <w:lang w:val="es-ES" w:eastAsia="es-ES"/>
        </w:rPr>
        <w:t xml:space="preserve">La </w:t>
      </w:r>
      <w:r>
        <w:rPr>
          <w:spacing w:val="4"/>
          <w:sz w:val="23"/>
          <w:szCs w:val="23"/>
          <w:lang w:val="es-ES" w:eastAsia="es-ES"/>
        </w:rPr>
        <w:t xml:space="preserve">Junta Directiva del Consejo de Transporte Público, en el </w:t>
      </w:r>
      <w:r>
        <w:rPr>
          <w:b/>
          <w:bCs/>
          <w:spacing w:val="4"/>
          <w:sz w:val="23"/>
          <w:szCs w:val="23"/>
          <w:lang w:val="es-ES" w:eastAsia="es-ES"/>
        </w:rPr>
        <w:t>Artículo 7.11 de la Se</w:t>
      </w:r>
      <w:r>
        <w:rPr>
          <w:b/>
          <w:bCs/>
          <w:spacing w:val="4"/>
          <w:sz w:val="23"/>
          <w:szCs w:val="23"/>
          <w:lang w:val="es-ES" w:eastAsia="es-ES"/>
        </w:rPr>
        <w:t xml:space="preserve">sión Ordinaria 33-2015 del 10 de junio del 2015, </w:t>
      </w:r>
      <w:r>
        <w:rPr>
          <w:spacing w:val="4"/>
          <w:sz w:val="23"/>
          <w:szCs w:val="23"/>
          <w:lang w:val="es-ES" w:eastAsia="es-ES"/>
        </w:rPr>
        <w:t>conoce el informe emitido por la Dirección de Asuntos Jurídicos número DAJ-2015001918 del 5 de junio del 2015, y con fundamento en los motivos indicados en el Resultando Tercero, rechaza el recurso de revoca</w:t>
      </w:r>
      <w:r>
        <w:rPr>
          <w:spacing w:val="4"/>
          <w:sz w:val="23"/>
          <w:szCs w:val="23"/>
          <w:lang w:val="es-ES" w:eastAsia="es-ES"/>
        </w:rPr>
        <w:t>toria y sus incidencias por improcedente.</w:t>
      </w:r>
    </w:p>
    <w:p w:rsidR="00000000" w:rsidRDefault="003A1B13">
      <w:pPr>
        <w:kinsoku w:val="0"/>
        <w:overflowPunct w:val="0"/>
        <w:autoSpaceDE/>
        <w:autoSpaceDN/>
        <w:adjustRightInd/>
        <w:spacing w:before="294" w:line="281" w:lineRule="exact"/>
        <w:ind w:left="72" w:right="72"/>
        <w:jc w:val="both"/>
        <w:textAlignment w:val="baseline"/>
        <w:rPr>
          <w:sz w:val="23"/>
          <w:szCs w:val="23"/>
          <w:lang w:val="es-ES" w:eastAsia="es-ES"/>
        </w:rPr>
      </w:pPr>
      <w:r>
        <w:rPr>
          <w:b/>
          <w:bCs/>
          <w:sz w:val="23"/>
          <w:szCs w:val="23"/>
          <w:lang w:val="es-ES" w:eastAsia="es-ES"/>
        </w:rPr>
        <w:t xml:space="preserve">4.- SOBRE EL FONDO.- </w:t>
      </w:r>
      <w:r>
        <w:rPr>
          <w:sz w:val="23"/>
          <w:szCs w:val="23"/>
          <w:lang w:val="es-ES" w:eastAsia="es-ES"/>
        </w:rPr>
        <w:t xml:space="preserve">Es necesario realizar algunas precisiones en cuanto al tema del traspaso "mortis causa" de la concesión del servicio público de taxi, pues </w:t>
      </w:r>
      <w:r>
        <w:rPr>
          <w:i/>
          <w:iCs/>
          <w:sz w:val="23"/>
          <w:szCs w:val="23"/>
          <w:u w:val="single"/>
          <w:lang w:val="es-ES" w:eastAsia="es-ES"/>
        </w:rPr>
        <w:t>antes</w:t>
      </w:r>
      <w:r>
        <w:rPr>
          <w:sz w:val="23"/>
          <w:szCs w:val="23"/>
          <w:lang w:val="es-ES" w:eastAsia="es-ES"/>
        </w:rPr>
        <w:t xml:space="preserve"> de la promulgación de la Ley N°</w:t>
      </w:r>
      <w:r>
        <w:rPr>
          <w:sz w:val="23"/>
          <w:szCs w:val="23"/>
          <w:lang w:val="es-ES" w:eastAsia="es-ES"/>
        </w:rPr>
        <w:t xml:space="preserve"> 7969 de diciembre de 1999, que comenzó a regir el día 28 de enero de </w:t>
      </w:r>
      <w:r>
        <w:rPr>
          <w:sz w:val="21"/>
          <w:szCs w:val="21"/>
          <w:lang w:val="es-ES" w:eastAsia="es-ES"/>
        </w:rPr>
        <w:t xml:space="preserve">año 2000 y </w:t>
      </w:r>
      <w:r>
        <w:rPr>
          <w:sz w:val="23"/>
          <w:szCs w:val="23"/>
          <w:lang w:val="es-ES" w:eastAsia="es-ES"/>
        </w:rPr>
        <w:t>vigente hasta nuestros días, (y con la excepción hecha en torno a la regulación de los taxis, con la legislación de 1965) el régimen legal imperante en materia de transporte p</w:t>
      </w:r>
      <w:r>
        <w:rPr>
          <w:sz w:val="23"/>
          <w:szCs w:val="23"/>
          <w:lang w:val="es-ES" w:eastAsia="es-ES"/>
        </w:rPr>
        <w:t xml:space="preserve">úblico modalidad taxi, </w:t>
      </w:r>
      <w:r>
        <w:rPr>
          <w:i/>
          <w:iCs/>
          <w:sz w:val="23"/>
          <w:szCs w:val="23"/>
          <w:lang w:val="es-ES" w:eastAsia="es-ES"/>
        </w:rPr>
        <w:t xml:space="preserve">permitía, </w:t>
      </w:r>
      <w:r>
        <w:rPr>
          <w:sz w:val="23"/>
          <w:szCs w:val="23"/>
          <w:lang w:val="es-ES" w:eastAsia="es-ES"/>
        </w:rPr>
        <w:t>con las limitaciones que las normas imponían, que los herederos de un concesionario y específicamente los de taxis, pudiesen optar por la concesión otrora otorgada al causante.</w:t>
      </w:r>
    </w:p>
    <w:p w:rsidR="00000000" w:rsidRDefault="003A1B13">
      <w:pPr>
        <w:kinsoku w:val="0"/>
        <w:overflowPunct w:val="0"/>
        <w:autoSpaceDE/>
        <w:autoSpaceDN/>
        <w:adjustRightInd/>
        <w:spacing w:before="569" w:line="316" w:lineRule="exact"/>
        <w:ind w:left="72" w:right="72"/>
        <w:jc w:val="both"/>
        <w:textAlignment w:val="baseline"/>
        <w:rPr>
          <w:spacing w:val="5"/>
          <w:sz w:val="23"/>
          <w:szCs w:val="23"/>
          <w:lang w:val="es-ES" w:eastAsia="es-ES"/>
        </w:rPr>
      </w:pPr>
      <w:r>
        <w:rPr>
          <w:spacing w:val="5"/>
          <w:sz w:val="23"/>
          <w:szCs w:val="23"/>
          <w:lang w:val="es-ES" w:eastAsia="es-ES"/>
        </w:rPr>
        <w:t>Sin embargo con la promulgación de la Ley N°</w:t>
      </w:r>
      <w:r>
        <w:rPr>
          <w:spacing w:val="5"/>
          <w:sz w:val="23"/>
          <w:szCs w:val="23"/>
          <w:lang w:val="es-ES" w:eastAsia="es-ES"/>
        </w:rPr>
        <w:t xml:space="preserve"> 7969 "Ley Reguladora del Servicio Público de Transporte Remunerado de Personas en Vehículos en la Modalidad de Taxi", esa posibilidad cambió sustancialmente, como se aprecia en el artículo 40 de dicho cuerpo</w:t>
      </w:r>
    </w:p>
    <w:p w:rsidR="00000000" w:rsidRDefault="003A1B13">
      <w:pPr>
        <w:kinsoku w:val="0"/>
        <w:overflowPunct w:val="0"/>
        <w:autoSpaceDE/>
        <w:autoSpaceDN/>
        <w:adjustRightInd/>
        <w:spacing w:before="64" w:line="264" w:lineRule="exact"/>
        <w:ind w:left="72" w:right="72"/>
        <w:textAlignment w:val="baseline"/>
        <w:rPr>
          <w:spacing w:val="2"/>
          <w:sz w:val="23"/>
          <w:szCs w:val="23"/>
          <w:lang w:val="es-ES" w:eastAsia="es-ES"/>
        </w:rPr>
      </w:pPr>
      <w:r>
        <w:rPr>
          <w:spacing w:val="2"/>
          <w:sz w:val="23"/>
          <w:szCs w:val="23"/>
          <w:lang w:val="es-ES" w:eastAsia="es-ES"/>
        </w:rPr>
        <w:t>normativo:</w:t>
      </w:r>
    </w:p>
    <w:p w:rsidR="00000000" w:rsidRDefault="003A1B13">
      <w:pPr>
        <w:kinsoku w:val="0"/>
        <w:overflowPunct w:val="0"/>
        <w:autoSpaceDE/>
        <w:autoSpaceDN/>
        <w:adjustRightInd/>
        <w:spacing w:before="247" w:line="254" w:lineRule="exact"/>
        <w:ind w:left="936" w:right="72"/>
        <w:textAlignment w:val="baseline"/>
        <w:rPr>
          <w:spacing w:val="-7"/>
          <w:sz w:val="21"/>
          <w:szCs w:val="21"/>
          <w:lang w:val="es-ES" w:eastAsia="es-ES"/>
        </w:rPr>
      </w:pPr>
      <w:r>
        <w:rPr>
          <w:spacing w:val="-7"/>
          <w:sz w:val="23"/>
          <w:szCs w:val="23"/>
          <w:lang w:val="es-ES" w:eastAsia="es-ES"/>
        </w:rPr>
        <w:t xml:space="preserve">"ARTÍCULO 40.- </w:t>
      </w:r>
      <w:r>
        <w:rPr>
          <w:spacing w:val="-7"/>
          <w:sz w:val="21"/>
          <w:szCs w:val="21"/>
          <w:lang w:val="es-ES" w:eastAsia="es-ES"/>
        </w:rPr>
        <w:t>Extinción de la conce</w:t>
      </w:r>
      <w:r>
        <w:rPr>
          <w:spacing w:val="-7"/>
          <w:sz w:val="21"/>
          <w:szCs w:val="21"/>
          <w:lang w:val="es-ES" w:eastAsia="es-ES"/>
        </w:rPr>
        <w:t>sión.</w:t>
      </w:r>
    </w:p>
    <w:p w:rsidR="00000000" w:rsidRDefault="003A1B13">
      <w:pPr>
        <w:kinsoku w:val="0"/>
        <w:overflowPunct w:val="0"/>
        <w:autoSpaceDE/>
        <w:autoSpaceDN/>
        <w:adjustRightInd/>
        <w:spacing w:line="238" w:lineRule="exact"/>
        <w:ind w:left="72" w:right="72"/>
        <w:jc w:val="center"/>
        <w:textAlignment w:val="baseline"/>
        <w:rPr>
          <w:sz w:val="21"/>
          <w:szCs w:val="21"/>
          <w:lang w:val="es-ES" w:eastAsia="es-ES"/>
        </w:rPr>
      </w:pPr>
      <w:r>
        <w:rPr>
          <w:sz w:val="21"/>
          <w:szCs w:val="21"/>
          <w:lang w:val="es-ES" w:eastAsia="es-ES"/>
        </w:rPr>
        <w:t>El Consejo podrá cancelar la concesión administrativamente, de conformidad con las</w:t>
      </w:r>
    </w:p>
    <w:p w:rsidR="00000000" w:rsidRDefault="003A1B13">
      <w:pPr>
        <w:kinsoku w:val="0"/>
        <w:overflowPunct w:val="0"/>
        <w:autoSpaceDE/>
        <w:autoSpaceDN/>
        <w:adjustRightInd/>
        <w:spacing w:line="232" w:lineRule="exact"/>
        <w:ind w:left="936" w:right="72"/>
        <w:textAlignment w:val="baseline"/>
        <w:rPr>
          <w:spacing w:val="-4"/>
          <w:sz w:val="21"/>
          <w:szCs w:val="21"/>
          <w:lang w:val="es-ES" w:eastAsia="es-ES"/>
        </w:rPr>
      </w:pPr>
      <w:r>
        <w:rPr>
          <w:spacing w:val="-4"/>
          <w:sz w:val="21"/>
          <w:szCs w:val="21"/>
          <w:lang w:val="es-ES" w:eastAsia="es-ES"/>
        </w:rPr>
        <w:t>siguientes causales:</w:t>
      </w:r>
    </w:p>
    <w:p w:rsidR="00000000" w:rsidRDefault="003A1B13">
      <w:pPr>
        <w:kinsoku w:val="0"/>
        <w:overflowPunct w:val="0"/>
        <w:autoSpaceDE/>
        <w:autoSpaceDN/>
        <w:adjustRightInd/>
        <w:spacing w:line="232" w:lineRule="exact"/>
        <w:ind w:left="72" w:right="72"/>
        <w:jc w:val="center"/>
        <w:textAlignment w:val="baseline"/>
        <w:rPr>
          <w:spacing w:val="-3"/>
          <w:sz w:val="21"/>
          <w:szCs w:val="21"/>
          <w:lang w:val="es-ES" w:eastAsia="es-ES"/>
        </w:rPr>
      </w:pPr>
      <w:r>
        <w:rPr>
          <w:spacing w:val="-3"/>
          <w:sz w:val="21"/>
          <w:szCs w:val="21"/>
          <w:lang w:val="es-ES" w:eastAsia="es-ES"/>
        </w:rPr>
        <w:t>a) Incumplir las obligaciones y los deberes fijados en esta ley, su reglamento, el contrato</w:t>
      </w:r>
    </w:p>
    <w:p w:rsidR="00000000" w:rsidRDefault="003A1B13">
      <w:pPr>
        <w:kinsoku w:val="0"/>
        <w:overflowPunct w:val="0"/>
        <w:autoSpaceDE/>
        <w:autoSpaceDN/>
        <w:adjustRightInd/>
        <w:spacing w:after="866" w:line="242" w:lineRule="exact"/>
        <w:ind w:left="936" w:right="72"/>
        <w:textAlignment w:val="baseline"/>
        <w:rPr>
          <w:spacing w:val="-4"/>
          <w:sz w:val="21"/>
          <w:szCs w:val="21"/>
          <w:lang w:val="es-ES" w:eastAsia="es-ES"/>
        </w:rPr>
      </w:pPr>
      <w:r>
        <w:rPr>
          <w:spacing w:val="-4"/>
          <w:sz w:val="21"/>
          <w:szCs w:val="21"/>
          <w:lang w:val="es-ES" w:eastAsia="es-ES"/>
        </w:rPr>
        <w:t>o leyes y reglamentos conexos.</w:t>
      </w:r>
    </w:p>
    <w:p w:rsidR="00000000" w:rsidRDefault="003A1B13">
      <w:pPr>
        <w:widowControl/>
        <w:rPr>
          <w:sz w:val="24"/>
          <w:szCs w:val="24"/>
        </w:rPr>
        <w:sectPr w:rsidR="00000000">
          <w:pgSz w:w="12134" w:h="15840"/>
          <w:pgMar w:top="1400" w:right="1526" w:bottom="250" w:left="1608" w:header="720" w:footer="720" w:gutter="0"/>
          <w:cols w:space="720"/>
          <w:noEndnote/>
        </w:sectPr>
      </w:pPr>
    </w:p>
    <w:p w:rsidR="00000000" w:rsidRDefault="00342C07">
      <w:pPr>
        <w:kinsoku w:val="0"/>
        <w:overflowPunct w:val="0"/>
        <w:autoSpaceDE/>
        <w:autoSpaceDN/>
        <w:adjustRightInd/>
        <w:spacing w:line="239" w:lineRule="exact"/>
        <w:textAlignment w:val="baseline"/>
        <w:rPr>
          <w:spacing w:val="-3"/>
          <w:sz w:val="21"/>
          <w:szCs w:val="21"/>
          <w:lang w:val="es-ES" w:eastAsia="es-ES"/>
        </w:rPr>
      </w:pPr>
      <w:r>
        <w:rPr>
          <w:spacing w:val="-3"/>
          <w:sz w:val="21"/>
          <w:szCs w:val="21"/>
          <w:lang w:val="es-ES" w:eastAsia="es-ES"/>
        </w:rPr>
        <w:t xml:space="preserve"> </w:t>
      </w:r>
    </w:p>
    <w:p w:rsidR="00000000" w:rsidRDefault="003A1B13">
      <w:pPr>
        <w:widowControl/>
        <w:rPr>
          <w:sz w:val="24"/>
          <w:szCs w:val="24"/>
        </w:rPr>
        <w:sectPr w:rsidR="00000000">
          <w:type w:val="continuous"/>
          <w:pgSz w:w="12134" w:h="15840"/>
          <w:pgMar w:top="1400" w:right="1652" w:bottom="250" w:left="8222" w:header="720" w:footer="720" w:gutter="0"/>
          <w:cols w:space="720"/>
          <w:noEndnote/>
        </w:sectPr>
      </w:pPr>
    </w:p>
    <w:p w:rsidR="00000000" w:rsidRDefault="003A1B13">
      <w:pPr>
        <w:kinsoku w:val="0"/>
        <w:overflowPunct w:val="0"/>
        <w:autoSpaceDE/>
        <w:autoSpaceDN/>
        <w:adjustRightInd/>
        <w:spacing w:before="6" w:line="236" w:lineRule="exact"/>
        <w:ind w:left="936"/>
        <w:textAlignment w:val="baseline"/>
        <w:rPr>
          <w:spacing w:val="2"/>
          <w:lang w:val="es-ES" w:eastAsia="es-ES"/>
        </w:rPr>
      </w:pPr>
      <w:r>
        <w:rPr>
          <w:spacing w:val="2"/>
          <w:lang w:val="es-ES" w:eastAsia="es-ES"/>
        </w:rPr>
        <w:lastRenderedPageBreak/>
        <w:t>b) Comprobar, en cualquier momento, la presentación de datos falsos o inexactos en la</w:t>
      </w:r>
    </w:p>
    <w:p w:rsidR="00000000" w:rsidRDefault="003A1B13">
      <w:pPr>
        <w:kinsoku w:val="0"/>
        <w:overflowPunct w:val="0"/>
        <w:autoSpaceDE/>
        <w:autoSpaceDN/>
        <w:adjustRightInd/>
        <w:spacing w:before="3" w:line="236" w:lineRule="exact"/>
        <w:ind w:left="936"/>
        <w:textAlignment w:val="baseline"/>
        <w:rPr>
          <w:spacing w:val="-6"/>
          <w:lang w:val="es-ES" w:eastAsia="es-ES"/>
        </w:rPr>
      </w:pPr>
      <w:r>
        <w:rPr>
          <w:spacing w:val="-6"/>
          <w:lang w:val="es-ES" w:eastAsia="es-ES"/>
        </w:rPr>
        <w:t>oferta.</w:t>
      </w:r>
    </w:p>
    <w:p w:rsidR="00000000" w:rsidRDefault="003A1B13">
      <w:pPr>
        <w:kinsoku w:val="0"/>
        <w:overflowPunct w:val="0"/>
        <w:autoSpaceDE/>
        <w:autoSpaceDN/>
        <w:adjustRightInd/>
        <w:spacing w:line="217" w:lineRule="exact"/>
        <w:ind w:left="936"/>
        <w:textAlignment w:val="baseline"/>
        <w:rPr>
          <w:lang w:val="es-ES" w:eastAsia="es-ES"/>
        </w:rPr>
      </w:pPr>
      <w:r>
        <w:rPr>
          <w:lang w:val="es-ES" w:eastAsia="es-ES"/>
        </w:rPr>
        <w:t>e) Ceder la concesión a favor de un tercero, sin autorización del Consejo.</w:t>
      </w:r>
    </w:p>
    <w:p w:rsidR="00000000" w:rsidRDefault="003A1B13">
      <w:pPr>
        <w:numPr>
          <w:ilvl w:val="0"/>
          <w:numId w:val="8"/>
        </w:numPr>
        <w:kinsoku w:val="0"/>
        <w:overflowPunct w:val="0"/>
        <w:autoSpaceDE/>
        <w:autoSpaceDN/>
        <w:adjustRightInd/>
        <w:spacing w:line="236" w:lineRule="exact"/>
        <w:ind w:right="864"/>
        <w:jc w:val="both"/>
        <w:textAlignment w:val="baseline"/>
        <w:rPr>
          <w:lang w:val="es-ES" w:eastAsia="es-ES"/>
        </w:rPr>
      </w:pPr>
      <w:r>
        <w:rPr>
          <w:lang w:val="es-ES" w:eastAsia="es-ES"/>
        </w:rPr>
        <w:t>Dejar de formalizar el contrato de concesió</w:t>
      </w:r>
      <w:r>
        <w:rPr>
          <w:lang w:val="es-ES" w:eastAsia="es-ES"/>
        </w:rPr>
        <w:t>n por treinta días, contados a partir de la adjudicación.</w:t>
      </w:r>
    </w:p>
    <w:p w:rsidR="00000000" w:rsidRDefault="003A1B13">
      <w:pPr>
        <w:numPr>
          <w:ilvl w:val="0"/>
          <w:numId w:val="9"/>
        </w:numPr>
        <w:kinsoku w:val="0"/>
        <w:overflowPunct w:val="0"/>
        <w:autoSpaceDE/>
        <w:autoSpaceDN/>
        <w:adjustRightInd/>
        <w:spacing w:line="236" w:lineRule="exact"/>
        <w:ind w:right="864"/>
        <w:jc w:val="both"/>
        <w:textAlignment w:val="baseline"/>
        <w:rPr>
          <w:b/>
          <w:bCs/>
          <w:lang w:val="es-ES" w:eastAsia="es-ES"/>
        </w:rPr>
      </w:pPr>
      <w:r>
        <w:rPr>
          <w:b/>
          <w:bCs/>
          <w:lang w:val="es-ES" w:eastAsia="es-ES"/>
        </w:rPr>
        <w:t>Incurrir en las causales establecidas para la rescisión y resolución contractual dispuestas en la Ley de Contratación Administrativa y su reglamento.</w:t>
      </w:r>
    </w:p>
    <w:p w:rsidR="00000000" w:rsidRDefault="003A1B13">
      <w:pPr>
        <w:numPr>
          <w:ilvl w:val="0"/>
          <w:numId w:val="8"/>
        </w:numPr>
        <w:kinsoku w:val="0"/>
        <w:overflowPunct w:val="0"/>
        <w:autoSpaceDE/>
        <w:autoSpaceDN/>
        <w:adjustRightInd/>
        <w:spacing w:line="232" w:lineRule="exact"/>
        <w:jc w:val="both"/>
        <w:textAlignment w:val="baseline"/>
        <w:rPr>
          <w:spacing w:val="-4"/>
          <w:lang w:val="es-ES" w:eastAsia="es-ES"/>
        </w:rPr>
      </w:pPr>
      <w:r>
        <w:rPr>
          <w:spacing w:val="-4"/>
          <w:lang w:val="es-ES" w:eastAsia="es-ES"/>
        </w:rPr>
        <w:t>Cumplir el plazo.</w:t>
      </w:r>
    </w:p>
    <w:p w:rsidR="00000000" w:rsidRDefault="003A1B13">
      <w:pPr>
        <w:numPr>
          <w:ilvl w:val="0"/>
          <w:numId w:val="8"/>
        </w:numPr>
        <w:kinsoku w:val="0"/>
        <w:overflowPunct w:val="0"/>
        <w:autoSpaceDE/>
        <w:autoSpaceDN/>
        <w:adjustRightInd/>
        <w:spacing w:line="232" w:lineRule="exact"/>
        <w:ind w:right="864"/>
        <w:jc w:val="both"/>
        <w:textAlignment w:val="baseline"/>
        <w:rPr>
          <w:lang w:val="es-ES" w:eastAsia="es-ES"/>
        </w:rPr>
      </w:pPr>
      <w:r>
        <w:rPr>
          <w:lang w:val="es-ES" w:eastAsia="es-ES"/>
        </w:rPr>
        <w:t>Por remate judicial, declarado en sentencia firme, del vehículo objeto de la concesión." (Lo resaltado no es del original)</w:t>
      </w:r>
    </w:p>
    <w:p w:rsidR="00000000" w:rsidRDefault="003A1B13">
      <w:pPr>
        <w:kinsoku w:val="0"/>
        <w:overflowPunct w:val="0"/>
        <w:autoSpaceDE/>
        <w:autoSpaceDN/>
        <w:adjustRightInd/>
        <w:spacing w:before="254" w:line="328" w:lineRule="exact"/>
        <w:ind w:left="72" w:right="72"/>
        <w:jc w:val="both"/>
        <w:textAlignment w:val="baseline"/>
        <w:rPr>
          <w:sz w:val="24"/>
          <w:szCs w:val="24"/>
          <w:lang w:val="es-ES" w:eastAsia="es-ES"/>
        </w:rPr>
      </w:pPr>
      <w:r>
        <w:rPr>
          <w:sz w:val="24"/>
          <w:szCs w:val="24"/>
          <w:lang w:val="es-ES" w:eastAsia="es-ES"/>
        </w:rPr>
        <w:t>Como puede observarse, el numeral 40 de la Ley 7969, en su inciso e) hace una remisión expresa a las causales para la rescisión y res</w:t>
      </w:r>
      <w:r>
        <w:rPr>
          <w:sz w:val="24"/>
          <w:szCs w:val="24"/>
          <w:lang w:val="es-ES" w:eastAsia="es-ES"/>
        </w:rPr>
        <w:t xml:space="preserve">olución que establece la Ley de Contratación Administrativa y su reglamento. Por su parte el numeral 75 de la Ley de Contratación Administrativa establece </w:t>
      </w:r>
      <w:r w:rsidRPr="00342C07">
        <w:rPr>
          <w:bCs/>
          <w:sz w:val="24"/>
          <w:szCs w:val="24"/>
          <w:lang w:val="es-ES" w:eastAsia="es-ES"/>
        </w:rPr>
        <w:t xml:space="preserve">como </w:t>
      </w:r>
      <w:r w:rsidRPr="00342C07">
        <w:rPr>
          <w:sz w:val="24"/>
          <w:szCs w:val="24"/>
          <w:lang w:val="es-ES" w:eastAsia="es-ES"/>
        </w:rPr>
        <w:t xml:space="preserve">causas de resolución del </w:t>
      </w:r>
      <w:r w:rsidRPr="00342C07">
        <w:rPr>
          <w:bCs/>
          <w:sz w:val="24"/>
          <w:szCs w:val="24"/>
          <w:lang w:val="es-ES" w:eastAsia="es-ES"/>
        </w:rPr>
        <w:t xml:space="preserve">contrato en </w:t>
      </w:r>
      <w:r w:rsidRPr="00342C07">
        <w:rPr>
          <w:sz w:val="24"/>
          <w:szCs w:val="24"/>
          <w:lang w:val="es-ES" w:eastAsia="es-ES"/>
        </w:rPr>
        <w:t>su</w:t>
      </w:r>
      <w:r>
        <w:rPr>
          <w:sz w:val="24"/>
          <w:szCs w:val="24"/>
          <w:lang w:val="es-ES" w:eastAsia="es-ES"/>
        </w:rPr>
        <w:t xml:space="preserve"> inciso d) la muerte del concesionario.</w:t>
      </w:r>
    </w:p>
    <w:p w:rsidR="00000000" w:rsidRDefault="003A1B13">
      <w:pPr>
        <w:kinsoku w:val="0"/>
        <w:overflowPunct w:val="0"/>
        <w:autoSpaceDE/>
        <w:autoSpaceDN/>
        <w:adjustRightInd/>
        <w:spacing w:before="361" w:line="236" w:lineRule="exact"/>
        <w:ind w:left="936"/>
        <w:textAlignment w:val="baseline"/>
        <w:rPr>
          <w:b/>
          <w:bCs/>
          <w:spacing w:val="-1"/>
          <w:lang w:val="es-ES" w:eastAsia="es-ES"/>
        </w:rPr>
      </w:pPr>
      <w:r>
        <w:rPr>
          <w:spacing w:val="-1"/>
          <w:lang w:val="es-ES" w:eastAsia="es-ES"/>
        </w:rPr>
        <w:t xml:space="preserve">"ARTÍCULO </w:t>
      </w:r>
      <w:r>
        <w:rPr>
          <w:b/>
          <w:bCs/>
          <w:spacing w:val="-1"/>
          <w:lang w:val="es-ES" w:eastAsia="es-ES"/>
        </w:rPr>
        <w:t>75.- Resolución.</w:t>
      </w:r>
    </w:p>
    <w:p w:rsidR="00000000" w:rsidRDefault="003A1B13">
      <w:pPr>
        <w:kinsoku w:val="0"/>
        <w:overflowPunct w:val="0"/>
        <w:autoSpaceDE/>
        <w:autoSpaceDN/>
        <w:adjustRightInd/>
        <w:spacing w:line="222" w:lineRule="exact"/>
        <w:ind w:left="936"/>
        <w:textAlignment w:val="baseline"/>
        <w:rPr>
          <w:lang w:val="es-ES" w:eastAsia="es-ES"/>
        </w:rPr>
      </w:pPr>
      <w:r>
        <w:rPr>
          <w:lang w:val="es-ES" w:eastAsia="es-ES"/>
        </w:rPr>
        <w:t>Serán causas de resolución del contrato:</w:t>
      </w:r>
    </w:p>
    <w:p w:rsidR="00000000" w:rsidRDefault="003A1B13">
      <w:pPr>
        <w:numPr>
          <w:ilvl w:val="0"/>
          <w:numId w:val="10"/>
        </w:numPr>
        <w:kinsoku w:val="0"/>
        <w:overflowPunct w:val="0"/>
        <w:autoSpaceDE/>
        <w:autoSpaceDN/>
        <w:adjustRightInd/>
        <w:spacing w:line="232" w:lineRule="exact"/>
        <w:ind w:right="864"/>
        <w:jc w:val="both"/>
        <w:textAlignment w:val="baseline"/>
        <w:rPr>
          <w:lang w:val="es-ES" w:eastAsia="es-ES"/>
        </w:rPr>
      </w:pPr>
      <w:r>
        <w:rPr>
          <w:lang w:val="es-ES" w:eastAsia="es-ES"/>
        </w:rPr>
        <w:t>el incumplimiento del concesionario, cuando perturbe gravemente la prestación del servicio público.</w:t>
      </w:r>
    </w:p>
    <w:p w:rsidR="00000000" w:rsidRDefault="003A1B13">
      <w:pPr>
        <w:numPr>
          <w:ilvl w:val="0"/>
          <w:numId w:val="10"/>
        </w:numPr>
        <w:kinsoku w:val="0"/>
        <w:overflowPunct w:val="0"/>
        <w:autoSpaceDE/>
        <w:autoSpaceDN/>
        <w:adjustRightInd/>
        <w:spacing w:line="231" w:lineRule="exact"/>
        <w:jc w:val="both"/>
        <w:textAlignment w:val="baseline"/>
        <w:rPr>
          <w:spacing w:val="1"/>
          <w:lang w:val="es-ES" w:eastAsia="es-ES"/>
        </w:rPr>
      </w:pPr>
      <w:r>
        <w:rPr>
          <w:spacing w:val="1"/>
          <w:lang w:val="es-ES" w:eastAsia="es-ES"/>
        </w:rPr>
        <w:t>la supresión del servicio por razones de interés público.</w:t>
      </w:r>
    </w:p>
    <w:p w:rsidR="00000000" w:rsidRDefault="003A1B13">
      <w:pPr>
        <w:numPr>
          <w:ilvl w:val="0"/>
          <w:numId w:val="10"/>
        </w:numPr>
        <w:kinsoku w:val="0"/>
        <w:overflowPunct w:val="0"/>
        <w:autoSpaceDE/>
        <w:autoSpaceDN/>
        <w:adjustRightInd/>
        <w:spacing w:line="231" w:lineRule="exact"/>
        <w:jc w:val="both"/>
        <w:textAlignment w:val="baseline"/>
        <w:rPr>
          <w:lang w:val="es-ES" w:eastAsia="es-ES"/>
        </w:rPr>
      </w:pPr>
      <w:r>
        <w:rPr>
          <w:lang w:val="es-ES" w:eastAsia="es-ES"/>
        </w:rPr>
        <w:t>la recuperación del servicio para se</w:t>
      </w:r>
      <w:r>
        <w:rPr>
          <w:lang w:val="es-ES" w:eastAsia="es-ES"/>
        </w:rPr>
        <w:t xml:space="preserve">r explotado directamente por </w:t>
      </w:r>
      <w:r>
        <w:rPr>
          <w:b/>
          <w:bCs/>
          <w:lang w:val="es-ES" w:eastAsia="es-ES"/>
        </w:rPr>
        <w:t xml:space="preserve">la </w:t>
      </w:r>
      <w:r>
        <w:rPr>
          <w:lang w:val="es-ES" w:eastAsia="es-ES"/>
        </w:rPr>
        <w:t>administración.</w:t>
      </w:r>
    </w:p>
    <w:p w:rsidR="00000000" w:rsidRDefault="003A1B13">
      <w:pPr>
        <w:numPr>
          <w:ilvl w:val="0"/>
          <w:numId w:val="11"/>
        </w:numPr>
        <w:kinsoku w:val="0"/>
        <w:overflowPunct w:val="0"/>
        <w:autoSpaceDE/>
        <w:autoSpaceDN/>
        <w:adjustRightInd/>
        <w:spacing w:before="9" w:line="228" w:lineRule="exact"/>
        <w:jc w:val="both"/>
        <w:textAlignment w:val="baseline"/>
        <w:rPr>
          <w:b/>
          <w:bCs/>
          <w:lang w:val="es-ES" w:eastAsia="es-ES"/>
        </w:rPr>
      </w:pPr>
      <w:r>
        <w:rPr>
          <w:b/>
          <w:bCs/>
          <w:lang w:val="es-ES" w:eastAsia="es-ES"/>
        </w:rPr>
        <w:t>la muerte del contratista o la extinción de la persona jurídica concesionaria.</w:t>
      </w:r>
    </w:p>
    <w:p w:rsidR="00000000" w:rsidRDefault="003A1B13">
      <w:pPr>
        <w:numPr>
          <w:ilvl w:val="0"/>
          <w:numId w:val="10"/>
        </w:numPr>
        <w:kinsoku w:val="0"/>
        <w:overflowPunct w:val="0"/>
        <w:autoSpaceDE/>
        <w:autoSpaceDN/>
        <w:adjustRightInd/>
        <w:spacing w:line="232" w:lineRule="exact"/>
        <w:jc w:val="both"/>
        <w:textAlignment w:val="baseline"/>
        <w:rPr>
          <w:lang w:val="es-ES" w:eastAsia="es-ES"/>
        </w:rPr>
      </w:pPr>
      <w:r>
        <w:rPr>
          <w:lang w:val="es-ES" w:eastAsia="es-ES"/>
        </w:rPr>
        <w:t>la declaración de insolvencia o quiebra del concesionario.</w:t>
      </w:r>
    </w:p>
    <w:p w:rsidR="00000000" w:rsidRDefault="003A1B13">
      <w:pPr>
        <w:numPr>
          <w:ilvl w:val="0"/>
          <w:numId w:val="10"/>
        </w:numPr>
        <w:kinsoku w:val="0"/>
        <w:overflowPunct w:val="0"/>
        <w:autoSpaceDE/>
        <w:autoSpaceDN/>
        <w:adjustRightInd/>
        <w:spacing w:line="232" w:lineRule="exact"/>
        <w:jc w:val="both"/>
        <w:textAlignment w:val="baseline"/>
        <w:rPr>
          <w:lang w:val="es-ES" w:eastAsia="es-ES"/>
        </w:rPr>
      </w:pPr>
      <w:r>
        <w:rPr>
          <w:lang w:val="es-ES" w:eastAsia="es-ES"/>
        </w:rPr>
        <w:t>el mutuo acuerdo entre la administración y el concesionario.</w:t>
      </w:r>
    </w:p>
    <w:p w:rsidR="00000000" w:rsidRDefault="003A1B13">
      <w:pPr>
        <w:numPr>
          <w:ilvl w:val="0"/>
          <w:numId w:val="10"/>
        </w:numPr>
        <w:kinsoku w:val="0"/>
        <w:overflowPunct w:val="0"/>
        <w:autoSpaceDE/>
        <w:autoSpaceDN/>
        <w:adjustRightInd/>
        <w:spacing w:before="3" w:line="236" w:lineRule="exact"/>
        <w:jc w:val="both"/>
        <w:textAlignment w:val="baseline"/>
        <w:rPr>
          <w:lang w:val="es-ES" w:eastAsia="es-ES"/>
        </w:rPr>
      </w:pPr>
      <w:r>
        <w:rPr>
          <w:lang w:val="es-ES" w:eastAsia="es-ES"/>
        </w:rPr>
        <w:t>las que se señalen expresamente en el cartel o el contrato.</w:t>
      </w:r>
    </w:p>
    <w:p w:rsidR="00000000" w:rsidRDefault="003A1B13">
      <w:pPr>
        <w:numPr>
          <w:ilvl w:val="0"/>
          <w:numId w:val="10"/>
        </w:numPr>
        <w:kinsoku w:val="0"/>
        <w:overflowPunct w:val="0"/>
        <w:autoSpaceDE/>
        <w:autoSpaceDN/>
        <w:adjustRightInd/>
        <w:spacing w:line="236" w:lineRule="exact"/>
        <w:ind w:right="864"/>
        <w:jc w:val="both"/>
        <w:textAlignment w:val="baseline"/>
        <w:rPr>
          <w:lang w:val="es-ES" w:eastAsia="es-ES"/>
        </w:rPr>
      </w:pPr>
      <w:r>
        <w:rPr>
          <w:lang w:val="es-ES" w:eastAsia="es-ES"/>
        </w:rPr>
        <w:t xml:space="preserve">la cesión de </w:t>
      </w:r>
      <w:r>
        <w:rPr>
          <w:b/>
          <w:bCs/>
          <w:lang w:val="es-ES" w:eastAsia="es-ES"/>
        </w:rPr>
        <w:t xml:space="preserve">la </w:t>
      </w:r>
      <w:r>
        <w:rPr>
          <w:lang w:val="es-ES" w:eastAsia="es-ES"/>
        </w:rPr>
        <w:t>concesión sin estar autorizada previamente por la administración." (Lo resaltado no es del original)</w:t>
      </w:r>
    </w:p>
    <w:p w:rsidR="00000000" w:rsidRDefault="003A1B13">
      <w:pPr>
        <w:kinsoku w:val="0"/>
        <w:overflowPunct w:val="0"/>
        <w:autoSpaceDE/>
        <w:autoSpaceDN/>
        <w:adjustRightInd/>
        <w:spacing w:before="215" w:line="328" w:lineRule="exact"/>
        <w:ind w:left="72" w:right="72"/>
        <w:jc w:val="both"/>
        <w:textAlignment w:val="baseline"/>
        <w:rPr>
          <w:sz w:val="24"/>
          <w:szCs w:val="24"/>
          <w:lang w:val="es-ES" w:eastAsia="es-ES"/>
        </w:rPr>
      </w:pPr>
      <w:r>
        <w:rPr>
          <w:sz w:val="24"/>
          <w:szCs w:val="24"/>
          <w:lang w:val="es-ES" w:eastAsia="es-ES"/>
        </w:rPr>
        <w:t>Así las cosas, no existía norma jurídica que facultara a los herederos para acc</w:t>
      </w:r>
      <w:r>
        <w:rPr>
          <w:sz w:val="24"/>
          <w:szCs w:val="24"/>
          <w:lang w:val="es-ES" w:eastAsia="es-ES"/>
        </w:rPr>
        <w:t xml:space="preserve">eder a la concesión otorgada en la modalidad taxi, hasta que mediante </w:t>
      </w:r>
      <w:r>
        <w:rPr>
          <w:b/>
          <w:bCs/>
          <w:sz w:val="24"/>
          <w:szCs w:val="24"/>
          <w:lang w:val="es-ES" w:eastAsia="es-ES"/>
        </w:rPr>
        <w:t xml:space="preserve">la </w:t>
      </w:r>
      <w:r>
        <w:rPr>
          <w:sz w:val="24"/>
          <w:szCs w:val="24"/>
          <w:lang w:val="es-ES" w:eastAsia="es-ES"/>
        </w:rPr>
        <w:t>Ley N° 9097 del 6 de febrero del 2012 "Ley para autorizar la transmisibilidad de derechos de concesión por muerte del concesionario en el servicio público de taxis, reforma Ley Regula</w:t>
      </w:r>
      <w:r>
        <w:rPr>
          <w:sz w:val="24"/>
          <w:szCs w:val="24"/>
          <w:lang w:val="es-ES" w:eastAsia="es-ES"/>
        </w:rPr>
        <w:t xml:space="preserve">dora del Servicio Público de Transporte Remunerado de Personas en Vehículos en la modalidad de Taxi", cuya vigencia inició </w:t>
      </w:r>
      <w:r>
        <w:rPr>
          <w:b/>
          <w:bCs/>
          <w:sz w:val="24"/>
          <w:szCs w:val="24"/>
          <w:lang w:val="es-ES" w:eastAsia="es-ES"/>
        </w:rPr>
        <w:t xml:space="preserve">el 29 de febrero del 2012, </w:t>
      </w:r>
      <w:r>
        <w:rPr>
          <w:sz w:val="24"/>
          <w:szCs w:val="24"/>
          <w:lang w:val="es-ES" w:eastAsia="es-ES"/>
        </w:rPr>
        <w:t xml:space="preserve">en la cual se estableció un único Transitorio, que permitió por una única vez y por un plazo determinado, </w:t>
      </w:r>
      <w:r>
        <w:rPr>
          <w:sz w:val="24"/>
          <w:szCs w:val="24"/>
          <w:lang w:val="es-ES" w:eastAsia="es-ES"/>
        </w:rPr>
        <w:t>aprobar las gestiones de transmisibilidad de derechos por muerte de la persona concesionaria, en los siguientes términos:</w:t>
      </w:r>
    </w:p>
    <w:p w:rsidR="00000000" w:rsidRDefault="003A1B13">
      <w:pPr>
        <w:kinsoku w:val="0"/>
        <w:overflowPunct w:val="0"/>
        <w:autoSpaceDE/>
        <w:autoSpaceDN/>
        <w:adjustRightInd/>
        <w:spacing w:before="351" w:line="228" w:lineRule="exact"/>
        <w:ind w:left="4032"/>
        <w:textAlignment w:val="baseline"/>
        <w:rPr>
          <w:sz w:val="24"/>
          <w:szCs w:val="24"/>
          <w:lang w:eastAsia="en-US"/>
        </w:rPr>
      </w:pPr>
      <w:r>
        <w:rPr>
          <w:b/>
          <w:bCs/>
          <w:spacing w:val="-2"/>
          <w:lang w:val="es-ES" w:eastAsia="es-ES"/>
        </w:rPr>
        <w:t>"TRANSITORIO.</w:t>
      </w:r>
      <w:r>
        <w:rPr>
          <w:b/>
          <w:bCs/>
          <w:spacing w:val="-2"/>
          <w:lang w:val="es-ES" w:eastAsia="es-ES"/>
        </w:rPr>
        <w:noBreakHyphen/>
      </w:r>
    </w:p>
    <w:p w:rsidR="00000000" w:rsidRDefault="003A1B13">
      <w:pPr>
        <w:kinsoku w:val="0"/>
        <w:overflowPunct w:val="0"/>
        <w:autoSpaceDE/>
        <w:autoSpaceDN/>
        <w:adjustRightInd/>
        <w:spacing w:before="294" w:after="883" w:line="264" w:lineRule="exact"/>
        <w:ind w:left="936" w:right="864"/>
        <w:jc w:val="both"/>
        <w:textAlignment w:val="baseline"/>
        <w:rPr>
          <w:spacing w:val="-1"/>
          <w:lang w:val="es-ES" w:eastAsia="es-ES"/>
        </w:rPr>
      </w:pPr>
      <w:r>
        <w:rPr>
          <w:spacing w:val="-1"/>
          <w:lang w:val="es-ES" w:eastAsia="es-ES"/>
        </w:rPr>
        <w:t xml:space="preserve">Autorizase al Consejo de Transporte Público para que, durante los noventa días siguientes a la </w:t>
      </w:r>
      <w:r>
        <w:rPr>
          <w:b/>
          <w:bCs/>
          <w:spacing w:val="-1"/>
          <w:lang w:val="es-ES" w:eastAsia="es-ES"/>
        </w:rPr>
        <w:t xml:space="preserve">publicación de </w:t>
      </w:r>
      <w:r>
        <w:rPr>
          <w:spacing w:val="-1"/>
          <w:lang w:val="es-ES" w:eastAsia="es-ES"/>
        </w:rPr>
        <w:t>la prese</w:t>
      </w:r>
      <w:r>
        <w:rPr>
          <w:spacing w:val="-1"/>
          <w:lang w:val="es-ES" w:eastAsia="es-ES"/>
        </w:rPr>
        <w:t xml:space="preserve">nte ley, conozca </w:t>
      </w:r>
      <w:r>
        <w:rPr>
          <w:i/>
          <w:iCs/>
          <w:spacing w:val="-1"/>
          <w:lang w:val="es-ES" w:eastAsia="es-ES"/>
        </w:rPr>
        <w:t xml:space="preserve">y </w:t>
      </w:r>
      <w:r>
        <w:rPr>
          <w:i/>
          <w:iCs/>
          <w:spacing w:val="-1"/>
          <w:u w:val="single"/>
          <w:lang w:val="es-ES" w:eastAsia="es-ES"/>
        </w:rPr>
        <w:t>resuelva favorablemente las gestiones de transmisibilidad de derechos por muerte de la persona concesionaria en el servicio público de taxis, acaecidas entre quienes contaban con contratos de explotación del servicio.</w:t>
      </w:r>
      <w:r>
        <w:rPr>
          <w:b/>
          <w:bCs/>
          <w:spacing w:val="-1"/>
          <w:lang w:val="es-ES" w:eastAsia="es-ES"/>
        </w:rPr>
        <w:t xml:space="preserve"> Transcurrido </w:t>
      </w:r>
      <w:r>
        <w:rPr>
          <w:spacing w:val="-1"/>
          <w:lang w:val="es-ES" w:eastAsia="es-ES"/>
        </w:rPr>
        <w:t>ese pl</w:t>
      </w:r>
      <w:r>
        <w:rPr>
          <w:spacing w:val="-1"/>
          <w:lang w:val="es-ES" w:eastAsia="es-ES"/>
        </w:rPr>
        <w:t>azo, las que no se hayan gestionado se archivarán en</w:t>
      </w:r>
    </w:p>
    <w:p w:rsidR="00000000" w:rsidRDefault="003A1B13">
      <w:pPr>
        <w:widowControl/>
        <w:rPr>
          <w:sz w:val="24"/>
          <w:szCs w:val="24"/>
        </w:rPr>
        <w:sectPr w:rsidR="00000000">
          <w:pgSz w:w="12134" w:h="15840"/>
          <w:pgMar w:top="1400" w:right="1528" w:bottom="250" w:left="1606" w:header="720" w:footer="720" w:gutter="0"/>
          <w:cols w:space="720"/>
          <w:noEndnote/>
        </w:sectPr>
      </w:pPr>
    </w:p>
    <w:p w:rsidR="00000000" w:rsidRDefault="003A1B13">
      <w:pPr>
        <w:kinsoku w:val="0"/>
        <w:overflowPunct w:val="0"/>
        <w:autoSpaceDE/>
        <w:autoSpaceDN/>
        <w:adjustRightInd/>
        <w:spacing w:line="221" w:lineRule="exact"/>
        <w:textAlignment w:val="baseline"/>
        <w:rPr>
          <w:lang w:val="es-ES" w:eastAsia="es-ES"/>
        </w:rPr>
      </w:pPr>
      <w:r>
        <w:rPr>
          <w:lang w:val="es-ES" w:eastAsia="es-ES"/>
        </w:rPr>
        <w:t xml:space="preserve"> </w:t>
      </w:r>
    </w:p>
    <w:p w:rsidR="00000000" w:rsidRDefault="003A1B13">
      <w:pPr>
        <w:widowControl/>
        <w:rPr>
          <w:sz w:val="24"/>
          <w:szCs w:val="24"/>
        </w:rPr>
        <w:sectPr w:rsidR="00000000">
          <w:type w:val="continuous"/>
          <w:pgSz w:w="12134" w:h="15840"/>
          <w:pgMar w:top="1400" w:right="1665" w:bottom="250" w:left="8209" w:header="720" w:footer="720" w:gutter="0"/>
          <w:cols w:space="720"/>
          <w:noEndnote/>
        </w:sectPr>
      </w:pPr>
    </w:p>
    <w:p w:rsidR="00000000" w:rsidRPr="00342C07" w:rsidRDefault="003A1B13">
      <w:pPr>
        <w:kinsoku w:val="0"/>
        <w:overflowPunct w:val="0"/>
        <w:autoSpaceDE/>
        <w:autoSpaceDN/>
        <w:adjustRightInd/>
        <w:spacing w:before="1" w:line="271" w:lineRule="exact"/>
        <w:ind w:left="864" w:right="936"/>
        <w:textAlignment w:val="baseline"/>
        <w:rPr>
          <w:spacing w:val="-11"/>
          <w:sz w:val="22"/>
          <w:szCs w:val="22"/>
          <w:lang w:val="es-ES" w:eastAsia="es-ES"/>
        </w:rPr>
      </w:pPr>
      <w:r w:rsidRPr="00342C07">
        <w:rPr>
          <w:spacing w:val="-11"/>
          <w:sz w:val="22"/>
          <w:szCs w:val="22"/>
          <w:lang w:val="es-ES" w:eastAsia="es-ES"/>
        </w:rPr>
        <w:lastRenderedPageBreak/>
        <w:t>forma definitiva con la consiguiente cancelación de la concesión administrativa correspondiente." (El resaltado no es del original)</w:t>
      </w:r>
    </w:p>
    <w:p w:rsidR="00000000" w:rsidRDefault="003A1B13">
      <w:pPr>
        <w:kinsoku w:val="0"/>
        <w:overflowPunct w:val="0"/>
        <w:autoSpaceDE/>
        <w:autoSpaceDN/>
        <w:adjustRightInd/>
        <w:spacing w:before="250" w:line="323" w:lineRule="exact"/>
        <w:ind w:left="72" w:right="72"/>
        <w:jc w:val="both"/>
        <w:textAlignment w:val="baseline"/>
        <w:rPr>
          <w:spacing w:val="4"/>
          <w:sz w:val="23"/>
          <w:szCs w:val="23"/>
          <w:lang w:val="es-ES" w:eastAsia="es-ES"/>
        </w:rPr>
      </w:pPr>
      <w:r w:rsidRPr="00342C07">
        <w:rPr>
          <w:spacing w:val="4"/>
          <w:sz w:val="22"/>
          <w:szCs w:val="22"/>
          <w:lang w:val="es-ES" w:eastAsia="es-ES"/>
        </w:rPr>
        <w:t>Se observa entonces que durante un período de noventa</w:t>
      </w:r>
      <w:r>
        <w:rPr>
          <w:spacing w:val="4"/>
          <w:sz w:val="23"/>
          <w:szCs w:val="23"/>
          <w:lang w:val="es-ES" w:eastAsia="es-ES"/>
        </w:rPr>
        <w:t xml:space="preserve"> días hábiles para el administrado, que van desde el 29 de febrero del 2012 al 12 de julio del 2012, el Consejo de Transporte Público estaba autorizado para aprobar el traspaso de concesión mortis causa </w:t>
      </w:r>
      <w:r>
        <w:rPr>
          <w:spacing w:val="4"/>
          <w:sz w:val="23"/>
          <w:szCs w:val="23"/>
          <w:lang w:val="es-ES" w:eastAsia="es-ES"/>
        </w:rPr>
        <w:t>a aquellas gestiones que estuvieran en trámite e incluso las que se gestionaran dentro del plazo de 90 días. No obstante aquellas gestiones presentadas después del 12 de julio del 2012, por imperio de ley, deben ser archivadas y proceder a la cancelación d</w:t>
      </w:r>
      <w:r>
        <w:rPr>
          <w:spacing w:val="4"/>
          <w:sz w:val="23"/>
          <w:szCs w:val="23"/>
          <w:lang w:val="es-ES" w:eastAsia="es-ES"/>
        </w:rPr>
        <w:t>e la concesión administrativa, siempre y cuando no estén dentro de los supuestos del artículo 42 bis de la Ley N° 7969.</w:t>
      </w:r>
    </w:p>
    <w:p w:rsidR="00000000" w:rsidRDefault="003A1B13">
      <w:pPr>
        <w:kinsoku w:val="0"/>
        <w:overflowPunct w:val="0"/>
        <w:autoSpaceDE/>
        <w:autoSpaceDN/>
        <w:adjustRightInd/>
        <w:spacing w:before="307" w:line="322" w:lineRule="exact"/>
        <w:ind w:left="72" w:right="72"/>
        <w:jc w:val="both"/>
        <w:textAlignment w:val="baseline"/>
        <w:rPr>
          <w:spacing w:val="4"/>
          <w:sz w:val="23"/>
          <w:szCs w:val="23"/>
          <w:lang w:val="es-ES" w:eastAsia="es-ES"/>
        </w:rPr>
      </w:pPr>
      <w:r>
        <w:rPr>
          <w:spacing w:val="4"/>
          <w:sz w:val="23"/>
          <w:szCs w:val="23"/>
          <w:lang w:val="es-ES" w:eastAsia="es-ES"/>
        </w:rPr>
        <w:t>En la especie se tiene que el recurrente W</w:t>
      </w:r>
      <w:r w:rsidR="00342C07">
        <w:rPr>
          <w:spacing w:val="4"/>
          <w:sz w:val="23"/>
          <w:szCs w:val="23"/>
          <w:lang w:val="es-ES" w:eastAsia="es-ES"/>
        </w:rPr>
        <w:t>.T.R.L.</w:t>
      </w:r>
      <w:r>
        <w:rPr>
          <w:spacing w:val="4"/>
          <w:sz w:val="23"/>
          <w:szCs w:val="23"/>
          <w:lang w:val="es-ES" w:eastAsia="es-ES"/>
        </w:rPr>
        <w:t xml:space="preserve">, cédula de identidad número </w:t>
      </w:r>
      <w:r w:rsidR="00342C07">
        <w:rPr>
          <w:spacing w:val="4"/>
          <w:sz w:val="23"/>
          <w:szCs w:val="23"/>
          <w:lang w:val="es-ES" w:eastAsia="es-ES"/>
        </w:rPr>
        <w:t>…</w:t>
      </w:r>
      <w:r>
        <w:rPr>
          <w:spacing w:val="4"/>
          <w:sz w:val="23"/>
          <w:szCs w:val="23"/>
          <w:lang w:val="es-ES" w:eastAsia="es-ES"/>
        </w:rPr>
        <w:t>, Albacea de la Sucesión de W</w:t>
      </w:r>
      <w:r w:rsidR="00342C07">
        <w:rPr>
          <w:spacing w:val="4"/>
          <w:sz w:val="23"/>
          <w:szCs w:val="23"/>
          <w:lang w:val="es-ES" w:eastAsia="es-ES"/>
        </w:rPr>
        <w:t>.T.R.G.</w:t>
      </w:r>
      <w:r>
        <w:rPr>
          <w:spacing w:val="4"/>
          <w:sz w:val="23"/>
          <w:szCs w:val="23"/>
          <w:lang w:val="es-ES" w:eastAsia="es-ES"/>
        </w:rPr>
        <w:t>, quien en vida fuera concesionario del servicio público de transporte remunerado de personas modalidad taxi, cuya concesión se identifica bajo la placa TP-</w:t>
      </w:r>
      <w:r w:rsidR="00342C07">
        <w:rPr>
          <w:spacing w:val="4"/>
          <w:sz w:val="23"/>
          <w:szCs w:val="23"/>
          <w:lang w:val="es-ES" w:eastAsia="es-ES"/>
        </w:rPr>
        <w:t>XXX</w:t>
      </w:r>
      <w:r>
        <w:rPr>
          <w:spacing w:val="4"/>
          <w:sz w:val="23"/>
          <w:szCs w:val="23"/>
          <w:lang w:val="es-ES" w:eastAsia="es-ES"/>
        </w:rPr>
        <w:t>, gestionó el día 30 de junio del 2014 la solicitud de traspaso de l</w:t>
      </w:r>
      <w:r>
        <w:rPr>
          <w:spacing w:val="4"/>
          <w:sz w:val="23"/>
          <w:szCs w:val="23"/>
          <w:lang w:val="es-ES" w:eastAsia="es-ES"/>
        </w:rPr>
        <w:t>a concesión "mortis causa" a favor del señor A</w:t>
      </w:r>
      <w:r w:rsidR="00342C07">
        <w:rPr>
          <w:spacing w:val="4"/>
          <w:sz w:val="23"/>
          <w:szCs w:val="23"/>
          <w:lang w:val="es-ES" w:eastAsia="es-ES"/>
        </w:rPr>
        <w:t>.G.S.G.</w:t>
      </w:r>
      <w:r>
        <w:rPr>
          <w:spacing w:val="4"/>
          <w:sz w:val="23"/>
          <w:szCs w:val="23"/>
          <w:lang w:val="es-ES" w:eastAsia="es-ES"/>
        </w:rPr>
        <w:t xml:space="preserve">, cédula de identidad número </w:t>
      </w:r>
      <w:r w:rsidR="00342C07">
        <w:rPr>
          <w:spacing w:val="4"/>
          <w:sz w:val="23"/>
          <w:szCs w:val="23"/>
          <w:lang w:val="es-ES" w:eastAsia="es-ES"/>
        </w:rPr>
        <w:t>…</w:t>
      </w:r>
      <w:r>
        <w:rPr>
          <w:spacing w:val="4"/>
          <w:sz w:val="23"/>
          <w:szCs w:val="23"/>
          <w:lang w:val="es-ES" w:eastAsia="es-ES"/>
        </w:rPr>
        <w:t>, de la concesión administ</w:t>
      </w:r>
      <w:r w:rsidR="00342C07">
        <w:rPr>
          <w:spacing w:val="4"/>
          <w:sz w:val="23"/>
          <w:szCs w:val="23"/>
          <w:lang w:val="es-ES" w:eastAsia="es-ES"/>
        </w:rPr>
        <w:t>rativa modalidad taxi placa TP-XXX</w:t>
      </w:r>
      <w:r>
        <w:rPr>
          <w:spacing w:val="4"/>
          <w:sz w:val="23"/>
          <w:szCs w:val="23"/>
          <w:lang w:val="es-ES" w:eastAsia="es-ES"/>
        </w:rPr>
        <w:t>, esto es más de 20 meses después de vencido el plazo otorgado por el Transitorio</w:t>
      </w:r>
      <w:r>
        <w:rPr>
          <w:spacing w:val="4"/>
          <w:sz w:val="23"/>
          <w:szCs w:val="23"/>
          <w:lang w:val="es-ES" w:eastAsia="es-ES"/>
        </w:rPr>
        <w:t xml:space="preserve"> de la Ley N° 9097 del 6 de febrero del 2012 </w:t>
      </w:r>
      <w:r>
        <w:rPr>
          <w:i/>
          <w:iCs/>
          <w:spacing w:val="4"/>
          <w:sz w:val="23"/>
          <w:szCs w:val="23"/>
          <w:lang w:val="es-ES" w:eastAsia="es-ES"/>
        </w:rPr>
        <w:t xml:space="preserve">"Ley para autorizar la transmisibilidad de derechos de concesión por muerte del concesionario en el servicio público de taxis, reforma Ley Reguladora del Servicio Público de Transporte Remunerado de Personas en </w:t>
      </w:r>
      <w:r>
        <w:rPr>
          <w:i/>
          <w:iCs/>
          <w:spacing w:val="4"/>
          <w:sz w:val="23"/>
          <w:szCs w:val="23"/>
          <w:lang w:val="es-ES" w:eastAsia="es-ES"/>
        </w:rPr>
        <w:t xml:space="preserve">Vehículos en la modalidad de Taxi". </w:t>
      </w:r>
      <w:r>
        <w:rPr>
          <w:spacing w:val="4"/>
          <w:sz w:val="23"/>
          <w:szCs w:val="23"/>
          <w:lang w:val="es-ES" w:eastAsia="es-ES"/>
        </w:rPr>
        <w:t>De ahí que la misma deviene en extemporánea.</w:t>
      </w:r>
    </w:p>
    <w:p w:rsidR="00000000" w:rsidRDefault="003A1B13">
      <w:pPr>
        <w:kinsoku w:val="0"/>
        <w:overflowPunct w:val="0"/>
        <w:autoSpaceDE/>
        <w:autoSpaceDN/>
        <w:adjustRightInd/>
        <w:spacing w:before="312" w:line="323" w:lineRule="exact"/>
        <w:ind w:left="72" w:right="72"/>
        <w:jc w:val="both"/>
        <w:textAlignment w:val="baseline"/>
        <w:rPr>
          <w:spacing w:val="6"/>
          <w:sz w:val="23"/>
          <w:szCs w:val="23"/>
          <w:lang w:val="es-ES" w:eastAsia="es-ES"/>
        </w:rPr>
      </w:pPr>
      <w:r>
        <w:rPr>
          <w:spacing w:val="6"/>
          <w:sz w:val="23"/>
          <w:szCs w:val="23"/>
          <w:lang w:val="es-ES" w:eastAsia="es-ES"/>
        </w:rPr>
        <w:t>Si bien es cierto, el recurrente en su acción recursiva indica la problemática que a nivel de la tramitación del sucesorio se diera, lo cierto es que en realidad es materialme</w:t>
      </w:r>
      <w:r>
        <w:rPr>
          <w:spacing w:val="6"/>
          <w:sz w:val="23"/>
          <w:szCs w:val="23"/>
          <w:lang w:val="es-ES" w:eastAsia="es-ES"/>
        </w:rPr>
        <w:t>nte imposible que tal petición le pueda dar acceso a la aprobación de la solicitud de traspaso mortis causa, porque la extemporaneidad declarada por el Consejo de Transporte Público, lo es por la presentación extemporánea de su solicitud, y no por un plazo</w:t>
      </w:r>
      <w:r>
        <w:rPr>
          <w:spacing w:val="6"/>
          <w:sz w:val="23"/>
          <w:szCs w:val="23"/>
          <w:lang w:val="es-ES" w:eastAsia="es-ES"/>
        </w:rPr>
        <w:t xml:space="preserve"> para la presentación de documentos que acrediten elementos diversos para dar trámite a su solicitud.</w:t>
      </w:r>
    </w:p>
    <w:p w:rsidR="00000000" w:rsidRDefault="003A1B13">
      <w:pPr>
        <w:kinsoku w:val="0"/>
        <w:overflowPunct w:val="0"/>
        <w:autoSpaceDE/>
        <w:autoSpaceDN/>
        <w:adjustRightInd/>
        <w:spacing w:before="305" w:after="658" w:line="323" w:lineRule="exact"/>
        <w:ind w:left="72" w:right="72"/>
        <w:jc w:val="both"/>
        <w:textAlignment w:val="baseline"/>
        <w:rPr>
          <w:spacing w:val="4"/>
          <w:sz w:val="23"/>
          <w:szCs w:val="23"/>
          <w:lang w:val="es-ES" w:eastAsia="es-ES"/>
        </w:rPr>
      </w:pPr>
      <w:r>
        <w:rPr>
          <w:spacing w:val="4"/>
          <w:sz w:val="23"/>
          <w:szCs w:val="23"/>
          <w:lang w:val="es-ES" w:eastAsia="es-ES"/>
        </w:rPr>
        <w:t>Lo anterior, si bien es desafortunado para el recurrente, no es jurídicamente tutelable por el ordenamiento jurídico ni impone a la administración el debe</w:t>
      </w:r>
      <w:r>
        <w:rPr>
          <w:spacing w:val="4"/>
          <w:sz w:val="23"/>
          <w:szCs w:val="23"/>
          <w:lang w:val="es-ES" w:eastAsia="es-ES"/>
        </w:rPr>
        <w:t>r de otorgar lo peticionado, sino más bien, le impone el deber de negarlo en cumplimiento con lo dispuesto por el Transitorio de la Ley N° 9027, en relación con el artículo 11 de la Ley General de la Administración Pública, en razón a ello, lo que se impon</w:t>
      </w:r>
      <w:r>
        <w:rPr>
          <w:spacing w:val="4"/>
          <w:sz w:val="23"/>
          <w:szCs w:val="23"/>
          <w:lang w:val="es-ES" w:eastAsia="es-ES"/>
        </w:rPr>
        <w:t>e es declarar sin lugar el Recurso de Apelación en Subsidio por improcedente y confirmar la regularidad del acto administrativo contenido en el Artículo 7.17 de la Sesión Ordinaria 59-2014 del 15 de octubre del 2014, adoptado por la Junta Directiva del Con</w:t>
      </w:r>
      <w:r>
        <w:rPr>
          <w:spacing w:val="4"/>
          <w:sz w:val="23"/>
          <w:szCs w:val="23"/>
          <w:lang w:val="es-ES" w:eastAsia="es-ES"/>
        </w:rPr>
        <w:t>sejo de Transporte Público.</w:t>
      </w:r>
    </w:p>
    <w:p w:rsidR="00000000" w:rsidRDefault="003A1B13">
      <w:pPr>
        <w:widowControl/>
        <w:rPr>
          <w:sz w:val="24"/>
          <w:szCs w:val="24"/>
        </w:rPr>
        <w:sectPr w:rsidR="00000000">
          <w:pgSz w:w="12134" w:h="15840"/>
          <w:pgMar w:top="1380" w:right="1526" w:bottom="240" w:left="1608" w:header="720" w:footer="720" w:gutter="0"/>
          <w:cols w:space="720"/>
          <w:noEndnote/>
        </w:sectPr>
      </w:pPr>
    </w:p>
    <w:p w:rsidR="00000000" w:rsidRDefault="003A1B13">
      <w:pPr>
        <w:kinsoku w:val="0"/>
        <w:overflowPunct w:val="0"/>
        <w:autoSpaceDE/>
        <w:autoSpaceDN/>
        <w:adjustRightInd/>
        <w:spacing w:before="3" w:line="225" w:lineRule="exact"/>
        <w:textAlignment w:val="baseline"/>
        <w:rPr>
          <w:lang w:val="es-ES" w:eastAsia="es-ES"/>
        </w:rPr>
      </w:pPr>
      <w:r>
        <w:rPr>
          <w:lang w:val="es-ES" w:eastAsia="es-ES"/>
        </w:rPr>
        <w:t xml:space="preserve"> </w:t>
      </w:r>
    </w:p>
    <w:p w:rsidR="00000000" w:rsidRDefault="003A1B13">
      <w:pPr>
        <w:widowControl/>
        <w:rPr>
          <w:sz w:val="24"/>
          <w:szCs w:val="24"/>
        </w:rPr>
        <w:sectPr w:rsidR="00000000">
          <w:type w:val="continuous"/>
          <w:pgSz w:w="12134" w:h="15840"/>
          <w:pgMar w:top="1380" w:right="1661" w:bottom="240" w:left="8213" w:header="720" w:footer="720" w:gutter="0"/>
          <w:cols w:space="720"/>
          <w:noEndnote/>
        </w:sectPr>
      </w:pPr>
    </w:p>
    <w:p w:rsidR="00000000" w:rsidRDefault="003A1B13">
      <w:pPr>
        <w:kinsoku w:val="0"/>
        <w:overflowPunct w:val="0"/>
        <w:autoSpaceDE/>
        <w:autoSpaceDN/>
        <w:adjustRightInd/>
        <w:spacing w:line="314" w:lineRule="exact"/>
        <w:ind w:right="648"/>
        <w:jc w:val="both"/>
        <w:textAlignment w:val="baseline"/>
        <w:rPr>
          <w:spacing w:val="6"/>
          <w:sz w:val="23"/>
          <w:szCs w:val="23"/>
          <w:lang w:val="es-ES" w:eastAsia="es-ES"/>
        </w:rPr>
      </w:pPr>
      <w:r w:rsidRPr="00342C07">
        <w:rPr>
          <w:b/>
          <w:spacing w:val="6"/>
          <w:sz w:val="23"/>
          <w:szCs w:val="23"/>
          <w:lang w:val="es-ES" w:eastAsia="es-ES"/>
        </w:rPr>
        <w:lastRenderedPageBreak/>
        <w:t>5.- SOBRE LA NULIDAD CONCOMITANTE LA SUSPENSIÓ</w:t>
      </w:r>
      <w:r w:rsidRPr="00342C07">
        <w:rPr>
          <w:b/>
          <w:spacing w:val="6"/>
          <w:sz w:val="23"/>
          <w:szCs w:val="23"/>
          <w:lang w:val="es-ES" w:eastAsia="es-ES"/>
        </w:rPr>
        <w:t>N DEL ACTO ADMINISTRATIVO RECURRIDO.-</w:t>
      </w:r>
      <w:r>
        <w:rPr>
          <w:spacing w:val="6"/>
          <w:sz w:val="23"/>
          <w:szCs w:val="23"/>
          <w:lang w:val="es-ES" w:eastAsia="es-ES"/>
        </w:rPr>
        <w:t xml:space="preserve"> Este Tribunal, como contralor de legalidad, en virtud de la nulidad alegada por el recurrente, revisó la actuación administrativa, determinando que, en la especie, no se han violentado los elementos esenciales y formal</w:t>
      </w:r>
      <w:r>
        <w:rPr>
          <w:spacing w:val="6"/>
          <w:sz w:val="23"/>
          <w:szCs w:val="23"/>
          <w:lang w:val="es-ES" w:eastAsia="es-ES"/>
        </w:rPr>
        <w:t>es del acto administrativo, en aplicación del principio de legalidad.</w:t>
      </w:r>
    </w:p>
    <w:p w:rsidR="00000000" w:rsidRDefault="003A1B13">
      <w:pPr>
        <w:kinsoku w:val="0"/>
        <w:overflowPunct w:val="0"/>
        <w:autoSpaceDE/>
        <w:autoSpaceDN/>
        <w:adjustRightInd/>
        <w:spacing w:before="315" w:line="324" w:lineRule="exact"/>
        <w:ind w:right="648"/>
        <w:jc w:val="both"/>
        <w:textAlignment w:val="baseline"/>
        <w:rPr>
          <w:spacing w:val="4"/>
          <w:sz w:val="23"/>
          <w:szCs w:val="23"/>
          <w:lang w:val="es-ES" w:eastAsia="es-ES"/>
        </w:rPr>
      </w:pPr>
      <w:r>
        <w:rPr>
          <w:spacing w:val="4"/>
          <w:sz w:val="23"/>
          <w:szCs w:val="23"/>
          <w:lang w:val="es-ES" w:eastAsia="es-ES"/>
        </w:rPr>
        <w:t>En razón de lo anterior, se rechaza el alegato de nulidad del acto administrativo contenido en Artículo 7.17 de la Sesión Ordinaria 59-2014 del 15 de octubre del 2014, emitido por la Jun</w:t>
      </w:r>
      <w:r>
        <w:rPr>
          <w:spacing w:val="4"/>
          <w:sz w:val="23"/>
          <w:szCs w:val="23"/>
          <w:lang w:val="es-ES" w:eastAsia="es-ES"/>
        </w:rPr>
        <w:t>ta Directiva del Consejo de Transporte Público, y por ende se rechaza el incidente de suspensión del acto recurrido, al constatarse que el acto administrativo fue dictado ajustado a derecho.</w:t>
      </w:r>
    </w:p>
    <w:p w:rsidR="00000000" w:rsidRPr="00342C07" w:rsidRDefault="003A1B13">
      <w:pPr>
        <w:kinsoku w:val="0"/>
        <w:overflowPunct w:val="0"/>
        <w:autoSpaceDE/>
        <w:autoSpaceDN/>
        <w:adjustRightInd/>
        <w:spacing w:before="366" w:line="267" w:lineRule="exact"/>
        <w:jc w:val="center"/>
        <w:textAlignment w:val="baseline"/>
        <w:rPr>
          <w:b/>
          <w:spacing w:val="12"/>
          <w:sz w:val="23"/>
          <w:szCs w:val="23"/>
          <w:lang w:val="es-ES" w:eastAsia="es-ES"/>
        </w:rPr>
      </w:pPr>
      <w:r w:rsidRPr="00342C07">
        <w:rPr>
          <w:b/>
          <w:spacing w:val="12"/>
          <w:sz w:val="23"/>
          <w:szCs w:val="23"/>
          <w:lang w:val="es-ES" w:eastAsia="es-ES"/>
        </w:rPr>
        <w:t>POR TANTO</w:t>
      </w:r>
    </w:p>
    <w:p w:rsidR="00000000" w:rsidRDefault="00342C07">
      <w:pPr>
        <w:kinsoku w:val="0"/>
        <w:overflowPunct w:val="0"/>
        <w:autoSpaceDE/>
        <w:autoSpaceDN/>
        <w:adjustRightInd/>
        <w:spacing w:before="322" w:line="321" w:lineRule="exact"/>
        <w:ind w:right="648"/>
        <w:jc w:val="both"/>
        <w:textAlignment w:val="baseline"/>
        <w:rPr>
          <w:spacing w:val="4"/>
          <w:sz w:val="23"/>
          <w:szCs w:val="23"/>
          <w:lang w:val="es-ES" w:eastAsia="es-ES"/>
        </w:rPr>
      </w:pPr>
      <w:r w:rsidRPr="00342C07">
        <w:rPr>
          <w:b/>
          <w:spacing w:val="4"/>
          <w:sz w:val="23"/>
          <w:szCs w:val="23"/>
          <w:lang w:val="es-ES" w:eastAsia="es-ES"/>
        </w:rPr>
        <w:t>I</w:t>
      </w:r>
      <w:r w:rsidR="003A1B13" w:rsidRPr="00342C07">
        <w:rPr>
          <w:b/>
          <w:spacing w:val="4"/>
          <w:sz w:val="23"/>
          <w:szCs w:val="23"/>
          <w:lang w:val="es-ES" w:eastAsia="es-ES"/>
        </w:rPr>
        <w:t>.-</w:t>
      </w:r>
      <w:r w:rsidR="003A1B13">
        <w:rPr>
          <w:spacing w:val="4"/>
          <w:sz w:val="23"/>
          <w:szCs w:val="23"/>
          <w:lang w:val="es-ES" w:eastAsia="es-ES"/>
        </w:rPr>
        <w:t xml:space="preserve"> Se declara </w:t>
      </w:r>
      <w:r w:rsidR="003A1B13">
        <w:rPr>
          <w:b/>
          <w:bCs/>
          <w:spacing w:val="4"/>
          <w:sz w:val="18"/>
          <w:szCs w:val="18"/>
          <w:lang w:val="es-ES" w:eastAsia="es-ES"/>
        </w:rPr>
        <w:t xml:space="preserve">SIN LUGAR </w:t>
      </w:r>
      <w:r w:rsidR="003A1B13">
        <w:rPr>
          <w:spacing w:val="4"/>
          <w:sz w:val="23"/>
          <w:szCs w:val="23"/>
          <w:lang w:val="es-ES" w:eastAsia="es-ES"/>
        </w:rPr>
        <w:t xml:space="preserve">el </w:t>
      </w:r>
      <w:r w:rsidR="003A1B13">
        <w:rPr>
          <w:b/>
          <w:bCs/>
          <w:spacing w:val="4"/>
          <w:sz w:val="18"/>
          <w:szCs w:val="18"/>
          <w:lang w:val="es-ES" w:eastAsia="es-ES"/>
        </w:rPr>
        <w:t>RECURSO DE APELACIÓN EN SUB</w:t>
      </w:r>
      <w:r w:rsidR="003A1B13">
        <w:rPr>
          <w:b/>
          <w:bCs/>
          <w:spacing w:val="4"/>
          <w:sz w:val="18"/>
          <w:szCs w:val="18"/>
          <w:lang w:val="es-ES" w:eastAsia="es-ES"/>
        </w:rPr>
        <w:t xml:space="preserve">SIDIO, INCIDENTES DE SUSPENSIÓN Y NULIDAD ABSOLUTA CONCOMITANTE, </w:t>
      </w:r>
      <w:r w:rsidR="003A1B13">
        <w:rPr>
          <w:spacing w:val="4"/>
          <w:sz w:val="23"/>
          <w:szCs w:val="23"/>
          <w:lang w:val="es-ES" w:eastAsia="es-ES"/>
        </w:rPr>
        <w:t xml:space="preserve">interpuesto por </w:t>
      </w:r>
      <w:r w:rsidR="003A1B13">
        <w:rPr>
          <w:b/>
          <w:bCs/>
          <w:spacing w:val="4"/>
          <w:sz w:val="18"/>
          <w:szCs w:val="18"/>
          <w:lang w:val="es-ES" w:eastAsia="es-ES"/>
        </w:rPr>
        <w:t>W</w:t>
      </w:r>
      <w:r>
        <w:rPr>
          <w:b/>
          <w:bCs/>
          <w:spacing w:val="4"/>
          <w:sz w:val="18"/>
          <w:szCs w:val="18"/>
          <w:lang w:val="es-ES" w:eastAsia="es-ES"/>
        </w:rPr>
        <w:t>.T.R.L.</w:t>
      </w:r>
      <w:r w:rsidR="003A1B13">
        <w:rPr>
          <w:b/>
          <w:bCs/>
          <w:spacing w:val="4"/>
          <w:sz w:val="18"/>
          <w:szCs w:val="18"/>
          <w:lang w:val="es-ES" w:eastAsia="es-ES"/>
        </w:rPr>
        <w:t xml:space="preserve">, </w:t>
      </w:r>
      <w:r w:rsidR="003A1B13">
        <w:rPr>
          <w:spacing w:val="4"/>
          <w:sz w:val="23"/>
          <w:szCs w:val="23"/>
          <w:lang w:val="es-ES" w:eastAsia="es-ES"/>
        </w:rPr>
        <w:t xml:space="preserve">cédula de identidad número </w:t>
      </w:r>
      <w:r>
        <w:rPr>
          <w:spacing w:val="4"/>
          <w:sz w:val="23"/>
          <w:szCs w:val="23"/>
          <w:lang w:val="es-ES" w:eastAsia="es-ES"/>
        </w:rPr>
        <w:t>…</w:t>
      </w:r>
      <w:r w:rsidR="003A1B13">
        <w:rPr>
          <w:spacing w:val="4"/>
          <w:sz w:val="23"/>
          <w:szCs w:val="23"/>
          <w:lang w:val="es-ES" w:eastAsia="es-ES"/>
        </w:rPr>
        <w:t>, en su condición de Albacea de la sucesión de quien en vida fuera W</w:t>
      </w:r>
      <w:r>
        <w:rPr>
          <w:spacing w:val="4"/>
          <w:sz w:val="23"/>
          <w:szCs w:val="23"/>
          <w:lang w:val="es-ES" w:eastAsia="es-ES"/>
        </w:rPr>
        <w:t>.T.R.G.</w:t>
      </w:r>
      <w:r w:rsidR="003A1B13">
        <w:rPr>
          <w:spacing w:val="4"/>
          <w:sz w:val="23"/>
          <w:szCs w:val="23"/>
          <w:lang w:val="es-ES" w:eastAsia="es-ES"/>
        </w:rPr>
        <w:t>, por interm</w:t>
      </w:r>
      <w:r w:rsidR="003A1B13">
        <w:rPr>
          <w:spacing w:val="4"/>
          <w:sz w:val="23"/>
          <w:szCs w:val="23"/>
          <w:lang w:val="es-ES" w:eastAsia="es-ES"/>
        </w:rPr>
        <w:t>edio de su Apoderado Especial, el Licenciado M</w:t>
      </w:r>
      <w:r>
        <w:rPr>
          <w:spacing w:val="4"/>
          <w:sz w:val="23"/>
          <w:szCs w:val="23"/>
          <w:lang w:val="es-ES" w:eastAsia="es-ES"/>
        </w:rPr>
        <w:t>.A.J.C.</w:t>
      </w:r>
      <w:r w:rsidR="003A1B13">
        <w:rPr>
          <w:spacing w:val="4"/>
          <w:sz w:val="23"/>
          <w:szCs w:val="23"/>
          <w:lang w:val="es-ES" w:eastAsia="es-ES"/>
        </w:rPr>
        <w:t xml:space="preserve">, cédula de identidad número </w:t>
      </w:r>
      <w:r>
        <w:rPr>
          <w:spacing w:val="4"/>
          <w:sz w:val="23"/>
          <w:szCs w:val="23"/>
          <w:lang w:val="es-ES" w:eastAsia="es-ES"/>
        </w:rPr>
        <w:t>…,</w:t>
      </w:r>
      <w:r w:rsidR="003A1B13">
        <w:rPr>
          <w:spacing w:val="4"/>
          <w:sz w:val="23"/>
          <w:szCs w:val="23"/>
          <w:lang w:val="es-ES" w:eastAsia="es-ES"/>
        </w:rPr>
        <w:t xml:space="preserve"> contra el Artículo 7.17 de la Sesión Ordinaria 59-2014 del 15 de octubre del 2014, adoptado por la Junta Directiva del Consejo de Transporte Púb</w:t>
      </w:r>
      <w:r w:rsidR="003A1B13">
        <w:rPr>
          <w:spacing w:val="4"/>
          <w:sz w:val="23"/>
          <w:szCs w:val="23"/>
          <w:lang w:val="es-ES" w:eastAsia="es-ES"/>
        </w:rPr>
        <w:t>lico.</w:t>
      </w:r>
    </w:p>
    <w:p w:rsidR="00000000" w:rsidRDefault="003A1B13">
      <w:pPr>
        <w:kinsoku w:val="0"/>
        <w:overflowPunct w:val="0"/>
        <w:autoSpaceDE/>
        <w:autoSpaceDN/>
        <w:adjustRightInd/>
        <w:spacing w:before="319" w:after="594" w:line="329" w:lineRule="exact"/>
        <w:ind w:right="648"/>
        <w:jc w:val="both"/>
        <w:textAlignment w:val="baseline"/>
        <w:rPr>
          <w:b/>
          <w:spacing w:val="7"/>
          <w:sz w:val="23"/>
          <w:szCs w:val="23"/>
          <w:lang w:val="es-ES" w:eastAsia="es-ES"/>
        </w:rPr>
      </w:pPr>
      <w:r w:rsidRPr="00342C07">
        <w:rPr>
          <w:b/>
          <w:spacing w:val="7"/>
          <w:sz w:val="23"/>
          <w:szCs w:val="23"/>
          <w:lang w:val="es-ES" w:eastAsia="es-ES"/>
        </w:rPr>
        <w:t>II.-</w:t>
      </w:r>
      <w:r>
        <w:rPr>
          <w:spacing w:val="7"/>
          <w:sz w:val="23"/>
          <w:szCs w:val="23"/>
          <w:lang w:val="es-ES" w:eastAsia="es-ES"/>
        </w:rPr>
        <w:t xml:space="preserve"> De conformidad con el artículo 22, inciso c), de la citada Ley 7969, la presente resolución no tiene ulterior recurso por lo que, se </w:t>
      </w:r>
      <w:r>
        <w:rPr>
          <w:i/>
          <w:iCs/>
          <w:spacing w:val="7"/>
          <w:sz w:val="23"/>
          <w:szCs w:val="23"/>
          <w:lang w:val="es-ES" w:eastAsia="es-ES"/>
        </w:rPr>
        <w:t xml:space="preserve">tiene por agotada la vía administrativa. </w:t>
      </w:r>
      <w:r w:rsidRPr="00342C07">
        <w:rPr>
          <w:b/>
          <w:spacing w:val="7"/>
          <w:sz w:val="23"/>
          <w:szCs w:val="23"/>
          <w:lang w:val="es-ES" w:eastAsia="es-ES"/>
        </w:rPr>
        <w:t>NOTIFÍQUESE.</w:t>
      </w:r>
      <w:r w:rsidRPr="00342C07">
        <w:rPr>
          <w:b/>
          <w:spacing w:val="7"/>
          <w:sz w:val="23"/>
          <w:szCs w:val="23"/>
          <w:lang w:val="es-ES" w:eastAsia="es-ES"/>
        </w:rPr>
        <w:noBreakHyphen/>
      </w:r>
    </w:p>
    <w:p w:rsidR="00342C07" w:rsidRPr="004B62B5" w:rsidRDefault="00342C07" w:rsidP="00342C07">
      <w:pPr>
        <w:kinsoku w:val="0"/>
        <w:overflowPunct w:val="0"/>
        <w:autoSpaceDE/>
        <w:autoSpaceDN/>
        <w:adjustRightInd/>
        <w:spacing w:before="100" w:beforeAutospacing="1" w:after="100" w:afterAutospacing="1" w:line="320" w:lineRule="exact"/>
        <w:ind w:left="1152" w:right="72"/>
        <w:jc w:val="center"/>
        <w:textAlignment w:val="baseline"/>
        <w:rPr>
          <w:rStyle w:val="CharacterStyle1"/>
          <w:bCs/>
          <w:sz w:val="24"/>
          <w:szCs w:val="24"/>
          <w:lang w:val="es-ES" w:eastAsia="es-ES"/>
        </w:rPr>
      </w:pPr>
      <w:r w:rsidRPr="004B62B5">
        <w:rPr>
          <w:rStyle w:val="CharacterStyle1"/>
          <w:iCs/>
          <w:spacing w:val="5"/>
          <w:sz w:val="26"/>
          <w:szCs w:val="26"/>
        </w:rPr>
        <w:t>Lic. Carlos Miguel Portuguez Méndez</w:t>
      </w:r>
    </w:p>
    <w:p w:rsidR="00342C07" w:rsidRPr="004B62B5" w:rsidRDefault="00342C07" w:rsidP="00342C07">
      <w:pPr>
        <w:pStyle w:val="Style1"/>
        <w:kinsoku w:val="0"/>
        <w:overflowPunct w:val="0"/>
        <w:autoSpaceDE/>
        <w:autoSpaceDN/>
        <w:adjustRightInd/>
        <w:spacing w:before="100" w:beforeAutospacing="1" w:after="100" w:afterAutospacing="1" w:line="288" w:lineRule="exact"/>
        <w:ind w:left="993"/>
        <w:jc w:val="center"/>
        <w:textAlignment w:val="baseline"/>
        <w:rPr>
          <w:rStyle w:val="CharacterStyle1"/>
          <w:b/>
          <w:iCs/>
          <w:spacing w:val="5"/>
          <w:sz w:val="26"/>
          <w:szCs w:val="26"/>
        </w:rPr>
      </w:pPr>
      <w:r>
        <w:rPr>
          <w:rStyle w:val="CharacterStyle1"/>
          <w:b/>
          <w:iCs/>
          <w:spacing w:val="5"/>
          <w:sz w:val="26"/>
          <w:szCs w:val="26"/>
        </w:rPr>
        <w:t>Presidente</w:t>
      </w:r>
    </w:p>
    <w:p w:rsidR="00342C07" w:rsidRDefault="00342C07" w:rsidP="00342C07">
      <w:pPr>
        <w:kinsoku w:val="0"/>
        <w:overflowPunct w:val="0"/>
        <w:autoSpaceDE/>
        <w:autoSpaceDN/>
        <w:adjustRightInd/>
        <w:spacing w:before="20" w:line="561" w:lineRule="exact"/>
        <w:jc w:val="center"/>
        <w:textAlignment w:val="baseline"/>
        <w:rPr>
          <w:b/>
          <w:bCs/>
          <w:sz w:val="24"/>
          <w:szCs w:val="24"/>
          <w:lang w:val="es-ES" w:eastAsia="es-ES"/>
        </w:rPr>
      </w:pPr>
      <w:r w:rsidRPr="004B62B5">
        <w:rPr>
          <w:rStyle w:val="CharacterStyle1"/>
          <w:iCs/>
          <w:spacing w:val="5"/>
          <w:sz w:val="26"/>
          <w:szCs w:val="26"/>
        </w:rPr>
        <w:t xml:space="preserve">Licda. Marta Luz Pérez Peláez   </w:t>
      </w:r>
      <w:r>
        <w:rPr>
          <w:rStyle w:val="CharacterStyle1"/>
          <w:iCs/>
          <w:spacing w:val="5"/>
          <w:sz w:val="26"/>
          <w:szCs w:val="26"/>
        </w:rPr>
        <w:t xml:space="preserve">                       </w:t>
      </w:r>
      <w:r w:rsidRPr="004B62B5">
        <w:rPr>
          <w:rStyle w:val="CharacterStyle1"/>
          <w:iCs/>
          <w:spacing w:val="5"/>
          <w:sz w:val="26"/>
          <w:szCs w:val="26"/>
        </w:rPr>
        <w:t xml:space="preserve">Lic. Mario Quesada Aguirre       </w:t>
      </w:r>
      <w:r>
        <w:rPr>
          <w:rStyle w:val="CharacterStyle1"/>
          <w:iCs/>
          <w:spacing w:val="5"/>
          <w:sz w:val="26"/>
          <w:szCs w:val="26"/>
        </w:rPr>
        <w:t xml:space="preserve">               </w:t>
      </w:r>
      <w:r w:rsidRPr="004B62B5">
        <w:rPr>
          <w:rStyle w:val="CharacterStyle1"/>
          <w:iCs/>
          <w:spacing w:val="5"/>
          <w:sz w:val="26"/>
          <w:szCs w:val="26"/>
        </w:rPr>
        <w:t xml:space="preserve">    </w:t>
      </w:r>
      <w:r w:rsidRPr="004B62B5">
        <w:rPr>
          <w:rStyle w:val="CharacterStyle1"/>
          <w:b/>
          <w:iCs/>
          <w:spacing w:val="5"/>
          <w:sz w:val="26"/>
          <w:szCs w:val="26"/>
        </w:rPr>
        <w:t xml:space="preserve">                  </w:t>
      </w:r>
      <w:r>
        <w:rPr>
          <w:rStyle w:val="CharacterStyle1"/>
          <w:b/>
          <w:iCs/>
          <w:spacing w:val="5"/>
          <w:sz w:val="26"/>
          <w:szCs w:val="26"/>
        </w:rPr>
        <w:t xml:space="preserve"> </w:t>
      </w:r>
      <w:r w:rsidRPr="004B62B5">
        <w:rPr>
          <w:rStyle w:val="CharacterStyle1"/>
          <w:b/>
          <w:iCs/>
          <w:spacing w:val="5"/>
          <w:sz w:val="26"/>
          <w:szCs w:val="26"/>
        </w:rPr>
        <w:t>J</w:t>
      </w:r>
      <w:r>
        <w:rPr>
          <w:rStyle w:val="CharacterStyle1"/>
          <w:b/>
          <w:iCs/>
          <w:spacing w:val="5"/>
          <w:sz w:val="26"/>
          <w:szCs w:val="26"/>
        </w:rPr>
        <w:t xml:space="preserve">uez                   </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Juez</w:t>
      </w:r>
    </w:p>
    <w:p w:rsidR="00342C07" w:rsidRDefault="00342C07">
      <w:pPr>
        <w:kinsoku w:val="0"/>
        <w:overflowPunct w:val="0"/>
        <w:autoSpaceDE/>
        <w:autoSpaceDN/>
        <w:adjustRightInd/>
        <w:spacing w:before="319" w:after="594" w:line="329" w:lineRule="exact"/>
        <w:ind w:right="648"/>
        <w:jc w:val="both"/>
        <w:textAlignment w:val="baseline"/>
        <w:rPr>
          <w:sz w:val="24"/>
          <w:szCs w:val="24"/>
          <w:lang w:eastAsia="en-US"/>
        </w:rPr>
      </w:pPr>
    </w:p>
    <w:sectPr w:rsidR="00342C07" w:rsidSect="00342C07">
      <w:pgSz w:w="12134" w:h="15840"/>
      <w:pgMar w:top="1400" w:right="942" w:bottom="220" w:left="163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530E"/>
    <w:multiLevelType w:val="singleLevel"/>
    <w:tmpl w:val="695275C8"/>
    <w:lvl w:ilvl="0">
      <w:start w:val="1"/>
      <w:numFmt w:val="lowerLetter"/>
      <w:lvlText w:val="%1)"/>
      <w:lvlJc w:val="left"/>
      <w:pPr>
        <w:tabs>
          <w:tab w:val="num" w:pos="1152"/>
        </w:tabs>
        <w:ind w:left="936"/>
      </w:pPr>
      <w:rPr>
        <w:snapToGrid/>
        <w:sz w:val="20"/>
        <w:szCs w:val="20"/>
      </w:rPr>
    </w:lvl>
  </w:abstractNum>
  <w:abstractNum w:abstractNumId="1" w15:restartNumberingAfterBreak="0">
    <w:nsid w:val="00E87C30"/>
    <w:multiLevelType w:val="singleLevel"/>
    <w:tmpl w:val="45DA1030"/>
    <w:lvl w:ilvl="0">
      <w:start w:val="1"/>
      <w:numFmt w:val="decimal"/>
      <w:lvlText w:val="%1.-"/>
      <w:lvlJc w:val="left"/>
      <w:pPr>
        <w:tabs>
          <w:tab w:val="num" w:pos="360"/>
        </w:tabs>
        <w:ind w:left="72"/>
      </w:pPr>
      <w:rPr>
        <w:b/>
        <w:snapToGrid/>
        <w:spacing w:val="8"/>
        <w:sz w:val="23"/>
        <w:szCs w:val="23"/>
      </w:rPr>
    </w:lvl>
  </w:abstractNum>
  <w:abstractNum w:abstractNumId="2" w15:restartNumberingAfterBreak="0">
    <w:nsid w:val="0278B160"/>
    <w:multiLevelType w:val="singleLevel"/>
    <w:tmpl w:val="29B3BA46"/>
    <w:lvl w:ilvl="0">
      <w:start w:val="4"/>
      <w:numFmt w:val="lowerLetter"/>
      <w:lvlText w:val="%1)"/>
      <w:lvlJc w:val="left"/>
      <w:pPr>
        <w:tabs>
          <w:tab w:val="num" w:pos="1152"/>
        </w:tabs>
        <w:ind w:left="936"/>
      </w:pPr>
      <w:rPr>
        <w:snapToGrid/>
        <w:sz w:val="20"/>
        <w:szCs w:val="20"/>
      </w:rPr>
    </w:lvl>
  </w:abstractNum>
  <w:abstractNum w:abstractNumId="3" w15:restartNumberingAfterBreak="0">
    <w:nsid w:val="036969C2"/>
    <w:multiLevelType w:val="singleLevel"/>
    <w:tmpl w:val="1F5E6144"/>
    <w:lvl w:ilvl="0">
      <w:start w:val="7"/>
      <w:numFmt w:val="decimal"/>
      <w:lvlText w:val="%1."/>
      <w:lvlJc w:val="left"/>
      <w:pPr>
        <w:tabs>
          <w:tab w:val="num" w:pos="792"/>
        </w:tabs>
        <w:ind w:left="792" w:hanging="360"/>
      </w:pPr>
      <w:rPr>
        <w:rFonts w:ascii="Garamond" w:hAnsi="Garamond" w:cs="Garamond"/>
        <w:snapToGrid/>
        <w:spacing w:val="-2"/>
        <w:sz w:val="21"/>
        <w:szCs w:val="21"/>
      </w:rPr>
    </w:lvl>
  </w:abstractNum>
  <w:abstractNum w:abstractNumId="4" w15:restartNumberingAfterBreak="0">
    <w:nsid w:val="046CC192"/>
    <w:multiLevelType w:val="singleLevel"/>
    <w:tmpl w:val="A0068E26"/>
    <w:lvl w:ilvl="0">
      <w:start w:val="1"/>
      <w:numFmt w:val="decimal"/>
      <w:lvlText w:val="%1."/>
      <w:lvlJc w:val="left"/>
      <w:pPr>
        <w:tabs>
          <w:tab w:val="num" w:pos="792"/>
        </w:tabs>
        <w:ind w:left="792" w:hanging="360"/>
      </w:pPr>
      <w:rPr>
        <w:rFonts w:ascii="Garamond" w:hAnsi="Garamond" w:cs="Garamond"/>
        <w:b/>
        <w:i w:val="0"/>
        <w:snapToGrid/>
        <w:sz w:val="21"/>
        <w:szCs w:val="21"/>
      </w:rPr>
    </w:lvl>
  </w:abstractNum>
  <w:abstractNum w:abstractNumId="5" w15:restartNumberingAfterBreak="0">
    <w:nsid w:val="07056A79"/>
    <w:multiLevelType w:val="singleLevel"/>
    <w:tmpl w:val="3C896A93"/>
    <w:lvl w:ilvl="0">
      <w:start w:val="1"/>
      <w:numFmt w:val="decimal"/>
      <w:lvlText w:val="%1."/>
      <w:lvlJc w:val="left"/>
      <w:pPr>
        <w:tabs>
          <w:tab w:val="num" w:pos="792"/>
        </w:tabs>
        <w:ind w:left="792" w:hanging="360"/>
      </w:pPr>
      <w:rPr>
        <w:snapToGrid/>
        <w:sz w:val="20"/>
        <w:szCs w:val="20"/>
      </w:rPr>
    </w:lvl>
  </w:abstractNum>
  <w:abstractNum w:abstractNumId="6" w15:restartNumberingAfterBreak="0">
    <w:nsid w:val="07AE4DA3"/>
    <w:multiLevelType w:val="singleLevel"/>
    <w:tmpl w:val="C9AEB436"/>
    <w:lvl w:ilvl="0">
      <w:start w:val="4"/>
      <w:numFmt w:val="decimal"/>
      <w:lvlText w:val="%1."/>
      <w:lvlJc w:val="left"/>
      <w:pPr>
        <w:tabs>
          <w:tab w:val="num" w:pos="792"/>
        </w:tabs>
        <w:ind w:left="792" w:hanging="360"/>
      </w:pPr>
      <w:rPr>
        <w:b/>
        <w:snapToGrid/>
        <w:sz w:val="20"/>
        <w:szCs w:val="20"/>
      </w:rPr>
    </w:lvl>
  </w:abstractNum>
  <w:num w:numId="1">
    <w:abstractNumId w:val="5"/>
  </w:num>
  <w:num w:numId="2">
    <w:abstractNumId w:val="3"/>
  </w:num>
  <w:num w:numId="3">
    <w:abstractNumId w:val="3"/>
    <w:lvlOverride w:ilvl="0">
      <w:lvl w:ilvl="0">
        <w:numFmt w:val="decimal"/>
        <w:lvlText w:val="%1."/>
        <w:lvlJc w:val="left"/>
        <w:pPr>
          <w:tabs>
            <w:tab w:val="num" w:pos="792"/>
          </w:tabs>
          <w:ind w:left="792" w:hanging="360"/>
        </w:pPr>
        <w:rPr>
          <w:rFonts w:ascii="Garamond" w:hAnsi="Garamond" w:cs="Garamond"/>
          <w:snapToGrid/>
          <w:spacing w:val="-1"/>
          <w:sz w:val="21"/>
          <w:szCs w:val="21"/>
        </w:rPr>
      </w:lvl>
    </w:lvlOverride>
  </w:num>
  <w:num w:numId="4">
    <w:abstractNumId w:val="4"/>
  </w:num>
  <w:num w:numId="5">
    <w:abstractNumId w:val="6"/>
  </w:num>
  <w:num w:numId="6">
    <w:abstractNumId w:val="1"/>
  </w:num>
  <w:num w:numId="7">
    <w:abstractNumId w:val="1"/>
    <w:lvlOverride w:ilvl="0">
      <w:lvl w:ilvl="0">
        <w:numFmt w:val="decimal"/>
        <w:lvlText w:val="%1.-"/>
        <w:lvlJc w:val="left"/>
        <w:pPr>
          <w:tabs>
            <w:tab w:val="num" w:pos="504"/>
          </w:tabs>
          <w:ind w:left="72"/>
        </w:pPr>
        <w:rPr>
          <w:b/>
          <w:snapToGrid/>
          <w:spacing w:val="4"/>
          <w:sz w:val="23"/>
          <w:szCs w:val="23"/>
        </w:rPr>
      </w:lvl>
    </w:lvlOverride>
  </w:num>
  <w:num w:numId="8">
    <w:abstractNumId w:val="2"/>
  </w:num>
  <w:num w:numId="9">
    <w:abstractNumId w:val="2"/>
    <w:lvlOverride w:ilvl="0">
      <w:lvl w:ilvl="0">
        <w:numFmt w:val="lowerLetter"/>
        <w:lvlText w:val="%1)"/>
        <w:lvlJc w:val="left"/>
        <w:pPr>
          <w:tabs>
            <w:tab w:val="num" w:pos="1152"/>
          </w:tabs>
          <w:ind w:left="936"/>
        </w:pPr>
        <w:rPr>
          <w:b/>
          <w:bCs/>
          <w:snapToGrid/>
          <w:sz w:val="20"/>
          <w:szCs w:val="20"/>
        </w:rPr>
      </w:lvl>
    </w:lvlOverride>
  </w:num>
  <w:num w:numId="10">
    <w:abstractNumId w:val="0"/>
  </w:num>
  <w:num w:numId="11">
    <w:abstractNumId w:val="0"/>
    <w:lvlOverride w:ilvl="0">
      <w:lvl w:ilvl="0">
        <w:numFmt w:val="lowerLetter"/>
        <w:lvlText w:val="%1)"/>
        <w:lvlJc w:val="left"/>
        <w:pPr>
          <w:tabs>
            <w:tab w:val="num" w:pos="1152"/>
          </w:tabs>
          <w:ind w:left="936"/>
        </w:pPr>
        <w:rPr>
          <w:b/>
          <w:bCs/>
          <w:snapToGrid/>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66D"/>
    <w:rsid w:val="00342C07"/>
    <w:rsid w:val="003A1B13"/>
    <w:rsid w:val="00EB466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54349F"/>
  <w14:defaultImageDpi w14:val="0"/>
  <w15:docId w15:val="{D9B44FA7-BC58-42A8-BC9B-99D2E4116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342C07"/>
    <w:rPr>
      <w:lang w:val="es-CR"/>
    </w:rPr>
  </w:style>
  <w:style w:type="character" w:customStyle="1" w:styleId="CharacterStyle1">
    <w:name w:val="Character Style 1"/>
    <w:uiPriority w:val="99"/>
    <w:rsid w:val="00342C0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4078</Words>
  <Characters>22429</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2016-05-10T17:34:00Z</dcterms:created>
  <dcterms:modified xsi:type="dcterms:W3CDTF">2016-05-10T17:34:00Z</dcterms:modified>
</cp:coreProperties>
</file>