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A2C03">
      <w:pPr>
        <w:kinsoku w:val="0"/>
        <w:overflowPunct w:val="0"/>
        <w:autoSpaceDE/>
        <w:autoSpaceDN/>
        <w:adjustRightInd/>
        <w:spacing w:before="512" w:line="288" w:lineRule="exact"/>
        <w:textAlignment w:val="baseline"/>
        <w:rPr>
          <w:sz w:val="24"/>
          <w:szCs w:val="24"/>
        </w:rPr>
        <w:sectPr w:rsidR="00000000">
          <w:type w:val="continuous"/>
          <w:pgSz w:w="12134" w:h="15840"/>
          <w:pgMar w:top="1593" w:right="1372" w:bottom="244" w:left="1662" w:header="720" w:footer="720" w:gutter="0"/>
          <w:cols w:space="720"/>
          <w:noEndnote/>
        </w:sectPr>
      </w:pPr>
    </w:p>
    <w:p w:rsidR="00000000" w:rsidRDefault="007A2C03">
      <w:pPr>
        <w:kinsoku w:val="0"/>
        <w:overflowPunct w:val="0"/>
        <w:autoSpaceDE/>
        <w:autoSpaceDN/>
        <w:adjustRightInd/>
        <w:spacing w:before="2" w:line="263" w:lineRule="exact"/>
        <w:ind w:left="72"/>
        <w:jc w:val="center"/>
        <w:textAlignment w:val="baseline"/>
        <w:rPr>
          <w:rFonts w:ascii="Arial" w:hAnsi="Arial" w:cs="Arial"/>
          <w:b/>
          <w:bCs/>
          <w:spacing w:val="26"/>
          <w:sz w:val="24"/>
          <w:szCs w:val="24"/>
          <w:lang w:val="es-ES" w:eastAsia="es-ES"/>
        </w:rPr>
      </w:pPr>
      <w:r>
        <w:rPr>
          <w:rFonts w:ascii="Arial" w:hAnsi="Arial" w:cs="Arial"/>
          <w:b/>
          <w:bCs/>
          <w:spacing w:val="26"/>
          <w:sz w:val="24"/>
          <w:szCs w:val="24"/>
          <w:lang w:val="es-ES" w:eastAsia="es-ES"/>
        </w:rPr>
        <w:t>RESOLUCION No. TAT-2645-2015</w:t>
      </w:r>
    </w:p>
    <w:p w:rsidR="00000000" w:rsidRDefault="007A2C03">
      <w:pPr>
        <w:kinsoku w:val="0"/>
        <w:overflowPunct w:val="0"/>
        <w:autoSpaceDE/>
        <w:autoSpaceDN/>
        <w:adjustRightInd/>
        <w:spacing w:before="368" w:line="291" w:lineRule="exact"/>
        <w:ind w:left="72" w:right="144"/>
        <w:jc w:val="both"/>
        <w:textAlignment w:val="baseline"/>
        <w:rPr>
          <w:rFonts w:ascii="Arial" w:hAnsi="Arial" w:cs="Arial"/>
          <w:spacing w:val="19"/>
          <w:sz w:val="24"/>
          <w:szCs w:val="24"/>
          <w:lang w:val="es-ES" w:eastAsia="es-ES"/>
        </w:rPr>
      </w:pPr>
      <w:r>
        <w:rPr>
          <w:rFonts w:ascii="Arial" w:hAnsi="Arial" w:cs="Arial"/>
          <w:b/>
          <w:bCs/>
          <w:spacing w:val="19"/>
          <w:sz w:val="24"/>
          <w:szCs w:val="24"/>
          <w:lang w:val="es-ES" w:eastAsia="es-ES"/>
        </w:rPr>
        <w:t xml:space="preserve">TRIBUNAL ADMINISTRATIVO DE TRANSPORTE. </w:t>
      </w:r>
      <w:r>
        <w:rPr>
          <w:rFonts w:ascii="Arial" w:hAnsi="Arial" w:cs="Arial"/>
          <w:spacing w:val="19"/>
          <w:sz w:val="24"/>
          <w:szCs w:val="24"/>
          <w:lang w:val="es-ES" w:eastAsia="es-ES"/>
        </w:rPr>
        <w:t>San José, once horas del treinta y uno de julio de dos mil quince.</w:t>
      </w:r>
    </w:p>
    <w:p w:rsidR="00000000" w:rsidRDefault="007A2C03">
      <w:pPr>
        <w:kinsoku w:val="0"/>
        <w:overflowPunct w:val="0"/>
        <w:autoSpaceDE/>
        <w:autoSpaceDN/>
        <w:adjustRightInd/>
        <w:spacing w:before="303" w:line="293" w:lineRule="exact"/>
        <w:ind w:left="72" w:right="144"/>
        <w:jc w:val="both"/>
        <w:textAlignment w:val="baseline"/>
        <w:rPr>
          <w:rFonts w:ascii="Arial" w:hAnsi="Arial" w:cs="Arial"/>
          <w:b/>
          <w:bCs/>
          <w:spacing w:val="22"/>
          <w:sz w:val="24"/>
          <w:szCs w:val="24"/>
          <w:lang w:val="es-ES" w:eastAsia="es-ES"/>
        </w:rPr>
      </w:pPr>
      <w:r>
        <w:rPr>
          <w:rFonts w:ascii="Arial" w:hAnsi="Arial" w:cs="Arial"/>
          <w:b/>
          <w:bCs/>
          <w:spacing w:val="22"/>
          <w:sz w:val="19"/>
          <w:szCs w:val="19"/>
          <w:lang w:val="es-ES" w:eastAsia="es-ES"/>
        </w:rPr>
        <w:t xml:space="preserve">RECURSO DE APELACIÓN Y NULIDAD CONCOMITANTE INTERPUESTO </w:t>
      </w:r>
      <w:r>
        <w:rPr>
          <w:rFonts w:ascii="Arial" w:hAnsi="Arial" w:cs="Arial"/>
          <w:spacing w:val="22"/>
          <w:sz w:val="24"/>
          <w:szCs w:val="24"/>
          <w:lang w:val="es-ES" w:eastAsia="es-ES"/>
        </w:rPr>
        <w:t xml:space="preserve">por el señor </w:t>
      </w:r>
      <w:r>
        <w:rPr>
          <w:rFonts w:ascii="Arial" w:hAnsi="Arial" w:cs="Arial"/>
          <w:b/>
          <w:bCs/>
          <w:spacing w:val="22"/>
          <w:sz w:val="24"/>
          <w:szCs w:val="24"/>
          <w:lang w:val="es-ES" w:eastAsia="es-ES"/>
        </w:rPr>
        <w:t>G</w:t>
      </w:r>
      <w:r w:rsidR="00CF5961">
        <w:rPr>
          <w:rFonts w:ascii="Arial" w:hAnsi="Arial" w:cs="Arial"/>
          <w:b/>
          <w:bCs/>
          <w:spacing w:val="22"/>
          <w:sz w:val="24"/>
          <w:szCs w:val="24"/>
          <w:lang w:val="es-ES" w:eastAsia="es-ES"/>
        </w:rPr>
        <w:t>.D.T.</w:t>
      </w:r>
      <w:r>
        <w:rPr>
          <w:rFonts w:ascii="Arial" w:hAnsi="Arial" w:cs="Arial"/>
          <w:b/>
          <w:bCs/>
          <w:spacing w:val="22"/>
          <w:sz w:val="24"/>
          <w:szCs w:val="24"/>
          <w:lang w:val="es-ES" w:eastAsia="es-ES"/>
        </w:rPr>
        <w:t xml:space="preserve">, </w:t>
      </w:r>
      <w:r>
        <w:rPr>
          <w:rFonts w:ascii="Arial" w:hAnsi="Arial" w:cs="Arial"/>
          <w:spacing w:val="22"/>
          <w:sz w:val="24"/>
          <w:szCs w:val="24"/>
          <w:lang w:val="es-ES" w:eastAsia="es-ES"/>
        </w:rPr>
        <w:t xml:space="preserve">cédula de identidad número </w:t>
      </w:r>
      <w:r w:rsidR="00CF5961">
        <w:rPr>
          <w:rFonts w:ascii="Arial" w:hAnsi="Arial" w:cs="Arial"/>
          <w:spacing w:val="22"/>
          <w:sz w:val="24"/>
          <w:szCs w:val="24"/>
          <w:lang w:val="es-ES" w:eastAsia="es-ES"/>
        </w:rPr>
        <w:t>…</w:t>
      </w:r>
      <w:r>
        <w:rPr>
          <w:rFonts w:ascii="Arial" w:hAnsi="Arial" w:cs="Arial"/>
          <w:spacing w:val="22"/>
          <w:sz w:val="24"/>
          <w:szCs w:val="24"/>
          <w:lang w:val="es-ES" w:eastAsia="es-ES"/>
        </w:rPr>
        <w:t>, en su condición de</w:t>
      </w:r>
      <w:r>
        <w:rPr>
          <w:rFonts w:ascii="Arial" w:hAnsi="Arial" w:cs="Arial"/>
          <w:spacing w:val="22"/>
          <w:sz w:val="24"/>
          <w:szCs w:val="24"/>
          <w:lang w:val="es-ES" w:eastAsia="es-ES"/>
        </w:rPr>
        <w:t xml:space="preserve"> permisionario de servicio especial de Turismo, </w:t>
      </w:r>
      <w:r>
        <w:rPr>
          <w:rFonts w:ascii="Arial" w:hAnsi="Arial" w:cs="Arial"/>
          <w:b/>
          <w:bCs/>
          <w:spacing w:val="22"/>
          <w:sz w:val="24"/>
          <w:szCs w:val="24"/>
          <w:lang w:val="es-ES" w:eastAsia="es-ES"/>
        </w:rPr>
        <w:t xml:space="preserve">contra el artículo 7.9 de la Sesión Ordinaria 01-2015, del 7 de enero de 2015, </w:t>
      </w:r>
      <w:r>
        <w:rPr>
          <w:rFonts w:ascii="Arial" w:hAnsi="Arial" w:cs="Arial"/>
          <w:spacing w:val="22"/>
          <w:sz w:val="24"/>
          <w:szCs w:val="24"/>
          <w:lang w:val="es-ES" w:eastAsia="es-ES"/>
        </w:rPr>
        <w:t xml:space="preserve">adoptado por La Junta Directiva del Consejo de Transporte Público, y tramitado en este </w:t>
      </w:r>
      <w:r>
        <w:rPr>
          <w:rFonts w:ascii="Arial" w:hAnsi="Arial" w:cs="Arial"/>
          <w:b/>
          <w:bCs/>
          <w:spacing w:val="22"/>
          <w:sz w:val="24"/>
          <w:szCs w:val="24"/>
          <w:lang w:val="es-ES" w:eastAsia="es-ES"/>
        </w:rPr>
        <w:t>Despacho bajo Expediente Administrativo No</w:t>
      </w:r>
      <w:r>
        <w:rPr>
          <w:rFonts w:ascii="Arial" w:hAnsi="Arial" w:cs="Arial"/>
          <w:b/>
          <w:bCs/>
          <w:spacing w:val="22"/>
          <w:sz w:val="24"/>
          <w:szCs w:val="24"/>
          <w:lang w:val="es-ES" w:eastAsia="es-ES"/>
        </w:rPr>
        <w:t>. TAT-266-15.</w:t>
      </w:r>
    </w:p>
    <w:p w:rsidR="00000000" w:rsidRDefault="007A2C03">
      <w:pPr>
        <w:kinsoku w:val="0"/>
        <w:overflowPunct w:val="0"/>
        <w:autoSpaceDE/>
        <w:autoSpaceDN/>
        <w:adjustRightInd/>
        <w:spacing w:before="575" w:line="263" w:lineRule="exact"/>
        <w:ind w:left="72"/>
        <w:jc w:val="center"/>
        <w:textAlignment w:val="baseline"/>
        <w:rPr>
          <w:rFonts w:ascii="Arial" w:hAnsi="Arial" w:cs="Arial"/>
          <w:b/>
          <w:bCs/>
          <w:spacing w:val="11"/>
          <w:sz w:val="24"/>
          <w:szCs w:val="24"/>
          <w:lang w:val="es-ES" w:eastAsia="es-ES"/>
        </w:rPr>
      </w:pPr>
      <w:r>
        <w:rPr>
          <w:rFonts w:ascii="Arial" w:hAnsi="Arial" w:cs="Arial"/>
          <w:b/>
          <w:bCs/>
          <w:spacing w:val="11"/>
          <w:sz w:val="24"/>
          <w:szCs w:val="24"/>
          <w:lang w:val="es-ES" w:eastAsia="es-ES"/>
        </w:rPr>
        <w:t>RESULTANDO</w:t>
      </w:r>
    </w:p>
    <w:p w:rsidR="00000000" w:rsidRDefault="007A2C03">
      <w:pPr>
        <w:kinsoku w:val="0"/>
        <w:overflowPunct w:val="0"/>
        <w:autoSpaceDE/>
        <w:autoSpaceDN/>
        <w:adjustRightInd/>
        <w:spacing w:before="316" w:line="293" w:lineRule="exact"/>
        <w:ind w:left="72" w:right="144"/>
        <w:jc w:val="both"/>
        <w:textAlignment w:val="baseline"/>
        <w:rPr>
          <w:rFonts w:ascii="Arial" w:hAnsi="Arial" w:cs="Arial"/>
          <w:spacing w:val="16"/>
          <w:sz w:val="24"/>
          <w:szCs w:val="24"/>
          <w:lang w:val="es-ES" w:eastAsia="es-ES"/>
        </w:rPr>
      </w:pPr>
      <w:r>
        <w:rPr>
          <w:rFonts w:ascii="Arial" w:hAnsi="Arial" w:cs="Arial"/>
          <w:b/>
          <w:bCs/>
          <w:spacing w:val="16"/>
          <w:sz w:val="24"/>
          <w:szCs w:val="24"/>
          <w:lang w:val="es-ES" w:eastAsia="es-ES"/>
        </w:rPr>
        <w:t xml:space="preserve">PRIMERO: </w:t>
      </w:r>
      <w:r>
        <w:rPr>
          <w:rFonts w:ascii="Arial" w:hAnsi="Arial" w:cs="Arial"/>
          <w:spacing w:val="16"/>
          <w:sz w:val="24"/>
          <w:szCs w:val="24"/>
          <w:lang w:val="es-ES" w:eastAsia="es-ES"/>
        </w:rPr>
        <w:t xml:space="preserve">La Junta Directiva del Consejo de Transporte Público mediante </w:t>
      </w:r>
      <w:r>
        <w:rPr>
          <w:rFonts w:ascii="Arial" w:hAnsi="Arial" w:cs="Arial"/>
          <w:b/>
          <w:bCs/>
          <w:spacing w:val="16"/>
          <w:sz w:val="24"/>
          <w:szCs w:val="24"/>
          <w:lang w:val="es-ES" w:eastAsia="es-ES"/>
        </w:rPr>
        <w:t xml:space="preserve">artículo 7.9 de la Sesión Ordinaria 01-2015, </w:t>
      </w:r>
      <w:r>
        <w:rPr>
          <w:rFonts w:ascii="Arial" w:hAnsi="Arial" w:cs="Arial"/>
          <w:spacing w:val="16"/>
          <w:sz w:val="24"/>
          <w:szCs w:val="24"/>
          <w:lang w:val="es-ES" w:eastAsia="es-ES"/>
        </w:rPr>
        <w:t>del 7 de enero de 2015, dispuso lo siguiente: (Léase folio 27 y 28 del expediente administrativo)</w:t>
      </w:r>
    </w:p>
    <w:p w:rsidR="00000000" w:rsidRDefault="007A2C03">
      <w:pPr>
        <w:kinsoku w:val="0"/>
        <w:overflowPunct w:val="0"/>
        <w:autoSpaceDE/>
        <w:autoSpaceDN/>
        <w:adjustRightInd/>
        <w:spacing w:before="253" w:line="196" w:lineRule="exact"/>
        <w:ind w:left="504" w:right="504"/>
        <w:jc w:val="both"/>
        <w:textAlignment w:val="baseline"/>
        <w:rPr>
          <w:rFonts w:ascii="Arial" w:hAnsi="Arial" w:cs="Arial"/>
          <w:i/>
          <w:iCs/>
          <w:spacing w:val="11"/>
          <w:sz w:val="16"/>
          <w:szCs w:val="16"/>
          <w:lang w:val="es-ES" w:eastAsia="es-ES"/>
        </w:rPr>
      </w:pPr>
      <w:r>
        <w:rPr>
          <w:rFonts w:ascii="Arial" w:hAnsi="Arial" w:cs="Arial"/>
          <w:b/>
          <w:bCs/>
          <w:i/>
          <w:iCs/>
          <w:spacing w:val="11"/>
          <w:sz w:val="16"/>
          <w:szCs w:val="16"/>
          <w:lang w:val="es-ES" w:eastAsia="es-ES"/>
        </w:rPr>
        <w:t xml:space="preserve">"ARTICULO </w:t>
      </w:r>
      <w:r>
        <w:rPr>
          <w:rFonts w:ascii="Arial" w:hAnsi="Arial" w:cs="Arial"/>
          <w:i/>
          <w:iCs/>
          <w:spacing w:val="11"/>
          <w:sz w:val="16"/>
          <w:szCs w:val="16"/>
          <w:lang w:val="es-ES" w:eastAsia="es-ES"/>
        </w:rPr>
        <w:t xml:space="preserve">7.9.-Referente al </w:t>
      </w:r>
      <w:r>
        <w:rPr>
          <w:rFonts w:ascii="Arial" w:hAnsi="Arial" w:cs="Arial"/>
          <w:b/>
          <w:bCs/>
          <w:i/>
          <w:iCs/>
          <w:spacing w:val="11"/>
          <w:sz w:val="16"/>
          <w:szCs w:val="16"/>
          <w:lang w:val="es-ES" w:eastAsia="es-ES"/>
        </w:rPr>
        <w:t xml:space="preserve">DIC 2014-1830, </w:t>
      </w:r>
      <w:r>
        <w:rPr>
          <w:rFonts w:ascii="Arial" w:hAnsi="Arial" w:cs="Arial"/>
          <w:i/>
          <w:iCs/>
          <w:spacing w:val="11"/>
          <w:sz w:val="16"/>
          <w:szCs w:val="16"/>
          <w:lang w:val="es-ES" w:eastAsia="es-ES"/>
        </w:rPr>
        <w:t>estudio a unidades con placas de permisos de turismo y especiales que realizan servicio al de la ruta regular entre Limón y las comunidades descritas en el informe, en cuanto a las denuncias presentadas por la empresa A</w:t>
      </w:r>
      <w:r w:rsidR="00C41BE1">
        <w:rPr>
          <w:rFonts w:ascii="Arial" w:hAnsi="Arial" w:cs="Arial"/>
          <w:i/>
          <w:iCs/>
          <w:spacing w:val="11"/>
          <w:sz w:val="16"/>
          <w:szCs w:val="16"/>
          <w:lang w:val="es-ES" w:eastAsia="es-ES"/>
        </w:rPr>
        <w:t>.M.S.A.</w:t>
      </w:r>
    </w:p>
    <w:p w:rsidR="00000000" w:rsidRDefault="007A2C03">
      <w:pPr>
        <w:kinsoku w:val="0"/>
        <w:overflowPunct w:val="0"/>
        <w:autoSpaceDE/>
        <w:autoSpaceDN/>
        <w:adjustRightInd/>
        <w:spacing w:before="206" w:line="183" w:lineRule="exact"/>
        <w:ind w:left="504"/>
        <w:jc w:val="both"/>
        <w:textAlignment w:val="baseline"/>
        <w:rPr>
          <w:rFonts w:ascii="Arial" w:hAnsi="Arial" w:cs="Arial"/>
          <w:b/>
          <w:bCs/>
          <w:i/>
          <w:iCs/>
          <w:spacing w:val="12"/>
          <w:sz w:val="16"/>
          <w:szCs w:val="16"/>
          <w:lang w:val="es-ES" w:eastAsia="es-ES"/>
        </w:rPr>
      </w:pPr>
      <w:r>
        <w:rPr>
          <w:rFonts w:ascii="Arial" w:hAnsi="Arial" w:cs="Arial"/>
          <w:b/>
          <w:bCs/>
          <w:i/>
          <w:iCs/>
          <w:spacing w:val="12"/>
          <w:sz w:val="16"/>
          <w:szCs w:val="16"/>
          <w:lang w:val="es-ES" w:eastAsia="es-ES"/>
        </w:rPr>
        <w:t>CONSIDERANDO</w:t>
      </w:r>
    </w:p>
    <w:p w:rsidR="00000000" w:rsidRDefault="007A2C03">
      <w:pPr>
        <w:kinsoku w:val="0"/>
        <w:overflowPunct w:val="0"/>
        <w:autoSpaceDE/>
        <w:autoSpaceDN/>
        <w:adjustRightInd/>
        <w:spacing w:before="14" w:line="196" w:lineRule="exact"/>
        <w:ind w:left="504" w:right="504"/>
        <w:jc w:val="both"/>
        <w:textAlignment w:val="baseline"/>
        <w:rPr>
          <w:rFonts w:ascii="Arial" w:hAnsi="Arial" w:cs="Arial"/>
          <w:i/>
          <w:iCs/>
          <w:spacing w:val="10"/>
          <w:sz w:val="16"/>
          <w:szCs w:val="16"/>
          <w:lang w:val="es-ES" w:eastAsia="es-ES"/>
        </w:rPr>
      </w:pPr>
      <w:r>
        <w:rPr>
          <w:rFonts w:ascii="Arial" w:hAnsi="Arial" w:cs="Arial"/>
          <w:b/>
          <w:bCs/>
          <w:i/>
          <w:iCs/>
          <w:spacing w:val="10"/>
          <w:sz w:val="16"/>
          <w:szCs w:val="16"/>
          <w:lang w:val="es-ES" w:eastAsia="es-ES"/>
        </w:rPr>
        <w:t xml:space="preserve">ÚNICO: </w:t>
      </w:r>
      <w:r>
        <w:rPr>
          <w:rFonts w:ascii="Arial" w:hAnsi="Arial" w:cs="Arial"/>
          <w:i/>
          <w:iCs/>
          <w:spacing w:val="10"/>
          <w:sz w:val="16"/>
          <w:szCs w:val="16"/>
          <w:lang w:val="es-ES" w:eastAsia="es-ES"/>
        </w:rPr>
        <w:t xml:space="preserve">Que este Órgano Colegiado procede analizar el informe </w:t>
      </w:r>
      <w:r>
        <w:rPr>
          <w:rFonts w:ascii="Arial" w:hAnsi="Arial" w:cs="Arial"/>
          <w:b/>
          <w:bCs/>
          <w:i/>
          <w:iCs/>
          <w:spacing w:val="10"/>
          <w:sz w:val="16"/>
          <w:szCs w:val="16"/>
          <w:lang w:val="es-ES" w:eastAsia="es-ES"/>
        </w:rPr>
        <w:t xml:space="preserve">DIC 2014-1830, </w:t>
      </w:r>
      <w:r>
        <w:rPr>
          <w:rFonts w:ascii="Arial" w:hAnsi="Arial" w:cs="Arial"/>
          <w:i/>
          <w:iCs/>
          <w:spacing w:val="10"/>
          <w:sz w:val="16"/>
          <w:szCs w:val="16"/>
          <w:lang w:val="es-ES" w:eastAsia="es-ES"/>
        </w:rPr>
        <w:t>estudio a unidades con placas de permisos de turismo y especiales que realizan servicio al de la ruta regular entre Limón y las comunidades descri</w:t>
      </w:r>
      <w:r>
        <w:rPr>
          <w:rFonts w:ascii="Arial" w:hAnsi="Arial" w:cs="Arial"/>
          <w:i/>
          <w:iCs/>
          <w:spacing w:val="10"/>
          <w:sz w:val="16"/>
          <w:szCs w:val="16"/>
          <w:lang w:val="es-ES" w:eastAsia="es-ES"/>
        </w:rPr>
        <w:t>tas en el informe, en cuanto a las denuncias presentadas por la empresa A</w:t>
      </w:r>
      <w:r w:rsidR="00C41BE1">
        <w:rPr>
          <w:rFonts w:ascii="Arial" w:hAnsi="Arial" w:cs="Arial"/>
          <w:i/>
          <w:iCs/>
          <w:spacing w:val="10"/>
          <w:sz w:val="16"/>
          <w:szCs w:val="16"/>
          <w:lang w:val="es-ES" w:eastAsia="es-ES"/>
        </w:rPr>
        <w:t>,M.S.A.</w:t>
      </w:r>
      <w:r>
        <w:rPr>
          <w:rFonts w:ascii="Arial" w:hAnsi="Arial" w:cs="Arial"/>
          <w:i/>
          <w:iCs/>
          <w:spacing w:val="10"/>
          <w:sz w:val="16"/>
          <w:szCs w:val="16"/>
          <w:lang w:val="es-ES" w:eastAsia="es-ES"/>
        </w:rPr>
        <w:t>, mociona para que sean aprobados en su totalidad todas las recomendaciones emitidas, basados en los fundamentos, motivos y contenidos, desarrollados en los co</w:t>
      </w:r>
      <w:r>
        <w:rPr>
          <w:rFonts w:ascii="Arial" w:hAnsi="Arial" w:cs="Arial"/>
          <w:i/>
          <w:iCs/>
          <w:spacing w:val="10"/>
          <w:sz w:val="16"/>
          <w:szCs w:val="16"/>
          <w:lang w:val="es-ES" w:eastAsia="es-ES"/>
        </w:rPr>
        <w:t xml:space="preserve">nsiderandos de los oficios </w:t>
      </w:r>
      <w:r>
        <w:rPr>
          <w:rFonts w:ascii="Arial" w:hAnsi="Arial" w:cs="Arial"/>
          <w:b/>
          <w:bCs/>
          <w:i/>
          <w:iCs/>
          <w:spacing w:val="10"/>
          <w:sz w:val="16"/>
          <w:szCs w:val="16"/>
          <w:lang w:val="es-ES" w:eastAsia="es-ES"/>
        </w:rPr>
        <w:t xml:space="preserve">y DIC 2014-1830 </w:t>
      </w:r>
      <w:r>
        <w:rPr>
          <w:rFonts w:ascii="Arial" w:hAnsi="Arial" w:cs="Arial"/>
          <w:i/>
          <w:iCs/>
          <w:spacing w:val="10"/>
          <w:sz w:val="16"/>
          <w:szCs w:val="16"/>
          <w:lang w:val="es-ES" w:eastAsia="es-ES"/>
        </w:rPr>
        <w:t>los cuales son parte integral de esta acta.</w:t>
      </w:r>
    </w:p>
    <w:p w:rsidR="00000000" w:rsidRDefault="007A2C03">
      <w:pPr>
        <w:kinsoku w:val="0"/>
        <w:overflowPunct w:val="0"/>
        <w:autoSpaceDE/>
        <w:autoSpaceDN/>
        <w:adjustRightInd/>
        <w:spacing w:before="206" w:line="183" w:lineRule="exact"/>
        <w:ind w:left="504"/>
        <w:textAlignment w:val="baseline"/>
        <w:rPr>
          <w:rFonts w:ascii="Arial" w:hAnsi="Arial" w:cs="Arial"/>
          <w:b/>
          <w:bCs/>
          <w:i/>
          <w:iCs/>
          <w:spacing w:val="12"/>
          <w:sz w:val="16"/>
          <w:szCs w:val="16"/>
          <w:lang w:val="es-ES" w:eastAsia="es-ES"/>
        </w:rPr>
      </w:pPr>
      <w:r>
        <w:rPr>
          <w:rFonts w:ascii="Arial" w:hAnsi="Arial" w:cs="Arial"/>
          <w:b/>
          <w:bCs/>
          <w:i/>
          <w:iCs/>
          <w:spacing w:val="12"/>
          <w:sz w:val="16"/>
          <w:szCs w:val="16"/>
          <w:lang w:val="es-ES" w:eastAsia="es-ES"/>
        </w:rPr>
        <w:t>POR TANTO, SE ACUERDA, Votación Unánime</w:t>
      </w:r>
    </w:p>
    <w:p w:rsidR="00000000" w:rsidRDefault="007A2C03">
      <w:pPr>
        <w:numPr>
          <w:ilvl w:val="0"/>
          <w:numId w:val="1"/>
        </w:numPr>
        <w:kinsoku w:val="0"/>
        <w:overflowPunct w:val="0"/>
        <w:autoSpaceDE/>
        <w:autoSpaceDN/>
        <w:adjustRightInd/>
        <w:spacing w:before="200" w:line="192" w:lineRule="exact"/>
        <w:ind w:right="504"/>
        <w:jc w:val="both"/>
        <w:textAlignment w:val="baseline"/>
        <w:rPr>
          <w:rFonts w:ascii="Arial" w:hAnsi="Arial" w:cs="Arial"/>
          <w:i/>
          <w:iCs/>
          <w:spacing w:val="11"/>
          <w:sz w:val="16"/>
          <w:szCs w:val="16"/>
          <w:lang w:val="es-ES" w:eastAsia="es-ES"/>
        </w:rPr>
      </w:pPr>
      <w:r>
        <w:rPr>
          <w:rFonts w:ascii="Arial" w:hAnsi="Arial" w:cs="Arial"/>
          <w:i/>
          <w:iCs/>
          <w:spacing w:val="11"/>
          <w:sz w:val="16"/>
          <w:szCs w:val="16"/>
          <w:lang w:val="es-ES" w:eastAsia="es-ES"/>
        </w:rPr>
        <w:t>Aprobar en su totalidad todas las recomendaciones emitidas, basados en los fundamentos, motivos y contenidos, desarrollados e</w:t>
      </w:r>
      <w:r>
        <w:rPr>
          <w:rFonts w:ascii="Arial" w:hAnsi="Arial" w:cs="Arial"/>
          <w:i/>
          <w:iCs/>
          <w:spacing w:val="11"/>
          <w:sz w:val="16"/>
          <w:szCs w:val="16"/>
          <w:lang w:val="es-ES" w:eastAsia="es-ES"/>
        </w:rPr>
        <w:t xml:space="preserve">n los considerandos de los oficios </w:t>
      </w:r>
      <w:r>
        <w:rPr>
          <w:rFonts w:ascii="Arial" w:hAnsi="Arial" w:cs="Arial"/>
          <w:b/>
          <w:bCs/>
          <w:i/>
          <w:iCs/>
          <w:spacing w:val="11"/>
          <w:sz w:val="16"/>
          <w:szCs w:val="16"/>
          <w:lang w:val="es-ES" w:eastAsia="es-ES"/>
        </w:rPr>
        <w:t xml:space="preserve">y DIC 2014-1830 </w:t>
      </w:r>
      <w:r>
        <w:rPr>
          <w:rFonts w:ascii="Arial" w:hAnsi="Arial" w:cs="Arial"/>
          <w:i/>
          <w:iCs/>
          <w:spacing w:val="11"/>
          <w:sz w:val="16"/>
          <w:szCs w:val="16"/>
          <w:lang w:val="es-ES" w:eastAsia="es-ES"/>
        </w:rPr>
        <w:t>los cuales son parte integral de este acuerdo.</w:t>
      </w:r>
    </w:p>
    <w:p w:rsidR="00000000" w:rsidRDefault="007A2C03">
      <w:pPr>
        <w:numPr>
          <w:ilvl w:val="0"/>
          <w:numId w:val="1"/>
        </w:numPr>
        <w:kinsoku w:val="0"/>
        <w:overflowPunct w:val="0"/>
        <w:autoSpaceDE/>
        <w:autoSpaceDN/>
        <w:adjustRightInd/>
        <w:spacing w:before="189" w:after="717" w:line="196" w:lineRule="exact"/>
        <w:ind w:right="504"/>
        <w:jc w:val="both"/>
        <w:textAlignment w:val="baseline"/>
        <w:rPr>
          <w:rFonts w:ascii="Arial" w:hAnsi="Arial" w:cs="Arial"/>
          <w:i/>
          <w:iCs/>
          <w:spacing w:val="11"/>
          <w:sz w:val="16"/>
          <w:szCs w:val="16"/>
          <w:lang w:val="es-ES" w:eastAsia="es-ES"/>
        </w:rPr>
      </w:pPr>
      <w:r>
        <w:rPr>
          <w:rFonts w:ascii="Arial" w:hAnsi="Arial" w:cs="Arial"/>
          <w:i/>
          <w:iCs/>
          <w:spacing w:val="11"/>
          <w:sz w:val="16"/>
          <w:szCs w:val="16"/>
          <w:lang w:val="es-ES" w:eastAsia="es-ES"/>
        </w:rPr>
        <w:t>Trasladar el presente informe a la Dirección de Asuntos Jurí</w:t>
      </w:r>
      <w:r>
        <w:rPr>
          <w:rFonts w:ascii="Arial" w:hAnsi="Arial" w:cs="Arial"/>
          <w:i/>
          <w:iCs/>
          <w:spacing w:val="11"/>
          <w:sz w:val="16"/>
          <w:szCs w:val="16"/>
          <w:lang w:val="es-ES" w:eastAsia="es-ES"/>
        </w:rPr>
        <w:t>dicos para que sean valorados los incumplimientos expuestos en este informe por los operadores de las unidades placa LB-</w:t>
      </w:r>
      <w:r w:rsidR="00C41BE1">
        <w:rPr>
          <w:rFonts w:ascii="Arial" w:hAnsi="Arial" w:cs="Arial"/>
          <w:i/>
          <w:iCs/>
          <w:spacing w:val="11"/>
          <w:sz w:val="16"/>
          <w:szCs w:val="16"/>
          <w:lang w:val="es-ES" w:eastAsia="es-ES"/>
        </w:rPr>
        <w:t>XXXX</w:t>
      </w:r>
      <w:r>
        <w:rPr>
          <w:rFonts w:ascii="Arial" w:hAnsi="Arial" w:cs="Arial"/>
          <w:i/>
          <w:iCs/>
          <w:spacing w:val="11"/>
          <w:sz w:val="16"/>
          <w:szCs w:val="16"/>
          <w:lang w:val="es-ES" w:eastAsia="es-ES"/>
        </w:rPr>
        <w:t xml:space="preserve"> el señor G</w:t>
      </w:r>
      <w:r w:rsidR="00C41BE1">
        <w:rPr>
          <w:rFonts w:ascii="Arial" w:hAnsi="Arial" w:cs="Arial"/>
          <w:i/>
          <w:iCs/>
          <w:spacing w:val="11"/>
          <w:sz w:val="16"/>
          <w:szCs w:val="16"/>
          <w:lang w:val="es-ES" w:eastAsia="es-ES"/>
        </w:rPr>
        <w:t>.D.T.</w:t>
      </w:r>
      <w:r>
        <w:rPr>
          <w:rFonts w:ascii="Arial" w:hAnsi="Arial" w:cs="Arial"/>
          <w:i/>
          <w:iCs/>
          <w:spacing w:val="11"/>
          <w:sz w:val="16"/>
          <w:szCs w:val="16"/>
          <w:lang w:val="es-ES" w:eastAsia="es-ES"/>
        </w:rPr>
        <w:t xml:space="preserve">, al cual es reincidente debido a que ya se le había detectado esta práctica en el informe </w:t>
      </w:r>
      <w:r>
        <w:rPr>
          <w:rFonts w:ascii="Arial" w:hAnsi="Arial" w:cs="Arial"/>
          <w:b/>
          <w:bCs/>
          <w:i/>
          <w:iCs/>
          <w:spacing w:val="11"/>
          <w:sz w:val="16"/>
          <w:szCs w:val="16"/>
          <w:lang w:val="es-ES" w:eastAsia="es-ES"/>
        </w:rPr>
        <w:t>DIC-2014</w:t>
      </w:r>
      <w:r>
        <w:rPr>
          <w:rFonts w:ascii="Arial" w:hAnsi="Arial" w:cs="Arial"/>
          <w:b/>
          <w:bCs/>
          <w:i/>
          <w:iCs/>
          <w:spacing w:val="11"/>
          <w:sz w:val="16"/>
          <w:szCs w:val="16"/>
          <w:lang w:val="es-ES" w:eastAsia="es-ES"/>
        </w:rPr>
        <w:t xml:space="preserve">-025 </w:t>
      </w:r>
      <w:r>
        <w:rPr>
          <w:rFonts w:ascii="Arial" w:hAnsi="Arial" w:cs="Arial"/>
          <w:i/>
          <w:iCs/>
          <w:spacing w:val="11"/>
          <w:sz w:val="16"/>
          <w:szCs w:val="16"/>
          <w:lang w:val="es-ES" w:eastAsia="es-ES"/>
        </w:rPr>
        <w:t>ambas con permiso de turismo y al señor A</w:t>
      </w:r>
      <w:r w:rsidR="00C41BE1">
        <w:rPr>
          <w:rFonts w:ascii="Arial" w:hAnsi="Arial" w:cs="Arial"/>
          <w:i/>
          <w:iCs/>
          <w:spacing w:val="11"/>
          <w:sz w:val="16"/>
          <w:szCs w:val="16"/>
          <w:lang w:val="es-ES" w:eastAsia="es-ES"/>
        </w:rPr>
        <w:t>.B.</w:t>
      </w:r>
    </w:p>
    <w:p w:rsidR="00000000" w:rsidRDefault="007A2C03">
      <w:pPr>
        <w:widowControl/>
        <w:rPr>
          <w:sz w:val="24"/>
          <w:szCs w:val="24"/>
        </w:rPr>
        <w:sectPr w:rsidR="00000000">
          <w:type w:val="continuous"/>
          <w:pgSz w:w="12134" w:h="15840"/>
          <w:pgMar w:top="1593" w:right="1372" w:bottom="244" w:left="1662" w:header="720" w:footer="720" w:gutter="0"/>
          <w:cols w:space="720"/>
          <w:noEndnote/>
        </w:sectPr>
      </w:pPr>
    </w:p>
    <w:p w:rsidR="00000000" w:rsidRDefault="007A2C03">
      <w:pPr>
        <w:widowControl/>
        <w:rPr>
          <w:sz w:val="24"/>
          <w:szCs w:val="24"/>
        </w:rPr>
        <w:sectPr w:rsidR="00000000">
          <w:type w:val="continuous"/>
          <w:pgSz w:w="12134" w:h="15840"/>
          <w:pgMar w:top="1593" w:right="2055" w:bottom="244" w:left="8059" w:header="720" w:footer="720" w:gutter="0"/>
          <w:cols w:space="720"/>
          <w:noEndnote/>
        </w:sectPr>
      </w:pPr>
    </w:p>
    <w:p w:rsidR="00000000" w:rsidRDefault="007A2C03">
      <w:pPr>
        <w:kinsoku w:val="0"/>
        <w:overflowPunct w:val="0"/>
        <w:autoSpaceDE/>
        <w:autoSpaceDN/>
        <w:adjustRightInd/>
        <w:spacing w:before="4" w:line="195" w:lineRule="exact"/>
        <w:ind w:left="504" w:right="504"/>
        <w:jc w:val="both"/>
        <w:textAlignment w:val="baseline"/>
        <w:rPr>
          <w:rFonts w:ascii="Verdana" w:hAnsi="Verdana" w:cs="Verdana"/>
          <w:i/>
          <w:iCs/>
          <w:sz w:val="15"/>
          <w:szCs w:val="15"/>
          <w:lang w:val="es-ES" w:eastAsia="es-ES"/>
        </w:rPr>
      </w:pPr>
      <w:r>
        <w:rPr>
          <w:rFonts w:ascii="Verdana" w:hAnsi="Verdana" w:cs="Verdana"/>
          <w:i/>
          <w:iCs/>
          <w:sz w:val="15"/>
          <w:szCs w:val="15"/>
          <w:lang w:val="es-ES" w:eastAsia="es-ES"/>
        </w:rPr>
        <w:lastRenderedPageBreak/>
        <w:t>B</w:t>
      </w:r>
      <w:r w:rsidR="00C41BE1">
        <w:rPr>
          <w:rFonts w:ascii="Verdana" w:hAnsi="Verdana" w:cs="Verdana"/>
          <w:i/>
          <w:iCs/>
          <w:sz w:val="15"/>
          <w:szCs w:val="15"/>
          <w:lang w:val="es-ES" w:eastAsia="es-ES"/>
        </w:rPr>
        <w:t>.</w:t>
      </w:r>
      <w:r>
        <w:rPr>
          <w:rFonts w:ascii="Verdana" w:hAnsi="Verdana" w:cs="Verdana"/>
          <w:i/>
          <w:iCs/>
          <w:sz w:val="15"/>
          <w:szCs w:val="15"/>
          <w:lang w:val="es-ES" w:eastAsia="es-ES"/>
        </w:rPr>
        <w:t>, con la unidad placa AB-</w:t>
      </w:r>
      <w:r w:rsidR="00C41BE1">
        <w:rPr>
          <w:rFonts w:ascii="Verdana" w:hAnsi="Verdana" w:cs="Verdana"/>
          <w:i/>
          <w:iCs/>
          <w:sz w:val="15"/>
          <w:szCs w:val="15"/>
          <w:lang w:val="es-ES" w:eastAsia="es-ES"/>
        </w:rPr>
        <w:t>XXXX</w:t>
      </w:r>
      <w:r>
        <w:rPr>
          <w:rFonts w:ascii="Verdana" w:hAnsi="Verdana" w:cs="Verdana"/>
          <w:i/>
          <w:iCs/>
          <w:sz w:val="15"/>
          <w:szCs w:val="15"/>
          <w:lang w:val="es-ES" w:eastAsia="es-ES"/>
        </w:rPr>
        <w:t xml:space="preserve"> con permiso de o</w:t>
      </w:r>
      <w:r>
        <w:rPr>
          <w:rFonts w:ascii="Verdana" w:hAnsi="Verdana" w:cs="Verdana"/>
          <w:i/>
          <w:iCs/>
          <w:sz w:val="15"/>
          <w:szCs w:val="15"/>
          <w:lang w:val="es-ES" w:eastAsia="es-ES"/>
        </w:rPr>
        <w:t>casionales, para que se realiza el debido proceso y se tomen las acciones que legalmente proceden.</w:t>
      </w:r>
    </w:p>
    <w:p w:rsidR="00000000" w:rsidRDefault="007A2C03">
      <w:pPr>
        <w:numPr>
          <w:ilvl w:val="0"/>
          <w:numId w:val="2"/>
        </w:numPr>
        <w:kinsoku w:val="0"/>
        <w:overflowPunct w:val="0"/>
        <w:autoSpaceDE/>
        <w:autoSpaceDN/>
        <w:adjustRightInd/>
        <w:spacing w:before="207" w:line="195" w:lineRule="exact"/>
        <w:ind w:right="504"/>
        <w:jc w:val="both"/>
        <w:textAlignment w:val="baseline"/>
        <w:rPr>
          <w:rFonts w:ascii="Verdana" w:hAnsi="Verdana" w:cs="Verdana"/>
          <w:i/>
          <w:iCs/>
          <w:sz w:val="15"/>
          <w:szCs w:val="15"/>
          <w:lang w:val="es-ES" w:eastAsia="es-ES"/>
        </w:rPr>
      </w:pPr>
      <w:r>
        <w:rPr>
          <w:rFonts w:ascii="Verdana" w:hAnsi="Verdana" w:cs="Verdana"/>
          <w:i/>
          <w:iCs/>
          <w:sz w:val="15"/>
          <w:szCs w:val="15"/>
          <w:lang w:val="es-ES" w:eastAsia="es-ES"/>
        </w:rPr>
        <w:t>Solicitar a la Junta Directiva que una vez analizados los casos presentados, no se le otorguen permisos de ningún tipo a estos operadores, ya que los mis</w:t>
      </w:r>
      <w:r>
        <w:rPr>
          <w:rFonts w:ascii="Verdana" w:hAnsi="Verdana" w:cs="Verdana"/>
          <w:i/>
          <w:iCs/>
          <w:sz w:val="15"/>
          <w:szCs w:val="15"/>
          <w:lang w:val="es-ES" w:eastAsia="es-ES"/>
        </w:rPr>
        <w:t>mos están siendo utilizados para el transporte de usuarios en una modalidad distinta a la autorizada por esta Junta Directiva.</w:t>
      </w:r>
    </w:p>
    <w:p w:rsidR="00000000" w:rsidRDefault="007A2C03">
      <w:pPr>
        <w:numPr>
          <w:ilvl w:val="0"/>
          <w:numId w:val="2"/>
        </w:numPr>
        <w:kinsoku w:val="0"/>
        <w:overflowPunct w:val="0"/>
        <w:autoSpaceDE/>
        <w:autoSpaceDN/>
        <w:adjustRightInd/>
        <w:spacing w:before="194" w:line="195" w:lineRule="exact"/>
        <w:ind w:right="504"/>
        <w:jc w:val="both"/>
        <w:textAlignment w:val="baseline"/>
        <w:rPr>
          <w:rFonts w:ascii="Verdana" w:hAnsi="Verdana" w:cs="Verdana"/>
          <w:i/>
          <w:iCs/>
          <w:sz w:val="15"/>
          <w:szCs w:val="15"/>
          <w:lang w:val="es-ES" w:eastAsia="es-ES"/>
        </w:rPr>
      </w:pPr>
      <w:r>
        <w:rPr>
          <w:rFonts w:ascii="Verdana" w:hAnsi="Verdana" w:cs="Verdana"/>
          <w:i/>
          <w:iCs/>
          <w:sz w:val="15"/>
          <w:szCs w:val="15"/>
          <w:lang w:val="es-ES" w:eastAsia="es-ES"/>
        </w:rPr>
        <w:t>Programar operativos en conjunto con la Policía de Tránsito para continuar con la fiscalización del debido uso de los permisos es</w:t>
      </w:r>
      <w:r>
        <w:rPr>
          <w:rFonts w:ascii="Verdana" w:hAnsi="Verdana" w:cs="Verdana"/>
          <w:i/>
          <w:iCs/>
          <w:sz w:val="15"/>
          <w:szCs w:val="15"/>
          <w:lang w:val="es-ES" w:eastAsia="es-ES"/>
        </w:rPr>
        <w:t>peciales otorgados por este Consejo en sus distintas modalidades controlando el uso indebido que algunos permisionarios de especiales con los cuales se está realizando competencia ruinosa con los operadores de ruta regular debidamente autorizados.</w:t>
      </w:r>
    </w:p>
    <w:p w:rsidR="00000000" w:rsidRDefault="007A2C03">
      <w:pPr>
        <w:numPr>
          <w:ilvl w:val="0"/>
          <w:numId w:val="2"/>
        </w:numPr>
        <w:kinsoku w:val="0"/>
        <w:overflowPunct w:val="0"/>
        <w:autoSpaceDE/>
        <w:autoSpaceDN/>
        <w:adjustRightInd/>
        <w:spacing w:before="207" w:line="195" w:lineRule="exact"/>
        <w:ind w:right="504"/>
        <w:jc w:val="both"/>
        <w:textAlignment w:val="baseline"/>
        <w:rPr>
          <w:rFonts w:ascii="Verdana" w:hAnsi="Verdana" w:cs="Verdana"/>
          <w:b/>
          <w:bCs/>
          <w:i/>
          <w:iCs/>
          <w:sz w:val="15"/>
          <w:szCs w:val="15"/>
          <w:lang w:val="es-ES" w:eastAsia="es-ES"/>
        </w:rPr>
      </w:pPr>
      <w:r>
        <w:rPr>
          <w:rFonts w:ascii="Verdana" w:hAnsi="Verdana" w:cs="Verdana"/>
          <w:i/>
          <w:iCs/>
          <w:sz w:val="15"/>
          <w:szCs w:val="15"/>
          <w:lang w:val="es-ES" w:eastAsia="es-ES"/>
        </w:rPr>
        <w:t>Solicita</w:t>
      </w:r>
      <w:r>
        <w:rPr>
          <w:rFonts w:ascii="Verdana" w:hAnsi="Verdana" w:cs="Verdana"/>
          <w:i/>
          <w:iCs/>
          <w:sz w:val="15"/>
          <w:szCs w:val="15"/>
          <w:lang w:val="es-ES" w:eastAsia="es-ES"/>
        </w:rPr>
        <w:t>r al Instituto Costarricense de Turismo ( ICT ) que aplicando lo establecido en el artículo 12 inciso 1 y 2 artículo 13 del DECRETO EJECUTIVO N° 36223-MOPT-TUR se le cancele el permiso de turismo al señor G</w:t>
      </w:r>
      <w:r w:rsidR="00C41BE1">
        <w:rPr>
          <w:rFonts w:ascii="Verdana" w:hAnsi="Verdana" w:cs="Verdana"/>
          <w:i/>
          <w:iCs/>
          <w:sz w:val="15"/>
          <w:szCs w:val="15"/>
          <w:lang w:val="es-ES" w:eastAsia="es-ES"/>
        </w:rPr>
        <w:t>.D.T.</w:t>
      </w:r>
      <w:r>
        <w:rPr>
          <w:rFonts w:ascii="Verdana" w:hAnsi="Verdana" w:cs="Verdana"/>
          <w:i/>
          <w:iCs/>
          <w:sz w:val="15"/>
          <w:szCs w:val="15"/>
          <w:lang w:val="es-ES" w:eastAsia="es-ES"/>
        </w:rPr>
        <w:t xml:space="preserve"> propietario de la unidad pl</w:t>
      </w:r>
      <w:r>
        <w:rPr>
          <w:rFonts w:ascii="Verdana" w:hAnsi="Verdana" w:cs="Verdana"/>
          <w:i/>
          <w:iCs/>
          <w:sz w:val="15"/>
          <w:szCs w:val="15"/>
          <w:lang w:val="es-ES" w:eastAsia="es-ES"/>
        </w:rPr>
        <w:t xml:space="preserve">aca </w:t>
      </w:r>
      <w:r>
        <w:rPr>
          <w:rFonts w:ascii="Verdana" w:hAnsi="Verdana" w:cs="Verdana"/>
          <w:b/>
          <w:bCs/>
          <w:i/>
          <w:iCs/>
          <w:sz w:val="15"/>
          <w:szCs w:val="15"/>
          <w:lang w:val="es-ES" w:eastAsia="es-ES"/>
        </w:rPr>
        <w:t>LB-</w:t>
      </w:r>
      <w:r w:rsidR="00C41BE1">
        <w:rPr>
          <w:rFonts w:ascii="Verdana" w:hAnsi="Verdana" w:cs="Verdana"/>
          <w:b/>
          <w:bCs/>
          <w:i/>
          <w:iCs/>
          <w:sz w:val="15"/>
          <w:szCs w:val="15"/>
          <w:lang w:val="es-ES" w:eastAsia="es-ES"/>
        </w:rPr>
        <w:t>XXXX</w:t>
      </w:r>
    </w:p>
    <w:p w:rsidR="00000000" w:rsidRDefault="007A2C03">
      <w:pPr>
        <w:numPr>
          <w:ilvl w:val="0"/>
          <w:numId w:val="2"/>
        </w:numPr>
        <w:kinsoku w:val="0"/>
        <w:overflowPunct w:val="0"/>
        <w:autoSpaceDE/>
        <w:autoSpaceDN/>
        <w:adjustRightInd/>
        <w:spacing w:before="208" w:line="195" w:lineRule="exact"/>
        <w:ind w:right="504"/>
        <w:jc w:val="both"/>
        <w:textAlignment w:val="baseline"/>
        <w:rPr>
          <w:rFonts w:ascii="Verdana" w:hAnsi="Verdana" w:cs="Verdana"/>
          <w:i/>
          <w:iCs/>
          <w:spacing w:val="6"/>
          <w:sz w:val="15"/>
          <w:szCs w:val="15"/>
          <w:lang w:val="es-ES" w:eastAsia="es-ES"/>
        </w:rPr>
      </w:pPr>
      <w:r>
        <w:rPr>
          <w:rFonts w:ascii="Verdana" w:hAnsi="Verdana" w:cs="Verdana"/>
          <w:i/>
          <w:iCs/>
          <w:spacing w:val="6"/>
          <w:sz w:val="15"/>
          <w:szCs w:val="15"/>
          <w:lang w:val="es-ES" w:eastAsia="es-ES"/>
        </w:rPr>
        <w:t xml:space="preserve">Notificar los resultados de este informe a la Dirección de Asuntos Jurídicos, Dirección Técnica, Departamento de Inspección y Control, Departamento de Regionales, Regional de Limón </w:t>
      </w:r>
      <w:hyperlink r:id="rId5" w:history="1">
        <w:r>
          <w:rPr>
            <w:rFonts w:ascii="Verdana" w:hAnsi="Verdana" w:cs="Verdana"/>
            <w:i/>
            <w:iCs/>
            <w:color w:val="0000FF"/>
            <w:spacing w:val="6"/>
            <w:sz w:val="15"/>
            <w:szCs w:val="15"/>
            <w:u w:val="single"/>
            <w:lang w:val="es-ES" w:eastAsia="es-ES"/>
          </w:rPr>
          <w:t>ahernandez@ctp.go.cr</w:t>
        </w:r>
      </w:hyperlink>
      <w:r>
        <w:rPr>
          <w:rFonts w:ascii="Verdana" w:hAnsi="Verdana" w:cs="Verdana"/>
          <w:i/>
          <w:iCs/>
          <w:spacing w:val="6"/>
          <w:sz w:val="15"/>
          <w:szCs w:val="15"/>
          <w:lang w:val="es-ES" w:eastAsia="es-ES"/>
        </w:rPr>
        <w:t xml:space="preserve"> fax: 2797-1721, Instituto Costarricense de Turismo, Delegación Policía de Tránsito de Limón telf. 2758-3522, A</w:t>
      </w:r>
      <w:r w:rsidR="00C41BE1">
        <w:rPr>
          <w:rFonts w:ascii="Verdana" w:hAnsi="Verdana" w:cs="Verdana"/>
          <w:i/>
          <w:iCs/>
          <w:spacing w:val="6"/>
          <w:sz w:val="15"/>
          <w:szCs w:val="15"/>
          <w:lang w:val="es-ES" w:eastAsia="es-ES"/>
        </w:rPr>
        <w:t>.M.S.A.</w:t>
      </w:r>
      <w:r>
        <w:rPr>
          <w:rFonts w:ascii="Verdana" w:hAnsi="Verdana" w:cs="Verdana"/>
          <w:i/>
          <w:iCs/>
          <w:spacing w:val="6"/>
          <w:sz w:val="15"/>
          <w:szCs w:val="15"/>
          <w:lang w:val="es-ES" w:eastAsia="es-ES"/>
        </w:rPr>
        <w:t xml:space="preserve">, </w:t>
      </w:r>
      <w:r w:rsidR="00C41BE1" w:rsidRPr="00C41BE1">
        <w:rPr>
          <w:rFonts w:ascii="Verdana" w:hAnsi="Verdana" w:cs="Verdana"/>
          <w:b/>
          <w:i/>
          <w:iCs/>
          <w:spacing w:val="6"/>
          <w:sz w:val="15"/>
          <w:szCs w:val="15"/>
          <w:lang w:val="es-ES" w:eastAsia="es-ES"/>
        </w:rPr>
        <w:t>XXXXXXXX</w:t>
      </w:r>
      <w:r>
        <w:rPr>
          <w:rFonts w:ascii="Verdana" w:hAnsi="Verdana" w:cs="Verdana"/>
          <w:b/>
          <w:bCs/>
          <w:i/>
          <w:iCs/>
          <w:spacing w:val="6"/>
          <w:sz w:val="15"/>
          <w:szCs w:val="15"/>
          <w:lang w:val="es-ES" w:eastAsia="es-ES"/>
        </w:rPr>
        <w:t xml:space="preserve">@gmaiLcom </w:t>
      </w:r>
      <w:r w:rsidR="00C41BE1">
        <w:rPr>
          <w:rFonts w:ascii="Verdana" w:hAnsi="Verdana" w:cs="Verdana"/>
          <w:bCs/>
          <w:i/>
          <w:iCs/>
          <w:spacing w:val="6"/>
          <w:sz w:val="15"/>
          <w:szCs w:val="15"/>
          <w:lang w:val="es-ES" w:eastAsia="es-ES"/>
        </w:rPr>
        <w:t>XXXXXXXX</w:t>
      </w:r>
      <w:r>
        <w:rPr>
          <w:rFonts w:ascii="Verdana" w:hAnsi="Verdana" w:cs="Verdana"/>
          <w:i/>
          <w:iCs/>
          <w:spacing w:val="6"/>
          <w:sz w:val="15"/>
          <w:szCs w:val="15"/>
          <w:lang w:val="es-ES" w:eastAsia="es-ES"/>
        </w:rPr>
        <w:t xml:space="preserve">, </w:t>
      </w:r>
      <w:r w:rsidR="00C41BE1">
        <w:rPr>
          <w:rFonts w:ascii="Verdana" w:hAnsi="Verdana" w:cs="Verdana"/>
          <w:i/>
          <w:iCs/>
          <w:spacing w:val="6"/>
          <w:sz w:val="15"/>
          <w:szCs w:val="15"/>
          <w:lang w:val="es-ES" w:eastAsia="es-ES"/>
        </w:rPr>
        <w:t>XXXX</w:t>
      </w:r>
      <w:r>
        <w:rPr>
          <w:rFonts w:ascii="Verdana" w:hAnsi="Verdana" w:cs="Verdana"/>
          <w:i/>
          <w:iCs/>
          <w:spacing w:val="6"/>
          <w:sz w:val="15"/>
          <w:szCs w:val="15"/>
          <w:lang w:val="es-ES" w:eastAsia="es-ES"/>
        </w:rPr>
        <w:t>-</w:t>
      </w:r>
      <w:r w:rsidR="00C41BE1">
        <w:rPr>
          <w:rFonts w:ascii="Verdana" w:hAnsi="Verdana" w:cs="Verdana"/>
          <w:i/>
          <w:iCs/>
          <w:spacing w:val="6"/>
          <w:sz w:val="15"/>
          <w:szCs w:val="15"/>
          <w:lang w:val="es-ES" w:eastAsia="es-ES"/>
        </w:rPr>
        <w:t>XXXX</w:t>
      </w:r>
      <w:r>
        <w:rPr>
          <w:rFonts w:ascii="Verdana" w:hAnsi="Verdana" w:cs="Verdana"/>
          <w:i/>
          <w:iCs/>
          <w:spacing w:val="6"/>
          <w:sz w:val="15"/>
          <w:szCs w:val="15"/>
          <w:lang w:val="es-ES" w:eastAsia="es-ES"/>
        </w:rPr>
        <w:t xml:space="preserve">, </w:t>
      </w:r>
      <w:r>
        <w:rPr>
          <w:rFonts w:ascii="Verdana" w:hAnsi="Verdana" w:cs="Verdana"/>
          <w:b/>
          <w:bCs/>
          <w:i/>
          <w:iCs/>
          <w:spacing w:val="6"/>
          <w:sz w:val="15"/>
          <w:szCs w:val="15"/>
          <w:lang w:val="es-ES" w:eastAsia="es-ES"/>
        </w:rPr>
        <w:t xml:space="preserve">a </w:t>
      </w:r>
      <w:r>
        <w:rPr>
          <w:rFonts w:ascii="Verdana" w:hAnsi="Verdana" w:cs="Verdana"/>
          <w:i/>
          <w:iCs/>
          <w:spacing w:val="6"/>
          <w:sz w:val="15"/>
          <w:szCs w:val="15"/>
          <w:lang w:val="es-ES" w:eastAsia="es-ES"/>
        </w:rPr>
        <w:t>los señores G</w:t>
      </w:r>
      <w:r w:rsidR="00C41BE1">
        <w:rPr>
          <w:rFonts w:ascii="Verdana" w:hAnsi="Verdana" w:cs="Verdana"/>
          <w:i/>
          <w:iCs/>
          <w:spacing w:val="6"/>
          <w:sz w:val="15"/>
          <w:szCs w:val="15"/>
          <w:lang w:val="es-ES" w:eastAsia="es-ES"/>
        </w:rPr>
        <w:t>.D.T.</w:t>
      </w:r>
      <w:r>
        <w:rPr>
          <w:rFonts w:ascii="Verdana" w:hAnsi="Verdana" w:cs="Verdana"/>
          <w:i/>
          <w:iCs/>
          <w:spacing w:val="6"/>
          <w:sz w:val="15"/>
          <w:szCs w:val="15"/>
          <w:lang w:val="es-ES" w:eastAsia="es-ES"/>
        </w:rPr>
        <w:t xml:space="preserve"> CORREO:</w:t>
      </w:r>
      <w:r>
        <w:rPr>
          <w:rFonts w:ascii="Verdana" w:hAnsi="Verdana" w:cs="Verdana"/>
          <w:i/>
          <w:iCs/>
          <w:spacing w:val="6"/>
          <w:sz w:val="15"/>
          <w:szCs w:val="15"/>
          <w:lang w:val="es-ES" w:eastAsia="es-ES"/>
        </w:rPr>
        <w:t xml:space="preserve"> </w:t>
      </w:r>
      <w:r w:rsidR="00C41BE1" w:rsidRPr="00C41BE1">
        <w:rPr>
          <w:rFonts w:ascii="Verdana" w:hAnsi="Verdana" w:cs="Verdana"/>
          <w:i/>
          <w:iCs/>
          <w:color w:val="0000FF"/>
          <w:spacing w:val="6"/>
          <w:sz w:val="15"/>
          <w:szCs w:val="15"/>
          <w:u w:val="single"/>
          <w:lang w:val="es-ES" w:eastAsia="es-ES"/>
        </w:rPr>
        <w:t>XXXXXXX</w:t>
      </w:r>
      <w:hyperlink r:id="rId6" w:history="1">
        <w:r w:rsidRPr="00C41BE1">
          <w:rPr>
            <w:rFonts w:ascii="Verdana" w:hAnsi="Verdana" w:cs="Verdana"/>
            <w:i/>
            <w:iCs/>
            <w:color w:val="0000FF"/>
            <w:spacing w:val="6"/>
            <w:sz w:val="15"/>
            <w:szCs w:val="15"/>
            <w:u w:val="single"/>
            <w:lang w:val="es-ES" w:eastAsia="es-ES"/>
          </w:rPr>
          <w:t>@hotmail.com</w:t>
        </w:r>
      </w:hyperlink>
      <w:r>
        <w:rPr>
          <w:rFonts w:ascii="Verdana" w:hAnsi="Verdana" w:cs="Verdana"/>
          <w:i/>
          <w:iCs/>
          <w:spacing w:val="6"/>
          <w:sz w:val="15"/>
          <w:szCs w:val="15"/>
          <w:lang w:val="es-ES" w:eastAsia="es-ES"/>
        </w:rPr>
        <w:t>,</w:t>
      </w:r>
      <w:r>
        <w:rPr>
          <w:rFonts w:ascii="Verdana" w:hAnsi="Verdana" w:cs="Verdana"/>
          <w:i/>
          <w:iCs/>
          <w:spacing w:val="6"/>
          <w:sz w:val="15"/>
          <w:szCs w:val="15"/>
          <w:lang w:val="es-ES" w:eastAsia="es-ES"/>
        </w:rPr>
        <w:t xml:space="preserve"> Teléfonos </w:t>
      </w:r>
      <w:r w:rsidR="00C41BE1">
        <w:rPr>
          <w:rFonts w:ascii="Verdana" w:hAnsi="Verdana" w:cs="Verdana"/>
          <w:i/>
          <w:iCs/>
          <w:spacing w:val="6"/>
          <w:sz w:val="15"/>
          <w:szCs w:val="15"/>
          <w:lang w:val="es-ES" w:eastAsia="es-ES"/>
        </w:rPr>
        <w:t>XXXX</w:t>
      </w:r>
      <w:r>
        <w:rPr>
          <w:rFonts w:ascii="Verdana" w:hAnsi="Verdana" w:cs="Verdana"/>
          <w:i/>
          <w:iCs/>
          <w:spacing w:val="6"/>
          <w:sz w:val="15"/>
          <w:szCs w:val="15"/>
          <w:lang w:val="es-ES" w:eastAsia="es-ES"/>
        </w:rPr>
        <w:t>-</w:t>
      </w:r>
      <w:r w:rsidR="00C41BE1">
        <w:rPr>
          <w:rFonts w:ascii="Verdana" w:hAnsi="Verdana" w:cs="Verdana"/>
          <w:i/>
          <w:iCs/>
          <w:spacing w:val="6"/>
          <w:sz w:val="15"/>
          <w:szCs w:val="15"/>
          <w:lang w:val="es-ES" w:eastAsia="es-ES"/>
        </w:rPr>
        <w:t xml:space="preserve">XXXX </w:t>
      </w:r>
      <w:r>
        <w:rPr>
          <w:rFonts w:ascii="Verdana" w:hAnsi="Verdana" w:cs="Verdana"/>
          <w:i/>
          <w:iCs/>
          <w:spacing w:val="6"/>
          <w:sz w:val="15"/>
          <w:szCs w:val="15"/>
          <w:lang w:val="es-ES" w:eastAsia="es-ES"/>
        </w:rPr>
        <w:t xml:space="preserve">/ </w:t>
      </w:r>
      <w:r w:rsidR="00C41BE1">
        <w:rPr>
          <w:rFonts w:ascii="Verdana" w:hAnsi="Verdana" w:cs="Verdana"/>
          <w:i/>
          <w:iCs/>
          <w:spacing w:val="6"/>
          <w:sz w:val="15"/>
          <w:szCs w:val="15"/>
          <w:lang w:val="es-ES" w:eastAsia="es-ES"/>
        </w:rPr>
        <w:t>XXXX</w:t>
      </w:r>
      <w:r>
        <w:rPr>
          <w:rFonts w:ascii="Verdana" w:hAnsi="Verdana" w:cs="Verdana"/>
          <w:i/>
          <w:iCs/>
          <w:spacing w:val="6"/>
          <w:sz w:val="15"/>
          <w:szCs w:val="15"/>
          <w:lang w:val="es-ES" w:eastAsia="es-ES"/>
        </w:rPr>
        <w:t>-</w:t>
      </w:r>
      <w:r w:rsidR="00C41BE1">
        <w:rPr>
          <w:rFonts w:ascii="Verdana" w:hAnsi="Verdana" w:cs="Verdana"/>
          <w:i/>
          <w:iCs/>
          <w:spacing w:val="6"/>
          <w:sz w:val="15"/>
          <w:szCs w:val="15"/>
          <w:lang w:val="es-ES" w:eastAsia="es-ES"/>
        </w:rPr>
        <w:t>XXXX</w:t>
      </w:r>
      <w:r>
        <w:rPr>
          <w:rFonts w:ascii="Verdana" w:hAnsi="Verdana" w:cs="Verdana"/>
          <w:i/>
          <w:iCs/>
          <w:spacing w:val="6"/>
          <w:sz w:val="15"/>
          <w:szCs w:val="15"/>
          <w:lang w:val="es-ES" w:eastAsia="es-ES"/>
        </w:rPr>
        <w:t xml:space="preserve">, DIRECCION: </w:t>
      </w:r>
      <w:r w:rsidR="00C41BE1">
        <w:rPr>
          <w:rFonts w:ascii="Verdana" w:hAnsi="Verdana" w:cs="Verdana"/>
          <w:i/>
          <w:iCs/>
          <w:spacing w:val="6"/>
          <w:sz w:val="15"/>
          <w:szCs w:val="15"/>
          <w:lang w:val="es-ES" w:eastAsia="es-ES"/>
        </w:rPr>
        <w:t>XXXXXXXXXXXXXXXX</w:t>
      </w:r>
      <w:r>
        <w:rPr>
          <w:rFonts w:ascii="Verdana" w:hAnsi="Verdana" w:cs="Verdana"/>
          <w:i/>
          <w:iCs/>
          <w:spacing w:val="6"/>
          <w:sz w:val="15"/>
          <w:szCs w:val="15"/>
          <w:lang w:val="es-ES" w:eastAsia="es-ES"/>
        </w:rPr>
        <w:t>, A</w:t>
      </w:r>
      <w:r w:rsidR="00C41BE1">
        <w:rPr>
          <w:rFonts w:ascii="Verdana" w:hAnsi="Verdana" w:cs="Verdana"/>
          <w:i/>
          <w:iCs/>
          <w:spacing w:val="6"/>
          <w:sz w:val="15"/>
          <w:szCs w:val="15"/>
          <w:lang w:val="es-ES" w:eastAsia="es-ES"/>
        </w:rPr>
        <w:t>.B.B.</w:t>
      </w:r>
      <w:r>
        <w:rPr>
          <w:rFonts w:ascii="Verdana" w:hAnsi="Verdana" w:cs="Verdana"/>
          <w:i/>
          <w:iCs/>
          <w:spacing w:val="6"/>
          <w:sz w:val="15"/>
          <w:szCs w:val="15"/>
          <w:lang w:val="es-ES" w:eastAsia="es-ES"/>
        </w:rPr>
        <w:t xml:space="preserve"> CORREO </w:t>
      </w:r>
      <w:hyperlink r:id="rId7" w:history="1">
        <w:r w:rsidR="00C41BE1" w:rsidRPr="00401704">
          <w:rPr>
            <w:rStyle w:val="Hipervnculo"/>
            <w:rFonts w:ascii="Verdana" w:hAnsi="Verdana" w:cs="Verdana"/>
            <w:i/>
            <w:iCs/>
            <w:spacing w:val="6"/>
            <w:sz w:val="15"/>
            <w:szCs w:val="15"/>
            <w:lang w:val="es-ES" w:eastAsia="es-ES"/>
          </w:rPr>
          <w:t>XXXXXXXX@hotmail.com</w:t>
        </w:r>
      </w:hyperlink>
      <w:r w:rsidR="00C41BE1">
        <w:rPr>
          <w:rFonts w:ascii="Verdana" w:hAnsi="Verdana" w:cs="Verdana"/>
          <w:i/>
          <w:iCs/>
          <w:spacing w:val="6"/>
          <w:sz w:val="15"/>
          <w:szCs w:val="15"/>
          <w:lang w:val="es-ES" w:eastAsia="es-ES"/>
        </w:rPr>
        <w:t xml:space="preserve"> TELEFONOS fax XXX</w:t>
      </w:r>
      <w:r>
        <w:rPr>
          <w:rFonts w:ascii="Verdana" w:hAnsi="Verdana" w:cs="Verdana"/>
          <w:i/>
          <w:iCs/>
          <w:spacing w:val="6"/>
          <w:sz w:val="15"/>
          <w:szCs w:val="15"/>
          <w:lang w:val="es-ES" w:eastAsia="es-ES"/>
        </w:rPr>
        <w:t>-</w:t>
      </w:r>
      <w:r w:rsidR="00C41BE1">
        <w:rPr>
          <w:rFonts w:ascii="Verdana" w:hAnsi="Verdana" w:cs="Verdana"/>
          <w:i/>
          <w:iCs/>
          <w:spacing w:val="6"/>
          <w:sz w:val="15"/>
          <w:szCs w:val="15"/>
          <w:lang w:val="es-ES" w:eastAsia="es-ES"/>
        </w:rPr>
        <w:t>XXXX</w:t>
      </w:r>
      <w:r>
        <w:rPr>
          <w:rFonts w:ascii="Verdana" w:hAnsi="Verdana" w:cs="Verdana"/>
          <w:i/>
          <w:iCs/>
          <w:spacing w:val="6"/>
          <w:sz w:val="15"/>
          <w:szCs w:val="15"/>
          <w:lang w:val="es-ES" w:eastAsia="es-ES"/>
        </w:rPr>
        <w:t xml:space="preserve">/ </w:t>
      </w:r>
      <w:r w:rsidR="00C41BE1">
        <w:rPr>
          <w:rFonts w:ascii="Verdana" w:hAnsi="Verdana" w:cs="Verdana"/>
          <w:i/>
          <w:iCs/>
          <w:spacing w:val="6"/>
          <w:sz w:val="15"/>
          <w:szCs w:val="15"/>
          <w:lang w:val="es-ES" w:eastAsia="es-ES"/>
        </w:rPr>
        <w:t>XXXXXXXX</w:t>
      </w:r>
      <w:r>
        <w:rPr>
          <w:rFonts w:ascii="Verdana" w:hAnsi="Verdana" w:cs="Verdana"/>
          <w:i/>
          <w:iCs/>
          <w:spacing w:val="6"/>
          <w:sz w:val="15"/>
          <w:szCs w:val="15"/>
          <w:lang w:val="es-ES" w:eastAsia="es-ES"/>
        </w:rPr>
        <w:t xml:space="preserve">, DIRECCION LIMON, </w:t>
      </w:r>
      <w:r w:rsidR="00C41BE1">
        <w:rPr>
          <w:rFonts w:ascii="Verdana" w:hAnsi="Verdana" w:cs="Verdana"/>
          <w:i/>
          <w:iCs/>
          <w:spacing w:val="6"/>
          <w:sz w:val="15"/>
          <w:szCs w:val="15"/>
          <w:lang w:val="es-ES" w:eastAsia="es-ES"/>
        </w:rPr>
        <w:t>XXXXXXXXXXX</w:t>
      </w:r>
      <w:r>
        <w:rPr>
          <w:rFonts w:ascii="Verdana" w:hAnsi="Verdana" w:cs="Verdana"/>
          <w:i/>
          <w:iCs/>
          <w:spacing w:val="6"/>
          <w:sz w:val="15"/>
          <w:szCs w:val="15"/>
          <w:lang w:val="es-ES" w:eastAsia="es-ES"/>
        </w:rPr>
        <w:t>"</w:t>
      </w:r>
    </w:p>
    <w:p w:rsidR="00000000" w:rsidRDefault="007A2C03">
      <w:pPr>
        <w:kinsoku w:val="0"/>
        <w:overflowPunct w:val="0"/>
        <w:autoSpaceDE/>
        <w:autoSpaceDN/>
        <w:adjustRightInd/>
        <w:spacing w:before="274" w:line="295" w:lineRule="exact"/>
        <w:ind w:left="144" w:right="72"/>
        <w:jc w:val="both"/>
        <w:textAlignment w:val="baseline"/>
        <w:rPr>
          <w:rFonts w:ascii="Verdana" w:hAnsi="Verdana" w:cs="Verdana"/>
          <w:sz w:val="23"/>
          <w:szCs w:val="23"/>
          <w:lang w:val="es-ES" w:eastAsia="es-ES"/>
        </w:rPr>
      </w:pPr>
      <w:r>
        <w:rPr>
          <w:rFonts w:ascii="Verdana" w:hAnsi="Verdana" w:cs="Verdana"/>
          <w:b/>
          <w:bCs/>
          <w:sz w:val="23"/>
          <w:szCs w:val="23"/>
          <w:lang w:val="es-ES" w:eastAsia="es-ES"/>
        </w:rPr>
        <w:t xml:space="preserve">SEGUNDO: </w:t>
      </w:r>
      <w:r>
        <w:rPr>
          <w:rFonts w:ascii="Verdana" w:hAnsi="Verdana" w:cs="Verdana"/>
          <w:sz w:val="23"/>
          <w:szCs w:val="23"/>
          <w:lang w:val="es-ES" w:eastAsia="es-ES"/>
        </w:rPr>
        <w:t xml:space="preserve">El señor </w:t>
      </w:r>
      <w:r>
        <w:rPr>
          <w:rFonts w:ascii="Verdana" w:hAnsi="Verdana" w:cs="Verdana"/>
          <w:b/>
          <w:bCs/>
          <w:sz w:val="23"/>
          <w:szCs w:val="23"/>
          <w:lang w:val="es-ES" w:eastAsia="es-ES"/>
        </w:rPr>
        <w:t>G</w:t>
      </w:r>
      <w:r w:rsidR="00C41BE1">
        <w:rPr>
          <w:rFonts w:ascii="Verdana" w:hAnsi="Verdana" w:cs="Verdana"/>
          <w:b/>
          <w:bCs/>
          <w:sz w:val="23"/>
          <w:szCs w:val="23"/>
          <w:lang w:val="es-ES" w:eastAsia="es-ES"/>
        </w:rPr>
        <w:t>.D.T.</w:t>
      </w:r>
      <w:r>
        <w:rPr>
          <w:rFonts w:ascii="Verdana" w:hAnsi="Verdana" w:cs="Verdana"/>
          <w:b/>
          <w:bCs/>
          <w:sz w:val="23"/>
          <w:szCs w:val="23"/>
          <w:lang w:val="es-ES" w:eastAsia="es-ES"/>
        </w:rPr>
        <w:t xml:space="preserve">, </w:t>
      </w:r>
      <w:r w:rsidR="00C41BE1">
        <w:rPr>
          <w:rFonts w:ascii="Verdana" w:hAnsi="Verdana" w:cs="Verdana"/>
          <w:sz w:val="23"/>
          <w:szCs w:val="23"/>
          <w:lang w:val="es-ES" w:eastAsia="es-ES"/>
        </w:rPr>
        <w:t>cédula de identidad número …</w:t>
      </w:r>
      <w:r>
        <w:rPr>
          <w:rFonts w:ascii="Verdana" w:hAnsi="Verdana" w:cs="Verdana"/>
          <w:sz w:val="23"/>
          <w:szCs w:val="23"/>
          <w:lang w:val="es-ES" w:eastAsia="es-ES"/>
        </w:rPr>
        <w:t>, en su lí</w:t>
      </w:r>
      <w:r>
        <w:rPr>
          <w:rFonts w:ascii="Verdana" w:hAnsi="Verdana" w:cs="Verdana"/>
          <w:sz w:val="23"/>
          <w:szCs w:val="23"/>
          <w:lang w:val="es-ES" w:eastAsia="es-ES"/>
        </w:rPr>
        <w:t>belo manifiesta lo siguiente: (Léanse folios 8 al 10 del expediente administrativo)</w:t>
      </w:r>
    </w:p>
    <w:p w:rsidR="00000000" w:rsidRDefault="007A2C03">
      <w:pPr>
        <w:numPr>
          <w:ilvl w:val="0"/>
          <w:numId w:val="3"/>
        </w:numPr>
        <w:kinsoku w:val="0"/>
        <w:overflowPunct w:val="0"/>
        <w:autoSpaceDE/>
        <w:autoSpaceDN/>
        <w:adjustRightInd/>
        <w:spacing w:before="302" w:line="295"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Las actuaciones de la administración no han estado apegadas a derecho y no se evidencia actuación en contra de la norma establecida y no esta apegado a los principi</w:t>
      </w:r>
      <w:r>
        <w:rPr>
          <w:rFonts w:ascii="Verdana" w:hAnsi="Verdana" w:cs="Verdana"/>
          <w:sz w:val="23"/>
          <w:szCs w:val="23"/>
          <w:lang w:val="es-ES" w:eastAsia="es-ES"/>
        </w:rPr>
        <w:t>os de objetividad, transparencia, legalidad y a los deberes de probidad a los que está obligada la Administración ya que no fue notificado conforme a derecho pues no recibió en su casa de habitación o domicilio para tales efectos.</w:t>
      </w:r>
    </w:p>
    <w:p w:rsidR="00000000" w:rsidRDefault="007A2C03">
      <w:pPr>
        <w:numPr>
          <w:ilvl w:val="0"/>
          <w:numId w:val="3"/>
        </w:numPr>
        <w:kinsoku w:val="0"/>
        <w:overflowPunct w:val="0"/>
        <w:autoSpaceDE/>
        <w:autoSpaceDN/>
        <w:adjustRightInd/>
        <w:spacing w:before="291" w:line="295" w:lineRule="exact"/>
        <w:ind w:right="72"/>
        <w:jc w:val="both"/>
        <w:textAlignment w:val="baseline"/>
        <w:rPr>
          <w:rFonts w:ascii="Verdana" w:hAnsi="Verdana" w:cs="Verdana"/>
          <w:spacing w:val="5"/>
          <w:sz w:val="23"/>
          <w:szCs w:val="23"/>
          <w:lang w:val="es-ES" w:eastAsia="es-ES"/>
        </w:rPr>
      </w:pPr>
      <w:r>
        <w:rPr>
          <w:rFonts w:ascii="Verdana" w:hAnsi="Verdana" w:cs="Verdana"/>
          <w:spacing w:val="5"/>
          <w:sz w:val="23"/>
          <w:szCs w:val="23"/>
          <w:lang w:val="es-ES" w:eastAsia="es-ES"/>
        </w:rPr>
        <w:t xml:space="preserve">Se desprende del informe </w:t>
      </w:r>
      <w:r>
        <w:rPr>
          <w:rFonts w:ascii="Verdana" w:hAnsi="Verdana" w:cs="Verdana"/>
          <w:spacing w:val="5"/>
          <w:sz w:val="23"/>
          <w:szCs w:val="23"/>
          <w:lang w:val="es-ES" w:eastAsia="es-ES"/>
        </w:rPr>
        <w:t>y se infiere que su total aprobación debe ser tomado como la verdad real de los hechos, siendo que el mismo al no ser notificado no cumple con las mínimas exigencias violentando el derecho de defensa y el debido proceso, pues no fue notificado de manera pe</w:t>
      </w:r>
      <w:r>
        <w:rPr>
          <w:rFonts w:ascii="Verdana" w:hAnsi="Verdana" w:cs="Verdana"/>
          <w:spacing w:val="5"/>
          <w:sz w:val="23"/>
          <w:szCs w:val="23"/>
          <w:lang w:val="es-ES" w:eastAsia="es-ES"/>
        </w:rPr>
        <w:t>rsonal amén de que consta su dirección física.</w:t>
      </w:r>
    </w:p>
    <w:p w:rsidR="00000000" w:rsidRDefault="007A2C03">
      <w:pPr>
        <w:numPr>
          <w:ilvl w:val="0"/>
          <w:numId w:val="3"/>
        </w:numPr>
        <w:kinsoku w:val="0"/>
        <w:overflowPunct w:val="0"/>
        <w:autoSpaceDE/>
        <w:autoSpaceDN/>
        <w:adjustRightInd/>
        <w:spacing w:before="299" w:line="340"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Solicita se anule el acuerdo impugnado y se suspenda cualquier actuación.</w:t>
      </w:r>
    </w:p>
    <w:p w:rsidR="00000000" w:rsidRDefault="007A2C03">
      <w:pPr>
        <w:kinsoku w:val="0"/>
        <w:overflowPunct w:val="0"/>
        <w:autoSpaceDE/>
        <w:autoSpaceDN/>
        <w:adjustRightInd/>
        <w:spacing w:before="349" w:after="619" w:line="297" w:lineRule="exact"/>
        <w:ind w:left="144" w:right="72"/>
        <w:jc w:val="both"/>
        <w:textAlignment w:val="baseline"/>
        <w:rPr>
          <w:rFonts w:ascii="Verdana" w:hAnsi="Verdana" w:cs="Verdana"/>
          <w:spacing w:val="5"/>
          <w:sz w:val="23"/>
          <w:szCs w:val="23"/>
          <w:lang w:val="es-ES" w:eastAsia="es-ES"/>
        </w:rPr>
      </w:pPr>
      <w:r>
        <w:rPr>
          <w:rFonts w:ascii="Verdana" w:hAnsi="Verdana" w:cs="Verdana"/>
          <w:b/>
          <w:bCs/>
          <w:spacing w:val="5"/>
          <w:sz w:val="23"/>
          <w:szCs w:val="23"/>
          <w:lang w:val="es-ES" w:eastAsia="es-ES"/>
        </w:rPr>
        <w:t xml:space="preserve">TERCERO: </w:t>
      </w:r>
      <w:r>
        <w:rPr>
          <w:rFonts w:ascii="Verdana" w:hAnsi="Verdana" w:cs="Verdana"/>
          <w:spacing w:val="5"/>
          <w:sz w:val="23"/>
          <w:szCs w:val="23"/>
          <w:lang w:val="es-ES" w:eastAsia="es-ES"/>
        </w:rPr>
        <w:t xml:space="preserve">La Junta Directiva del Consejo de Transporte Público mediante acuerdo </w:t>
      </w:r>
      <w:r>
        <w:rPr>
          <w:rFonts w:ascii="Verdana" w:hAnsi="Verdana" w:cs="Verdana"/>
          <w:b/>
          <w:bCs/>
          <w:spacing w:val="5"/>
          <w:sz w:val="23"/>
          <w:szCs w:val="23"/>
          <w:lang w:val="es-ES" w:eastAsia="es-ES"/>
        </w:rPr>
        <w:t>7.6 de la Sesión Ordinaria 34-2015 del 17 de junio de 20</w:t>
      </w:r>
      <w:r>
        <w:rPr>
          <w:rFonts w:ascii="Verdana" w:hAnsi="Verdana" w:cs="Verdana"/>
          <w:b/>
          <w:bCs/>
          <w:spacing w:val="5"/>
          <w:sz w:val="23"/>
          <w:szCs w:val="23"/>
          <w:lang w:val="es-ES" w:eastAsia="es-ES"/>
        </w:rPr>
        <w:t xml:space="preserve">15, </w:t>
      </w:r>
      <w:r>
        <w:rPr>
          <w:rFonts w:ascii="Verdana" w:hAnsi="Verdana" w:cs="Verdana"/>
          <w:spacing w:val="5"/>
          <w:sz w:val="23"/>
          <w:szCs w:val="23"/>
          <w:lang w:val="es-ES" w:eastAsia="es-ES"/>
        </w:rPr>
        <w:t xml:space="preserve">conoce el informe de la Dirección de Asuntos Jurídicos </w:t>
      </w:r>
      <w:r>
        <w:rPr>
          <w:rFonts w:ascii="Verdana" w:hAnsi="Verdana" w:cs="Verdana"/>
          <w:b/>
          <w:bCs/>
          <w:spacing w:val="5"/>
          <w:sz w:val="23"/>
          <w:szCs w:val="23"/>
          <w:lang w:val="es-ES" w:eastAsia="es-ES"/>
        </w:rPr>
        <w:t xml:space="preserve">DAJ-2015-0001958 de 9 de junio de 2015 </w:t>
      </w:r>
      <w:r>
        <w:rPr>
          <w:rFonts w:ascii="Verdana" w:hAnsi="Verdana" w:cs="Verdana"/>
          <w:spacing w:val="5"/>
          <w:sz w:val="23"/>
          <w:szCs w:val="23"/>
          <w:lang w:val="es-ES" w:eastAsia="es-ES"/>
        </w:rPr>
        <w:t xml:space="preserve">lo avala y acuerda Rechazar el recurso de Revocatoria presentado, contra el artículo </w:t>
      </w:r>
      <w:r>
        <w:rPr>
          <w:rFonts w:ascii="Verdana" w:hAnsi="Verdana" w:cs="Verdana"/>
          <w:b/>
          <w:bCs/>
          <w:spacing w:val="5"/>
          <w:sz w:val="23"/>
          <w:szCs w:val="23"/>
          <w:lang w:val="es-ES" w:eastAsia="es-ES"/>
        </w:rPr>
        <w:t xml:space="preserve">7.9 de la Sesión Ordinaria 01-2015, </w:t>
      </w:r>
      <w:r>
        <w:rPr>
          <w:rFonts w:ascii="Verdana" w:hAnsi="Verdana" w:cs="Verdana"/>
          <w:spacing w:val="5"/>
          <w:sz w:val="23"/>
          <w:szCs w:val="23"/>
          <w:lang w:val="es-ES" w:eastAsia="es-ES"/>
        </w:rPr>
        <w:t>del 7 de enero de 2015, por ser éste</w:t>
      </w:r>
    </w:p>
    <w:p w:rsidR="00000000" w:rsidRDefault="007A2C03">
      <w:pPr>
        <w:widowControl/>
        <w:rPr>
          <w:sz w:val="24"/>
          <w:szCs w:val="24"/>
        </w:rPr>
        <w:sectPr w:rsidR="00000000">
          <w:pgSz w:w="12134" w:h="15840"/>
          <w:pgMar w:top="1320" w:right="1378" w:bottom="284" w:left="1656" w:header="720" w:footer="720" w:gutter="0"/>
          <w:cols w:space="720"/>
          <w:noEndnote/>
        </w:sectPr>
      </w:pPr>
    </w:p>
    <w:p w:rsidR="00000000" w:rsidRDefault="007A2C03">
      <w:pPr>
        <w:widowControl/>
        <w:rPr>
          <w:sz w:val="24"/>
          <w:szCs w:val="24"/>
        </w:rPr>
        <w:sectPr w:rsidR="00000000">
          <w:type w:val="continuous"/>
          <w:pgSz w:w="12134" w:h="15840"/>
          <w:pgMar w:top="1320" w:right="1767" w:bottom="284" w:left="7787" w:header="720" w:footer="720" w:gutter="0"/>
          <w:cols w:space="720"/>
          <w:noEndnote/>
        </w:sectPr>
      </w:pPr>
    </w:p>
    <w:p w:rsidR="00000000" w:rsidRDefault="007A2C03">
      <w:pPr>
        <w:kinsoku w:val="0"/>
        <w:overflowPunct w:val="0"/>
        <w:autoSpaceDE/>
        <w:autoSpaceDN/>
        <w:adjustRightInd/>
        <w:spacing w:before="30" w:line="278" w:lineRule="exact"/>
        <w:ind w:left="144"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lastRenderedPageBreak/>
        <w:t>un acto de mero trámite. (Léanse folios del 1 al 5 del expediente administrativo)</w:t>
      </w:r>
    </w:p>
    <w:p w:rsidR="00000000" w:rsidRDefault="007A2C03">
      <w:pPr>
        <w:kinsoku w:val="0"/>
        <w:overflowPunct w:val="0"/>
        <w:autoSpaceDE/>
        <w:autoSpaceDN/>
        <w:adjustRightInd/>
        <w:spacing w:before="305" w:line="297" w:lineRule="exact"/>
        <w:ind w:left="144" w:right="72"/>
        <w:jc w:val="both"/>
        <w:textAlignment w:val="baseline"/>
        <w:rPr>
          <w:rFonts w:ascii="Verdana" w:hAnsi="Verdana" w:cs="Verdana"/>
          <w:spacing w:val="5"/>
          <w:sz w:val="23"/>
          <w:szCs w:val="23"/>
          <w:lang w:val="es-ES" w:eastAsia="es-ES"/>
        </w:rPr>
      </w:pPr>
      <w:r>
        <w:rPr>
          <w:rFonts w:ascii="Verdana" w:hAnsi="Verdana" w:cs="Verdana"/>
          <w:b/>
          <w:bCs/>
          <w:spacing w:val="5"/>
          <w:sz w:val="23"/>
          <w:szCs w:val="23"/>
          <w:lang w:val="es-ES" w:eastAsia="es-ES"/>
        </w:rPr>
        <w:t xml:space="preserve">CUARTO: </w:t>
      </w:r>
      <w:r>
        <w:rPr>
          <w:rFonts w:ascii="Verdana" w:hAnsi="Verdana" w:cs="Verdana"/>
          <w:spacing w:val="5"/>
          <w:sz w:val="23"/>
          <w:szCs w:val="23"/>
          <w:lang w:val="es-ES" w:eastAsia="es-ES"/>
        </w:rPr>
        <w:t xml:space="preserve">En respuesta a prevención que le realizara </w:t>
      </w:r>
      <w:r>
        <w:rPr>
          <w:rFonts w:ascii="Verdana" w:hAnsi="Verdana" w:cs="Verdana"/>
          <w:b/>
          <w:bCs/>
          <w:spacing w:val="5"/>
          <w:sz w:val="23"/>
          <w:szCs w:val="23"/>
          <w:lang w:val="es-ES" w:eastAsia="es-ES"/>
        </w:rPr>
        <w:t xml:space="preserve">el Tribunal Administrativo de Transporte, </w:t>
      </w:r>
      <w:r>
        <w:rPr>
          <w:rFonts w:ascii="Verdana" w:hAnsi="Verdana" w:cs="Verdana"/>
          <w:spacing w:val="5"/>
          <w:sz w:val="23"/>
          <w:szCs w:val="23"/>
          <w:lang w:val="es-ES" w:eastAsia="es-ES"/>
        </w:rPr>
        <w:t>se apersona el recurrente y manifiesta respecto al acto que rechaza el Recurso de Revocatoria lo siguiente:(Léanse folios 22 al 25 del expediente administrativo)</w:t>
      </w:r>
    </w:p>
    <w:p w:rsidR="00000000" w:rsidRDefault="007A2C03">
      <w:pPr>
        <w:numPr>
          <w:ilvl w:val="0"/>
          <w:numId w:val="4"/>
        </w:numPr>
        <w:kinsoku w:val="0"/>
        <w:overflowPunct w:val="0"/>
        <w:autoSpaceDE/>
        <w:autoSpaceDN/>
        <w:adjustRightInd/>
        <w:spacing w:before="277" w:line="297"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Según se desprende del informe técnico el 16 de setiembre de 2014 a las 9:59 se abordo</w:t>
      </w:r>
      <w:r>
        <w:rPr>
          <w:rFonts w:ascii="Verdana" w:hAnsi="Verdana" w:cs="Verdana"/>
          <w:sz w:val="23"/>
          <w:szCs w:val="23"/>
          <w:lang w:val="es-ES" w:eastAsia="es-ES"/>
        </w:rPr>
        <w:t xml:space="preserve"> el vehículo LB-</w:t>
      </w:r>
      <w:r w:rsidR="00C41BE1">
        <w:rPr>
          <w:rFonts w:ascii="Verdana" w:hAnsi="Verdana" w:cs="Verdana"/>
          <w:sz w:val="23"/>
          <w:szCs w:val="23"/>
          <w:lang w:val="es-ES" w:eastAsia="es-ES"/>
        </w:rPr>
        <w:t>XXXX</w:t>
      </w:r>
      <w:r>
        <w:rPr>
          <w:rFonts w:ascii="Verdana" w:hAnsi="Verdana" w:cs="Verdana"/>
          <w:sz w:val="23"/>
          <w:szCs w:val="23"/>
          <w:lang w:val="es-ES" w:eastAsia="es-ES"/>
        </w:rPr>
        <w:t xml:space="preserve"> rotulado como turismo, supuestamente recogiendo pasajeros en diferentes puntos de la comunidad y trasladándolos a Limón. Las aseveraciones de la denuncia carecen de veracidad y fehacientemente el conductor de buseta nunca aceptó que mo</w:t>
      </w:r>
      <w:r>
        <w:rPr>
          <w:rFonts w:ascii="Verdana" w:hAnsi="Verdana" w:cs="Verdana"/>
          <w:sz w:val="23"/>
          <w:szCs w:val="23"/>
          <w:lang w:val="es-ES" w:eastAsia="es-ES"/>
        </w:rPr>
        <w:t>ntara pasajeros en diferentes puntos.</w:t>
      </w:r>
    </w:p>
    <w:p w:rsidR="00000000" w:rsidRDefault="007A2C03">
      <w:pPr>
        <w:numPr>
          <w:ilvl w:val="0"/>
          <w:numId w:val="5"/>
        </w:numPr>
        <w:kinsoku w:val="0"/>
        <w:overflowPunct w:val="0"/>
        <w:autoSpaceDE/>
        <w:autoSpaceDN/>
        <w:adjustRightInd/>
        <w:spacing w:before="304" w:line="290"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Cuenta con testigos de que los pasajeros venían de Vesta de Talamanca hacia Limón.</w:t>
      </w:r>
    </w:p>
    <w:p w:rsidR="00000000" w:rsidRDefault="007A2C03">
      <w:pPr>
        <w:numPr>
          <w:ilvl w:val="0"/>
          <w:numId w:val="4"/>
        </w:numPr>
        <w:kinsoku w:val="0"/>
        <w:overflowPunct w:val="0"/>
        <w:autoSpaceDE/>
        <w:autoSpaceDN/>
        <w:adjustRightInd/>
        <w:spacing w:before="293" w:line="297" w:lineRule="exact"/>
        <w:ind w:right="72"/>
        <w:jc w:val="both"/>
        <w:textAlignment w:val="baseline"/>
        <w:rPr>
          <w:rFonts w:ascii="Verdana" w:hAnsi="Verdana" w:cs="Verdana"/>
          <w:spacing w:val="4"/>
          <w:sz w:val="23"/>
          <w:szCs w:val="23"/>
          <w:lang w:val="es-ES" w:eastAsia="es-ES"/>
        </w:rPr>
      </w:pPr>
      <w:r>
        <w:rPr>
          <w:rFonts w:ascii="Verdana" w:hAnsi="Verdana" w:cs="Verdana"/>
          <w:spacing w:val="4"/>
          <w:sz w:val="23"/>
          <w:szCs w:val="23"/>
          <w:lang w:val="es-ES" w:eastAsia="es-ES"/>
        </w:rPr>
        <w:t>La posible cancelación del permiso le generaría un daño económico.</w:t>
      </w:r>
    </w:p>
    <w:p w:rsidR="00000000" w:rsidRDefault="007A2C03">
      <w:pPr>
        <w:numPr>
          <w:ilvl w:val="0"/>
          <w:numId w:val="4"/>
        </w:numPr>
        <w:kinsoku w:val="0"/>
        <w:overflowPunct w:val="0"/>
        <w:autoSpaceDE/>
        <w:autoSpaceDN/>
        <w:adjustRightInd/>
        <w:spacing w:before="248" w:line="337" w:lineRule="exact"/>
        <w:ind w:right="72"/>
        <w:jc w:val="both"/>
        <w:textAlignment w:val="baseline"/>
        <w:rPr>
          <w:rFonts w:ascii="Verdana" w:hAnsi="Verdana" w:cs="Verdana"/>
          <w:sz w:val="23"/>
          <w:szCs w:val="23"/>
          <w:lang w:val="es-ES" w:eastAsia="es-ES"/>
        </w:rPr>
      </w:pPr>
      <w:r>
        <w:rPr>
          <w:rFonts w:ascii="Verdana" w:hAnsi="Verdana" w:cs="Verdana"/>
          <w:sz w:val="23"/>
          <w:szCs w:val="23"/>
          <w:lang w:val="es-ES" w:eastAsia="es-ES"/>
        </w:rPr>
        <w:t>Solicita se anule el acuerdo impugnado y se suspenda</w:t>
      </w:r>
      <w:r>
        <w:rPr>
          <w:rFonts w:ascii="Verdana" w:hAnsi="Verdana" w:cs="Verdana"/>
          <w:sz w:val="23"/>
          <w:szCs w:val="23"/>
          <w:lang w:val="es-ES" w:eastAsia="es-ES"/>
        </w:rPr>
        <w:t xml:space="preserve"> cualquier actuación.</w:t>
      </w:r>
    </w:p>
    <w:p w:rsidR="00000000" w:rsidRDefault="007A2C03">
      <w:pPr>
        <w:kinsoku w:val="0"/>
        <w:overflowPunct w:val="0"/>
        <w:autoSpaceDE/>
        <w:autoSpaceDN/>
        <w:adjustRightInd/>
        <w:spacing w:before="356" w:line="297" w:lineRule="exact"/>
        <w:ind w:left="144" w:right="72"/>
        <w:jc w:val="both"/>
        <w:textAlignment w:val="baseline"/>
        <w:rPr>
          <w:rFonts w:ascii="Verdana" w:hAnsi="Verdana" w:cs="Verdana"/>
          <w:sz w:val="23"/>
          <w:szCs w:val="23"/>
          <w:lang w:val="es-ES" w:eastAsia="es-ES"/>
        </w:rPr>
      </w:pPr>
      <w:r>
        <w:rPr>
          <w:rFonts w:ascii="Verdana" w:hAnsi="Verdana" w:cs="Verdana"/>
          <w:b/>
          <w:bCs/>
          <w:sz w:val="23"/>
          <w:szCs w:val="23"/>
          <w:lang w:val="es-ES" w:eastAsia="es-ES"/>
        </w:rPr>
        <w:t xml:space="preserve">QUINTO: </w:t>
      </w:r>
      <w:r>
        <w:rPr>
          <w:rFonts w:ascii="Verdana" w:hAnsi="Verdana" w:cs="Verdana"/>
          <w:sz w:val="23"/>
          <w:szCs w:val="23"/>
          <w:lang w:val="es-ES" w:eastAsia="es-ES"/>
        </w:rPr>
        <w:t>En los procedimientos seguidos se han observado las prescripciones legales.</w:t>
      </w:r>
    </w:p>
    <w:p w:rsidR="00000000" w:rsidRDefault="007A2C03">
      <w:pPr>
        <w:kinsoku w:val="0"/>
        <w:overflowPunct w:val="0"/>
        <w:autoSpaceDE/>
        <w:autoSpaceDN/>
        <w:adjustRightInd/>
        <w:spacing w:before="300" w:line="281" w:lineRule="exact"/>
        <w:ind w:left="144" w:right="72"/>
        <w:textAlignment w:val="baseline"/>
        <w:rPr>
          <w:rFonts w:ascii="Verdana" w:hAnsi="Verdana" w:cs="Verdana"/>
          <w:b/>
          <w:bCs/>
          <w:spacing w:val="5"/>
          <w:sz w:val="23"/>
          <w:szCs w:val="23"/>
          <w:lang w:val="es-ES" w:eastAsia="es-ES"/>
        </w:rPr>
      </w:pPr>
      <w:r>
        <w:rPr>
          <w:rFonts w:ascii="Verdana" w:hAnsi="Verdana" w:cs="Verdana"/>
          <w:b/>
          <w:bCs/>
          <w:spacing w:val="5"/>
          <w:sz w:val="23"/>
          <w:szCs w:val="23"/>
          <w:lang w:val="es-ES" w:eastAsia="es-ES"/>
        </w:rPr>
        <w:t>Redacta la Jueza Marta Luz Pérez Peláez; y,</w:t>
      </w:r>
    </w:p>
    <w:p w:rsidR="00000000" w:rsidRDefault="007A2C03">
      <w:pPr>
        <w:kinsoku w:val="0"/>
        <w:overflowPunct w:val="0"/>
        <w:autoSpaceDE/>
        <w:autoSpaceDN/>
        <w:adjustRightInd/>
        <w:spacing w:before="235" w:line="353" w:lineRule="exact"/>
        <w:ind w:right="72"/>
        <w:jc w:val="center"/>
        <w:textAlignment w:val="baseline"/>
        <w:rPr>
          <w:rFonts w:ascii="Verdana" w:hAnsi="Verdana" w:cs="Verdana"/>
          <w:b/>
          <w:bCs/>
          <w:spacing w:val="6"/>
          <w:sz w:val="23"/>
          <w:szCs w:val="23"/>
          <w:lang w:val="es-ES" w:eastAsia="es-ES"/>
        </w:rPr>
      </w:pPr>
      <w:r>
        <w:rPr>
          <w:rFonts w:ascii="Verdana" w:hAnsi="Verdana" w:cs="Verdana"/>
          <w:b/>
          <w:bCs/>
          <w:spacing w:val="6"/>
          <w:sz w:val="23"/>
          <w:szCs w:val="23"/>
          <w:lang w:val="es-ES" w:eastAsia="es-ES"/>
        </w:rPr>
        <w:t>CONSIDERANDO ÚNICO</w:t>
      </w:r>
    </w:p>
    <w:p w:rsidR="00000000" w:rsidRDefault="007A2C03" w:rsidP="00151679">
      <w:pPr>
        <w:tabs>
          <w:tab w:val="left" w:pos="1008"/>
          <w:tab w:val="left" w:pos="2736"/>
          <w:tab w:val="left" w:pos="3744"/>
          <w:tab w:val="left" w:pos="5112"/>
          <w:tab w:val="left" w:pos="5760"/>
          <w:tab w:val="right" w:pos="9000"/>
        </w:tabs>
        <w:kinsoku w:val="0"/>
        <w:overflowPunct w:val="0"/>
        <w:autoSpaceDE/>
        <w:autoSpaceDN/>
        <w:adjustRightInd/>
        <w:spacing w:before="296" w:line="297" w:lineRule="exact"/>
        <w:ind w:left="144" w:right="72"/>
        <w:jc w:val="both"/>
        <w:textAlignment w:val="baseline"/>
        <w:rPr>
          <w:rFonts w:ascii="Verdana" w:hAnsi="Verdana" w:cs="Verdana"/>
          <w:spacing w:val="3"/>
          <w:sz w:val="23"/>
          <w:szCs w:val="23"/>
          <w:lang w:val="es-ES" w:eastAsia="es-ES"/>
        </w:rPr>
      </w:pPr>
      <w:r>
        <w:rPr>
          <w:rFonts w:ascii="Verdana" w:hAnsi="Verdana" w:cs="Verdana"/>
          <w:sz w:val="23"/>
          <w:szCs w:val="23"/>
          <w:lang w:val="es-ES" w:eastAsia="es-ES"/>
        </w:rPr>
        <w:t>Las</w:t>
      </w:r>
      <w:r>
        <w:rPr>
          <w:rFonts w:ascii="Verdana" w:hAnsi="Verdana" w:cs="Verdana"/>
          <w:sz w:val="23"/>
          <w:szCs w:val="23"/>
          <w:lang w:val="es-ES" w:eastAsia="es-ES"/>
        </w:rPr>
        <w:tab/>
        <w:t>decisiones</w:t>
      </w:r>
      <w:r w:rsidR="00151679">
        <w:rPr>
          <w:rFonts w:ascii="Verdana" w:hAnsi="Verdana" w:cs="Verdana"/>
          <w:sz w:val="23"/>
          <w:szCs w:val="23"/>
          <w:lang w:val="es-ES" w:eastAsia="es-ES"/>
        </w:rPr>
        <w:t xml:space="preserve"> </w:t>
      </w:r>
      <w:r>
        <w:rPr>
          <w:rFonts w:ascii="Verdana" w:hAnsi="Verdana" w:cs="Verdana"/>
          <w:sz w:val="23"/>
          <w:szCs w:val="23"/>
          <w:lang w:val="es-ES" w:eastAsia="es-ES"/>
        </w:rPr>
        <w:t>que</w:t>
      </w:r>
      <w:r>
        <w:rPr>
          <w:rFonts w:ascii="Verdana" w:hAnsi="Verdana" w:cs="Verdana"/>
          <w:sz w:val="23"/>
          <w:szCs w:val="23"/>
          <w:lang w:val="es-ES" w:eastAsia="es-ES"/>
        </w:rPr>
        <w:tab/>
        <w:t>adopte</w:t>
      </w:r>
      <w:r w:rsidR="00151679">
        <w:rPr>
          <w:rFonts w:ascii="Verdana" w:hAnsi="Verdana" w:cs="Verdana"/>
          <w:sz w:val="23"/>
          <w:szCs w:val="23"/>
          <w:lang w:val="es-ES" w:eastAsia="es-ES"/>
        </w:rPr>
        <w:t xml:space="preserve"> la Administración </w:t>
      </w:r>
      <w:r>
        <w:rPr>
          <w:rFonts w:ascii="Verdana" w:hAnsi="Verdana" w:cs="Verdana"/>
          <w:sz w:val="23"/>
          <w:szCs w:val="23"/>
          <w:lang w:val="es-ES" w:eastAsia="es-ES"/>
        </w:rPr>
        <w:t>cuando</w:t>
      </w:r>
      <w:r w:rsidR="00151679">
        <w:rPr>
          <w:rFonts w:ascii="Verdana" w:hAnsi="Verdana" w:cs="Verdana"/>
          <w:sz w:val="23"/>
          <w:szCs w:val="23"/>
          <w:lang w:val="es-ES" w:eastAsia="es-ES"/>
        </w:rPr>
        <w:t xml:space="preserve"> </w:t>
      </w:r>
      <w:r>
        <w:rPr>
          <w:rFonts w:ascii="Verdana" w:hAnsi="Verdana" w:cs="Verdana"/>
          <w:spacing w:val="10"/>
          <w:sz w:val="23"/>
          <w:szCs w:val="23"/>
          <w:lang w:val="es-ES" w:eastAsia="es-ES"/>
        </w:rPr>
        <w:t xml:space="preserve">implemente </w:t>
      </w:r>
      <w:r w:rsidR="00151679">
        <w:rPr>
          <w:rFonts w:ascii="Verdana" w:hAnsi="Verdana" w:cs="Verdana"/>
          <w:spacing w:val="10"/>
          <w:sz w:val="23"/>
          <w:szCs w:val="23"/>
          <w:lang w:val="es-ES" w:eastAsia="es-ES"/>
        </w:rPr>
        <w:t>o</w:t>
      </w:r>
      <w:r>
        <w:rPr>
          <w:rFonts w:ascii="Verdana" w:hAnsi="Verdana" w:cs="Verdana"/>
          <w:spacing w:val="10"/>
          <w:sz w:val="23"/>
          <w:szCs w:val="23"/>
          <w:lang w:val="es-ES" w:eastAsia="es-ES"/>
        </w:rPr>
        <w:t>bligaciones, evalué</w:t>
      </w:r>
      <w:r>
        <w:rPr>
          <w:rFonts w:ascii="Verdana" w:hAnsi="Verdana" w:cs="Verdana"/>
          <w:spacing w:val="10"/>
          <w:sz w:val="23"/>
          <w:szCs w:val="23"/>
          <w:lang w:val="es-ES" w:eastAsia="es-ES"/>
        </w:rPr>
        <w:t xml:space="preserve"> infracciones, impongan sanciones, o establezcan restricciones a los administrados, deben adaptarse dentro de los límites de la facultad atribuida y manteniendo la debida proporción entre los medios a emplear y los fines públicos que deba</w:t>
      </w:r>
      <w:r w:rsidR="00151679">
        <w:rPr>
          <w:rFonts w:ascii="Verdana" w:hAnsi="Verdana" w:cs="Verdana"/>
          <w:spacing w:val="10"/>
          <w:sz w:val="23"/>
          <w:szCs w:val="23"/>
          <w:lang w:val="es-ES" w:eastAsia="es-ES"/>
        </w:rPr>
        <w:t xml:space="preserve"> </w:t>
      </w:r>
      <w:r>
        <w:rPr>
          <w:rFonts w:ascii="Verdana" w:hAnsi="Verdana" w:cs="Verdana"/>
          <w:spacing w:val="3"/>
          <w:sz w:val="23"/>
          <w:szCs w:val="23"/>
          <w:lang w:val="es-ES" w:eastAsia="es-ES"/>
        </w:rPr>
        <w:t>tutelar, a fin de</w:t>
      </w:r>
      <w:r>
        <w:rPr>
          <w:rFonts w:ascii="Verdana" w:hAnsi="Verdana" w:cs="Verdana"/>
          <w:spacing w:val="3"/>
          <w:sz w:val="23"/>
          <w:szCs w:val="23"/>
          <w:lang w:val="es-ES" w:eastAsia="es-ES"/>
        </w:rPr>
        <w:t xml:space="preserve"> que respondan a lo estrictamente necesario para</w:t>
      </w:r>
      <w:r w:rsidR="00151679">
        <w:rPr>
          <w:rFonts w:ascii="Verdana" w:hAnsi="Verdana" w:cs="Verdana"/>
          <w:spacing w:val="3"/>
          <w:sz w:val="23"/>
          <w:szCs w:val="23"/>
          <w:lang w:val="es-ES" w:eastAsia="es-ES"/>
        </w:rPr>
        <w:t xml:space="preserve"> </w:t>
      </w:r>
      <w:r>
        <w:rPr>
          <w:rFonts w:ascii="Verdana" w:hAnsi="Verdana" w:cs="Verdana"/>
          <w:spacing w:val="3"/>
          <w:sz w:val="23"/>
          <w:szCs w:val="23"/>
          <w:lang w:val="es-ES" w:eastAsia="es-ES"/>
        </w:rPr>
        <w:t>la</w:t>
      </w:r>
      <w:r w:rsidR="00151679">
        <w:rPr>
          <w:rFonts w:ascii="Verdana" w:hAnsi="Verdana" w:cs="Verdana"/>
          <w:spacing w:val="3"/>
          <w:sz w:val="23"/>
          <w:szCs w:val="23"/>
          <w:lang w:val="es-ES" w:eastAsia="es-ES"/>
        </w:rPr>
        <w:t xml:space="preserve"> </w:t>
      </w:r>
      <w:r>
        <w:rPr>
          <w:rFonts w:ascii="Verdana" w:hAnsi="Verdana" w:cs="Verdana"/>
          <w:spacing w:val="3"/>
          <w:sz w:val="23"/>
          <w:szCs w:val="23"/>
          <w:lang w:val="es-ES" w:eastAsia="es-ES"/>
        </w:rPr>
        <w:t>satisfacción de su cometido y en respeto a los principios fundamentales del Derecho que le informan y tutelen los derechos del destinatario del Acto.</w:t>
      </w:r>
    </w:p>
    <w:p w:rsidR="00000000" w:rsidRDefault="007A2C03">
      <w:pPr>
        <w:kinsoku w:val="0"/>
        <w:overflowPunct w:val="0"/>
        <w:autoSpaceDE/>
        <w:autoSpaceDN/>
        <w:adjustRightInd/>
        <w:spacing w:before="310" w:after="686" w:line="263" w:lineRule="exact"/>
        <w:ind w:left="144" w:right="72"/>
        <w:jc w:val="both"/>
        <w:textAlignment w:val="baseline"/>
        <w:rPr>
          <w:rFonts w:ascii="Verdana" w:hAnsi="Verdana" w:cs="Verdana"/>
          <w:b/>
          <w:bCs/>
          <w:sz w:val="21"/>
          <w:szCs w:val="21"/>
          <w:lang w:val="es-ES" w:eastAsia="es-ES"/>
        </w:rPr>
      </w:pPr>
      <w:r>
        <w:rPr>
          <w:rFonts w:ascii="Verdana" w:hAnsi="Verdana" w:cs="Verdana"/>
          <w:b/>
          <w:bCs/>
          <w:sz w:val="21"/>
          <w:szCs w:val="21"/>
          <w:lang w:val="es-ES" w:eastAsia="es-ES"/>
        </w:rPr>
        <w:t xml:space="preserve">La SALA CONSTITUCIONAL DE LA CORTE SUPREMA DE JUSTICIA, en su resolución </w:t>
      </w:r>
      <w:r>
        <w:rPr>
          <w:rFonts w:ascii="Verdana" w:hAnsi="Verdana" w:cs="Verdana"/>
          <w:b/>
          <w:bCs/>
          <w:sz w:val="23"/>
          <w:szCs w:val="23"/>
          <w:lang w:val="es-ES" w:eastAsia="es-ES"/>
        </w:rPr>
        <w:t xml:space="preserve">número 2011001081 </w:t>
      </w:r>
      <w:r>
        <w:rPr>
          <w:rFonts w:ascii="Verdana" w:hAnsi="Verdana" w:cs="Verdana"/>
          <w:b/>
          <w:bCs/>
          <w:sz w:val="21"/>
          <w:szCs w:val="21"/>
          <w:lang w:val="es-ES" w:eastAsia="es-ES"/>
        </w:rPr>
        <w:t>de las nueve horas y cincuenta y siete minutos del veintiocho de enero del dos mil once, refiriéndose a lo indicado en su Voto No. 8858-98 de las 16:33 horas. del 15</w:t>
      </w:r>
      <w:r>
        <w:rPr>
          <w:rFonts w:ascii="Verdana" w:hAnsi="Verdana" w:cs="Verdana"/>
          <w:b/>
          <w:bCs/>
          <w:sz w:val="21"/>
          <w:szCs w:val="21"/>
          <w:lang w:val="es-ES" w:eastAsia="es-ES"/>
        </w:rPr>
        <w:t xml:space="preserve"> de</w:t>
      </w:r>
    </w:p>
    <w:p w:rsidR="00000000" w:rsidRDefault="007A2C03">
      <w:pPr>
        <w:widowControl/>
        <w:rPr>
          <w:sz w:val="24"/>
          <w:szCs w:val="24"/>
        </w:rPr>
        <w:sectPr w:rsidR="00000000">
          <w:pgSz w:w="12134" w:h="15840"/>
          <w:pgMar w:top="1300" w:right="1378" w:bottom="284" w:left="1656" w:header="720" w:footer="720" w:gutter="0"/>
          <w:cols w:space="720"/>
          <w:noEndnote/>
        </w:sectPr>
      </w:pPr>
    </w:p>
    <w:p w:rsidR="00000000" w:rsidRDefault="007A2C03">
      <w:pPr>
        <w:widowControl/>
        <w:rPr>
          <w:sz w:val="24"/>
          <w:szCs w:val="24"/>
        </w:rPr>
        <w:sectPr w:rsidR="00000000">
          <w:type w:val="continuous"/>
          <w:pgSz w:w="12134" w:h="15840"/>
          <w:pgMar w:top="1300" w:right="2049" w:bottom="284" w:left="8065" w:header="720" w:footer="720" w:gutter="0"/>
          <w:cols w:space="720"/>
          <w:noEndnote/>
        </w:sectPr>
      </w:pPr>
    </w:p>
    <w:p w:rsidR="00000000" w:rsidRDefault="007A2C03">
      <w:pPr>
        <w:kinsoku w:val="0"/>
        <w:overflowPunct w:val="0"/>
        <w:autoSpaceDE/>
        <w:autoSpaceDN/>
        <w:adjustRightInd/>
        <w:spacing w:line="261" w:lineRule="exact"/>
        <w:ind w:left="72" w:right="144"/>
        <w:jc w:val="both"/>
        <w:textAlignment w:val="baseline"/>
        <w:rPr>
          <w:rFonts w:ascii="Verdana" w:hAnsi="Verdana" w:cs="Verdana"/>
          <w:b/>
          <w:bCs/>
          <w:spacing w:val="8"/>
          <w:lang w:val="es-ES" w:eastAsia="es-ES"/>
        </w:rPr>
      </w:pPr>
      <w:r>
        <w:rPr>
          <w:rFonts w:ascii="Verdana" w:hAnsi="Verdana" w:cs="Verdana"/>
          <w:b/>
          <w:bCs/>
          <w:spacing w:val="8"/>
          <w:lang w:val="es-ES" w:eastAsia="es-ES"/>
        </w:rPr>
        <w:lastRenderedPageBreak/>
        <w:t>diciembre de 1998 indicó respecto del principio de Razonabilidad lo siguiente:</w:t>
      </w:r>
    </w:p>
    <w:p w:rsidR="00000000" w:rsidRDefault="007A2C03">
      <w:pPr>
        <w:kinsoku w:val="0"/>
        <w:overflowPunct w:val="0"/>
        <w:autoSpaceDE/>
        <w:autoSpaceDN/>
        <w:adjustRightInd/>
        <w:spacing w:before="279" w:line="295" w:lineRule="exact"/>
        <w:ind w:left="504" w:right="504"/>
        <w:jc w:val="both"/>
        <w:textAlignment w:val="baseline"/>
        <w:rPr>
          <w:rFonts w:ascii="Verdana" w:hAnsi="Verdana" w:cs="Verdana"/>
          <w:i/>
          <w:iCs/>
          <w:spacing w:val="8"/>
          <w:sz w:val="23"/>
          <w:szCs w:val="23"/>
          <w:lang w:val="es-ES" w:eastAsia="es-ES"/>
        </w:rPr>
      </w:pPr>
      <w:r>
        <w:rPr>
          <w:rFonts w:ascii="Verdana" w:hAnsi="Verdana" w:cs="Verdana"/>
          <w:i/>
          <w:iCs/>
          <w:spacing w:val="8"/>
          <w:sz w:val="23"/>
          <w:szCs w:val="23"/>
          <w:lang w:val="es-ES" w:eastAsia="es-ES"/>
        </w:rPr>
        <w:t>"Conviene indicar que el principio de razonabilidad y proporcionalidad cumple un rol de primer orden en el Derecho Administrativo, al proyectarse en diversos ámbitos. Así, es de vital importancia como límite al ejercicio de la discrecionalidad administrati</w:t>
      </w:r>
      <w:r>
        <w:rPr>
          <w:rFonts w:ascii="Verdana" w:hAnsi="Verdana" w:cs="Verdana"/>
          <w:i/>
          <w:iCs/>
          <w:spacing w:val="8"/>
          <w:sz w:val="23"/>
          <w:szCs w:val="23"/>
          <w:lang w:val="es-ES" w:eastAsia="es-ES"/>
        </w:rPr>
        <w:t>va, al establecer la Ley General de la Administración Pública que no podrán dictarse actos administrativos discrecionales contrarios a las reglas unívocas de la ciencia o de la técnica, o a los principios elementales de justicia, lógica o conveniencia (art</w:t>
      </w:r>
      <w:r>
        <w:rPr>
          <w:rFonts w:ascii="Verdana" w:hAnsi="Verdana" w:cs="Verdana"/>
          <w:i/>
          <w:iCs/>
          <w:spacing w:val="8"/>
          <w:sz w:val="23"/>
          <w:szCs w:val="23"/>
          <w:lang w:val="es-ES" w:eastAsia="es-ES"/>
        </w:rPr>
        <w:t>ículos 16, párrafo 1°, 158, párrafo 4° y 160). En materia de los elementos constitutivos de índole material objetivo (motivo, contenido y fin), debe existir una relación de proporcionalidad entre los mismos, así para una falta disciplinaria específica de u</w:t>
      </w:r>
      <w:r>
        <w:rPr>
          <w:rFonts w:ascii="Verdana" w:hAnsi="Verdana" w:cs="Verdana"/>
          <w:i/>
          <w:iCs/>
          <w:spacing w:val="8"/>
          <w:sz w:val="23"/>
          <w:szCs w:val="23"/>
          <w:lang w:val="es-ES" w:eastAsia="es-ES"/>
        </w:rPr>
        <w:t>n funcionario -motivo- debe existir una sanción proporcionada -amonestación verbal o escrita, suspensión o destitución-, en tal sentido el artículo 132, párrafo 2°, de la Ley General de la Administración Pública establece que el contenido "Deberá ser (...)</w:t>
      </w:r>
      <w:r>
        <w:rPr>
          <w:rFonts w:ascii="Verdana" w:hAnsi="Verdana" w:cs="Verdana"/>
          <w:i/>
          <w:iCs/>
          <w:spacing w:val="8"/>
          <w:sz w:val="23"/>
          <w:szCs w:val="23"/>
          <w:lang w:val="es-ES" w:eastAsia="es-ES"/>
        </w:rPr>
        <w:t xml:space="preserve"> proporcionado al fin legal y correspondiente al motivo, cuando ambos se hallen regulados". En el terreno del derecho administrativo sancionador y del derecho tributario, el principio de proporcionalidad y razonabilidad es determinante para evitar sancione</w:t>
      </w:r>
      <w:r>
        <w:rPr>
          <w:rFonts w:ascii="Verdana" w:hAnsi="Verdana" w:cs="Verdana"/>
          <w:i/>
          <w:iCs/>
          <w:spacing w:val="8"/>
          <w:sz w:val="23"/>
          <w:szCs w:val="23"/>
          <w:lang w:val="es-ES" w:eastAsia="es-ES"/>
        </w:rPr>
        <w:t>s o tributos desorbitados o desproporcionados."</w:t>
      </w:r>
    </w:p>
    <w:p w:rsidR="00000000" w:rsidRDefault="007A2C03">
      <w:pPr>
        <w:kinsoku w:val="0"/>
        <w:overflowPunct w:val="0"/>
        <w:autoSpaceDE/>
        <w:autoSpaceDN/>
        <w:adjustRightInd/>
        <w:spacing w:before="537" w:line="297" w:lineRule="exact"/>
        <w:ind w:left="72" w:right="144"/>
        <w:jc w:val="both"/>
        <w:textAlignment w:val="baseline"/>
        <w:rPr>
          <w:rFonts w:ascii="Verdana" w:hAnsi="Verdana" w:cs="Verdana"/>
          <w:sz w:val="23"/>
          <w:szCs w:val="23"/>
          <w:lang w:val="es-ES" w:eastAsia="es-ES"/>
        </w:rPr>
      </w:pPr>
      <w:r>
        <w:rPr>
          <w:rFonts w:ascii="Verdana" w:hAnsi="Verdana" w:cs="Verdana"/>
          <w:sz w:val="23"/>
          <w:szCs w:val="23"/>
          <w:lang w:val="es-ES" w:eastAsia="es-ES"/>
        </w:rPr>
        <w:t xml:space="preserve">El acuerdo impugnado, </w:t>
      </w:r>
      <w:r>
        <w:rPr>
          <w:rFonts w:ascii="Verdana" w:hAnsi="Verdana" w:cs="Verdana"/>
          <w:b/>
          <w:bCs/>
          <w:sz w:val="23"/>
          <w:szCs w:val="23"/>
          <w:lang w:val="es-ES" w:eastAsia="es-ES"/>
        </w:rPr>
        <w:t>el artículo 7.9 de la Sesión Ordinaria 01</w:t>
      </w:r>
      <w:r>
        <w:rPr>
          <w:rFonts w:ascii="Verdana" w:hAnsi="Verdana" w:cs="Verdana"/>
          <w:b/>
          <w:bCs/>
          <w:sz w:val="23"/>
          <w:szCs w:val="23"/>
          <w:lang w:val="es-ES" w:eastAsia="es-ES"/>
        </w:rPr>
        <w:softHyphen/>
        <w:t xml:space="preserve">2015, del 7 de enero de 2015, </w:t>
      </w:r>
      <w:r>
        <w:rPr>
          <w:rFonts w:ascii="Verdana" w:hAnsi="Verdana" w:cs="Verdana"/>
          <w:sz w:val="23"/>
          <w:szCs w:val="23"/>
          <w:lang w:val="es-ES" w:eastAsia="es-ES"/>
        </w:rPr>
        <w:t>roza con el principio de razonabilidad y congruencia de los actos administrativos, por cuanto en su parte disposit</w:t>
      </w:r>
      <w:r>
        <w:rPr>
          <w:rFonts w:ascii="Verdana" w:hAnsi="Verdana" w:cs="Verdana"/>
          <w:sz w:val="23"/>
          <w:szCs w:val="23"/>
          <w:lang w:val="es-ES" w:eastAsia="es-ES"/>
        </w:rPr>
        <w:t>iva, muestra serias contradicciones que deben ser analizadas por este Tribunal Administrativo.</w:t>
      </w:r>
    </w:p>
    <w:p w:rsidR="00000000" w:rsidRDefault="007A2C03">
      <w:pPr>
        <w:kinsoku w:val="0"/>
        <w:overflowPunct w:val="0"/>
        <w:autoSpaceDE/>
        <w:autoSpaceDN/>
        <w:adjustRightInd/>
        <w:spacing w:before="306" w:after="960" w:line="277" w:lineRule="exact"/>
        <w:ind w:left="72" w:right="144"/>
        <w:jc w:val="both"/>
        <w:textAlignment w:val="baseline"/>
        <w:rPr>
          <w:rFonts w:ascii="Verdana" w:hAnsi="Verdana" w:cs="Verdana"/>
          <w:i/>
          <w:iCs/>
          <w:spacing w:val="7"/>
          <w:lang w:val="es-ES" w:eastAsia="es-ES"/>
        </w:rPr>
      </w:pPr>
      <w:r>
        <w:rPr>
          <w:rFonts w:ascii="Verdana" w:hAnsi="Verdana" w:cs="Verdana"/>
          <w:spacing w:val="7"/>
          <w:sz w:val="23"/>
          <w:szCs w:val="23"/>
          <w:lang w:val="es-ES" w:eastAsia="es-ES"/>
        </w:rPr>
        <w:t>Según se desprende del Por Tanto segundo el acuerdo recurrido el mismo constituye un acto intermedio o de trámite, que lo que ordena es la apertura de un procedi</w:t>
      </w:r>
      <w:r>
        <w:rPr>
          <w:rFonts w:ascii="Verdana" w:hAnsi="Verdana" w:cs="Verdana"/>
          <w:spacing w:val="7"/>
          <w:sz w:val="23"/>
          <w:szCs w:val="23"/>
          <w:lang w:val="es-ES" w:eastAsia="es-ES"/>
        </w:rPr>
        <w:t xml:space="preserve">miento administrativo para buscar la Verdad Real de los Hechos, nótese de la literalidad del mismo lo indicado </w:t>
      </w:r>
      <w:r>
        <w:rPr>
          <w:rFonts w:ascii="Verdana" w:hAnsi="Verdana" w:cs="Verdana"/>
          <w:i/>
          <w:iCs/>
          <w:spacing w:val="7"/>
          <w:lang w:val="es-ES" w:eastAsia="es-ES"/>
        </w:rPr>
        <w:t>"2. Trasladar el presente informe a la Dirección de Asuntos Jurídicos para que sean valorados los incumplimientos expuestos en este informe por l</w:t>
      </w:r>
      <w:r>
        <w:rPr>
          <w:rFonts w:ascii="Verdana" w:hAnsi="Verdana" w:cs="Verdana"/>
          <w:i/>
          <w:iCs/>
          <w:spacing w:val="7"/>
          <w:lang w:val="es-ES" w:eastAsia="es-ES"/>
        </w:rPr>
        <w:t>os operadores de las unidades placa LB-</w:t>
      </w:r>
      <w:r w:rsidR="00151679">
        <w:rPr>
          <w:rFonts w:ascii="Verdana" w:hAnsi="Verdana" w:cs="Verdana"/>
          <w:i/>
          <w:iCs/>
          <w:spacing w:val="7"/>
          <w:lang w:val="es-ES" w:eastAsia="es-ES"/>
        </w:rPr>
        <w:t>XXXX</w:t>
      </w:r>
      <w:r>
        <w:rPr>
          <w:rFonts w:ascii="Verdana" w:hAnsi="Verdana" w:cs="Verdana"/>
          <w:i/>
          <w:iCs/>
          <w:spacing w:val="7"/>
          <w:lang w:val="es-ES" w:eastAsia="es-ES"/>
        </w:rPr>
        <w:t xml:space="preserve"> el señor G</w:t>
      </w:r>
      <w:r w:rsidR="00151679">
        <w:rPr>
          <w:rFonts w:ascii="Verdana" w:hAnsi="Verdana" w:cs="Verdana"/>
          <w:i/>
          <w:iCs/>
          <w:spacing w:val="7"/>
          <w:lang w:val="es-ES" w:eastAsia="es-ES"/>
        </w:rPr>
        <w:t>.D.T.</w:t>
      </w:r>
      <w:r>
        <w:rPr>
          <w:rFonts w:ascii="Verdana" w:hAnsi="Verdana" w:cs="Verdana"/>
          <w:i/>
          <w:iCs/>
          <w:spacing w:val="7"/>
          <w:lang w:val="es-ES" w:eastAsia="es-ES"/>
        </w:rPr>
        <w:t xml:space="preserve">, al cual es reincidente debido a que ya se le había detectado esta práctica en el informe </w:t>
      </w:r>
      <w:r>
        <w:rPr>
          <w:b/>
          <w:bCs/>
          <w:i/>
          <w:iCs/>
          <w:spacing w:val="7"/>
          <w:sz w:val="24"/>
          <w:szCs w:val="24"/>
          <w:lang w:val="es-ES" w:eastAsia="es-ES"/>
        </w:rPr>
        <w:t xml:space="preserve">DIC-2014-025 </w:t>
      </w:r>
      <w:r>
        <w:rPr>
          <w:rFonts w:ascii="Verdana" w:hAnsi="Verdana" w:cs="Verdana"/>
          <w:i/>
          <w:iCs/>
          <w:spacing w:val="7"/>
          <w:lang w:val="es-ES" w:eastAsia="es-ES"/>
        </w:rPr>
        <w:t>ambas con permiso de turismo y al señor A</w:t>
      </w:r>
      <w:r w:rsidR="00151679">
        <w:rPr>
          <w:rFonts w:ascii="Verdana" w:hAnsi="Verdana" w:cs="Verdana"/>
          <w:i/>
          <w:iCs/>
          <w:spacing w:val="7"/>
          <w:lang w:val="es-ES" w:eastAsia="es-ES"/>
        </w:rPr>
        <w:t>.B.B.</w:t>
      </w:r>
      <w:r>
        <w:rPr>
          <w:rFonts w:ascii="Verdana" w:hAnsi="Verdana" w:cs="Verdana"/>
          <w:i/>
          <w:iCs/>
          <w:spacing w:val="7"/>
          <w:lang w:val="es-ES" w:eastAsia="es-ES"/>
        </w:rPr>
        <w:t>, con la unida</w:t>
      </w:r>
      <w:r>
        <w:rPr>
          <w:rFonts w:ascii="Verdana" w:hAnsi="Verdana" w:cs="Verdana"/>
          <w:i/>
          <w:iCs/>
          <w:spacing w:val="7"/>
          <w:lang w:val="es-ES" w:eastAsia="es-ES"/>
        </w:rPr>
        <w:t>d placa AB-</w:t>
      </w:r>
      <w:r w:rsidR="00151679">
        <w:rPr>
          <w:rFonts w:ascii="Verdana" w:hAnsi="Verdana" w:cs="Verdana"/>
          <w:i/>
          <w:iCs/>
          <w:spacing w:val="7"/>
          <w:lang w:val="es-ES" w:eastAsia="es-ES"/>
        </w:rPr>
        <w:t>XXXX</w:t>
      </w:r>
      <w:r>
        <w:rPr>
          <w:rFonts w:ascii="Verdana" w:hAnsi="Verdana" w:cs="Verdana"/>
          <w:i/>
          <w:iCs/>
          <w:spacing w:val="7"/>
          <w:lang w:val="es-ES" w:eastAsia="es-ES"/>
        </w:rPr>
        <w:t xml:space="preserve"> con permiso de ocasionales, para que se realiza el debido proceso y se tomen las acciones que legalmente proceden."</w:t>
      </w:r>
    </w:p>
    <w:p w:rsidR="00000000" w:rsidRDefault="007A2C03">
      <w:pPr>
        <w:widowControl/>
        <w:rPr>
          <w:sz w:val="24"/>
          <w:szCs w:val="24"/>
        </w:rPr>
        <w:sectPr w:rsidR="00000000">
          <w:pgSz w:w="12134" w:h="15840"/>
          <w:pgMar w:top="1320" w:right="1385" w:bottom="264" w:left="1649" w:header="720" w:footer="720" w:gutter="0"/>
          <w:cols w:space="720"/>
          <w:noEndnote/>
        </w:sectPr>
      </w:pPr>
    </w:p>
    <w:p w:rsidR="00000000" w:rsidRDefault="007A2C03">
      <w:pPr>
        <w:tabs>
          <w:tab w:val="right" w:pos="2592"/>
        </w:tabs>
        <w:kinsoku w:val="0"/>
        <w:overflowPunct w:val="0"/>
        <w:autoSpaceDE/>
        <w:autoSpaceDN/>
        <w:adjustRightInd/>
        <w:spacing w:line="207" w:lineRule="exact"/>
        <w:textAlignment w:val="baseline"/>
        <w:rPr>
          <w:sz w:val="18"/>
          <w:szCs w:val="18"/>
          <w:lang w:val="es-ES" w:eastAsia="es-ES"/>
        </w:rPr>
      </w:pPr>
      <w:r>
        <w:rPr>
          <w:sz w:val="18"/>
          <w:szCs w:val="18"/>
          <w:lang w:val="es-ES" w:eastAsia="es-ES"/>
        </w:rPr>
        <w:tab/>
      </w:r>
    </w:p>
    <w:p w:rsidR="00000000" w:rsidRDefault="007A2C03">
      <w:pPr>
        <w:widowControl/>
        <w:rPr>
          <w:sz w:val="24"/>
          <w:szCs w:val="24"/>
        </w:rPr>
        <w:sectPr w:rsidR="00000000">
          <w:type w:val="continuous"/>
          <w:pgSz w:w="12134" w:h="15840"/>
          <w:pgMar w:top="1320" w:right="1500" w:bottom="264" w:left="8054" w:header="720" w:footer="720" w:gutter="0"/>
          <w:cols w:space="720"/>
          <w:noEndnote/>
        </w:sectPr>
      </w:pPr>
    </w:p>
    <w:p w:rsidR="00000000" w:rsidRDefault="007A2C03">
      <w:pPr>
        <w:kinsoku w:val="0"/>
        <w:overflowPunct w:val="0"/>
        <w:autoSpaceDE/>
        <w:autoSpaceDN/>
        <w:adjustRightInd/>
        <w:spacing w:line="285" w:lineRule="exact"/>
        <w:ind w:left="72" w:right="72"/>
        <w:jc w:val="both"/>
        <w:textAlignment w:val="baseline"/>
        <w:rPr>
          <w:rFonts w:ascii="Verdana" w:hAnsi="Verdana" w:cs="Verdana"/>
          <w:spacing w:val="15"/>
          <w:sz w:val="21"/>
          <w:szCs w:val="21"/>
          <w:lang w:val="es-ES" w:eastAsia="es-ES"/>
        </w:rPr>
      </w:pPr>
      <w:r>
        <w:rPr>
          <w:rFonts w:ascii="Verdana" w:hAnsi="Verdana" w:cs="Verdana"/>
          <w:spacing w:val="15"/>
          <w:sz w:val="21"/>
          <w:szCs w:val="21"/>
          <w:lang w:val="es-ES" w:eastAsia="es-ES"/>
        </w:rPr>
        <w:lastRenderedPageBreak/>
        <w:t>Tal disposició</w:t>
      </w:r>
      <w:r>
        <w:rPr>
          <w:rFonts w:ascii="Verdana" w:hAnsi="Verdana" w:cs="Verdana"/>
          <w:spacing w:val="15"/>
          <w:sz w:val="21"/>
          <w:szCs w:val="21"/>
          <w:lang w:val="es-ES" w:eastAsia="es-ES"/>
        </w:rPr>
        <w:t>n no puede ser recurrible pues constituye un acto de mero trámite el cual por su naturaleza no es susceptible de impugnación.</w:t>
      </w:r>
    </w:p>
    <w:p w:rsidR="00000000" w:rsidRDefault="007A2C03">
      <w:pPr>
        <w:kinsoku w:val="0"/>
        <w:overflowPunct w:val="0"/>
        <w:autoSpaceDE/>
        <w:autoSpaceDN/>
        <w:adjustRightInd/>
        <w:spacing w:before="281" w:line="294" w:lineRule="exact"/>
        <w:ind w:left="72" w:right="72"/>
        <w:jc w:val="both"/>
        <w:textAlignment w:val="baseline"/>
        <w:rPr>
          <w:rFonts w:ascii="Verdana" w:hAnsi="Verdana" w:cs="Verdana"/>
          <w:spacing w:val="17"/>
          <w:sz w:val="21"/>
          <w:szCs w:val="21"/>
          <w:lang w:val="es-ES" w:eastAsia="es-ES"/>
        </w:rPr>
      </w:pPr>
      <w:r>
        <w:rPr>
          <w:rFonts w:ascii="Verdana" w:hAnsi="Verdana" w:cs="Verdana"/>
          <w:spacing w:val="17"/>
          <w:sz w:val="21"/>
          <w:szCs w:val="21"/>
          <w:lang w:val="es-ES" w:eastAsia="es-ES"/>
        </w:rPr>
        <w:t>Con relación a la naturaleza de los actos de mero trá</w:t>
      </w:r>
      <w:r>
        <w:rPr>
          <w:rFonts w:ascii="Verdana" w:hAnsi="Verdana" w:cs="Verdana"/>
          <w:spacing w:val="17"/>
          <w:sz w:val="21"/>
          <w:szCs w:val="21"/>
          <w:lang w:val="es-ES" w:eastAsia="es-ES"/>
        </w:rPr>
        <w:t>mite o preparatorios, se debe tener presente que: "son aquellos que se emiten como primera etapa de un procedimiento previo, más o menos complejo, que desemboca en un acto administrativo definitivo. Esta serie de actos u operaciones previas son indispensab</w:t>
      </w:r>
      <w:r>
        <w:rPr>
          <w:rFonts w:ascii="Verdana" w:hAnsi="Verdana" w:cs="Verdana"/>
          <w:spacing w:val="17"/>
          <w:sz w:val="21"/>
          <w:szCs w:val="21"/>
          <w:lang w:val="es-ES" w:eastAsia="es-ES"/>
        </w:rPr>
        <w:t>les para la emisión del posterior acto definitivo tenido en la mira por la Administración, el cual justifica, en suma, toda la anterior actividad exteriorizada a través de aquellos actos preparatorios que frecuentemente condiciona la validez del acto princ</w:t>
      </w:r>
      <w:r>
        <w:rPr>
          <w:rFonts w:ascii="Verdana" w:hAnsi="Verdana" w:cs="Verdana"/>
          <w:spacing w:val="17"/>
          <w:sz w:val="21"/>
          <w:szCs w:val="21"/>
          <w:lang w:val="es-ES" w:eastAsia="es-ES"/>
        </w:rPr>
        <w:t xml:space="preserve">ipal" </w:t>
      </w:r>
      <w:r>
        <w:rPr>
          <w:rFonts w:ascii="Verdana" w:hAnsi="Verdana" w:cs="Verdana"/>
          <w:spacing w:val="17"/>
          <w:sz w:val="21"/>
          <w:szCs w:val="21"/>
          <w:u w:val="single"/>
          <w:lang w:val="es-ES" w:eastAsia="es-ES"/>
        </w:rPr>
        <w:t>(Diccionario de Derecho Público,</w:t>
      </w:r>
      <w:r>
        <w:rPr>
          <w:rFonts w:ascii="Verdana" w:hAnsi="Verdana" w:cs="Verdana"/>
          <w:spacing w:val="17"/>
          <w:sz w:val="21"/>
          <w:szCs w:val="21"/>
          <w:lang w:val="es-ES" w:eastAsia="es-ES"/>
        </w:rPr>
        <w:t xml:space="preserve"> Editorial Astrea de Alfredo y Ricardo Depalma, Buenos Aires, 1981, Pág.23)</w:t>
      </w:r>
    </w:p>
    <w:p w:rsidR="00000000" w:rsidRDefault="007A2C03">
      <w:pPr>
        <w:kinsoku w:val="0"/>
        <w:overflowPunct w:val="0"/>
        <w:autoSpaceDE/>
        <w:autoSpaceDN/>
        <w:adjustRightInd/>
        <w:spacing w:before="276" w:line="299" w:lineRule="exact"/>
        <w:ind w:left="72" w:right="72"/>
        <w:jc w:val="both"/>
        <w:textAlignment w:val="baseline"/>
        <w:rPr>
          <w:rFonts w:ascii="Verdana" w:hAnsi="Verdana" w:cs="Verdana"/>
          <w:spacing w:val="14"/>
          <w:sz w:val="21"/>
          <w:szCs w:val="21"/>
          <w:lang w:val="es-ES" w:eastAsia="es-ES"/>
        </w:rPr>
      </w:pPr>
      <w:r>
        <w:rPr>
          <w:rFonts w:ascii="Verdana" w:hAnsi="Verdana" w:cs="Verdana"/>
          <w:spacing w:val="14"/>
          <w:sz w:val="21"/>
          <w:szCs w:val="21"/>
          <w:lang w:val="es-ES" w:eastAsia="es-ES"/>
        </w:rPr>
        <w:t xml:space="preserve">El </w:t>
      </w:r>
      <w:r>
        <w:rPr>
          <w:rFonts w:ascii="Verdana" w:hAnsi="Verdana" w:cs="Verdana"/>
          <w:b/>
          <w:bCs/>
          <w:spacing w:val="14"/>
          <w:sz w:val="21"/>
          <w:szCs w:val="21"/>
          <w:lang w:val="es-ES" w:eastAsia="es-ES"/>
        </w:rPr>
        <w:t xml:space="preserve">Tribunal Contencioso Administrativo, Sección IV, </w:t>
      </w:r>
      <w:r>
        <w:rPr>
          <w:rFonts w:ascii="Verdana" w:hAnsi="Verdana" w:cs="Verdana"/>
          <w:spacing w:val="14"/>
          <w:sz w:val="21"/>
          <w:szCs w:val="21"/>
          <w:lang w:val="es-ES" w:eastAsia="es-ES"/>
        </w:rPr>
        <w:t>mediante Sentencia N°00101, de las ocho horas quince minutos del veintinueve de octubre de</w:t>
      </w:r>
      <w:r>
        <w:rPr>
          <w:rFonts w:ascii="Verdana" w:hAnsi="Verdana" w:cs="Verdana"/>
          <w:spacing w:val="14"/>
          <w:sz w:val="21"/>
          <w:szCs w:val="21"/>
          <w:lang w:val="es-ES" w:eastAsia="es-ES"/>
        </w:rPr>
        <w:t xml:space="preserve"> dos mil trece, señala con relación a los actos de trámite o preparatorios que estos se impugnan solo con el acto definitivo, en los siguientes términos:</w:t>
      </w:r>
    </w:p>
    <w:p w:rsidR="00000000" w:rsidRDefault="007A2C03">
      <w:pPr>
        <w:kinsoku w:val="0"/>
        <w:overflowPunct w:val="0"/>
        <w:autoSpaceDE/>
        <w:autoSpaceDN/>
        <w:adjustRightInd/>
        <w:spacing w:before="385" w:line="270" w:lineRule="exact"/>
        <w:ind w:left="648" w:right="648"/>
        <w:jc w:val="both"/>
        <w:textAlignment w:val="baseline"/>
        <w:rPr>
          <w:rFonts w:ascii="Verdana" w:hAnsi="Verdana" w:cs="Verdana"/>
          <w:spacing w:val="8"/>
          <w:sz w:val="21"/>
          <w:szCs w:val="21"/>
          <w:lang w:val="es-ES" w:eastAsia="es-ES"/>
        </w:rPr>
      </w:pPr>
      <w:r>
        <w:rPr>
          <w:rFonts w:ascii="Verdana" w:hAnsi="Verdana" w:cs="Verdana"/>
          <w:spacing w:val="8"/>
          <w:sz w:val="21"/>
          <w:szCs w:val="21"/>
          <w:lang w:val="es-ES" w:eastAsia="es-ES"/>
        </w:rPr>
        <w:t xml:space="preserve">"El representante del codemandado Germán Sánchez Mora, alega que constituye un </w:t>
      </w:r>
      <w:r>
        <w:rPr>
          <w:rFonts w:ascii="Verdana" w:hAnsi="Verdana" w:cs="Verdana"/>
          <w:b/>
          <w:bCs/>
          <w:spacing w:val="8"/>
          <w:sz w:val="21"/>
          <w:szCs w:val="21"/>
          <w:lang w:val="es-ES" w:eastAsia="es-ES"/>
        </w:rPr>
        <w:t xml:space="preserve">acto </w:t>
      </w:r>
      <w:r>
        <w:rPr>
          <w:rFonts w:ascii="Verdana" w:hAnsi="Verdana" w:cs="Verdana"/>
          <w:spacing w:val="8"/>
          <w:sz w:val="21"/>
          <w:szCs w:val="21"/>
          <w:lang w:val="es-ES" w:eastAsia="es-ES"/>
        </w:rPr>
        <w:t>que no causa estad</w:t>
      </w:r>
      <w:r>
        <w:rPr>
          <w:rFonts w:ascii="Verdana" w:hAnsi="Verdana" w:cs="Verdana"/>
          <w:spacing w:val="8"/>
          <w:sz w:val="21"/>
          <w:szCs w:val="21"/>
          <w:lang w:val="es-ES" w:eastAsia="es-ES"/>
        </w:rPr>
        <w:t xml:space="preserve">o, el cual coincide este órgano colegiado, efectivamente de la revisión de la actuación, de forma clara se desprende que se emite un criterio legal en respuesta a solicitudes de unidades administrativas en su condición de Jefe de la Asesoría Jurídica, sin </w:t>
      </w:r>
      <w:r>
        <w:rPr>
          <w:rFonts w:ascii="Verdana" w:hAnsi="Verdana" w:cs="Verdana"/>
          <w:spacing w:val="8"/>
          <w:sz w:val="21"/>
          <w:szCs w:val="21"/>
          <w:lang w:val="es-ES" w:eastAsia="es-ES"/>
        </w:rPr>
        <w:t xml:space="preserve">que la orden del pago sea competencia del señor Muñoz Corea, quien se pronuncia solo en su condición de asesor jurídico tanto ante el Director de Edificaciones Nacionales como de la señora Directora financiera, siendo un </w:t>
      </w:r>
      <w:r>
        <w:rPr>
          <w:rFonts w:ascii="Verdana" w:hAnsi="Verdana" w:cs="Verdana"/>
          <w:b/>
          <w:bCs/>
          <w:spacing w:val="8"/>
          <w:sz w:val="21"/>
          <w:szCs w:val="21"/>
          <w:lang w:val="es-ES" w:eastAsia="es-ES"/>
        </w:rPr>
        <w:t xml:space="preserve">acto </w:t>
      </w:r>
      <w:r>
        <w:rPr>
          <w:rFonts w:ascii="Verdana" w:hAnsi="Verdana" w:cs="Verdana"/>
          <w:spacing w:val="8"/>
          <w:sz w:val="21"/>
          <w:szCs w:val="21"/>
          <w:lang w:val="es-ES" w:eastAsia="es-ES"/>
        </w:rPr>
        <w:t xml:space="preserve">de mero </w:t>
      </w:r>
      <w:r>
        <w:rPr>
          <w:rFonts w:ascii="Verdana" w:hAnsi="Verdana" w:cs="Verdana"/>
          <w:b/>
          <w:bCs/>
          <w:spacing w:val="8"/>
          <w:sz w:val="21"/>
          <w:szCs w:val="21"/>
          <w:lang w:val="es-ES" w:eastAsia="es-ES"/>
        </w:rPr>
        <w:t xml:space="preserve">trámite </w:t>
      </w:r>
      <w:r>
        <w:rPr>
          <w:rFonts w:ascii="Verdana" w:hAnsi="Verdana" w:cs="Verdana"/>
          <w:spacing w:val="8"/>
          <w:sz w:val="21"/>
          <w:szCs w:val="21"/>
          <w:lang w:val="es-ES" w:eastAsia="es-ES"/>
        </w:rPr>
        <w:t xml:space="preserve">sin que cause </w:t>
      </w:r>
      <w:r>
        <w:rPr>
          <w:rFonts w:ascii="Verdana" w:hAnsi="Verdana" w:cs="Verdana"/>
          <w:spacing w:val="8"/>
          <w:sz w:val="21"/>
          <w:szCs w:val="21"/>
          <w:lang w:val="es-ES" w:eastAsia="es-ES"/>
        </w:rPr>
        <w:t xml:space="preserve">por sí mismo, un efecto propio. Respecto a los </w:t>
      </w:r>
      <w:r>
        <w:rPr>
          <w:rFonts w:ascii="Verdana" w:hAnsi="Verdana" w:cs="Verdana"/>
          <w:b/>
          <w:bCs/>
          <w:spacing w:val="8"/>
          <w:sz w:val="21"/>
          <w:szCs w:val="21"/>
          <w:lang w:val="es-ES" w:eastAsia="es-ES"/>
        </w:rPr>
        <w:t xml:space="preserve">actos </w:t>
      </w:r>
      <w:r>
        <w:rPr>
          <w:rFonts w:ascii="Verdana" w:hAnsi="Verdana" w:cs="Verdana"/>
          <w:spacing w:val="8"/>
          <w:sz w:val="21"/>
          <w:szCs w:val="21"/>
          <w:lang w:val="es-ES" w:eastAsia="es-ES"/>
        </w:rPr>
        <w:t xml:space="preserve">de mero </w:t>
      </w:r>
      <w:r>
        <w:rPr>
          <w:rFonts w:ascii="Verdana" w:hAnsi="Verdana" w:cs="Verdana"/>
          <w:b/>
          <w:bCs/>
          <w:spacing w:val="8"/>
          <w:sz w:val="21"/>
          <w:szCs w:val="21"/>
          <w:lang w:val="es-ES" w:eastAsia="es-ES"/>
        </w:rPr>
        <w:t xml:space="preserve">trámite </w:t>
      </w:r>
      <w:r>
        <w:rPr>
          <w:rFonts w:ascii="Verdana" w:hAnsi="Verdana" w:cs="Verdana"/>
          <w:spacing w:val="8"/>
          <w:sz w:val="21"/>
          <w:szCs w:val="21"/>
          <w:lang w:val="es-ES" w:eastAsia="es-ES"/>
        </w:rPr>
        <w:t xml:space="preserve">el Tribunal de Casación de lo Contencioso </w:t>
      </w:r>
      <w:r>
        <w:rPr>
          <w:rFonts w:ascii="Verdana" w:hAnsi="Verdana" w:cs="Verdana"/>
          <w:b/>
          <w:bCs/>
          <w:spacing w:val="8"/>
          <w:sz w:val="21"/>
          <w:szCs w:val="21"/>
          <w:lang w:val="es-ES" w:eastAsia="es-ES"/>
        </w:rPr>
        <w:t xml:space="preserve">Administrativo </w:t>
      </w:r>
      <w:r>
        <w:rPr>
          <w:rFonts w:ascii="Verdana" w:hAnsi="Verdana" w:cs="Verdana"/>
          <w:spacing w:val="8"/>
          <w:sz w:val="21"/>
          <w:szCs w:val="21"/>
          <w:lang w:val="es-ES" w:eastAsia="es-ES"/>
        </w:rPr>
        <w:t>ha dispuesto:</w:t>
      </w:r>
    </w:p>
    <w:p w:rsidR="00000000" w:rsidRDefault="007A2C03">
      <w:pPr>
        <w:kinsoku w:val="0"/>
        <w:overflowPunct w:val="0"/>
        <w:autoSpaceDE/>
        <w:autoSpaceDN/>
        <w:adjustRightInd/>
        <w:spacing w:before="287" w:line="268" w:lineRule="exact"/>
        <w:ind w:left="648" w:right="72"/>
        <w:jc w:val="both"/>
        <w:textAlignment w:val="baseline"/>
        <w:rPr>
          <w:rFonts w:ascii="Verdana" w:hAnsi="Verdana" w:cs="Verdana"/>
          <w:sz w:val="24"/>
          <w:szCs w:val="24"/>
          <w:lang w:eastAsia="en-US"/>
        </w:rPr>
      </w:pPr>
      <w:r>
        <w:rPr>
          <w:spacing w:val="17"/>
          <w:sz w:val="22"/>
          <w:szCs w:val="22"/>
          <w:lang w:val="es-ES" w:eastAsia="es-ES"/>
        </w:rPr>
        <w:t>"III.</w:t>
      </w:r>
      <w:r>
        <w:rPr>
          <w:spacing w:val="17"/>
          <w:sz w:val="22"/>
          <w:szCs w:val="22"/>
          <w:lang w:val="es-ES" w:eastAsia="es-ES"/>
        </w:rPr>
        <w:noBreakHyphen/>
      </w:r>
    </w:p>
    <w:p w:rsidR="00000000" w:rsidRDefault="007A2C03">
      <w:pPr>
        <w:kinsoku w:val="0"/>
        <w:overflowPunct w:val="0"/>
        <w:autoSpaceDE/>
        <w:autoSpaceDN/>
        <w:adjustRightInd/>
        <w:spacing w:line="266" w:lineRule="exact"/>
        <w:ind w:left="648" w:right="648"/>
        <w:jc w:val="both"/>
        <w:textAlignment w:val="baseline"/>
        <w:rPr>
          <w:rFonts w:ascii="Verdana" w:hAnsi="Verdana" w:cs="Verdana"/>
          <w:spacing w:val="4"/>
          <w:sz w:val="21"/>
          <w:szCs w:val="21"/>
          <w:lang w:val="es-ES" w:eastAsia="es-ES"/>
        </w:rPr>
      </w:pPr>
      <w:r>
        <w:rPr>
          <w:rFonts w:ascii="Verdana" w:hAnsi="Verdana" w:cs="Verdana"/>
          <w:spacing w:val="4"/>
          <w:sz w:val="21"/>
          <w:szCs w:val="21"/>
          <w:lang w:val="es-ES" w:eastAsia="es-ES"/>
        </w:rPr>
        <w:t xml:space="preserve">En lo tocante a la diferencia entre los </w:t>
      </w:r>
      <w:r>
        <w:rPr>
          <w:rFonts w:ascii="Verdana" w:hAnsi="Verdana" w:cs="Verdana"/>
          <w:b/>
          <w:bCs/>
          <w:spacing w:val="4"/>
          <w:sz w:val="21"/>
          <w:szCs w:val="21"/>
          <w:lang w:val="es-ES" w:eastAsia="es-ES"/>
        </w:rPr>
        <w:t xml:space="preserve">actos </w:t>
      </w:r>
      <w:r>
        <w:rPr>
          <w:rFonts w:ascii="Verdana" w:hAnsi="Verdana" w:cs="Verdana"/>
          <w:spacing w:val="4"/>
          <w:sz w:val="21"/>
          <w:szCs w:val="21"/>
          <w:lang w:val="es-ES" w:eastAsia="es-ES"/>
        </w:rPr>
        <w:t xml:space="preserve">preparatorios y los </w:t>
      </w:r>
      <w:r>
        <w:rPr>
          <w:rFonts w:ascii="Verdana" w:hAnsi="Verdana" w:cs="Verdana"/>
          <w:b/>
          <w:bCs/>
          <w:spacing w:val="4"/>
          <w:sz w:val="21"/>
          <w:szCs w:val="21"/>
          <w:lang w:val="es-ES" w:eastAsia="es-ES"/>
        </w:rPr>
        <w:t xml:space="preserve">actos </w:t>
      </w:r>
      <w:r>
        <w:rPr>
          <w:rFonts w:ascii="Verdana" w:hAnsi="Verdana" w:cs="Verdana"/>
          <w:spacing w:val="4"/>
          <w:sz w:val="21"/>
          <w:szCs w:val="21"/>
          <w:lang w:val="es-ES" w:eastAsia="es-ES"/>
        </w:rPr>
        <w:t xml:space="preserve">finales o con efectos propios este Tribunal de Casación expresó: "Para que un </w:t>
      </w:r>
      <w:r>
        <w:rPr>
          <w:rFonts w:ascii="Verdana" w:hAnsi="Verdana" w:cs="Verdana"/>
          <w:b/>
          <w:bCs/>
          <w:spacing w:val="4"/>
          <w:sz w:val="21"/>
          <w:szCs w:val="21"/>
          <w:lang w:val="es-ES" w:eastAsia="es-ES"/>
        </w:rPr>
        <w:t xml:space="preserve">acto administrativo </w:t>
      </w:r>
      <w:r>
        <w:rPr>
          <w:rFonts w:ascii="Verdana" w:hAnsi="Verdana" w:cs="Verdana"/>
          <w:spacing w:val="4"/>
          <w:sz w:val="21"/>
          <w:szCs w:val="21"/>
          <w:lang w:val="es-ES" w:eastAsia="es-ES"/>
        </w:rPr>
        <w:t xml:space="preserve">posea efectos jurídicos propios no debe estar subordinado a ningún otro posterior. Ha de generar efectos sobre los administrados, a diferencia de los de </w:t>
      </w:r>
      <w:r>
        <w:rPr>
          <w:rFonts w:ascii="Verdana" w:hAnsi="Verdana" w:cs="Verdana"/>
          <w:b/>
          <w:bCs/>
          <w:spacing w:val="4"/>
          <w:sz w:val="21"/>
          <w:szCs w:val="21"/>
          <w:lang w:val="es-ES" w:eastAsia="es-ES"/>
        </w:rPr>
        <w:t>trámi</w:t>
      </w:r>
      <w:r>
        <w:rPr>
          <w:rFonts w:ascii="Verdana" w:hAnsi="Verdana" w:cs="Verdana"/>
          <w:b/>
          <w:bCs/>
          <w:spacing w:val="4"/>
          <w:sz w:val="21"/>
          <w:szCs w:val="21"/>
          <w:lang w:val="es-ES" w:eastAsia="es-ES"/>
        </w:rPr>
        <w:t xml:space="preserve">te </w:t>
      </w:r>
      <w:r>
        <w:rPr>
          <w:rFonts w:ascii="Verdana" w:hAnsi="Verdana" w:cs="Verdana"/>
          <w:spacing w:val="4"/>
          <w:sz w:val="21"/>
          <w:szCs w:val="21"/>
          <w:lang w:val="es-ES" w:eastAsia="es-ES"/>
        </w:rPr>
        <w:t>o</w:t>
      </w:r>
    </w:p>
    <w:p w:rsidR="00000000" w:rsidRDefault="007A2C03">
      <w:pPr>
        <w:tabs>
          <w:tab w:val="left" w:pos="2592"/>
          <w:tab w:val="left" w:pos="3456"/>
          <w:tab w:val="left" w:pos="4896"/>
          <w:tab w:val="left" w:pos="5472"/>
          <w:tab w:val="left" w:pos="6912"/>
          <w:tab w:val="left" w:pos="7560"/>
        </w:tabs>
        <w:kinsoku w:val="0"/>
        <w:overflowPunct w:val="0"/>
        <w:autoSpaceDE/>
        <w:autoSpaceDN/>
        <w:adjustRightInd/>
        <w:spacing w:line="269" w:lineRule="exact"/>
        <w:ind w:left="648" w:right="648"/>
        <w:jc w:val="both"/>
        <w:textAlignment w:val="baseline"/>
        <w:rPr>
          <w:rFonts w:ascii="Verdana" w:hAnsi="Verdana" w:cs="Verdana"/>
          <w:sz w:val="21"/>
          <w:szCs w:val="21"/>
          <w:lang w:val="es-ES" w:eastAsia="es-ES"/>
        </w:rPr>
      </w:pPr>
      <w:r>
        <w:rPr>
          <w:rFonts w:ascii="Verdana" w:hAnsi="Verdana" w:cs="Verdana"/>
          <w:sz w:val="21"/>
          <w:szCs w:val="21"/>
          <w:lang w:val="es-ES" w:eastAsia="es-ES"/>
        </w:rPr>
        <w:t>preparatorios</w:t>
      </w:r>
      <w:r>
        <w:rPr>
          <w:rFonts w:ascii="Verdana" w:hAnsi="Verdana" w:cs="Verdana"/>
          <w:sz w:val="21"/>
          <w:szCs w:val="21"/>
          <w:lang w:val="es-ES" w:eastAsia="es-ES"/>
        </w:rPr>
        <w:tab/>
        <w:t>que</w:t>
      </w:r>
      <w:r>
        <w:rPr>
          <w:rFonts w:ascii="Verdana" w:hAnsi="Verdana" w:cs="Verdana"/>
          <w:sz w:val="21"/>
          <w:szCs w:val="21"/>
          <w:lang w:val="es-ES" w:eastAsia="es-ES"/>
        </w:rPr>
        <w:tab/>
        <w:t>informan</w:t>
      </w:r>
      <w:r>
        <w:rPr>
          <w:rFonts w:ascii="Verdana" w:hAnsi="Verdana" w:cs="Verdana"/>
          <w:sz w:val="21"/>
          <w:szCs w:val="21"/>
          <w:lang w:val="es-ES" w:eastAsia="es-ES"/>
        </w:rPr>
        <w:tab/>
        <w:t>o</w:t>
      </w:r>
      <w:r>
        <w:rPr>
          <w:rFonts w:ascii="Verdana" w:hAnsi="Verdana" w:cs="Verdana"/>
          <w:sz w:val="21"/>
          <w:szCs w:val="21"/>
          <w:lang w:val="es-ES" w:eastAsia="es-ES"/>
        </w:rPr>
        <w:tab/>
        <w:t>preparan</w:t>
      </w:r>
      <w:r>
        <w:rPr>
          <w:rFonts w:ascii="Verdana" w:hAnsi="Verdana" w:cs="Verdana"/>
          <w:sz w:val="21"/>
          <w:szCs w:val="21"/>
          <w:lang w:val="es-ES" w:eastAsia="es-ES"/>
        </w:rPr>
        <w:tab/>
        <w:t>la</w:t>
      </w:r>
      <w:r>
        <w:rPr>
          <w:rFonts w:ascii="Verdana" w:hAnsi="Verdana" w:cs="Verdana"/>
          <w:sz w:val="21"/>
          <w:szCs w:val="21"/>
          <w:lang w:val="es-ES" w:eastAsia="es-ES"/>
        </w:rPr>
        <w:tab/>
        <w:t>emisión</w:t>
      </w:r>
      <w:r>
        <w:rPr>
          <w:rFonts w:ascii="Verdana" w:hAnsi="Verdana" w:cs="Verdana"/>
          <w:sz w:val="21"/>
          <w:szCs w:val="21"/>
          <w:lang w:val="es-ES" w:eastAsia="es-ES"/>
        </w:rPr>
        <w:br/>
        <w:t xml:space="preserve">del </w:t>
      </w:r>
      <w:r>
        <w:rPr>
          <w:rFonts w:ascii="Verdana" w:hAnsi="Verdana" w:cs="Verdana"/>
          <w:b/>
          <w:bCs/>
          <w:sz w:val="21"/>
          <w:szCs w:val="21"/>
          <w:lang w:val="es-ES" w:eastAsia="es-ES"/>
        </w:rPr>
        <w:t xml:space="preserve">acto administrativo </w:t>
      </w:r>
      <w:r>
        <w:rPr>
          <w:rFonts w:ascii="Verdana" w:hAnsi="Verdana" w:cs="Verdana"/>
          <w:sz w:val="21"/>
          <w:szCs w:val="21"/>
          <w:lang w:val="es-ES" w:eastAsia="es-ES"/>
        </w:rPr>
        <w:t>principal, de modo que no producen efecto externo alguno, sino solo a través de este último. Únicamente se considerarían impugnables aquellos que suspenden indefinidamente o hace</w:t>
      </w:r>
      <w:r>
        <w:rPr>
          <w:rFonts w:ascii="Verdana" w:hAnsi="Verdana" w:cs="Verdana"/>
          <w:sz w:val="21"/>
          <w:szCs w:val="21"/>
          <w:lang w:val="es-ES" w:eastAsia="es-ES"/>
        </w:rPr>
        <w:t>n imposible la continuación del procedimiento... La Sala Constitucional siendo conteste con lo dispuesto en la Ley General de la Administración Pública [incisos 2 y 3 de los artículos 163 y 345</w:t>
      </w:r>
    </w:p>
    <w:p w:rsidR="00000000" w:rsidRDefault="007A2C03">
      <w:pPr>
        <w:kinsoku w:val="0"/>
        <w:overflowPunct w:val="0"/>
        <w:autoSpaceDE/>
        <w:autoSpaceDN/>
        <w:adjustRightInd/>
        <w:spacing w:before="642" w:line="202" w:lineRule="exact"/>
        <w:ind w:left="6408" w:right="72"/>
        <w:textAlignment w:val="baseline"/>
        <w:rPr>
          <w:spacing w:val="9"/>
          <w:sz w:val="17"/>
          <w:szCs w:val="17"/>
          <w:lang w:val="es-ES" w:eastAsia="es-ES"/>
        </w:rPr>
      </w:pPr>
    </w:p>
    <w:p w:rsidR="00000000" w:rsidRDefault="007A2C03">
      <w:pPr>
        <w:widowControl/>
        <w:rPr>
          <w:sz w:val="24"/>
          <w:szCs w:val="24"/>
        </w:rPr>
        <w:sectPr w:rsidR="00000000">
          <w:pgSz w:w="12134" w:h="15840"/>
          <w:pgMar w:top="1340" w:right="1389" w:bottom="284" w:left="1645" w:header="720" w:footer="720" w:gutter="0"/>
          <w:cols w:space="720"/>
          <w:noEndnote/>
        </w:sectPr>
      </w:pPr>
    </w:p>
    <w:p w:rsidR="00000000" w:rsidRDefault="007A2C03">
      <w:pPr>
        <w:kinsoku w:val="0"/>
        <w:overflowPunct w:val="0"/>
        <w:autoSpaceDE/>
        <w:autoSpaceDN/>
        <w:adjustRightInd/>
        <w:spacing w:before="7" w:line="270" w:lineRule="exact"/>
        <w:ind w:left="648" w:right="648"/>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lastRenderedPageBreak/>
        <w:t xml:space="preserve">respectivamente] ha expresado que no significa que los actos previos no sean impugnables, sino que deben serlo junto con el </w:t>
      </w:r>
      <w:r>
        <w:rPr>
          <w:rFonts w:ascii="Tahoma" w:hAnsi="Tahoma" w:cs="Tahoma"/>
          <w:b/>
          <w:bCs/>
          <w:spacing w:val="1"/>
          <w:sz w:val="22"/>
          <w:szCs w:val="22"/>
          <w:lang w:val="es-ES" w:eastAsia="es-ES"/>
        </w:rPr>
        <w:t xml:space="preserve">acto </w:t>
      </w:r>
      <w:r>
        <w:rPr>
          <w:rFonts w:ascii="Verdana" w:hAnsi="Verdana" w:cs="Verdana"/>
          <w:spacing w:val="1"/>
          <w:sz w:val="22"/>
          <w:szCs w:val="22"/>
          <w:lang w:val="es-ES" w:eastAsia="es-ES"/>
        </w:rPr>
        <w:t>final, que posee efectos jurídicos propios (no. 4075 de las 10 horas con 36 minutos de 1995)". N° 104 de las 11 horas 10 minuto</w:t>
      </w:r>
      <w:r>
        <w:rPr>
          <w:rFonts w:ascii="Verdana" w:hAnsi="Verdana" w:cs="Verdana"/>
          <w:spacing w:val="1"/>
          <w:sz w:val="22"/>
          <w:szCs w:val="22"/>
          <w:lang w:val="es-ES" w:eastAsia="es-ES"/>
        </w:rPr>
        <w:t>s del primero de junio de 2009.)(Sentencia: 00014 Expediente: 10</w:t>
      </w:r>
      <w:r>
        <w:rPr>
          <w:rFonts w:ascii="Verdana" w:hAnsi="Verdana" w:cs="Verdana"/>
          <w:spacing w:val="1"/>
          <w:sz w:val="22"/>
          <w:szCs w:val="22"/>
          <w:lang w:val="es-ES" w:eastAsia="es-ES"/>
        </w:rPr>
        <w:softHyphen/>
        <w:t>001549-1027-CA Fecha: 22/03/2012 Hora: 08:30)""</w:t>
      </w:r>
    </w:p>
    <w:p w:rsidR="00000000" w:rsidRDefault="007A2C03">
      <w:pPr>
        <w:kinsoku w:val="0"/>
        <w:overflowPunct w:val="0"/>
        <w:autoSpaceDE/>
        <w:autoSpaceDN/>
        <w:adjustRightInd/>
        <w:spacing w:before="289" w:line="295" w:lineRule="exact"/>
        <w:ind w:left="72" w:right="144"/>
        <w:jc w:val="both"/>
        <w:textAlignment w:val="baseline"/>
        <w:rPr>
          <w:rFonts w:ascii="Tahoma" w:hAnsi="Tahoma" w:cs="Tahoma"/>
          <w:b/>
          <w:bCs/>
          <w:spacing w:val="11"/>
          <w:sz w:val="22"/>
          <w:szCs w:val="22"/>
          <w:lang w:val="es-ES" w:eastAsia="es-ES"/>
        </w:rPr>
      </w:pPr>
      <w:r w:rsidRPr="00151679">
        <w:rPr>
          <w:rFonts w:ascii="Verdana" w:hAnsi="Verdana" w:cs="Verdana"/>
          <w:spacing w:val="11"/>
          <w:sz w:val="22"/>
          <w:szCs w:val="22"/>
          <w:lang w:val="es-ES" w:eastAsia="es-ES"/>
        </w:rPr>
        <w:t xml:space="preserve">Ahora bien, no </w:t>
      </w:r>
      <w:r w:rsidRPr="00151679">
        <w:rPr>
          <w:rFonts w:ascii="Tahoma" w:hAnsi="Tahoma" w:cs="Tahoma"/>
          <w:bCs/>
          <w:spacing w:val="11"/>
          <w:sz w:val="22"/>
          <w:szCs w:val="22"/>
          <w:lang w:val="es-ES" w:eastAsia="es-ES"/>
        </w:rPr>
        <w:t xml:space="preserve">obstante </w:t>
      </w:r>
      <w:r w:rsidRPr="00151679">
        <w:rPr>
          <w:rFonts w:ascii="Verdana" w:hAnsi="Verdana" w:cs="Verdana"/>
          <w:spacing w:val="11"/>
          <w:sz w:val="22"/>
          <w:szCs w:val="22"/>
          <w:lang w:val="es-ES" w:eastAsia="es-ES"/>
        </w:rPr>
        <w:t xml:space="preserve">lo anterior, el acuerdo impugnado muestra serías incongruencias en su parte dispositiva </w:t>
      </w:r>
      <w:r w:rsidRPr="00151679">
        <w:rPr>
          <w:rFonts w:ascii="Tahoma" w:hAnsi="Tahoma" w:cs="Tahoma"/>
          <w:bCs/>
          <w:spacing w:val="11"/>
          <w:sz w:val="22"/>
          <w:szCs w:val="22"/>
          <w:lang w:val="es-ES" w:eastAsia="es-ES"/>
        </w:rPr>
        <w:t xml:space="preserve">dado </w:t>
      </w:r>
      <w:r w:rsidRPr="00151679">
        <w:rPr>
          <w:rFonts w:ascii="Verdana" w:hAnsi="Verdana" w:cs="Verdana"/>
          <w:spacing w:val="11"/>
          <w:sz w:val="22"/>
          <w:szCs w:val="22"/>
          <w:lang w:val="es-ES" w:eastAsia="es-ES"/>
        </w:rPr>
        <w:t>que si bien q</w:t>
      </w:r>
      <w:r w:rsidRPr="00151679">
        <w:rPr>
          <w:rFonts w:ascii="Verdana" w:hAnsi="Verdana" w:cs="Verdana"/>
          <w:spacing w:val="11"/>
          <w:sz w:val="22"/>
          <w:szCs w:val="22"/>
          <w:lang w:val="es-ES" w:eastAsia="es-ES"/>
        </w:rPr>
        <w:t xml:space="preserve">ueda claro del punto </w:t>
      </w:r>
      <w:r w:rsidRPr="00151679">
        <w:rPr>
          <w:rFonts w:ascii="Tahoma" w:hAnsi="Tahoma" w:cs="Tahoma"/>
          <w:bCs/>
          <w:spacing w:val="11"/>
          <w:sz w:val="22"/>
          <w:szCs w:val="22"/>
          <w:lang w:val="es-ES" w:eastAsia="es-ES"/>
        </w:rPr>
        <w:t xml:space="preserve">segundo </w:t>
      </w:r>
      <w:r w:rsidRPr="00151679">
        <w:rPr>
          <w:rFonts w:ascii="Verdana" w:hAnsi="Verdana" w:cs="Verdana"/>
          <w:spacing w:val="11"/>
          <w:sz w:val="22"/>
          <w:szCs w:val="22"/>
          <w:lang w:val="es-ES" w:eastAsia="es-ES"/>
        </w:rPr>
        <w:t xml:space="preserve">que ésta ordenando la apertura de un procedimiento </w:t>
      </w:r>
      <w:r w:rsidRPr="00151679">
        <w:rPr>
          <w:rFonts w:ascii="Tahoma" w:hAnsi="Tahoma" w:cs="Tahoma"/>
          <w:bCs/>
          <w:spacing w:val="11"/>
          <w:sz w:val="22"/>
          <w:szCs w:val="22"/>
          <w:lang w:val="es-ES" w:eastAsia="es-ES"/>
        </w:rPr>
        <w:t xml:space="preserve">por parte de </w:t>
      </w:r>
      <w:r w:rsidRPr="00151679">
        <w:rPr>
          <w:rFonts w:ascii="Verdana" w:hAnsi="Verdana" w:cs="Verdana"/>
          <w:spacing w:val="11"/>
          <w:sz w:val="22"/>
          <w:szCs w:val="22"/>
          <w:lang w:val="es-ES" w:eastAsia="es-ES"/>
        </w:rPr>
        <w:t xml:space="preserve">la Dirección </w:t>
      </w:r>
      <w:r w:rsidRPr="00151679">
        <w:rPr>
          <w:rFonts w:ascii="Tahoma" w:hAnsi="Tahoma" w:cs="Tahoma"/>
          <w:bCs/>
          <w:spacing w:val="11"/>
          <w:sz w:val="22"/>
          <w:szCs w:val="22"/>
          <w:lang w:val="es-ES" w:eastAsia="es-ES"/>
        </w:rPr>
        <w:t xml:space="preserve">de Asuntos </w:t>
      </w:r>
      <w:r w:rsidRPr="00151679">
        <w:rPr>
          <w:rFonts w:ascii="Verdana" w:hAnsi="Verdana" w:cs="Verdana"/>
          <w:spacing w:val="11"/>
          <w:sz w:val="22"/>
          <w:szCs w:val="22"/>
          <w:lang w:val="es-ES" w:eastAsia="es-ES"/>
        </w:rPr>
        <w:t xml:space="preserve">Jurídicos, acto de mero trámite, </w:t>
      </w:r>
      <w:r w:rsidRPr="00151679">
        <w:rPr>
          <w:rFonts w:ascii="Tahoma" w:hAnsi="Tahoma" w:cs="Tahoma"/>
          <w:bCs/>
          <w:spacing w:val="11"/>
          <w:sz w:val="22"/>
          <w:szCs w:val="22"/>
          <w:lang w:val="es-ES" w:eastAsia="es-ES"/>
        </w:rPr>
        <w:t xml:space="preserve">lo cual es obligatorio en resguardo </w:t>
      </w:r>
      <w:r w:rsidRPr="00151679">
        <w:rPr>
          <w:rFonts w:ascii="Verdana" w:hAnsi="Verdana" w:cs="Verdana"/>
          <w:spacing w:val="11"/>
          <w:sz w:val="22"/>
          <w:szCs w:val="22"/>
          <w:lang w:val="es-ES" w:eastAsia="es-ES"/>
        </w:rPr>
        <w:t xml:space="preserve">de la garantía del Debido Proceso </w:t>
      </w:r>
      <w:r w:rsidRPr="00151679">
        <w:rPr>
          <w:rFonts w:ascii="Tahoma" w:hAnsi="Tahoma" w:cs="Tahoma"/>
          <w:bCs/>
          <w:spacing w:val="11"/>
          <w:sz w:val="22"/>
          <w:szCs w:val="22"/>
          <w:lang w:val="es-ES" w:eastAsia="es-ES"/>
        </w:rPr>
        <w:t>consagrada en los numeral 39 y 41 de</w:t>
      </w:r>
      <w:r w:rsidRPr="00151679">
        <w:rPr>
          <w:rFonts w:ascii="Tahoma" w:hAnsi="Tahoma" w:cs="Tahoma"/>
          <w:bCs/>
          <w:spacing w:val="11"/>
          <w:sz w:val="22"/>
          <w:szCs w:val="22"/>
          <w:lang w:val="es-ES" w:eastAsia="es-ES"/>
        </w:rPr>
        <w:t xml:space="preserve"> la </w:t>
      </w:r>
      <w:r w:rsidRPr="00151679">
        <w:rPr>
          <w:rFonts w:ascii="Verdana" w:hAnsi="Verdana" w:cs="Verdana"/>
          <w:spacing w:val="11"/>
          <w:sz w:val="22"/>
          <w:szCs w:val="22"/>
          <w:lang w:val="es-ES" w:eastAsia="es-ES"/>
        </w:rPr>
        <w:t xml:space="preserve">Constitución Política, así como </w:t>
      </w:r>
      <w:r w:rsidRPr="00151679">
        <w:rPr>
          <w:rFonts w:ascii="Tahoma" w:hAnsi="Tahoma" w:cs="Tahoma"/>
          <w:bCs/>
          <w:spacing w:val="11"/>
          <w:sz w:val="22"/>
          <w:szCs w:val="22"/>
          <w:lang w:val="es-ES" w:eastAsia="es-ES"/>
        </w:rPr>
        <w:t xml:space="preserve">de los principios que la componen como </w:t>
      </w:r>
      <w:r w:rsidRPr="00151679">
        <w:rPr>
          <w:rFonts w:ascii="Verdana" w:hAnsi="Verdana" w:cs="Verdana"/>
          <w:spacing w:val="11"/>
          <w:sz w:val="22"/>
          <w:szCs w:val="22"/>
          <w:lang w:val="es-ES" w:eastAsia="es-ES"/>
        </w:rPr>
        <w:t xml:space="preserve">el derecho de defensa, </w:t>
      </w:r>
      <w:r w:rsidRPr="00151679">
        <w:rPr>
          <w:rFonts w:ascii="Tahoma" w:hAnsi="Tahoma" w:cs="Tahoma"/>
          <w:bCs/>
          <w:spacing w:val="11"/>
          <w:sz w:val="22"/>
          <w:szCs w:val="22"/>
          <w:lang w:val="es-ES" w:eastAsia="es-ES"/>
        </w:rPr>
        <w:t xml:space="preserve">intimación e imputación, etc, en otros puntos de </w:t>
      </w:r>
      <w:r w:rsidRPr="00151679">
        <w:rPr>
          <w:rFonts w:ascii="Verdana" w:hAnsi="Verdana" w:cs="Verdana"/>
          <w:spacing w:val="11"/>
          <w:sz w:val="22"/>
          <w:szCs w:val="22"/>
          <w:lang w:val="es-ES" w:eastAsia="es-ES"/>
        </w:rPr>
        <w:t>su parte dispositiva dispone actuaciones en contra del Administrado, que riñen con el principio de razonabili</w:t>
      </w:r>
      <w:r w:rsidRPr="00151679">
        <w:rPr>
          <w:rFonts w:ascii="Verdana" w:hAnsi="Verdana" w:cs="Verdana"/>
          <w:spacing w:val="11"/>
          <w:sz w:val="22"/>
          <w:szCs w:val="22"/>
          <w:lang w:val="es-ES" w:eastAsia="es-ES"/>
        </w:rPr>
        <w:t xml:space="preserve">dad, proporcionalidad, legalidad y la garantía del debido proceso entre otros, además de prematuras, por cuanto </w:t>
      </w:r>
      <w:r w:rsidRPr="00151679">
        <w:rPr>
          <w:rFonts w:ascii="Tahoma" w:hAnsi="Tahoma" w:cs="Tahoma"/>
          <w:bCs/>
          <w:spacing w:val="11"/>
          <w:sz w:val="22"/>
          <w:szCs w:val="22"/>
          <w:lang w:val="es-ES" w:eastAsia="es-ES"/>
        </w:rPr>
        <w:t xml:space="preserve">sin haberse dado </w:t>
      </w:r>
      <w:r w:rsidRPr="00151679">
        <w:rPr>
          <w:rFonts w:ascii="Verdana" w:hAnsi="Verdana" w:cs="Verdana"/>
          <w:spacing w:val="11"/>
          <w:sz w:val="22"/>
          <w:szCs w:val="22"/>
          <w:lang w:val="es-ES" w:eastAsia="es-ES"/>
        </w:rPr>
        <w:t xml:space="preserve">el procedimiento administrativo que garantiza el debido </w:t>
      </w:r>
      <w:r w:rsidRPr="00151679">
        <w:rPr>
          <w:rFonts w:ascii="Tahoma" w:hAnsi="Tahoma" w:cs="Tahoma"/>
          <w:bCs/>
          <w:spacing w:val="11"/>
          <w:sz w:val="22"/>
          <w:szCs w:val="22"/>
          <w:lang w:val="es-ES" w:eastAsia="es-ES"/>
        </w:rPr>
        <w:t xml:space="preserve">proceso ordena solicitar al Instituto de </w:t>
      </w:r>
      <w:r w:rsidRPr="00151679">
        <w:rPr>
          <w:rFonts w:ascii="Verdana" w:hAnsi="Verdana" w:cs="Verdana"/>
          <w:spacing w:val="11"/>
          <w:sz w:val="22"/>
          <w:szCs w:val="22"/>
          <w:lang w:val="es-ES" w:eastAsia="es-ES"/>
        </w:rPr>
        <w:t xml:space="preserve">Turismo que se le cancele el </w:t>
      </w:r>
      <w:r w:rsidRPr="00151679">
        <w:rPr>
          <w:rFonts w:ascii="Tahoma" w:hAnsi="Tahoma" w:cs="Tahoma"/>
          <w:bCs/>
          <w:spacing w:val="11"/>
          <w:sz w:val="22"/>
          <w:szCs w:val="22"/>
          <w:lang w:val="es-ES" w:eastAsia="es-ES"/>
        </w:rPr>
        <w:t>p</w:t>
      </w:r>
      <w:r w:rsidRPr="00151679">
        <w:rPr>
          <w:rFonts w:ascii="Tahoma" w:hAnsi="Tahoma" w:cs="Tahoma"/>
          <w:bCs/>
          <w:spacing w:val="11"/>
          <w:sz w:val="22"/>
          <w:szCs w:val="22"/>
          <w:lang w:val="es-ES" w:eastAsia="es-ES"/>
        </w:rPr>
        <w:t>ermiso de turismo</w:t>
      </w:r>
      <w:r>
        <w:rPr>
          <w:rFonts w:ascii="Tahoma" w:hAnsi="Tahoma" w:cs="Tahoma"/>
          <w:b/>
          <w:bCs/>
          <w:spacing w:val="11"/>
          <w:sz w:val="22"/>
          <w:szCs w:val="22"/>
          <w:lang w:val="es-ES" w:eastAsia="es-ES"/>
        </w:rPr>
        <w:t>.</w:t>
      </w:r>
    </w:p>
    <w:p w:rsidR="00000000" w:rsidRDefault="007A2C03">
      <w:pPr>
        <w:kinsoku w:val="0"/>
        <w:overflowPunct w:val="0"/>
        <w:autoSpaceDE/>
        <w:autoSpaceDN/>
        <w:adjustRightInd/>
        <w:spacing w:before="255" w:line="298" w:lineRule="exact"/>
        <w:ind w:left="72" w:right="144"/>
        <w:jc w:val="both"/>
        <w:textAlignment w:val="baseline"/>
        <w:rPr>
          <w:rFonts w:ascii="Verdana" w:hAnsi="Verdana" w:cs="Verdana"/>
          <w:spacing w:val="11"/>
          <w:sz w:val="22"/>
          <w:szCs w:val="22"/>
          <w:lang w:val="es-ES" w:eastAsia="es-ES"/>
        </w:rPr>
      </w:pPr>
      <w:r w:rsidRPr="00151679">
        <w:rPr>
          <w:rFonts w:ascii="Tahoma" w:hAnsi="Tahoma" w:cs="Tahoma"/>
          <w:bCs/>
          <w:spacing w:val="11"/>
          <w:sz w:val="22"/>
          <w:szCs w:val="22"/>
          <w:lang w:val="es-ES" w:eastAsia="es-ES"/>
        </w:rPr>
        <w:t xml:space="preserve">Nótese que el acuerdo impugnado en sus "Por Tanto" </w:t>
      </w:r>
      <w:r w:rsidRPr="00151679">
        <w:rPr>
          <w:rFonts w:ascii="Verdana" w:hAnsi="Verdana" w:cs="Verdana"/>
          <w:spacing w:val="11"/>
          <w:sz w:val="22"/>
          <w:szCs w:val="22"/>
          <w:lang w:val="es-ES" w:eastAsia="es-ES"/>
        </w:rPr>
        <w:t xml:space="preserve">tercero y quinto, contradice lo </w:t>
      </w:r>
      <w:r w:rsidRPr="00151679">
        <w:rPr>
          <w:rFonts w:ascii="Tahoma" w:hAnsi="Tahoma" w:cs="Tahoma"/>
          <w:bCs/>
          <w:spacing w:val="11"/>
          <w:sz w:val="22"/>
          <w:szCs w:val="22"/>
          <w:lang w:val="es-ES" w:eastAsia="es-ES"/>
        </w:rPr>
        <w:t xml:space="preserve">ordenado en </w:t>
      </w:r>
      <w:r w:rsidRPr="00151679">
        <w:rPr>
          <w:rFonts w:ascii="Verdana" w:hAnsi="Verdana" w:cs="Verdana"/>
          <w:spacing w:val="11"/>
          <w:sz w:val="22"/>
          <w:szCs w:val="22"/>
          <w:lang w:val="es-ES" w:eastAsia="es-ES"/>
        </w:rPr>
        <w:t>el punto segundo indicado supra</w:t>
      </w:r>
      <w:r>
        <w:rPr>
          <w:rFonts w:ascii="Verdana" w:hAnsi="Verdana" w:cs="Verdana"/>
          <w:spacing w:val="11"/>
          <w:sz w:val="22"/>
          <w:szCs w:val="22"/>
          <w:lang w:val="es-ES" w:eastAsia="es-ES"/>
        </w:rPr>
        <w:t xml:space="preserve"> </w:t>
      </w:r>
      <w:r>
        <w:rPr>
          <w:rFonts w:ascii="Verdana" w:hAnsi="Verdana" w:cs="Verdana"/>
          <w:b/>
          <w:bCs/>
          <w:i/>
          <w:iCs/>
          <w:spacing w:val="11"/>
          <w:sz w:val="22"/>
          <w:szCs w:val="22"/>
          <w:u w:val="single"/>
          <w:lang w:val="es-ES" w:eastAsia="es-ES"/>
        </w:rPr>
        <w:t>"3. Solicitar a la Junta Directiva que una vez analizados los casos presentados, no se le otorguen permisos de</w:t>
      </w:r>
      <w:r>
        <w:rPr>
          <w:rFonts w:ascii="Verdana" w:hAnsi="Verdana" w:cs="Verdana"/>
          <w:b/>
          <w:bCs/>
          <w:i/>
          <w:iCs/>
          <w:spacing w:val="11"/>
          <w:sz w:val="22"/>
          <w:szCs w:val="22"/>
          <w:u w:val="single"/>
          <w:lang w:val="es-ES" w:eastAsia="es-ES"/>
        </w:rPr>
        <w:t xml:space="preserve"> ningún tipo a estos operadores,</w:t>
      </w:r>
      <w:r>
        <w:rPr>
          <w:rFonts w:ascii="Verdana" w:hAnsi="Verdana" w:cs="Verdana"/>
          <w:i/>
          <w:iCs/>
          <w:spacing w:val="11"/>
          <w:sz w:val="22"/>
          <w:szCs w:val="22"/>
          <w:lang w:val="es-ES" w:eastAsia="es-ES"/>
        </w:rPr>
        <w:t xml:space="preserve"> ya que los mismos están siendo utilizados para el transporte de usuarios en una modalidad distinta a la autorizada por esta Junta Directiva." y en el quinto dispone </w:t>
      </w:r>
      <w:r>
        <w:rPr>
          <w:rFonts w:ascii="Verdana" w:hAnsi="Verdana" w:cs="Verdana"/>
          <w:b/>
          <w:bCs/>
          <w:i/>
          <w:iCs/>
          <w:spacing w:val="11"/>
          <w:sz w:val="22"/>
          <w:szCs w:val="22"/>
          <w:lang w:val="es-ES" w:eastAsia="es-ES"/>
        </w:rPr>
        <w:t xml:space="preserve">"5. Solicitar al Instituto Costarricense de Turismo ( ICT </w:t>
      </w:r>
      <w:r>
        <w:rPr>
          <w:rFonts w:ascii="Verdana" w:hAnsi="Verdana" w:cs="Verdana"/>
          <w:b/>
          <w:bCs/>
          <w:i/>
          <w:iCs/>
          <w:spacing w:val="11"/>
          <w:sz w:val="22"/>
          <w:szCs w:val="22"/>
          <w:lang w:val="es-ES" w:eastAsia="es-ES"/>
        </w:rPr>
        <w:t xml:space="preserve">) </w:t>
      </w:r>
      <w:r>
        <w:rPr>
          <w:rFonts w:ascii="Verdana" w:hAnsi="Verdana" w:cs="Verdana"/>
          <w:i/>
          <w:iCs/>
          <w:spacing w:val="11"/>
          <w:sz w:val="22"/>
          <w:szCs w:val="22"/>
          <w:lang w:val="es-ES" w:eastAsia="es-ES"/>
        </w:rPr>
        <w:t xml:space="preserve">que aplicando lo establecido en el artículo 12 inciso 1 y 2 artículo 13 del DECRETO EJECUTIVO N° 36223-MOPT-TUR </w:t>
      </w:r>
      <w:r>
        <w:rPr>
          <w:rFonts w:ascii="Verdana" w:hAnsi="Verdana" w:cs="Verdana"/>
          <w:b/>
          <w:bCs/>
          <w:i/>
          <w:iCs/>
          <w:spacing w:val="11"/>
          <w:sz w:val="22"/>
          <w:szCs w:val="22"/>
          <w:u w:val="single"/>
          <w:lang w:val="es-ES" w:eastAsia="es-ES"/>
        </w:rPr>
        <w:t>se le cancele el permiso de turismo al señor G</w:t>
      </w:r>
      <w:r w:rsidR="00151679">
        <w:rPr>
          <w:rFonts w:ascii="Verdana" w:hAnsi="Verdana" w:cs="Verdana"/>
          <w:b/>
          <w:bCs/>
          <w:i/>
          <w:iCs/>
          <w:spacing w:val="11"/>
          <w:sz w:val="22"/>
          <w:szCs w:val="22"/>
          <w:u w:val="single"/>
          <w:lang w:val="es-ES" w:eastAsia="es-ES"/>
        </w:rPr>
        <w:t>.D.T.</w:t>
      </w:r>
      <w:r>
        <w:rPr>
          <w:rFonts w:ascii="Verdana" w:hAnsi="Verdana" w:cs="Verdana"/>
          <w:b/>
          <w:bCs/>
          <w:i/>
          <w:iCs/>
          <w:spacing w:val="11"/>
          <w:sz w:val="22"/>
          <w:szCs w:val="22"/>
          <w:u w:val="single"/>
          <w:lang w:val="es-ES" w:eastAsia="es-ES"/>
        </w:rPr>
        <w:t xml:space="preserve"> propietario de la unidad placa LB-</w:t>
      </w:r>
      <w:r w:rsidR="00151679">
        <w:rPr>
          <w:rFonts w:ascii="Verdana" w:hAnsi="Verdana" w:cs="Verdana"/>
          <w:b/>
          <w:bCs/>
          <w:i/>
          <w:iCs/>
          <w:spacing w:val="11"/>
          <w:sz w:val="22"/>
          <w:szCs w:val="22"/>
          <w:u w:val="single"/>
          <w:lang w:val="es-ES" w:eastAsia="es-ES"/>
        </w:rPr>
        <w:t>XXXX</w:t>
      </w:r>
      <w:r>
        <w:rPr>
          <w:rFonts w:ascii="Verdana" w:hAnsi="Verdana" w:cs="Verdana"/>
          <w:b/>
          <w:bCs/>
          <w:i/>
          <w:iCs/>
          <w:spacing w:val="11"/>
          <w:sz w:val="22"/>
          <w:szCs w:val="22"/>
          <w:u w:val="single"/>
          <w:lang w:val="es-ES" w:eastAsia="es-ES"/>
        </w:rPr>
        <w:t>"</w:t>
      </w:r>
      <w:r>
        <w:rPr>
          <w:rFonts w:ascii="Verdana" w:hAnsi="Verdana" w:cs="Verdana"/>
          <w:i/>
          <w:iCs/>
          <w:spacing w:val="11"/>
          <w:sz w:val="22"/>
          <w:szCs w:val="22"/>
          <w:lang w:val="es-ES" w:eastAsia="es-ES"/>
        </w:rPr>
        <w:t xml:space="preserve"> (el resaltado es nuestro) </w:t>
      </w:r>
      <w:r w:rsidRPr="00151679">
        <w:rPr>
          <w:rFonts w:ascii="Tahoma" w:hAnsi="Tahoma" w:cs="Tahoma"/>
          <w:bCs/>
          <w:spacing w:val="11"/>
          <w:sz w:val="22"/>
          <w:szCs w:val="22"/>
          <w:lang w:val="es-ES" w:eastAsia="es-ES"/>
        </w:rPr>
        <w:t>La Admi</w:t>
      </w:r>
      <w:r w:rsidRPr="00151679">
        <w:rPr>
          <w:rFonts w:ascii="Tahoma" w:hAnsi="Tahoma" w:cs="Tahoma"/>
          <w:bCs/>
          <w:spacing w:val="11"/>
          <w:sz w:val="22"/>
          <w:szCs w:val="22"/>
          <w:lang w:val="es-ES" w:eastAsia="es-ES"/>
        </w:rPr>
        <w:t xml:space="preserve">nistración está adelantando </w:t>
      </w:r>
      <w:r w:rsidRPr="00151679">
        <w:rPr>
          <w:rFonts w:ascii="Verdana" w:hAnsi="Verdana" w:cs="Verdana"/>
          <w:spacing w:val="11"/>
          <w:sz w:val="22"/>
          <w:szCs w:val="22"/>
          <w:lang w:val="es-ES" w:eastAsia="es-ES"/>
        </w:rPr>
        <w:t xml:space="preserve">criterio sin haberse iniciado </w:t>
      </w:r>
      <w:r w:rsidRPr="00151679">
        <w:rPr>
          <w:rFonts w:ascii="Tahoma" w:hAnsi="Tahoma" w:cs="Tahoma"/>
          <w:bCs/>
          <w:spacing w:val="11"/>
          <w:sz w:val="22"/>
          <w:szCs w:val="22"/>
          <w:lang w:val="es-ES" w:eastAsia="es-ES"/>
        </w:rPr>
        <w:t xml:space="preserve">siquiera el procedimiento administrativo </w:t>
      </w:r>
      <w:r w:rsidRPr="00151679">
        <w:rPr>
          <w:rFonts w:ascii="Verdana" w:hAnsi="Verdana" w:cs="Verdana"/>
          <w:spacing w:val="11"/>
          <w:sz w:val="22"/>
          <w:szCs w:val="22"/>
          <w:lang w:val="es-ES" w:eastAsia="es-ES"/>
        </w:rPr>
        <w:t xml:space="preserve">sancionatorio lo cual violenta el derecho de defensa y es causa de nulidad absoluta apreciable de </w:t>
      </w:r>
      <w:r w:rsidRPr="00151679">
        <w:rPr>
          <w:rFonts w:ascii="Tahoma" w:hAnsi="Tahoma" w:cs="Tahoma"/>
          <w:bCs/>
          <w:spacing w:val="11"/>
          <w:sz w:val="22"/>
          <w:szCs w:val="22"/>
          <w:lang w:val="es-ES" w:eastAsia="es-ES"/>
        </w:rPr>
        <w:t xml:space="preserve">oficio de conformidad con lo establecido </w:t>
      </w:r>
      <w:r w:rsidRPr="00151679">
        <w:rPr>
          <w:rFonts w:ascii="Verdana" w:hAnsi="Verdana" w:cs="Verdana"/>
          <w:spacing w:val="11"/>
          <w:sz w:val="22"/>
          <w:szCs w:val="22"/>
          <w:lang w:val="es-ES" w:eastAsia="es-ES"/>
        </w:rPr>
        <w:t>en el artículo 182</w:t>
      </w:r>
      <w:r w:rsidRPr="00151679">
        <w:rPr>
          <w:rFonts w:ascii="Verdana" w:hAnsi="Verdana" w:cs="Verdana"/>
          <w:spacing w:val="11"/>
          <w:sz w:val="22"/>
          <w:szCs w:val="22"/>
          <w:lang w:val="es-ES" w:eastAsia="es-ES"/>
        </w:rPr>
        <w:t xml:space="preserve"> de la Ley General de l</w:t>
      </w:r>
      <w:r>
        <w:rPr>
          <w:rFonts w:ascii="Verdana" w:hAnsi="Verdana" w:cs="Verdana"/>
          <w:spacing w:val="11"/>
          <w:sz w:val="22"/>
          <w:szCs w:val="22"/>
          <w:lang w:val="es-ES" w:eastAsia="es-ES"/>
        </w:rPr>
        <w:t>a Administración Pública.</w:t>
      </w:r>
    </w:p>
    <w:p w:rsidR="00000000" w:rsidRDefault="007A2C03">
      <w:pPr>
        <w:kinsoku w:val="0"/>
        <w:overflowPunct w:val="0"/>
        <w:autoSpaceDE/>
        <w:autoSpaceDN/>
        <w:adjustRightInd/>
        <w:spacing w:before="246" w:line="295" w:lineRule="exact"/>
        <w:ind w:left="72" w:right="144"/>
        <w:jc w:val="both"/>
        <w:textAlignment w:val="baseline"/>
        <w:rPr>
          <w:rFonts w:ascii="Tahoma" w:hAnsi="Tahoma" w:cs="Tahoma"/>
          <w:b/>
          <w:bCs/>
          <w:spacing w:val="10"/>
          <w:sz w:val="22"/>
          <w:szCs w:val="22"/>
          <w:lang w:val="es-ES" w:eastAsia="es-ES"/>
        </w:rPr>
      </w:pPr>
      <w:r>
        <w:rPr>
          <w:rFonts w:ascii="Verdana" w:hAnsi="Verdana" w:cs="Verdana"/>
          <w:spacing w:val="10"/>
          <w:sz w:val="22"/>
          <w:szCs w:val="22"/>
          <w:lang w:val="es-ES" w:eastAsia="es-ES"/>
        </w:rPr>
        <w:t xml:space="preserve">Tales disposiciones riñen con el Debido Proceso y tiñen de nulidad absoluta el </w:t>
      </w:r>
      <w:r w:rsidRPr="00151679">
        <w:rPr>
          <w:rFonts w:ascii="Verdana" w:hAnsi="Verdana" w:cs="Verdana"/>
          <w:spacing w:val="10"/>
          <w:sz w:val="22"/>
          <w:szCs w:val="22"/>
          <w:lang w:val="es-ES" w:eastAsia="es-ES"/>
        </w:rPr>
        <w:t xml:space="preserve">acto </w:t>
      </w:r>
      <w:r w:rsidRPr="00151679">
        <w:rPr>
          <w:rFonts w:ascii="Tahoma" w:hAnsi="Tahoma" w:cs="Tahoma"/>
          <w:bCs/>
          <w:spacing w:val="10"/>
          <w:sz w:val="22"/>
          <w:szCs w:val="22"/>
          <w:lang w:val="es-ES" w:eastAsia="es-ES"/>
        </w:rPr>
        <w:t xml:space="preserve">administrativo al contradecir y tornarse </w:t>
      </w:r>
      <w:r w:rsidRPr="00151679">
        <w:rPr>
          <w:rFonts w:ascii="Verdana" w:hAnsi="Verdana" w:cs="Verdana"/>
          <w:spacing w:val="10"/>
          <w:sz w:val="22"/>
          <w:szCs w:val="22"/>
          <w:lang w:val="es-ES" w:eastAsia="es-ES"/>
        </w:rPr>
        <w:t>incoherentes e irracion</w:t>
      </w:r>
      <w:r w:rsidRPr="00151679">
        <w:rPr>
          <w:rFonts w:ascii="Verdana" w:hAnsi="Verdana" w:cs="Verdana"/>
          <w:spacing w:val="10"/>
          <w:sz w:val="22"/>
          <w:szCs w:val="22"/>
          <w:lang w:val="es-ES" w:eastAsia="es-ES"/>
        </w:rPr>
        <w:t xml:space="preserve">ales con lo dispuesto dentro del marco de la Legalidad por la Junta Directiva en su </w:t>
      </w:r>
      <w:r w:rsidRPr="00151679">
        <w:rPr>
          <w:rFonts w:ascii="Tahoma" w:hAnsi="Tahoma" w:cs="Tahoma"/>
          <w:bCs/>
          <w:spacing w:val="10"/>
          <w:sz w:val="22"/>
          <w:szCs w:val="22"/>
          <w:lang w:val="es-ES" w:eastAsia="es-ES"/>
        </w:rPr>
        <w:t>"por tanto" segundo</w:t>
      </w:r>
      <w:r>
        <w:rPr>
          <w:rFonts w:ascii="Tahoma" w:hAnsi="Tahoma" w:cs="Tahoma"/>
          <w:b/>
          <w:bCs/>
          <w:spacing w:val="10"/>
          <w:sz w:val="22"/>
          <w:szCs w:val="22"/>
          <w:lang w:val="es-ES" w:eastAsia="es-ES"/>
        </w:rPr>
        <w:t>.</w:t>
      </w:r>
    </w:p>
    <w:p w:rsidR="00000000" w:rsidRDefault="00151679">
      <w:pPr>
        <w:tabs>
          <w:tab w:val="right" w:pos="9000"/>
        </w:tabs>
        <w:kinsoku w:val="0"/>
        <w:overflowPunct w:val="0"/>
        <w:autoSpaceDE/>
        <w:autoSpaceDN/>
        <w:adjustRightInd/>
        <w:spacing w:before="1133" w:line="200" w:lineRule="exact"/>
        <w:ind w:left="6408"/>
        <w:textAlignment w:val="baseline"/>
        <w:rPr>
          <w:sz w:val="17"/>
          <w:szCs w:val="17"/>
          <w:lang w:val="es-ES" w:eastAsia="es-ES"/>
        </w:rPr>
      </w:pPr>
      <w:r>
        <w:rPr>
          <w:sz w:val="17"/>
          <w:szCs w:val="17"/>
          <w:lang w:val="es-ES" w:eastAsia="es-ES"/>
        </w:rPr>
        <w:tab/>
      </w:r>
    </w:p>
    <w:p w:rsidR="00000000" w:rsidRDefault="007A2C03">
      <w:pPr>
        <w:widowControl/>
        <w:rPr>
          <w:sz w:val="24"/>
          <w:szCs w:val="24"/>
        </w:rPr>
        <w:sectPr w:rsidR="00000000">
          <w:pgSz w:w="12134" w:h="15840"/>
          <w:pgMar w:top="1320" w:right="1387" w:bottom="284" w:left="1647" w:header="720" w:footer="720" w:gutter="0"/>
          <w:cols w:space="720"/>
          <w:noEndnote/>
        </w:sectPr>
      </w:pPr>
    </w:p>
    <w:p w:rsidR="00000000" w:rsidRDefault="007A2C03">
      <w:pPr>
        <w:kinsoku w:val="0"/>
        <w:overflowPunct w:val="0"/>
        <w:autoSpaceDE/>
        <w:autoSpaceDN/>
        <w:adjustRightInd/>
        <w:spacing w:line="288" w:lineRule="exact"/>
        <w:ind w:left="144" w:right="144"/>
        <w:jc w:val="both"/>
        <w:textAlignment w:val="baseline"/>
        <w:rPr>
          <w:rFonts w:ascii="Verdana" w:hAnsi="Verdana" w:cs="Verdana"/>
          <w:b/>
          <w:bCs/>
          <w:i/>
          <w:iCs/>
          <w:spacing w:val="4"/>
          <w:sz w:val="23"/>
          <w:szCs w:val="23"/>
          <w:u w:val="single"/>
          <w:lang w:val="es-ES" w:eastAsia="es-ES"/>
        </w:rPr>
      </w:pPr>
      <w:r>
        <w:rPr>
          <w:rFonts w:ascii="Verdana" w:hAnsi="Verdana" w:cs="Verdana"/>
          <w:spacing w:val="4"/>
          <w:sz w:val="23"/>
          <w:szCs w:val="23"/>
          <w:lang w:val="es-ES" w:eastAsia="es-ES"/>
        </w:rPr>
        <w:lastRenderedPageBreak/>
        <w:t xml:space="preserve">No es procedente que se ordene la apertura de un procedimiento para verificar la Verdad Real de los Hechos y posteriormente, se indique que se recomiende </w:t>
      </w:r>
      <w:r>
        <w:rPr>
          <w:rFonts w:ascii="Verdana" w:hAnsi="Verdana" w:cs="Verdana"/>
          <w:b/>
          <w:bCs/>
          <w:i/>
          <w:iCs/>
          <w:spacing w:val="4"/>
          <w:sz w:val="23"/>
          <w:szCs w:val="23"/>
          <w:u w:val="single"/>
          <w:lang w:val="es-ES" w:eastAsia="es-ES"/>
        </w:rPr>
        <w:t>"Solicitar a la Junta Directiva que una vez  analizados los casos presentados, no se le otorguen permi</w:t>
      </w:r>
      <w:r>
        <w:rPr>
          <w:rFonts w:ascii="Verdana" w:hAnsi="Verdana" w:cs="Verdana"/>
          <w:b/>
          <w:bCs/>
          <w:i/>
          <w:iCs/>
          <w:spacing w:val="4"/>
          <w:sz w:val="23"/>
          <w:szCs w:val="23"/>
          <w:u w:val="single"/>
          <w:lang w:val="es-ES" w:eastAsia="es-ES"/>
        </w:rPr>
        <w:t>sos de  ningún tipo a estos operadores"</w:t>
      </w:r>
      <w:r>
        <w:rPr>
          <w:rFonts w:ascii="Verdana" w:hAnsi="Verdana" w:cs="Verdana"/>
          <w:spacing w:val="4"/>
          <w:sz w:val="23"/>
          <w:szCs w:val="23"/>
          <w:lang w:val="es-ES" w:eastAsia="es-ES"/>
        </w:rPr>
        <w:t xml:space="preserve"> o peor aún </w:t>
      </w:r>
      <w:r>
        <w:rPr>
          <w:rFonts w:ascii="Verdana" w:hAnsi="Verdana" w:cs="Verdana"/>
          <w:b/>
          <w:bCs/>
          <w:i/>
          <w:iCs/>
          <w:spacing w:val="4"/>
          <w:sz w:val="23"/>
          <w:szCs w:val="23"/>
          <w:lang w:val="es-ES" w:eastAsia="es-ES"/>
        </w:rPr>
        <w:t xml:space="preserve">"Solicitar al Instituto Costarricense de Turismo </w:t>
      </w:r>
      <w:r>
        <w:rPr>
          <w:rFonts w:ascii="Verdana" w:hAnsi="Verdana" w:cs="Verdana"/>
          <w:b/>
          <w:bCs/>
          <w:i/>
          <w:iCs/>
          <w:spacing w:val="4"/>
          <w:sz w:val="23"/>
          <w:szCs w:val="23"/>
          <w:u w:val="single"/>
          <w:lang w:val="es-ES" w:eastAsia="es-ES"/>
        </w:rPr>
        <w:t>se le cancele el permiso de turismo al señor Giovanni Delgado Trejos pro</w:t>
      </w:r>
      <w:r w:rsidR="004419E2">
        <w:rPr>
          <w:rFonts w:ascii="Verdana" w:hAnsi="Verdana" w:cs="Verdana"/>
          <w:b/>
          <w:bCs/>
          <w:i/>
          <w:iCs/>
          <w:spacing w:val="4"/>
          <w:sz w:val="23"/>
          <w:szCs w:val="23"/>
          <w:u w:val="single"/>
          <w:lang w:val="es-ES" w:eastAsia="es-ES"/>
        </w:rPr>
        <w:t>pietario de la unidad placa LB-XXX</w:t>
      </w:r>
      <w:r>
        <w:rPr>
          <w:rFonts w:ascii="Verdana" w:hAnsi="Verdana" w:cs="Verdana"/>
          <w:b/>
          <w:bCs/>
          <w:i/>
          <w:iCs/>
          <w:spacing w:val="4"/>
          <w:sz w:val="23"/>
          <w:szCs w:val="23"/>
          <w:u w:val="single"/>
          <w:lang w:val="es-ES" w:eastAsia="es-ES"/>
        </w:rPr>
        <w:t>".</w:t>
      </w:r>
    </w:p>
    <w:p w:rsidR="00000000" w:rsidRDefault="007A2C03">
      <w:pPr>
        <w:kinsoku w:val="0"/>
        <w:overflowPunct w:val="0"/>
        <w:autoSpaceDE/>
        <w:autoSpaceDN/>
        <w:adjustRightInd/>
        <w:spacing w:before="337" w:line="295" w:lineRule="exact"/>
        <w:ind w:left="144" w:right="144"/>
        <w:jc w:val="both"/>
        <w:textAlignment w:val="baseline"/>
        <w:rPr>
          <w:rFonts w:ascii="Verdana" w:hAnsi="Verdana" w:cs="Verdana"/>
          <w:sz w:val="23"/>
          <w:szCs w:val="23"/>
          <w:lang w:val="es-ES" w:eastAsia="es-ES"/>
        </w:rPr>
      </w:pPr>
      <w:r>
        <w:rPr>
          <w:rFonts w:ascii="Verdana" w:hAnsi="Verdana" w:cs="Verdana"/>
          <w:sz w:val="23"/>
          <w:szCs w:val="23"/>
          <w:lang w:val="es-ES" w:eastAsia="es-ES"/>
        </w:rPr>
        <w:t>Lo dispuesto en estos apartados, solo puede d</w:t>
      </w:r>
      <w:r>
        <w:rPr>
          <w:rFonts w:ascii="Verdana" w:hAnsi="Verdana" w:cs="Verdana"/>
          <w:sz w:val="23"/>
          <w:szCs w:val="23"/>
          <w:lang w:val="es-ES" w:eastAsia="es-ES"/>
        </w:rPr>
        <w:t>arse una vez concluido un procedimiento administrativo y se haya determinado la comisión de la falta imputada, de lo contrario es improcedente.</w:t>
      </w:r>
    </w:p>
    <w:p w:rsidR="00000000" w:rsidRDefault="007A2C03">
      <w:pPr>
        <w:kinsoku w:val="0"/>
        <w:overflowPunct w:val="0"/>
        <w:autoSpaceDE/>
        <w:autoSpaceDN/>
        <w:adjustRightInd/>
        <w:spacing w:before="287" w:line="295" w:lineRule="exact"/>
        <w:ind w:left="144" w:right="144"/>
        <w:jc w:val="both"/>
        <w:textAlignment w:val="baseline"/>
        <w:rPr>
          <w:rFonts w:ascii="Verdana" w:hAnsi="Verdana" w:cs="Verdana"/>
          <w:spacing w:val="7"/>
          <w:sz w:val="23"/>
          <w:szCs w:val="23"/>
          <w:lang w:val="es-ES" w:eastAsia="es-ES"/>
        </w:rPr>
      </w:pPr>
      <w:r>
        <w:rPr>
          <w:rFonts w:ascii="Verdana" w:hAnsi="Verdana" w:cs="Verdana"/>
          <w:spacing w:val="7"/>
          <w:sz w:val="23"/>
          <w:szCs w:val="23"/>
          <w:lang w:val="es-ES" w:eastAsia="es-ES"/>
        </w:rPr>
        <w:t>En tal sentido dado la incongruencia que muestra el acto bajo análisis en su parte dispositiva, lo procedente pa</w:t>
      </w:r>
      <w:r>
        <w:rPr>
          <w:rFonts w:ascii="Verdana" w:hAnsi="Verdana" w:cs="Verdana"/>
          <w:spacing w:val="7"/>
          <w:sz w:val="23"/>
          <w:szCs w:val="23"/>
          <w:lang w:val="es-ES" w:eastAsia="es-ES"/>
        </w:rPr>
        <w:t xml:space="preserve">ra este colegio es acoger el Recurso parcialmente en cuanto a que deben ser anulados los por tantos tercero y quinto del </w:t>
      </w:r>
      <w:r>
        <w:rPr>
          <w:rFonts w:ascii="Verdana" w:hAnsi="Verdana" w:cs="Verdana"/>
          <w:b/>
          <w:bCs/>
          <w:spacing w:val="7"/>
          <w:sz w:val="23"/>
          <w:szCs w:val="23"/>
          <w:lang w:val="es-ES" w:eastAsia="es-ES"/>
        </w:rPr>
        <w:t>artículo 7.9 de la Sesión Ordinaria 01</w:t>
      </w:r>
      <w:r>
        <w:rPr>
          <w:rFonts w:ascii="Verdana" w:hAnsi="Verdana" w:cs="Verdana"/>
          <w:b/>
          <w:bCs/>
          <w:spacing w:val="7"/>
          <w:sz w:val="23"/>
          <w:szCs w:val="23"/>
          <w:lang w:val="es-ES" w:eastAsia="es-ES"/>
        </w:rPr>
        <w:softHyphen/>
        <w:t xml:space="preserve">2015, del 7 de enero de 2015; </w:t>
      </w:r>
      <w:r>
        <w:rPr>
          <w:rFonts w:ascii="Verdana" w:hAnsi="Verdana" w:cs="Verdana"/>
          <w:spacing w:val="7"/>
          <w:sz w:val="23"/>
          <w:szCs w:val="23"/>
          <w:lang w:val="es-ES" w:eastAsia="es-ES"/>
        </w:rPr>
        <w:t>En cuanto a las demás disposiciones contenidas en el acuerdo las m</w:t>
      </w:r>
      <w:r>
        <w:rPr>
          <w:rFonts w:ascii="Verdana" w:hAnsi="Verdana" w:cs="Verdana"/>
          <w:spacing w:val="7"/>
          <w:sz w:val="23"/>
          <w:szCs w:val="23"/>
          <w:lang w:val="es-ES" w:eastAsia="es-ES"/>
        </w:rPr>
        <w:t>ismas se mantienen.</w:t>
      </w:r>
    </w:p>
    <w:p w:rsidR="00000000" w:rsidRDefault="007A2C03">
      <w:pPr>
        <w:kinsoku w:val="0"/>
        <w:overflowPunct w:val="0"/>
        <w:autoSpaceDE/>
        <w:autoSpaceDN/>
        <w:adjustRightInd/>
        <w:spacing w:before="298" w:line="295" w:lineRule="exact"/>
        <w:ind w:left="144" w:right="144"/>
        <w:jc w:val="both"/>
        <w:textAlignment w:val="baseline"/>
        <w:rPr>
          <w:rFonts w:ascii="Verdana" w:hAnsi="Verdana" w:cs="Verdana"/>
          <w:sz w:val="23"/>
          <w:szCs w:val="23"/>
          <w:lang w:val="es-ES" w:eastAsia="es-ES"/>
        </w:rPr>
      </w:pPr>
      <w:r>
        <w:rPr>
          <w:rFonts w:ascii="Verdana" w:hAnsi="Verdana" w:cs="Verdana"/>
          <w:sz w:val="23"/>
          <w:szCs w:val="23"/>
          <w:lang w:val="es-ES" w:eastAsia="es-ES"/>
        </w:rPr>
        <w:t>Referente al cuestionamiento de la notificación debe tener en cuenta el recurrente lo dispuesto por el artículo 247 de la Ley General de la Administración Pública que indica lo siguiente:</w:t>
      </w:r>
    </w:p>
    <w:p w:rsidR="00000000" w:rsidRDefault="007A2C03">
      <w:pPr>
        <w:kinsoku w:val="0"/>
        <w:overflowPunct w:val="0"/>
        <w:autoSpaceDE/>
        <w:autoSpaceDN/>
        <w:adjustRightInd/>
        <w:spacing w:before="290" w:line="295" w:lineRule="exact"/>
        <w:ind w:left="1296"/>
        <w:textAlignment w:val="baseline"/>
        <w:rPr>
          <w:rFonts w:ascii="Verdana" w:hAnsi="Verdana" w:cs="Verdana"/>
          <w:sz w:val="24"/>
          <w:szCs w:val="24"/>
          <w:lang w:eastAsia="en-US"/>
        </w:rPr>
      </w:pPr>
      <w:r>
        <w:rPr>
          <w:rFonts w:ascii="Verdana" w:hAnsi="Verdana" w:cs="Verdana"/>
          <w:spacing w:val="2"/>
          <w:sz w:val="23"/>
          <w:szCs w:val="23"/>
          <w:lang w:val="es-ES" w:eastAsia="es-ES"/>
        </w:rPr>
        <w:t>Artículo 247.</w:t>
      </w:r>
      <w:r>
        <w:rPr>
          <w:rFonts w:ascii="Verdana" w:hAnsi="Verdana" w:cs="Verdana"/>
          <w:spacing w:val="2"/>
          <w:sz w:val="23"/>
          <w:szCs w:val="23"/>
          <w:lang w:val="es-ES" w:eastAsia="es-ES"/>
        </w:rPr>
        <w:noBreakHyphen/>
      </w:r>
    </w:p>
    <w:p w:rsidR="00000000" w:rsidRDefault="007A2C03">
      <w:pPr>
        <w:numPr>
          <w:ilvl w:val="0"/>
          <w:numId w:val="6"/>
        </w:numPr>
        <w:kinsoku w:val="0"/>
        <w:overflowPunct w:val="0"/>
        <w:autoSpaceDE/>
        <w:autoSpaceDN/>
        <w:adjustRightInd/>
        <w:spacing w:before="12" w:line="294" w:lineRule="exact"/>
        <w:ind w:right="1008"/>
        <w:jc w:val="both"/>
        <w:textAlignment w:val="baseline"/>
        <w:rPr>
          <w:rFonts w:ascii="Verdana" w:hAnsi="Verdana" w:cs="Verdana"/>
          <w:spacing w:val="6"/>
          <w:sz w:val="23"/>
          <w:szCs w:val="23"/>
          <w:lang w:val="es-ES" w:eastAsia="es-ES"/>
        </w:rPr>
      </w:pPr>
      <w:r>
        <w:rPr>
          <w:rFonts w:ascii="Verdana" w:hAnsi="Verdana" w:cs="Verdana"/>
          <w:spacing w:val="6"/>
          <w:sz w:val="23"/>
          <w:szCs w:val="23"/>
          <w:lang w:val="es-ES" w:eastAsia="es-ES"/>
        </w:rPr>
        <w:t>La comunicació</w:t>
      </w:r>
      <w:r>
        <w:rPr>
          <w:rFonts w:ascii="Verdana" w:hAnsi="Verdana" w:cs="Verdana"/>
          <w:spacing w:val="6"/>
          <w:sz w:val="23"/>
          <w:szCs w:val="23"/>
          <w:lang w:val="es-ES" w:eastAsia="es-ES"/>
        </w:rPr>
        <w:t xml:space="preserve">n hecha por un medio inadecuado, o fuera del lugar debido, u omisa en cuanto a una parte cualquiera de la disposición del acto, será absolutamente nula y </w:t>
      </w:r>
      <w:r>
        <w:rPr>
          <w:rFonts w:ascii="Verdana" w:hAnsi="Verdana" w:cs="Verdana"/>
          <w:b/>
          <w:bCs/>
          <w:spacing w:val="6"/>
          <w:sz w:val="23"/>
          <w:szCs w:val="23"/>
          <w:u w:val="single"/>
          <w:lang w:val="es-ES" w:eastAsia="es-ES"/>
        </w:rPr>
        <w:t>se tendrá por hecha en el momento en que gestione la parte o el interesado, dándose por enterado, expr</w:t>
      </w:r>
      <w:r>
        <w:rPr>
          <w:rFonts w:ascii="Verdana" w:hAnsi="Verdana" w:cs="Verdana"/>
          <w:b/>
          <w:bCs/>
          <w:spacing w:val="6"/>
          <w:sz w:val="23"/>
          <w:szCs w:val="23"/>
          <w:u w:val="single"/>
          <w:lang w:val="es-ES" w:eastAsia="es-ES"/>
        </w:rPr>
        <w:t>esa o implícitamente,</w:t>
      </w:r>
      <w:r>
        <w:rPr>
          <w:rFonts w:ascii="Verdana" w:hAnsi="Verdana" w:cs="Verdana"/>
          <w:spacing w:val="6"/>
          <w:sz w:val="23"/>
          <w:szCs w:val="23"/>
          <w:lang w:val="es-ES" w:eastAsia="es-ES"/>
        </w:rPr>
        <w:t xml:space="preserve"> ante el órgano director competente.</w:t>
      </w:r>
    </w:p>
    <w:p w:rsidR="00000000" w:rsidRDefault="007A2C03">
      <w:pPr>
        <w:numPr>
          <w:ilvl w:val="0"/>
          <w:numId w:val="6"/>
        </w:numPr>
        <w:kinsoku w:val="0"/>
        <w:overflowPunct w:val="0"/>
        <w:autoSpaceDE/>
        <w:autoSpaceDN/>
        <w:adjustRightInd/>
        <w:spacing w:line="294" w:lineRule="exact"/>
        <w:ind w:right="1008"/>
        <w:jc w:val="both"/>
        <w:textAlignment w:val="baseline"/>
        <w:rPr>
          <w:rFonts w:ascii="Verdana" w:hAnsi="Verdana" w:cs="Verdana"/>
          <w:spacing w:val="3"/>
          <w:sz w:val="23"/>
          <w:szCs w:val="23"/>
          <w:lang w:val="es-ES" w:eastAsia="es-ES"/>
        </w:rPr>
      </w:pPr>
      <w:r>
        <w:rPr>
          <w:rFonts w:ascii="Verdana" w:hAnsi="Verdana" w:cs="Verdana"/>
          <w:spacing w:val="3"/>
          <w:sz w:val="23"/>
          <w:szCs w:val="23"/>
          <w:lang w:val="es-ES" w:eastAsia="es-ES"/>
        </w:rPr>
        <w:t>La comunicación defectuosa por cualquier otra omisión será relativamente nula y se tendrá por válida y bien hecha si la parte o el interesado no gestionan su anulación dentro de los diez días poster</w:t>
      </w:r>
      <w:r>
        <w:rPr>
          <w:rFonts w:ascii="Verdana" w:hAnsi="Verdana" w:cs="Verdana"/>
          <w:spacing w:val="3"/>
          <w:sz w:val="23"/>
          <w:szCs w:val="23"/>
          <w:lang w:val="es-ES" w:eastAsia="es-ES"/>
        </w:rPr>
        <w:t>iores a su realización.</w:t>
      </w:r>
    </w:p>
    <w:p w:rsidR="00000000" w:rsidRDefault="007A2C03">
      <w:pPr>
        <w:numPr>
          <w:ilvl w:val="0"/>
          <w:numId w:val="6"/>
        </w:numPr>
        <w:kinsoku w:val="0"/>
        <w:overflowPunct w:val="0"/>
        <w:autoSpaceDE/>
        <w:autoSpaceDN/>
        <w:adjustRightInd/>
        <w:spacing w:line="293" w:lineRule="exact"/>
        <w:ind w:right="1008"/>
        <w:jc w:val="both"/>
        <w:textAlignment w:val="baseline"/>
        <w:rPr>
          <w:rFonts w:ascii="Verdana" w:hAnsi="Verdana" w:cs="Verdana"/>
          <w:sz w:val="23"/>
          <w:szCs w:val="23"/>
          <w:lang w:val="es-ES" w:eastAsia="es-ES"/>
        </w:rPr>
      </w:pPr>
      <w:r>
        <w:rPr>
          <w:rFonts w:ascii="Verdana" w:hAnsi="Verdana" w:cs="Verdana"/>
          <w:sz w:val="23"/>
          <w:szCs w:val="23"/>
          <w:lang w:val="es-ES" w:eastAsia="es-ES"/>
        </w:rPr>
        <w:t>No convalidarán la notificación relativamente nula las gestiones de otra índole dentro del plazo indicado en el párrafo anterior. (Lo resaltado no es del original)</w:t>
      </w:r>
    </w:p>
    <w:p w:rsidR="00000000" w:rsidRDefault="007A2C03">
      <w:pPr>
        <w:kinsoku w:val="0"/>
        <w:overflowPunct w:val="0"/>
        <w:autoSpaceDE/>
        <w:autoSpaceDN/>
        <w:adjustRightInd/>
        <w:spacing w:before="238" w:after="729" w:line="295" w:lineRule="exact"/>
        <w:ind w:left="144" w:right="144"/>
        <w:jc w:val="both"/>
        <w:textAlignment w:val="baseline"/>
        <w:rPr>
          <w:rFonts w:ascii="Verdana" w:hAnsi="Verdana" w:cs="Verdana"/>
          <w:sz w:val="23"/>
          <w:szCs w:val="23"/>
          <w:lang w:val="es-ES" w:eastAsia="es-ES"/>
        </w:rPr>
      </w:pPr>
      <w:r>
        <w:rPr>
          <w:rFonts w:ascii="Verdana" w:hAnsi="Verdana" w:cs="Verdana"/>
          <w:sz w:val="23"/>
          <w:szCs w:val="23"/>
          <w:lang w:val="es-ES" w:eastAsia="es-ES"/>
        </w:rPr>
        <w:t>Se colige de la norma transcrita que a pesar de que la notificació</w:t>
      </w:r>
      <w:r>
        <w:rPr>
          <w:rFonts w:ascii="Verdana" w:hAnsi="Verdana" w:cs="Verdana"/>
          <w:sz w:val="23"/>
          <w:szCs w:val="23"/>
          <w:lang w:val="es-ES" w:eastAsia="es-ES"/>
        </w:rPr>
        <w:t>n no se realice mediante los mecanismos dispuestos por la ley, se tendrá por hecha cuando la parte o el interesado gestione, dándose por enterado,</w:t>
      </w:r>
    </w:p>
    <w:p w:rsidR="00000000" w:rsidRDefault="007A2C03">
      <w:pPr>
        <w:widowControl/>
        <w:rPr>
          <w:sz w:val="24"/>
          <w:szCs w:val="24"/>
        </w:rPr>
        <w:sectPr w:rsidR="00000000">
          <w:pgSz w:w="12134" w:h="15840"/>
          <w:pgMar w:top="1320" w:right="1392" w:bottom="284" w:left="1642" w:header="720" w:footer="720" w:gutter="0"/>
          <w:cols w:space="720"/>
          <w:noEndnote/>
        </w:sectPr>
      </w:pPr>
    </w:p>
    <w:p w:rsidR="00000000" w:rsidRDefault="007A2C03">
      <w:pPr>
        <w:kinsoku w:val="0"/>
        <w:overflowPunct w:val="0"/>
        <w:autoSpaceDE/>
        <w:autoSpaceDN/>
        <w:adjustRightInd/>
        <w:spacing w:line="184" w:lineRule="exact"/>
        <w:textAlignment w:val="baseline"/>
        <w:rPr>
          <w:spacing w:val="7"/>
          <w:sz w:val="17"/>
          <w:szCs w:val="17"/>
          <w:lang w:val="es-ES" w:eastAsia="es-ES"/>
        </w:rPr>
      </w:pPr>
    </w:p>
    <w:p w:rsidR="00000000" w:rsidRDefault="007A2C03">
      <w:pPr>
        <w:widowControl/>
        <w:rPr>
          <w:sz w:val="24"/>
          <w:szCs w:val="24"/>
        </w:rPr>
        <w:sectPr w:rsidR="00000000">
          <w:type w:val="continuous"/>
          <w:pgSz w:w="12134" w:h="15840"/>
          <w:pgMar w:top="1320" w:right="2040" w:bottom="284" w:left="8074" w:header="720" w:footer="720" w:gutter="0"/>
          <w:cols w:space="720"/>
          <w:noEndnote/>
        </w:sectPr>
      </w:pPr>
    </w:p>
    <w:p w:rsidR="00000000" w:rsidRDefault="007A2C03">
      <w:pPr>
        <w:kinsoku w:val="0"/>
        <w:overflowPunct w:val="0"/>
        <w:autoSpaceDE/>
        <w:autoSpaceDN/>
        <w:adjustRightInd/>
        <w:spacing w:line="288" w:lineRule="exact"/>
        <w:ind w:left="144" w:right="144"/>
        <w:jc w:val="both"/>
        <w:textAlignment w:val="baseline"/>
        <w:rPr>
          <w:rFonts w:ascii="Verdana" w:hAnsi="Verdana" w:cs="Verdana"/>
          <w:spacing w:val="4"/>
          <w:sz w:val="23"/>
          <w:szCs w:val="23"/>
          <w:lang w:val="es-ES" w:eastAsia="es-ES"/>
        </w:rPr>
      </w:pPr>
      <w:r>
        <w:rPr>
          <w:rFonts w:ascii="Verdana" w:hAnsi="Verdana" w:cs="Verdana"/>
          <w:spacing w:val="4"/>
          <w:sz w:val="23"/>
          <w:szCs w:val="23"/>
          <w:lang w:val="es-ES" w:eastAsia="es-ES"/>
        </w:rPr>
        <w:lastRenderedPageBreak/>
        <w:t>expresa o implícitamente, por lo que en el pres</w:t>
      </w:r>
      <w:r>
        <w:rPr>
          <w:rFonts w:ascii="Verdana" w:hAnsi="Verdana" w:cs="Verdana"/>
          <w:spacing w:val="4"/>
          <w:sz w:val="23"/>
          <w:szCs w:val="23"/>
          <w:lang w:val="es-ES" w:eastAsia="es-ES"/>
        </w:rPr>
        <w:t>ente caso al impugnar no existió violación a su derecho de defensa y se endereza el procedimiento.</w:t>
      </w:r>
    </w:p>
    <w:p w:rsidR="00000000" w:rsidRDefault="007A2C03">
      <w:pPr>
        <w:kinsoku w:val="0"/>
        <w:overflowPunct w:val="0"/>
        <w:autoSpaceDE/>
        <w:autoSpaceDN/>
        <w:adjustRightInd/>
        <w:spacing w:before="317" w:line="281" w:lineRule="exact"/>
        <w:jc w:val="center"/>
        <w:textAlignment w:val="baseline"/>
        <w:rPr>
          <w:rFonts w:ascii="Verdana" w:hAnsi="Verdana" w:cs="Verdana"/>
          <w:b/>
          <w:bCs/>
          <w:spacing w:val="2"/>
          <w:sz w:val="23"/>
          <w:szCs w:val="23"/>
          <w:lang w:val="es-ES" w:eastAsia="es-ES"/>
        </w:rPr>
      </w:pPr>
      <w:r>
        <w:rPr>
          <w:rFonts w:ascii="Verdana" w:hAnsi="Verdana" w:cs="Verdana"/>
          <w:b/>
          <w:bCs/>
          <w:spacing w:val="2"/>
          <w:sz w:val="23"/>
          <w:szCs w:val="23"/>
          <w:lang w:val="es-ES" w:eastAsia="es-ES"/>
        </w:rPr>
        <w:t>POR TANTO</w:t>
      </w:r>
    </w:p>
    <w:p w:rsidR="00000000" w:rsidRDefault="007A2C03">
      <w:pPr>
        <w:numPr>
          <w:ilvl w:val="0"/>
          <w:numId w:val="7"/>
        </w:numPr>
        <w:kinsoku w:val="0"/>
        <w:overflowPunct w:val="0"/>
        <w:autoSpaceDE/>
        <w:autoSpaceDN/>
        <w:adjustRightInd/>
        <w:spacing w:before="325" w:line="290" w:lineRule="exact"/>
        <w:ind w:right="144"/>
        <w:jc w:val="both"/>
        <w:textAlignment w:val="baseline"/>
        <w:rPr>
          <w:rFonts w:ascii="Verdana" w:hAnsi="Verdana" w:cs="Verdana"/>
          <w:spacing w:val="5"/>
          <w:sz w:val="23"/>
          <w:szCs w:val="23"/>
          <w:lang w:val="es-ES" w:eastAsia="es-ES"/>
        </w:rPr>
      </w:pPr>
      <w:r>
        <w:rPr>
          <w:rFonts w:ascii="Verdana" w:hAnsi="Verdana" w:cs="Verdana"/>
          <w:spacing w:val="5"/>
          <w:sz w:val="23"/>
          <w:szCs w:val="23"/>
          <w:lang w:val="es-ES" w:eastAsia="es-ES"/>
        </w:rPr>
        <w:t xml:space="preserve">Se </w:t>
      </w:r>
      <w:r>
        <w:rPr>
          <w:rFonts w:ascii="Verdana" w:hAnsi="Verdana" w:cs="Verdana"/>
          <w:b/>
          <w:bCs/>
          <w:spacing w:val="5"/>
          <w:sz w:val="23"/>
          <w:szCs w:val="23"/>
          <w:lang w:val="es-ES" w:eastAsia="es-ES"/>
        </w:rPr>
        <w:t xml:space="preserve">acoge parcialmente el Recurso de Apelación y Nulidad </w:t>
      </w:r>
      <w:r>
        <w:rPr>
          <w:rFonts w:ascii="Verdana" w:hAnsi="Verdana" w:cs="Verdana"/>
          <w:spacing w:val="5"/>
          <w:sz w:val="23"/>
          <w:szCs w:val="23"/>
          <w:lang w:val="es-ES" w:eastAsia="es-ES"/>
        </w:rPr>
        <w:t xml:space="preserve">interpuesto por el señor </w:t>
      </w:r>
      <w:r>
        <w:rPr>
          <w:rFonts w:ascii="Verdana" w:hAnsi="Verdana" w:cs="Verdana"/>
          <w:b/>
          <w:bCs/>
          <w:spacing w:val="5"/>
          <w:sz w:val="23"/>
          <w:szCs w:val="23"/>
          <w:lang w:val="es-ES" w:eastAsia="es-ES"/>
        </w:rPr>
        <w:t>G</w:t>
      </w:r>
      <w:r w:rsidR="004419E2">
        <w:rPr>
          <w:rFonts w:ascii="Verdana" w:hAnsi="Verdana" w:cs="Verdana"/>
          <w:b/>
          <w:bCs/>
          <w:spacing w:val="5"/>
          <w:sz w:val="23"/>
          <w:szCs w:val="23"/>
          <w:lang w:val="es-ES" w:eastAsia="es-ES"/>
        </w:rPr>
        <w:t>.D.T.</w:t>
      </w:r>
      <w:r>
        <w:rPr>
          <w:rFonts w:ascii="Verdana" w:hAnsi="Verdana" w:cs="Verdana"/>
          <w:b/>
          <w:bCs/>
          <w:spacing w:val="5"/>
          <w:sz w:val="23"/>
          <w:szCs w:val="23"/>
          <w:lang w:val="es-ES" w:eastAsia="es-ES"/>
        </w:rPr>
        <w:t xml:space="preserve">, </w:t>
      </w:r>
      <w:r>
        <w:rPr>
          <w:rFonts w:ascii="Verdana" w:hAnsi="Verdana" w:cs="Verdana"/>
          <w:spacing w:val="5"/>
          <w:sz w:val="23"/>
          <w:szCs w:val="23"/>
          <w:lang w:val="es-ES" w:eastAsia="es-ES"/>
        </w:rPr>
        <w:t>cédula de identidad núme</w:t>
      </w:r>
      <w:r w:rsidR="004419E2">
        <w:rPr>
          <w:rFonts w:ascii="Verdana" w:hAnsi="Verdana" w:cs="Verdana"/>
          <w:spacing w:val="5"/>
          <w:sz w:val="23"/>
          <w:szCs w:val="23"/>
          <w:lang w:val="es-ES" w:eastAsia="es-ES"/>
        </w:rPr>
        <w:t>ro …</w:t>
      </w:r>
      <w:r>
        <w:rPr>
          <w:rFonts w:ascii="Verdana" w:hAnsi="Verdana" w:cs="Verdana"/>
          <w:spacing w:val="5"/>
          <w:sz w:val="23"/>
          <w:szCs w:val="23"/>
          <w:lang w:val="es-ES" w:eastAsia="es-ES"/>
        </w:rPr>
        <w:t xml:space="preserve">, en su condición de permisionario del servicio especial de Turismo, </w:t>
      </w:r>
      <w:r>
        <w:rPr>
          <w:rFonts w:ascii="Verdana" w:hAnsi="Verdana" w:cs="Verdana"/>
          <w:b/>
          <w:bCs/>
          <w:spacing w:val="5"/>
          <w:sz w:val="23"/>
          <w:szCs w:val="23"/>
          <w:lang w:val="es-ES" w:eastAsia="es-ES"/>
        </w:rPr>
        <w:t xml:space="preserve">contra el artículo 7.9 de la Sesión Ordinaria 01-2015, del 7 de enero de 2015, </w:t>
      </w:r>
      <w:r>
        <w:rPr>
          <w:rFonts w:ascii="Verdana" w:hAnsi="Verdana" w:cs="Verdana"/>
          <w:spacing w:val="5"/>
          <w:sz w:val="23"/>
          <w:szCs w:val="23"/>
          <w:lang w:val="es-ES" w:eastAsia="es-ES"/>
        </w:rPr>
        <w:t>adoptado por La Junta Directiva del Consejo de Transporte Público y en consecuencia se anulan lo</w:t>
      </w:r>
      <w:r>
        <w:rPr>
          <w:rFonts w:ascii="Verdana" w:hAnsi="Verdana" w:cs="Verdana"/>
          <w:spacing w:val="5"/>
          <w:sz w:val="23"/>
          <w:szCs w:val="23"/>
          <w:lang w:val="es-ES" w:eastAsia="es-ES"/>
        </w:rPr>
        <w:t xml:space="preserve">s puntos </w:t>
      </w:r>
      <w:r>
        <w:rPr>
          <w:rFonts w:ascii="Verdana" w:hAnsi="Verdana" w:cs="Verdana"/>
          <w:b/>
          <w:bCs/>
          <w:spacing w:val="5"/>
          <w:sz w:val="23"/>
          <w:szCs w:val="23"/>
          <w:lang w:val="es-ES" w:eastAsia="es-ES"/>
        </w:rPr>
        <w:t xml:space="preserve">TERCERO Y QUINTO </w:t>
      </w:r>
      <w:r>
        <w:rPr>
          <w:rFonts w:ascii="Verdana" w:hAnsi="Verdana" w:cs="Verdana"/>
          <w:spacing w:val="5"/>
          <w:sz w:val="23"/>
          <w:szCs w:val="23"/>
          <w:lang w:val="es-ES" w:eastAsia="es-ES"/>
        </w:rPr>
        <w:t>de su parte dispositiva, en lo demás se mantiene intacto.</w:t>
      </w:r>
    </w:p>
    <w:p w:rsidR="004419E2" w:rsidRDefault="007A2C03" w:rsidP="004419E2">
      <w:pPr>
        <w:numPr>
          <w:ilvl w:val="0"/>
          <w:numId w:val="7"/>
        </w:numPr>
        <w:kinsoku w:val="0"/>
        <w:overflowPunct w:val="0"/>
        <w:autoSpaceDE/>
        <w:autoSpaceDN/>
        <w:adjustRightInd/>
        <w:spacing w:before="303" w:after="792" w:line="298" w:lineRule="exact"/>
        <w:ind w:right="144"/>
        <w:jc w:val="both"/>
        <w:textAlignment w:val="baseline"/>
        <w:rPr>
          <w:sz w:val="24"/>
          <w:szCs w:val="24"/>
        </w:rPr>
      </w:pPr>
      <w:r>
        <w:rPr>
          <w:rFonts w:ascii="Verdana" w:hAnsi="Verdana" w:cs="Verdana"/>
          <w:sz w:val="23"/>
          <w:szCs w:val="23"/>
          <w:lang w:val="es-ES" w:eastAsia="es-ES"/>
        </w:rPr>
        <w:t xml:space="preserve">De conformidad con el artículo 22, inciso c), de la citada Ley 7969, la presente resolución no tiene ulterior recurso por lo que, se </w:t>
      </w:r>
      <w:r>
        <w:rPr>
          <w:rFonts w:ascii="Verdana" w:hAnsi="Verdana" w:cs="Verdana"/>
          <w:i/>
          <w:iCs/>
          <w:sz w:val="23"/>
          <w:szCs w:val="23"/>
          <w:lang w:val="es-ES" w:eastAsia="es-ES"/>
        </w:rPr>
        <w:t>tiene por agotada la vía administrativa</w:t>
      </w:r>
      <w:r>
        <w:rPr>
          <w:rFonts w:ascii="Verdana" w:hAnsi="Verdana" w:cs="Verdana"/>
          <w:i/>
          <w:iCs/>
          <w:sz w:val="23"/>
          <w:szCs w:val="23"/>
          <w:lang w:val="es-ES" w:eastAsia="es-ES"/>
        </w:rPr>
        <w:t xml:space="preserve">. </w:t>
      </w:r>
      <w:r>
        <w:rPr>
          <w:rFonts w:ascii="Verdana" w:hAnsi="Verdana" w:cs="Verdana"/>
          <w:b/>
          <w:bCs/>
          <w:sz w:val="23"/>
          <w:szCs w:val="23"/>
          <w:lang w:val="es-ES" w:eastAsia="es-ES"/>
        </w:rPr>
        <w:t>NOTIFIQUESE.</w:t>
      </w:r>
      <w:r>
        <w:rPr>
          <w:rFonts w:ascii="Verdana" w:hAnsi="Verdana" w:cs="Verdana"/>
          <w:b/>
          <w:bCs/>
          <w:sz w:val="23"/>
          <w:szCs w:val="23"/>
          <w:lang w:val="es-ES" w:eastAsia="es-ES"/>
        </w:rPr>
        <w:noBreakHyphen/>
      </w:r>
      <w:r w:rsidR="004419E2">
        <w:rPr>
          <w:sz w:val="24"/>
          <w:szCs w:val="24"/>
        </w:rPr>
        <w:t xml:space="preserve"> </w:t>
      </w:r>
    </w:p>
    <w:p w:rsidR="004419E2" w:rsidRDefault="004419E2" w:rsidP="004419E2">
      <w:pPr>
        <w:widowControl/>
        <w:rPr>
          <w:sz w:val="24"/>
          <w:szCs w:val="24"/>
        </w:rPr>
      </w:pPr>
    </w:p>
    <w:p w:rsidR="004419E2" w:rsidRPr="004B62B5" w:rsidRDefault="004419E2" w:rsidP="004419E2">
      <w:pPr>
        <w:kinsoku w:val="0"/>
        <w:overflowPunct w:val="0"/>
        <w:autoSpaceDE/>
        <w:autoSpaceDN/>
        <w:adjustRightInd/>
        <w:spacing w:before="100" w:beforeAutospacing="1" w:after="100" w:afterAutospacing="1" w:line="320" w:lineRule="exact"/>
        <w:ind w:left="72" w:right="72"/>
        <w:jc w:val="center"/>
        <w:textAlignment w:val="baseline"/>
        <w:rPr>
          <w:rStyle w:val="CharacterStyle1"/>
          <w:bCs/>
          <w:sz w:val="24"/>
          <w:szCs w:val="24"/>
          <w:lang w:val="es-ES" w:eastAsia="es-ES"/>
        </w:rPr>
      </w:pPr>
      <w:r w:rsidRPr="004B62B5">
        <w:rPr>
          <w:rStyle w:val="CharacterStyle1"/>
          <w:iCs/>
          <w:spacing w:val="5"/>
          <w:sz w:val="26"/>
          <w:szCs w:val="26"/>
        </w:rPr>
        <w:t>Lic. Carlos Miguel Portuguez Méndez</w:t>
      </w:r>
    </w:p>
    <w:p w:rsidR="004419E2" w:rsidRPr="004B62B5" w:rsidRDefault="004419E2" w:rsidP="004419E2">
      <w:pPr>
        <w:pStyle w:val="Style1"/>
        <w:kinsoku w:val="0"/>
        <w:overflowPunct w:val="0"/>
        <w:autoSpaceDE/>
        <w:autoSpaceDN/>
        <w:adjustRightInd/>
        <w:spacing w:before="100" w:beforeAutospacing="1" w:after="100" w:afterAutospacing="1" w:line="288" w:lineRule="exact"/>
        <w:ind w:left="72"/>
        <w:jc w:val="center"/>
        <w:textAlignment w:val="baseline"/>
        <w:rPr>
          <w:rStyle w:val="CharacterStyle1"/>
          <w:b/>
          <w:iCs/>
          <w:spacing w:val="5"/>
          <w:sz w:val="26"/>
          <w:szCs w:val="26"/>
        </w:rPr>
      </w:pPr>
      <w:r>
        <w:rPr>
          <w:rStyle w:val="CharacterStyle1"/>
          <w:b/>
          <w:iCs/>
          <w:spacing w:val="5"/>
          <w:sz w:val="26"/>
          <w:szCs w:val="26"/>
        </w:rPr>
        <w:t>Presidente</w:t>
      </w:r>
    </w:p>
    <w:p w:rsidR="004419E2" w:rsidRDefault="004419E2" w:rsidP="004419E2">
      <w:pPr>
        <w:kinsoku w:val="0"/>
        <w:overflowPunct w:val="0"/>
        <w:autoSpaceDE/>
        <w:autoSpaceDN/>
        <w:adjustRightInd/>
        <w:spacing w:before="20" w:line="561" w:lineRule="exact"/>
        <w:ind w:left="72"/>
        <w:jc w:val="center"/>
        <w:textAlignment w:val="baseline"/>
        <w:rPr>
          <w:rStyle w:val="CharacterStyle1"/>
          <w:b/>
          <w:iCs/>
          <w:spacing w:val="5"/>
          <w:sz w:val="26"/>
          <w:szCs w:val="26"/>
        </w:rPr>
      </w:pPr>
      <w:r w:rsidRPr="004B62B5">
        <w:rPr>
          <w:rStyle w:val="CharacterStyle1"/>
          <w:iCs/>
          <w:spacing w:val="5"/>
          <w:sz w:val="26"/>
          <w:szCs w:val="26"/>
        </w:rPr>
        <w:t xml:space="preserve">Licda. Marta Luz Pérez Peláez   </w:t>
      </w:r>
      <w:r>
        <w:rPr>
          <w:rStyle w:val="CharacterStyle1"/>
          <w:iCs/>
          <w:spacing w:val="5"/>
          <w:sz w:val="26"/>
          <w:szCs w:val="26"/>
        </w:rPr>
        <w:t xml:space="preserve">                  </w:t>
      </w:r>
      <w:r w:rsidRPr="004B62B5">
        <w:rPr>
          <w:rStyle w:val="CharacterStyle1"/>
          <w:iCs/>
          <w:spacing w:val="5"/>
          <w:sz w:val="26"/>
          <w:szCs w:val="26"/>
        </w:rPr>
        <w:t xml:space="preserve">Lic. Mario Quesada Aguirre       </w:t>
      </w:r>
      <w:r>
        <w:rPr>
          <w:rStyle w:val="CharacterStyle1"/>
          <w:iCs/>
          <w:spacing w:val="5"/>
          <w:sz w:val="26"/>
          <w:szCs w:val="26"/>
        </w:rPr>
        <w:t xml:space="preserve">               </w:t>
      </w:r>
      <w:r w:rsidRPr="004B62B5">
        <w:rPr>
          <w:rStyle w:val="CharacterStyle1"/>
          <w:iCs/>
          <w:spacing w:val="5"/>
          <w:sz w:val="26"/>
          <w:szCs w:val="26"/>
        </w:rPr>
        <w:t xml:space="preserve">    </w:t>
      </w:r>
      <w:r w:rsidRPr="004B62B5">
        <w:rPr>
          <w:rStyle w:val="CharacterStyle1"/>
          <w:b/>
          <w:iCs/>
          <w:spacing w:val="5"/>
          <w:sz w:val="26"/>
          <w:szCs w:val="26"/>
        </w:rPr>
        <w:t xml:space="preserve">                  </w:t>
      </w:r>
      <w:r>
        <w:rPr>
          <w:rStyle w:val="CharacterStyle1"/>
          <w:b/>
          <w:iCs/>
          <w:spacing w:val="5"/>
          <w:sz w:val="26"/>
          <w:szCs w:val="26"/>
        </w:rPr>
        <w:t xml:space="preserve"> </w:t>
      </w:r>
      <w:r w:rsidRPr="004B62B5">
        <w:rPr>
          <w:rStyle w:val="CharacterStyle1"/>
          <w:b/>
          <w:iCs/>
          <w:spacing w:val="5"/>
          <w:sz w:val="26"/>
          <w:szCs w:val="26"/>
        </w:rPr>
        <w:t>J</w:t>
      </w:r>
      <w:r>
        <w:rPr>
          <w:rStyle w:val="CharacterStyle1"/>
          <w:b/>
          <w:iCs/>
          <w:spacing w:val="5"/>
          <w:sz w:val="26"/>
          <w:szCs w:val="26"/>
        </w:rPr>
        <w:t xml:space="preserve">uez                   </w:t>
      </w:r>
      <w:r>
        <w:rPr>
          <w:rStyle w:val="CharacterStyle1"/>
          <w:b/>
          <w:iCs/>
          <w:spacing w:val="5"/>
          <w:sz w:val="26"/>
          <w:szCs w:val="26"/>
        </w:rPr>
        <w:tab/>
      </w:r>
      <w:r>
        <w:rPr>
          <w:rStyle w:val="CharacterStyle1"/>
          <w:b/>
          <w:iCs/>
          <w:spacing w:val="5"/>
          <w:sz w:val="26"/>
          <w:szCs w:val="26"/>
        </w:rPr>
        <w:tab/>
      </w:r>
      <w:r>
        <w:rPr>
          <w:rStyle w:val="CharacterStyle1"/>
          <w:b/>
          <w:iCs/>
          <w:spacing w:val="5"/>
          <w:sz w:val="26"/>
          <w:szCs w:val="26"/>
        </w:rPr>
        <w:tab/>
        <w:t xml:space="preserve">                   Juez</w:t>
      </w:r>
    </w:p>
    <w:p w:rsidR="004419E2" w:rsidRDefault="004419E2" w:rsidP="004419E2">
      <w:pPr>
        <w:widowControl/>
        <w:rPr>
          <w:sz w:val="24"/>
          <w:szCs w:val="24"/>
        </w:rPr>
        <w:sectPr w:rsidR="004419E2">
          <w:pgSz w:w="12134" w:h="15840"/>
          <w:pgMar w:top="1320" w:right="1363" w:bottom="284" w:left="1671" w:header="720" w:footer="720" w:gutter="0"/>
          <w:cols w:space="720"/>
          <w:noEndnote/>
        </w:sectPr>
      </w:pPr>
      <w:bookmarkStart w:id="0" w:name="_GoBack"/>
      <w:bookmarkEnd w:id="0"/>
    </w:p>
    <w:p w:rsidR="007A2C03" w:rsidRDefault="007A2C03" w:rsidP="004419E2">
      <w:pPr>
        <w:tabs>
          <w:tab w:val="right" w:pos="2520"/>
        </w:tabs>
        <w:kinsoku w:val="0"/>
        <w:overflowPunct w:val="0"/>
        <w:autoSpaceDE/>
        <w:autoSpaceDN/>
        <w:adjustRightInd/>
        <w:spacing w:line="206" w:lineRule="exact"/>
        <w:textAlignment w:val="baseline"/>
        <w:rPr>
          <w:rFonts w:ascii="Verdana" w:hAnsi="Verdana" w:cs="Verdana"/>
          <w:sz w:val="14"/>
          <w:szCs w:val="14"/>
          <w:lang w:val="es-ES" w:eastAsia="es-ES"/>
        </w:rPr>
      </w:pPr>
    </w:p>
    <w:sectPr w:rsidR="007A2C03">
      <w:type w:val="continuous"/>
      <w:pgSz w:w="12134" w:h="15840"/>
      <w:pgMar w:top="1320" w:right="1505" w:bottom="284" w:left="80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7F8C"/>
    <w:multiLevelType w:val="singleLevel"/>
    <w:tmpl w:val="0B7D2CCC"/>
    <w:lvl w:ilvl="0">
      <w:start w:val="1"/>
      <w:numFmt w:val="lowerLetter"/>
      <w:lvlText w:val="%1).-"/>
      <w:lvlJc w:val="left"/>
      <w:pPr>
        <w:tabs>
          <w:tab w:val="num" w:pos="648"/>
        </w:tabs>
        <w:ind w:left="144"/>
      </w:pPr>
      <w:rPr>
        <w:rFonts w:ascii="Verdana" w:hAnsi="Verdana" w:cs="Verdana"/>
        <w:snapToGrid/>
        <w:sz w:val="23"/>
        <w:szCs w:val="23"/>
      </w:rPr>
    </w:lvl>
  </w:abstractNum>
  <w:abstractNum w:abstractNumId="1" w15:restartNumberingAfterBreak="0">
    <w:nsid w:val="014C3B2B"/>
    <w:multiLevelType w:val="singleLevel"/>
    <w:tmpl w:val="67CDE902"/>
    <w:lvl w:ilvl="0">
      <w:start w:val="1"/>
      <w:numFmt w:val="decimal"/>
      <w:lvlText w:val="%1."/>
      <w:lvlJc w:val="left"/>
      <w:pPr>
        <w:tabs>
          <w:tab w:val="num" w:pos="720"/>
        </w:tabs>
        <w:ind w:left="504"/>
      </w:pPr>
      <w:rPr>
        <w:rFonts w:ascii="Arial" w:hAnsi="Arial" w:cs="Arial"/>
        <w:i/>
        <w:iCs/>
        <w:snapToGrid/>
        <w:spacing w:val="11"/>
        <w:sz w:val="16"/>
        <w:szCs w:val="16"/>
      </w:rPr>
    </w:lvl>
  </w:abstractNum>
  <w:abstractNum w:abstractNumId="2" w15:restartNumberingAfterBreak="0">
    <w:nsid w:val="020984AF"/>
    <w:multiLevelType w:val="singleLevel"/>
    <w:tmpl w:val="D2C087DC"/>
    <w:lvl w:ilvl="0">
      <w:start w:val="1"/>
      <w:numFmt w:val="upperRoman"/>
      <w:lvlText w:val="%1.-"/>
      <w:lvlJc w:val="left"/>
      <w:pPr>
        <w:tabs>
          <w:tab w:val="num" w:pos="648"/>
        </w:tabs>
        <w:ind w:left="144"/>
      </w:pPr>
      <w:rPr>
        <w:rFonts w:ascii="Verdana" w:hAnsi="Verdana" w:cs="Verdana"/>
        <w:b/>
        <w:snapToGrid/>
        <w:spacing w:val="5"/>
        <w:sz w:val="23"/>
        <w:szCs w:val="23"/>
      </w:rPr>
    </w:lvl>
  </w:abstractNum>
  <w:abstractNum w:abstractNumId="3" w15:restartNumberingAfterBreak="0">
    <w:nsid w:val="042865B8"/>
    <w:multiLevelType w:val="singleLevel"/>
    <w:tmpl w:val="181EAACA"/>
    <w:lvl w:ilvl="0">
      <w:start w:val="1"/>
      <w:numFmt w:val="lowerLetter"/>
      <w:lvlText w:val="%1).-"/>
      <w:lvlJc w:val="left"/>
      <w:pPr>
        <w:tabs>
          <w:tab w:val="num" w:pos="792"/>
        </w:tabs>
        <w:ind w:left="144"/>
      </w:pPr>
      <w:rPr>
        <w:rFonts w:ascii="Verdana" w:hAnsi="Verdana" w:cs="Verdana"/>
        <w:b/>
        <w:snapToGrid/>
        <w:sz w:val="23"/>
        <w:szCs w:val="23"/>
      </w:rPr>
    </w:lvl>
  </w:abstractNum>
  <w:abstractNum w:abstractNumId="4" w15:restartNumberingAfterBreak="0">
    <w:nsid w:val="05C26982"/>
    <w:multiLevelType w:val="singleLevel"/>
    <w:tmpl w:val="4C051C10"/>
    <w:lvl w:ilvl="0">
      <w:start w:val="3"/>
      <w:numFmt w:val="decimal"/>
      <w:lvlText w:val="%1."/>
      <w:lvlJc w:val="left"/>
      <w:pPr>
        <w:tabs>
          <w:tab w:val="num" w:pos="792"/>
        </w:tabs>
        <w:ind w:left="504"/>
      </w:pPr>
      <w:rPr>
        <w:rFonts w:ascii="Verdana" w:hAnsi="Verdana" w:cs="Verdana"/>
        <w:i/>
        <w:iCs/>
        <w:snapToGrid/>
        <w:sz w:val="15"/>
        <w:szCs w:val="15"/>
      </w:rPr>
    </w:lvl>
  </w:abstractNum>
  <w:abstractNum w:abstractNumId="5" w15:restartNumberingAfterBreak="0">
    <w:nsid w:val="06BD186B"/>
    <w:multiLevelType w:val="singleLevel"/>
    <w:tmpl w:val="7B91AF8C"/>
    <w:lvl w:ilvl="0">
      <w:start w:val="1"/>
      <w:numFmt w:val="decimal"/>
      <w:lvlText w:val="%1."/>
      <w:lvlJc w:val="left"/>
      <w:pPr>
        <w:tabs>
          <w:tab w:val="num" w:pos="1656"/>
        </w:tabs>
        <w:ind w:left="864" w:firstLine="432"/>
      </w:pPr>
      <w:rPr>
        <w:rFonts w:ascii="Verdana" w:hAnsi="Verdana" w:cs="Verdana"/>
        <w:snapToGrid/>
        <w:spacing w:val="6"/>
        <w:sz w:val="23"/>
        <w:szCs w:val="23"/>
      </w:rPr>
    </w:lvl>
  </w:abstractNum>
  <w:num w:numId="1">
    <w:abstractNumId w:val="1"/>
  </w:num>
  <w:num w:numId="2">
    <w:abstractNumId w:val="4"/>
  </w:num>
  <w:num w:numId="3">
    <w:abstractNumId w:val="3"/>
  </w:num>
  <w:num w:numId="4">
    <w:abstractNumId w:val="0"/>
  </w:num>
  <w:num w:numId="5">
    <w:abstractNumId w:val="0"/>
    <w:lvlOverride w:ilvl="0">
      <w:lvl w:ilvl="0">
        <w:numFmt w:val="lowerLetter"/>
        <w:lvlText w:val="%1).-"/>
        <w:lvlJc w:val="left"/>
        <w:pPr>
          <w:tabs>
            <w:tab w:val="num" w:pos="864"/>
          </w:tabs>
          <w:ind w:left="144"/>
        </w:pPr>
        <w:rPr>
          <w:rFonts w:ascii="Verdana" w:hAnsi="Verdana" w:cs="Verdana"/>
          <w:snapToGrid/>
          <w:sz w:val="23"/>
          <w:szCs w:val="23"/>
        </w:rPr>
      </w:lvl>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61"/>
    <w:rsid w:val="00151679"/>
    <w:rsid w:val="004419E2"/>
    <w:rsid w:val="007A2C03"/>
    <w:rsid w:val="00C41BE1"/>
    <w:rsid w:val="00CF59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5EE82"/>
  <w14:defaultImageDpi w14:val="0"/>
  <w15:docId w15:val="{0E131422-88B9-452D-8A42-FCC96285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1BE1"/>
    <w:rPr>
      <w:color w:val="0563C1" w:themeColor="hyperlink"/>
      <w:u w:val="single"/>
    </w:rPr>
  </w:style>
  <w:style w:type="paragraph" w:customStyle="1" w:styleId="Style1">
    <w:name w:val="Style 1"/>
    <w:basedOn w:val="Normal"/>
    <w:uiPriority w:val="99"/>
    <w:rsid w:val="004419E2"/>
    <w:rPr>
      <w:lang w:val="es-CR"/>
    </w:rPr>
  </w:style>
  <w:style w:type="character" w:customStyle="1" w:styleId="CharacterStyle1">
    <w:name w:val="Character Style 1"/>
    <w:uiPriority w:val="99"/>
    <w:rsid w:val="004419E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dt75@hotmail.com" TargetMode="External"/><Relationship Id="rId5" Type="http://schemas.openxmlformats.org/officeDocument/2006/relationships/hyperlink" Target="mailto:ahernandez@ctp.go.c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2784</Words>
  <Characters>15315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2016-05-11T16:31:00Z</dcterms:created>
  <dcterms:modified xsi:type="dcterms:W3CDTF">2016-05-11T16:31:00Z</dcterms:modified>
</cp:coreProperties>
</file>