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71" w:rsidRDefault="00154CFB">
      <w:pPr>
        <w:kinsoku w:val="0"/>
        <w:overflowPunct w:val="0"/>
        <w:autoSpaceDE/>
        <w:autoSpaceDN/>
        <w:adjustRightInd/>
        <w:spacing w:line="265" w:lineRule="exact"/>
        <w:ind w:left="72" w:right="72"/>
        <w:jc w:val="center"/>
        <w:textAlignment w:val="baseline"/>
        <w:rPr>
          <w:b/>
          <w:bCs/>
          <w:sz w:val="24"/>
          <w:szCs w:val="24"/>
          <w:lang w:val="es-ES" w:eastAsia="es-ES"/>
        </w:rPr>
      </w:pPr>
      <w:r>
        <w:rPr>
          <w:b/>
          <w:bCs/>
          <w:sz w:val="24"/>
          <w:szCs w:val="24"/>
          <w:lang w:val="es-ES" w:eastAsia="es-ES"/>
        </w:rPr>
        <w:t>Resolución No. TAT-2656-2015</w:t>
      </w:r>
    </w:p>
    <w:p w:rsidR="00090B71" w:rsidRDefault="00154CFB">
      <w:pPr>
        <w:kinsoku w:val="0"/>
        <w:overflowPunct w:val="0"/>
        <w:autoSpaceDE/>
        <w:autoSpaceDN/>
        <w:adjustRightInd/>
        <w:spacing w:before="563" w:line="275" w:lineRule="exact"/>
        <w:ind w:left="72" w:right="72"/>
        <w:textAlignment w:val="baseline"/>
        <w:rPr>
          <w:spacing w:val="1"/>
          <w:sz w:val="24"/>
          <w:szCs w:val="24"/>
          <w:lang w:val="es-ES" w:eastAsia="es-ES"/>
        </w:rPr>
      </w:pPr>
      <w:r>
        <w:rPr>
          <w:b/>
          <w:bCs/>
          <w:spacing w:val="1"/>
          <w:sz w:val="24"/>
          <w:szCs w:val="24"/>
          <w:lang w:val="es-ES" w:eastAsia="es-ES"/>
        </w:rPr>
        <w:t xml:space="preserve">TRIBUNAL ADMINISTRATIVO DE TRANSPORTE. </w:t>
      </w:r>
      <w:r>
        <w:rPr>
          <w:spacing w:val="1"/>
          <w:sz w:val="24"/>
          <w:szCs w:val="24"/>
          <w:lang w:val="es-ES" w:eastAsia="es-ES"/>
        </w:rPr>
        <w:t>San José, a las 11:31 horas del</w:t>
      </w:r>
    </w:p>
    <w:p w:rsidR="00090B71" w:rsidRDefault="00154CFB">
      <w:pPr>
        <w:tabs>
          <w:tab w:val="right" w:leader="hyphen" w:pos="8856"/>
        </w:tabs>
        <w:kinsoku w:val="0"/>
        <w:overflowPunct w:val="0"/>
        <w:autoSpaceDE/>
        <w:autoSpaceDN/>
        <w:adjustRightInd/>
        <w:spacing w:before="17" w:line="275" w:lineRule="exact"/>
        <w:ind w:left="72" w:right="72"/>
        <w:textAlignment w:val="baseline"/>
        <w:rPr>
          <w:sz w:val="24"/>
          <w:szCs w:val="24"/>
          <w:lang w:val="es-ES" w:eastAsia="es-ES"/>
        </w:rPr>
      </w:pPr>
      <w:r>
        <w:rPr>
          <w:sz w:val="24"/>
          <w:szCs w:val="24"/>
          <w:lang w:val="es-ES" w:eastAsia="es-ES"/>
        </w:rPr>
        <w:t>Treinta y Uno de Julio del Dos Mil Quince.</w:t>
      </w:r>
      <w:r>
        <w:rPr>
          <w:sz w:val="24"/>
          <w:szCs w:val="24"/>
          <w:lang w:val="es-ES" w:eastAsia="es-ES"/>
        </w:rPr>
        <w:tab/>
      </w:r>
    </w:p>
    <w:p w:rsidR="00090B71" w:rsidRDefault="00154CFB">
      <w:pPr>
        <w:kinsoku w:val="0"/>
        <w:overflowPunct w:val="0"/>
        <w:autoSpaceDE/>
        <w:autoSpaceDN/>
        <w:adjustRightInd/>
        <w:spacing w:before="599" w:line="275" w:lineRule="exact"/>
        <w:ind w:left="72" w:right="72"/>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EN SUBSIDIO y </w:t>
      </w:r>
      <w:r>
        <w:rPr>
          <w:sz w:val="24"/>
          <w:szCs w:val="24"/>
          <w:lang w:val="es-ES" w:eastAsia="es-ES"/>
        </w:rPr>
        <w:t xml:space="preserve">de </w:t>
      </w:r>
      <w:r>
        <w:rPr>
          <w:b/>
          <w:bCs/>
          <w:sz w:val="24"/>
          <w:szCs w:val="24"/>
          <w:lang w:val="es-ES" w:eastAsia="es-ES"/>
        </w:rPr>
        <w:t xml:space="preserve">INCIDENTE DE NULIDAD </w:t>
      </w:r>
      <w:r>
        <w:rPr>
          <w:sz w:val="24"/>
          <w:szCs w:val="24"/>
          <w:lang w:val="es-ES" w:eastAsia="es-ES"/>
        </w:rPr>
        <w:t xml:space="preserve">presentados por el señor </w:t>
      </w:r>
      <w:r>
        <w:rPr>
          <w:b/>
          <w:bCs/>
          <w:sz w:val="24"/>
          <w:szCs w:val="24"/>
          <w:lang w:val="es-ES" w:eastAsia="es-ES"/>
        </w:rPr>
        <w:t>A</w:t>
      </w:r>
      <w:r w:rsidR="00E4574E">
        <w:rPr>
          <w:b/>
          <w:bCs/>
          <w:sz w:val="24"/>
          <w:szCs w:val="24"/>
          <w:lang w:val="es-ES" w:eastAsia="es-ES"/>
        </w:rPr>
        <w:t>.R.C.V.</w:t>
      </w:r>
      <w:r>
        <w:rPr>
          <w:b/>
          <w:bCs/>
          <w:sz w:val="24"/>
          <w:szCs w:val="24"/>
          <w:lang w:val="es-ES" w:eastAsia="es-ES"/>
        </w:rPr>
        <w:t xml:space="preserve">, de calidades conocidas y portador de la cédula de identidad número </w:t>
      </w:r>
      <w:r w:rsidR="00E4574E">
        <w:rPr>
          <w:sz w:val="24"/>
          <w:szCs w:val="24"/>
          <w:lang w:val="es-ES" w:eastAsia="es-ES"/>
        </w:rPr>
        <w:t>…</w:t>
      </w:r>
      <w:r>
        <w:rPr>
          <w:sz w:val="24"/>
          <w:szCs w:val="24"/>
          <w:lang w:val="es-ES" w:eastAsia="es-ES"/>
        </w:rPr>
        <w:t xml:space="preserve">, contra el Artículo 7.2.8 de la Sesión Extraordinaria No. 08-2014 de fecha 30 de Setiembre del año 2014, de la Junta Directiva del Consejo de Transporte </w:t>
      </w:r>
      <w:proofErr w:type="gramStart"/>
      <w:r>
        <w:rPr>
          <w:sz w:val="24"/>
          <w:szCs w:val="24"/>
          <w:lang w:val="es-ES" w:eastAsia="es-ES"/>
        </w:rPr>
        <w:t>Público</w:t>
      </w:r>
      <w:r w:rsidRPr="00E4574E">
        <w:rPr>
          <w:b/>
          <w:sz w:val="24"/>
          <w:szCs w:val="24"/>
          <w:lang w:val="es-ES" w:eastAsia="es-ES"/>
        </w:rPr>
        <w:t>.-</w:t>
      </w:r>
      <w:proofErr w:type="gramEnd"/>
      <w:r w:rsidRPr="00E4574E">
        <w:rPr>
          <w:b/>
          <w:sz w:val="24"/>
          <w:szCs w:val="24"/>
          <w:lang w:val="es-ES" w:eastAsia="es-ES"/>
        </w:rPr>
        <w:t xml:space="preserve"> </w:t>
      </w:r>
      <w:r w:rsidR="00E4574E">
        <w:rPr>
          <w:b/>
          <w:i/>
          <w:iCs/>
          <w:sz w:val="24"/>
          <w:szCs w:val="24"/>
          <w:lang w:val="es-ES" w:eastAsia="es-ES"/>
        </w:rPr>
        <w:t>EXPEDIENTE No. TA</w:t>
      </w:r>
      <w:r w:rsidRPr="00E4574E">
        <w:rPr>
          <w:b/>
          <w:i/>
          <w:iCs/>
          <w:sz w:val="24"/>
          <w:szCs w:val="24"/>
          <w:lang w:val="es-ES" w:eastAsia="es-ES"/>
        </w:rPr>
        <w:t>T-253-15.</w:t>
      </w:r>
      <w:r w:rsidRPr="00E4574E">
        <w:rPr>
          <w:b/>
          <w:i/>
          <w:iCs/>
          <w:sz w:val="24"/>
          <w:szCs w:val="24"/>
          <w:lang w:val="es-ES" w:eastAsia="es-ES"/>
        </w:rPr>
        <w:noBreakHyphen/>
      </w:r>
    </w:p>
    <w:p w:rsidR="00090B71" w:rsidRDefault="00154CFB">
      <w:pPr>
        <w:kinsoku w:val="0"/>
        <w:overflowPunct w:val="0"/>
        <w:autoSpaceDE/>
        <w:autoSpaceDN/>
        <w:adjustRightInd/>
        <w:spacing w:before="301" w:line="277" w:lineRule="exact"/>
        <w:ind w:left="72" w:right="72"/>
        <w:jc w:val="center"/>
        <w:textAlignment w:val="baseline"/>
        <w:rPr>
          <w:i/>
          <w:iCs/>
          <w:spacing w:val="3"/>
          <w:sz w:val="24"/>
          <w:szCs w:val="24"/>
          <w:lang w:val="es-ES" w:eastAsia="es-ES"/>
        </w:rPr>
      </w:pPr>
      <w:r>
        <w:rPr>
          <w:i/>
          <w:iCs/>
          <w:spacing w:val="3"/>
          <w:sz w:val="24"/>
          <w:szCs w:val="24"/>
          <w:lang w:val="es-ES" w:eastAsia="es-ES"/>
        </w:rPr>
        <w:t>Resultando:</w:t>
      </w:r>
    </w:p>
    <w:p w:rsidR="00090B71" w:rsidRDefault="00154CFB">
      <w:pPr>
        <w:numPr>
          <w:ilvl w:val="0"/>
          <w:numId w:val="1"/>
        </w:numPr>
        <w:kinsoku w:val="0"/>
        <w:overflowPunct w:val="0"/>
        <w:autoSpaceDE/>
        <w:autoSpaceDN/>
        <w:adjustRightInd/>
        <w:spacing w:before="259" w:line="275" w:lineRule="exact"/>
        <w:ind w:right="72"/>
        <w:jc w:val="both"/>
        <w:textAlignment w:val="baseline"/>
        <w:rPr>
          <w:spacing w:val="1"/>
          <w:sz w:val="24"/>
          <w:szCs w:val="24"/>
          <w:lang w:val="es-ES" w:eastAsia="es-ES"/>
        </w:rPr>
      </w:pPr>
      <w:r>
        <w:rPr>
          <w:spacing w:val="1"/>
          <w:sz w:val="24"/>
          <w:szCs w:val="24"/>
          <w:lang w:val="es-ES" w:eastAsia="es-ES"/>
        </w:rPr>
        <w:t>Mediante su Acuerdo No. 7.2.8 de su Sesión Extraordinaria No. 08-2014 de fecha 30 de Setiembre del año 2014, la Junta Directiva del Consejo de Transporte Público, dispuso Caducar la Concesión de Taxi Placas TSJ-</w:t>
      </w:r>
      <w:r w:rsidR="00E4574E">
        <w:rPr>
          <w:spacing w:val="1"/>
          <w:sz w:val="24"/>
          <w:szCs w:val="24"/>
          <w:lang w:val="es-ES" w:eastAsia="es-ES"/>
        </w:rPr>
        <w:t>XXXX</w:t>
      </w:r>
      <w:r>
        <w:rPr>
          <w:spacing w:val="1"/>
          <w:sz w:val="24"/>
          <w:szCs w:val="24"/>
          <w:lang w:val="es-ES" w:eastAsia="es-ES"/>
        </w:rPr>
        <w:t>, detentada por el Señor C</w:t>
      </w:r>
      <w:r w:rsidR="00E4574E">
        <w:rPr>
          <w:spacing w:val="1"/>
          <w:sz w:val="24"/>
          <w:szCs w:val="24"/>
          <w:lang w:val="es-ES" w:eastAsia="es-ES"/>
        </w:rPr>
        <w:t>.V.</w:t>
      </w:r>
    </w:p>
    <w:p w:rsidR="00090B71" w:rsidRDefault="00154CFB">
      <w:pPr>
        <w:numPr>
          <w:ilvl w:val="0"/>
          <w:numId w:val="1"/>
        </w:numPr>
        <w:kinsoku w:val="0"/>
        <w:overflowPunct w:val="0"/>
        <w:autoSpaceDE/>
        <w:autoSpaceDN/>
        <w:adjustRightInd/>
        <w:spacing w:before="299" w:line="282" w:lineRule="exact"/>
        <w:ind w:right="72"/>
        <w:jc w:val="both"/>
        <w:textAlignment w:val="baseline"/>
        <w:rPr>
          <w:sz w:val="24"/>
          <w:szCs w:val="24"/>
          <w:lang w:val="es-ES" w:eastAsia="es-ES"/>
        </w:rPr>
      </w:pPr>
      <w:r>
        <w:rPr>
          <w:sz w:val="24"/>
          <w:szCs w:val="24"/>
          <w:lang w:val="es-ES" w:eastAsia="es-ES"/>
        </w:rPr>
        <w:t>Enterado del Acto antes citado, el Señor C</w:t>
      </w:r>
      <w:r w:rsidR="00E4574E">
        <w:rPr>
          <w:sz w:val="24"/>
          <w:szCs w:val="24"/>
          <w:lang w:val="es-ES" w:eastAsia="es-ES"/>
        </w:rPr>
        <w:t>.V.</w:t>
      </w:r>
      <w:r>
        <w:rPr>
          <w:sz w:val="24"/>
          <w:szCs w:val="24"/>
          <w:lang w:val="es-ES" w:eastAsia="es-ES"/>
        </w:rPr>
        <w:t xml:space="preserve"> procede a interponer formales Recursos Ordinarios de Ley contra del referido Acuerdo, según Memorial de fecha </w:t>
      </w:r>
      <w:r>
        <w:rPr>
          <w:sz w:val="24"/>
          <w:szCs w:val="24"/>
          <w:u w:val="single"/>
          <w:lang w:val="es-ES" w:eastAsia="es-ES"/>
        </w:rPr>
        <w:t xml:space="preserve">30 de </w:t>
      </w:r>
      <w:proofErr w:type="gramStart"/>
      <w:r>
        <w:rPr>
          <w:sz w:val="24"/>
          <w:szCs w:val="24"/>
          <w:u w:val="single"/>
          <w:lang w:val="es-ES" w:eastAsia="es-ES"/>
        </w:rPr>
        <w:t>Octubre</w:t>
      </w:r>
      <w:proofErr w:type="gramEnd"/>
      <w:r>
        <w:rPr>
          <w:sz w:val="24"/>
          <w:szCs w:val="24"/>
          <w:u w:val="single"/>
          <w:lang w:val="es-ES" w:eastAsia="es-ES"/>
        </w:rPr>
        <w:t xml:space="preserve"> </w:t>
      </w:r>
      <w:r w:rsidRPr="00E4574E">
        <w:rPr>
          <w:bCs/>
          <w:sz w:val="24"/>
          <w:szCs w:val="24"/>
          <w:u w:val="single"/>
          <w:lang w:val="es-ES" w:eastAsia="es-ES"/>
        </w:rPr>
        <w:t xml:space="preserve">del </w:t>
      </w:r>
      <w:r w:rsidRPr="00E4574E">
        <w:rPr>
          <w:sz w:val="24"/>
          <w:szCs w:val="24"/>
          <w:u w:val="single"/>
          <w:lang w:val="es-ES" w:eastAsia="es-ES"/>
        </w:rPr>
        <w:t>año 2014,</w:t>
      </w:r>
      <w:r w:rsidRPr="00E4574E">
        <w:rPr>
          <w:sz w:val="24"/>
          <w:szCs w:val="24"/>
          <w:lang w:val="es-ES" w:eastAsia="es-ES"/>
        </w:rPr>
        <w:t xml:space="preserve"> presentado ante la Ventanilla Única del Consejo de Transporte Público </w:t>
      </w:r>
      <w:r w:rsidRPr="00E4574E">
        <w:rPr>
          <w:bCs/>
          <w:sz w:val="24"/>
          <w:szCs w:val="24"/>
          <w:lang w:val="es-ES" w:eastAsia="es-ES"/>
        </w:rPr>
        <w:t>el</w:t>
      </w:r>
      <w:r>
        <w:rPr>
          <w:b/>
          <w:bCs/>
          <w:sz w:val="24"/>
          <w:szCs w:val="24"/>
          <w:lang w:val="es-ES" w:eastAsia="es-ES"/>
        </w:rPr>
        <w:t xml:space="preserve"> </w:t>
      </w:r>
      <w:r>
        <w:rPr>
          <w:sz w:val="24"/>
          <w:szCs w:val="24"/>
          <w:lang w:val="es-ES" w:eastAsia="es-ES"/>
        </w:rPr>
        <w:t xml:space="preserve">día </w:t>
      </w:r>
      <w:r>
        <w:rPr>
          <w:sz w:val="24"/>
          <w:szCs w:val="24"/>
          <w:u w:val="single"/>
          <w:lang w:val="es-ES" w:eastAsia="es-ES"/>
        </w:rPr>
        <w:t>30 de Octubre del 2014,</w:t>
      </w:r>
      <w:r>
        <w:rPr>
          <w:sz w:val="24"/>
          <w:szCs w:val="24"/>
          <w:lang w:val="es-ES" w:eastAsia="es-ES"/>
        </w:rPr>
        <w:t xml:space="preserve"> al Expediente No. 287887.</w:t>
      </w:r>
    </w:p>
    <w:p w:rsidR="00090B71" w:rsidRDefault="00154CFB">
      <w:pPr>
        <w:numPr>
          <w:ilvl w:val="0"/>
          <w:numId w:val="1"/>
        </w:numPr>
        <w:kinsoku w:val="0"/>
        <w:overflowPunct w:val="0"/>
        <w:autoSpaceDE/>
        <w:autoSpaceDN/>
        <w:adjustRightInd/>
        <w:spacing w:before="285" w:line="275" w:lineRule="exact"/>
        <w:ind w:right="72"/>
        <w:jc w:val="both"/>
        <w:textAlignment w:val="baseline"/>
        <w:rPr>
          <w:sz w:val="24"/>
          <w:szCs w:val="24"/>
          <w:lang w:val="es-ES" w:eastAsia="es-ES"/>
        </w:rPr>
      </w:pPr>
      <w:r>
        <w:rPr>
          <w:sz w:val="24"/>
          <w:szCs w:val="24"/>
          <w:lang w:val="es-ES" w:eastAsia="es-ES"/>
        </w:rPr>
        <w:t xml:space="preserve">Mediante su Acuerdo No. 7.2 de su Sesión Ordinaria No. 28-2015 del 14 de </w:t>
      </w:r>
      <w:proofErr w:type="gramStart"/>
      <w:r>
        <w:rPr>
          <w:sz w:val="24"/>
          <w:szCs w:val="24"/>
          <w:lang w:val="es-ES" w:eastAsia="es-ES"/>
        </w:rPr>
        <w:t>Mayo</w:t>
      </w:r>
      <w:proofErr w:type="gramEnd"/>
      <w:r>
        <w:rPr>
          <w:sz w:val="24"/>
          <w:szCs w:val="24"/>
          <w:lang w:val="es-ES" w:eastAsia="es-ES"/>
        </w:rPr>
        <w:t xml:space="preserve"> del 2015, la Junta Directiva Rechaza por el Fondo el Recurso de Revocatoria incoado por el Señor C</w:t>
      </w:r>
      <w:r w:rsidR="00E4574E">
        <w:rPr>
          <w:sz w:val="24"/>
          <w:szCs w:val="24"/>
          <w:lang w:val="es-ES" w:eastAsia="es-ES"/>
        </w:rPr>
        <w:t>.V.</w:t>
      </w:r>
      <w:r>
        <w:rPr>
          <w:sz w:val="24"/>
          <w:szCs w:val="24"/>
          <w:lang w:val="es-ES" w:eastAsia="es-ES"/>
        </w:rPr>
        <w:t>, así como la Nulidad concomitante. Y dispone elevar ante este Tribunal la Apelación y Nulidad respectivas.</w:t>
      </w:r>
    </w:p>
    <w:p w:rsidR="00090B71" w:rsidRDefault="00154CFB">
      <w:pPr>
        <w:numPr>
          <w:ilvl w:val="0"/>
          <w:numId w:val="1"/>
        </w:numPr>
        <w:kinsoku w:val="0"/>
        <w:overflowPunct w:val="0"/>
        <w:autoSpaceDE/>
        <w:autoSpaceDN/>
        <w:adjustRightInd/>
        <w:spacing w:before="303" w:after="2055" w:line="275" w:lineRule="exact"/>
        <w:ind w:right="72"/>
        <w:jc w:val="both"/>
        <w:textAlignment w:val="baseline"/>
        <w:rPr>
          <w:sz w:val="24"/>
          <w:szCs w:val="24"/>
          <w:lang w:val="es-ES" w:eastAsia="es-ES"/>
        </w:rPr>
      </w:pPr>
      <w:r>
        <w:rPr>
          <w:sz w:val="24"/>
          <w:szCs w:val="24"/>
          <w:lang w:val="es-ES" w:eastAsia="es-ES"/>
        </w:rPr>
        <w:t>En observancia de los aspectos pertinentes del Caso y conforme los Términos y Prescripciones de Ley, procede a Resolver este Tribunal.</w:t>
      </w:r>
    </w:p>
    <w:p w:rsidR="00090B71" w:rsidRDefault="00090B71">
      <w:pPr>
        <w:widowControl/>
        <w:rPr>
          <w:sz w:val="24"/>
          <w:szCs w:val="24"/>
        </w:rPr>
        <w:sectPr w:rsidR="00090B71">
          <w:pgSz w:w="12134" w:h="15840"/>
          <w:pgMar w:top="1340" w:right="1390" w:bottom="0" w:left="1684" w:header="720" w:footer="720" w:gutter="0"/>
          <w:cols w:space="720"/>
          <w:noEndnote/>
        </w:sectPr>
      </w:pPr>
    </w:p>
    <w:p w:rsidR="00090B71" w:rsidRDefault="00090B71">
      <w:pPr>
        <w:widowControl/>
        <w:rPr>
          <w:sz w:val="24"/>
          <w:szCs w:val="24"/>
        </w:rPr>
        <w:sectPr w:rsidR="00090B71">
          <w:type w:val="continuous"/>
          <w:pgSz w:w="12134" w:h="15840"/>
          <w:pgMar w:top="1340" w:right="979" w:bottom="0" w:left="7915" w:header="720" w:footer="720" w:gutter="0"/>
          <w:cols w:space="720"/>
          <w:noEndnote/>
        </w:sectPr>
      </w:pPr>
    </w:p>
    <w:p w:rsidR="00090B71" w:rsidRPr="00E4574E" w:rsidRDefault="00154CFB">
      <w:pPr>
        <w:kinsoku w:val="0"/>
        <w:overflowPunct w:val="0"/>
        <w:autoSpaceDE/>
        <w:autoSpaceDN/>
        <w:adjustRightInd/>
        <w:spacing w:before="10" w:line="277" w:lineRule="exact"/>
        <w:ind w:left="72" w:right="72"/>
        <w:textAlignment w:val="baseline"/>
        <w:rPr>
          <w:b/>
          <w:i/>
          <w:iCs/>
          <w:spacing w:val="7"/>
          <w:sz w:val="24"/>
          <w:szCs w:val="24"/>
          <w:lang w:val="es-ES" w:eastAsia="es-ES"/>
        </w:rPr>
      </w:pPr>
      <w:r w:rsidRPr="00E4574E">
        <w:rPr>
          <w:b/>
          <w:i/>
          <w:iCs/>
          <w:spacing w:val="7"/>
          <w:sz w:val="24"/>
          <w:szCs w:val="24"/>
          <w:lang w:val="es-ES" w:eastAsia="es-ES"/>
        </w:rPr>
        <w:lastRenderedPageBreak/>
        <w:t>REDACTA EL JUEZ QUESADA AGUIRRE,</w:t>
      </w:r>
    </w:p>
    <w:p w:rsidR="00090B71" w:rsidRDefault="00154CFB">
      <w:pPr>
        <w:kinsoku w:val="0"/>
        <w:overflowPunct w:val="0"/>
        <w:autoSpaceDE/>
        <w:autoSpaceDN/>
        <w:adjustRightInd/>
        <w:spacing w:before="200" w:line="277" w:lineRule="exact"/>
        <w:ind w:left="72" w:right="72"/>
        <w:jc w:val="center"/>
        <w:textAlignment w:val="baseline"/>
        <w:rPr>
          <w:i/>
          <w:iCs/>
          <w:spacing w:val="1"/>
          <w:sz w:val="24"/>
          <w:szCs w:val="24"/>
          <w:lang w:val="es-ES" w:eastAsia="es-ES"/>
        </w:rPr>
      </w:pPr>
      <w:r w:rsidRPr="00E4574E">
        <w:rPr>
          <w:b/>
          <w:i/>
          <w:iCs/>
          <w:spacing w:val="1"/>
          <w:sz w:val="24"/>
          <w:szCs w:val="24"/>
          <w:lang w:val="es-ES" w:eastAsia="es-ES"/>
        </w:rPr>
        <w:t>Considerando Único</w:t>
      </w:r>
      <w:r>
        <w:rPr>
          <w:i/>
          <w:iCs/>
          <w:spacing w:val="1"/>
          <w:sz w:val="24"/>
          <w:szCs w:val="24"/>
          <w:lang w:val="es-ES" w:eastAsia="es-ES"/>
        </w:rPr>
        <w:t>:</w:t>
      </w:r>
    </w:p>
    <w:p w:rsidR="00090B71" w:rsidRDefault="00154CFB">
      <w:pPr>
        <w:kinsoku w:val="0"/>
        <w:overflowPunct w:val="0"/>
        <w:autoSpaceDE/>
        <w:autoSpaceDN/>
        <w:adjustRightInd/>
        <w:spacing w:before="176" w:line="279" w:lineRule="exact"/>
        <w:ind w:left="72" w:right="72"/>
        <w:jc w:val="both"/>
        <w:textAlignment w:val="baseline"/>
        <w:rPr>
          <w:i/>
          <w:iCs/>
          <w:sz w:val="24"/>
          <w:szCs w:val="24"/>
          <w:lang w:val="es-ES" w:eastAsia="es-ES"/>
        </w:rPr>
      </w:pPr>
      <w:r>
        <w:rPr>
          <w:sz w:val="24"/>
          <w:szCs w:val="24"/>
          <w:lang w:val="es-ES" w:eastAsia="es-ES"/>
        </w:rPr>
        <w:t xml:space="preserve">Del Análisis sobre la Admisibilidad del Recurso de manas, se determina que en el ámbito del Consejo de Transporte Público no se consigna el debido y necesario análisis precedente e inicial sobre la Admisibilidad y/o Temporalidad del Recurso. Obteniéndose de tal Valoración, al ser realizada por este Tribunal, que los Recursos de manas </w:t>
      </w:r>
      <w:r w:rsidRPr="00E4574E">
        <w:rPr>
          <w:b/>
          <w:sz w:val="24"/>
          <w:szCs w:val="24"/>
          <w:lang w:val="es-ES" w:eastAsia="es-ES"/>
        </w:rPr>
        <w:t>NO</w:t>
      </w:r>
      <w:r>
        <w:rPr>
          <w:sz w:val="24"/>
          <w:szCs w:val="24"/>
          <w:lang w:val="es-ES" w:eastAsia="es-ES"/>
        </w:rPr>
        <w:t xml:space="preserve"> se tienen como presentados en tiempo; es decir, dentro del plazo a que alude el Artículo No. 11 de la Ley No. 7969, toda vez </w:t>
      </w:r>
      <w:proofErr w:type="gramStart"/>
      <w:r>
        <w:rPr>
          <w:sz w:val="24"/>
          <w:szCs w:val="24"/>
          <w:lang w:val="es-ES" w:eastAsia="es-ES"/>
        </w:rPr>
        <w:t>que</w:t>
      </w:r>
      <w:proofErr w:type="gramEnd"/>
      <w:r>
        <w:rPr>
          <w:sz w:val="24"/>
          <w:szCs w:val="24"/>
          <w:lang w:val="es-ES" w:eastAsia="es-ES"/>
        </w:rPr>
        <w:t xml:space="preserve"> según los Atestados del Caso, él Acto Objetado fue Notificado a la Parte Recurrente el </w:t>
      </w:r>
      <w:r>
        <w:rPr>
          <w:sz w:val="24"/>
          <w:szCs w:val="24"/>
          <w:u w:val="single"/>
          <w:lang w:val="es-ES" w:eastAsia="es-ES"/>
        </w:rPr>
        <w:t>21 de Octubre del año 2014</w:t>
      </w:r>
      <w:r>
        <w:rPr>
          <w:i/>
          <w:iCs/>
          <w:sz w:val="24"/>
          <w:szCs w:val="24"/>
          <w:lang w:val="es-ES" w:eastAsia="es-ES"/>
        </w:rPr>
        <w:t xml:space="preserve"> (</w:t>
      </w:r>
      <w:r w:rsidRPr="00E4574E">
        <w:rPr>
          <w:b/>
          <w:i/>
          <w:iCs/>
          <w:sz w:val="24"/>
          <w:szCs w:val="24"/>
          <w:lang w:val="es-ES" w:eastAsia="es-ES"/>
        </w:rPr>
        <w:t>ver Folio 028 del Expediente del Caso</w:t>
      </w:r>
      <w:r>
        <w:rPr>
          <w:i/>
          <w:iCs/>
          <w:sz w:val="24"/>
          <w:szCs w:val="24"/>
          <w:lang w:val="es-ES" w:eastAsia="es-ES"/>
        </w:rPr>
        <w:t xml:space="preserve">) </w:t>
      </w:r>
      <w:r>
        <w:rPr>
          <w:sz w:val="24"/>
          <w:szCs w:val="24"/>
          <w:lang w:val="es-ES" w:eastAsia="es-ES"/>
        </w:rPr>
        <w:t xml:space="preserve">y esté presentó sus Recursos el día </w:t>
      </w:r>
      <w:r>
        <w:rPr>
          <w:sz w:val="24"/>
          <w:szCs w:val="24"/>
          <w:u w:val="single"/>
          <w:lang w:val="es-ES" w:eastAsia="es-ES"/>
        </w:rPr>
        <w:t>30 de Octubre del año 2014</w:t>
      </w:r>
      <w:r>
        <w:rPr>
          <w:i/>
          <w:iCs/>
          <w:sz w:val="24"/>
          <w:szCs w:val="24"/>
          <w:lang w:val="es-ES" w:eastAsia="es-ES"/>
        </w:rPr>
        <w:t xml:space="preserve"> (</w:t>
      </w:r>
      <w:r w:rsidRPr="00E4574E">
        <w:rPr>
          <w:b/>
          <w:i/>
          <w:iCs/>
          <w:sz w:val="24"/>
          <w:szCs w:val="24"/>
          <w:lang w:val="es-ES" w:eastAsia="es-ES"/>
        </w:rPr>
        <w:t>Folios 005 y 006 del Expediente del Caso</w:t>
      </w:r>
      <w:r>
        <w:rPr>
          <w:i/>
          <w:iCs/>
          <w:sz w:val="24"/>
          <w:szCs w:val="24"/>
          <w:lang w:val="es-ES" w:eastAsia="es-ES"/>
        </w:rPr>
        <w:t>).</w:t>
      </w:r>
    </w:p>
    <w:p w:rsidR="00090B71" w:rsidRDefault="00154CFB">
      <w:pPr>
        <w:kinsoku w:val="0"/>
        <w:overflowPunct w:val="0"/>
        <w:autoSpaceDE/>
        <w:autoSpaceDN/>
        <w:adjustRightInd/>
        <w:spacing w:before="286" w:line="280" w:lineRule="exact"/>
        <w:ind w:left="72" w:right="72"/>
        <w:jc w:val="both"/>
        <w:textAlignment w:val="baseline"/>
        <w:rPr>
          <w:sz w:val="24"/>
          <w:szCs w:val="24"/>
          <w:lang w:val="es-ES" w:eastAsia="es-ES"/>
        </w:rPr>
      </w:pPr>
      <w:r>
        <w:rPr>
          <w:sz w:val="24"/>
          <w:szCs w:val="24"/>
          <w:lang w:val="es-ES" w:eastAsia="es-ES"/>
        </w:rPr>
        <w:t>Siendo más que clara la Interposición Extemporánea de sus Acciones y del tornarse las mismas abiertamente en improcedentes, con independencia del cómputo del Plazo de Interposición, conforme al Medio de Notificación utilizado.</w:t>
      </w:r>
    </w:p>
    <w:p w:rsidR="00090B71" w:rsidRDefault="00154CFB">
      <w:pPr>
        <w:kinsoku w:val="0"/>
        <w:overflowPunct w:val="0"/>
        <w:autoSpaceDE/>
        <w:autoSpaceDN/>
        <w:adjustRightInd/>
        <w:spacing w:before="299" w:line="280" w:lineRule="exact"/>
        <w:ind w:left="72" w:right="72"/>
        <w:textAlignment w:val="baseline"/>
        <w:rPr>
          <w:sz w:val="24"/>
          <w:szCs w:val="24"/>
          <w:lang w:val="es-ES" w:eastAsia="es-ES"/>
        </w:rPr>
      </w:pPr>
      <w:r>
        <w:rPr>
          <w:sz w:val="24"/>
          <w:szCs w:val="24"/>
          <w:lang w:val="es-ES" w:eastAsia="es-ES"/>
        </w:rPr>
        <w:t>En el sentido apuntado, el artículo 11 de la Ley No. 7969, establece en lo que interesa:</w:t>
      </w:r>
    </w:p>
    <w:p w:rsidR="00090B71" w:rsidRPr="00E4574E" w:rsidRDefault="00154CFB">
      <w:pPr>
        <w:kinsoku w:val="0"/>
        <w:overflowPunct w:val="0"/>
        <w:autoSpaceDE/>
        <w:autoSpaceDN/>
        <w:adjustRightInd/>
        <w:spacing w:before="272" w:line="277" w:lineRule="exact"/>
        <w:ind w:left="576" w:right="648"/>
        <w:jc w:val="both"/>
        <w:textAlignment w:val="baseline"/>
        <w:rPr>
          <w:b/>
          <w:i/>
          <w:iCs/>
          <w:sz w:val="24"/>
          <w:szCs w:val="24"/>
          <w:lang w:val="es-ES" w:eastAsia="es-ES"/>
        </w:rPr>
      </w:pPr>
      <w:r w:rsidRPr="00E4574E">
        <w:rPr>
          <w:b/>
          <w:i/>
          <w:iCs/>
          <w:sz w:val="24"/>
          <w:szCs w:val="24"/>
          <w:lang w:val="es-ES" w:eastAsia="es-ES"/>
        </w:rPr>
        <w:t xml:space="preserve">"... Contra las resoluciones del Consejo cabrá recurso de revocatoria ante el órgano que dictó el acto, con apelación en subsidio para ante el Tribunal. Ambos recursos deberán interponerse dentro del plazo de </w:t>
      </w:r>
      <w:r w:rsidRPr="00E4574E">
        <w:rPr>
          <w:b/>
          <w:i/>
          <w:iCs/>
          <w:sz w:val="24"/>
          <w:szCs w:val="24"/>
          <w:u w:val="single"/>
          <w:lang w:val="es-ES" w:eastAsia="es-ES"/>
        </w:rPr>
        <w:t xml:space="preserve">cinco días hábiles, </w:t>
      </w:r>
      <w:r w:rsidRPr="00E4574E">
        <w:rPr>
          <w:b/>
          <w:i/>
          <w:iCs/>
          <w:sz w:val="24"/>
          <w:szCs w:val="24"/>
          <w:lang w:val="es-ES" w:eastAsia="es-ES"/>
        </w:rPr>
        <w:t>contados a partir de la notificación."</w:t>
      </w:r>
    </w:p>
    <w:p w:rsidR="00090B71" w:rsidRDefault="00154CFB">
      <w:pPr>
        <w:kinsoku w:val="0"/>
        <w:overflowPunct w:val="0"/>
        <w:autoSpaceDE/>
        <w:autoSpaceDN/>
        <w:adjustRightInd/>
        <w:spacing w:before="321" w:line="277" w:lineRule="exact"/>
        <w:ind w:left="72" w:right="72"/>
        <w:jc w:val="both"/>
        <w:textAlignment w:val="baseline"/>
        <w:rPr>
          <w:b/>
          <w:bCs/>
          <w:sz w:val="24"/>
          <w:szCs w:val="24"/>
          <w:lang w:val="es-ES" w:eastAsia="es-ES"/>
        </w:rPr>
      </w:pPr>
      <w:r>
        <w:rPr>
          <w:sz w:val="24"/>
          <w:szCs w:val="24"/>
          <w:lang w:val="es-ES" w:eastAsia="es-ES"/>
        </w:rPr>
        <w:t xml:space="preserve">Y en concordancia con lo anterior, es menester indicar </w:t>
      </w:r>
      <w:r>
        <w:rPr>
          <w:i/>
          <w:iCs/>
          <w:sz w:val="24"/>
          <w:szCs w:val="24"/>
          <w:lang w:val="es-ES" w:eastAsia="es-ES"/>
        </w:rPr>
        <w:t xml:space="preserve">"que la materia recursiva es perentoria, de tal suerte que si no se interponen los recursos en el momento procesal oportuno, no es posible reabrir los plazos, en virtud de la seguridad jurídica que debe privar y del interés público" [...J "en el caso de los plazos recursivos son de obligado cumplimiento y no es posible eximirse de su observancia, esencialmente por la seguridad jurídica, pues tome en consideración el apelante que no se trata de venir a interponer el recurso quizás unos días después, sino que de admitir tal tesitura cualquier recurrente podría venir a interponer el recurso de apelación incluso años después" [...] "por lo que no existiría certeza para la Administración, ni para los adjudicados. De esa forma, esta Contraloría General estima que no es de recibo el argumento de la justa causa que le impidió apersonarse en tiempo a este Despacho para hacer valer sus derechos (por </w:t>
      </w:r>
      <w:proofErr w:type="gramStart"/>
      <w:r>
        <w:rPr>
          <w:i/>
          <w:iCs/>
          <w:sz w:val="24"/>
          <w:szCs w:val="24"/>
          <w:lang w:val="es-ES" w:eastAsia="es-ES"/>
        </w:rPr>
        <w:t>ejemplo</w:t>
      </w:r>
      <w:proofErr w:type="gramEnd"/>
      <w:r>
        <w:rPr>
          <w:i/>
          <w:iCs/>
          <w:sz w:val="24"/>
          <w:szCs w:val="24"/>
          <w:lang w:val="es-ES" w:eastAsia="es-ES"/>
        </w:rPr>
        <w:t xml:space="preserve"> otorgando un poder especial a otra persona para que realizara estas gestiones en su nombre), por lo que procede rechazar de plano </w:t>
      </w:r>
      <w:r w:rsidR="00E4574E">
        <w:rPr>
          <w:i/>
          <w:iCs/>
          <w:sz w:val="24"/>
          <w:szCs w:val="24"/>
          <w:lang w:val="es-ES" w:eastAsia="es-ES"/>
        </w:rPr>
        <w:t>el recurso por extemporáneo." …</w:t>
      </w:r>
      <w:r>
        <w:rPr>
          <w:i/>
          <w:iCs/>
          <w:sz w:val="24"/>
          <w:szCs w:val="24"/>
          <w:lang w:val="es-ES" w:eastAsia="es-ES"/>
        </w:rPr>
        <w:t xml:space="preserve"> </w:t>
      </w:r>
      <w:r w:rsidR="00E4574E">
        <w:rPr>
          <w:b/>
          <w:bCs/>
          <w:sz w:val="24"/>
          <w:szCs w:val="24"/>
          <w:lang w:val="es-ES" w:eastAsia="es-ES"/>
        </w:rPr>
        <w:t>R</w:t>
      </w:r>
      <w:r>
        <w:rPr>
          <w:b/>
          <w:bCs/>
          <w:sz w:val="24"/>
          <w:szCs w:val="24"/>
          <w:lang w:val="es-ES" w:eastAsia="es-ES"/>
        </w:rPr>
        <w:t>-DAGJ-347-2005 de las 9:00 horas del 15 de junio del 2005.</w:t>
      </w:r>
    </w:p>
    <w:p w:rsidR="00090B71" w:rsidRDefault="00154CFB">
      <w:pPr>
        <w:kinsoku w:val="0"/>
        <w:overflowPunct w:val="0"/>
        <w:autoSpaceDE/>
        <w:autoSpaceDN/>
        <w:adjustRightInd/>
        <w:spacing w:before="287" w:line="280" w:lineRule="exact"/>
        <w:ind w:left="72" w:right="72"/>
        <w:jc w:val="both"/>
        <w:textAlignment w:val="baseline"/>
        <w:rPr>
          <w:sz w:val="24"/>
          <w:szCs w:val="24"/>
          <w:lang w:val="es-ES" w:eastAsia="es-ES"/>
        </w:rPr>
      </w:pPr>
      <w:r>
        <w:rPr>
          <w:sz w:val="24"/>
          <w:szCs w:val="24"/>
          <w:lang w:val="es-ES" w:eastAsia="es-ES"/>
        </w:rPr>
        <w:t xml:space="preserve">Así, de conformidad con la normativa transcrita anteriormente y con lo reflexionado en mérito, se determina que el Recurso de Apelación referido ha sido presentado de manera </w:t>
      </w:r>
      <w:r>
        <w:rPr>
          <w:i/>
          <w:iCs/>
          <w:sz w:val="24"/>
          <w:szCs w:val="24"/>
          <w:u w:val="single"/>
          <w:lang w:val="es-ES" w:eastAsia="es-ES"/>
        </w:rPr>
        <w:t>EXTEMPORÁNEA,</w:t>
      </w:r>
      <w:r>
        <w:rPr>
          <w:sz w:val="24"/>
          <w:szCs w:val="24"/>
          <w:lang w:val="es-ES" w:eastAsia="es-ES"/>
        </w:rPr>
        <w:t xml:space="preserve"> por lo que el mismo debe ser Rechazado por Improcedente.</w:t>
      </w:r>
    </w:p>
    <w:p w:rsidR="00090B71" w:rsidRDefault="00154CFB">
      <w:pPr>
        <w:kinsoku w:val="0"/>
        <w:overflowPunct w:val="0"/>
        <w:autoSpaceDE/>
        <w:autoSpaceDN/>
        <w:adjustRightInd/>
        <w:spacing w:before="299" w:line="280" w:lineRule="exact"/>
        <w:ind w:left="72" w:right="72"/>
        <w:jc w:val="both"/>
        <w:textAlignment w:val="baseline"/>
        <w:rPr>
          <w:sz w:val="24"/>
          <w:szCs w:val="24"/>
          <w:lang w:val="es-ES" w:eastAsia="es-ES"/>
        </w:rPr>
      </w:pPr>
      <w:r>
        <w:rPr>
          <w:sz w:val="24"/>
          <w:szCs w:val="24"/>
          <w:lang w:val="es-ES" w:eastAsia="es-ES"/>
        </w:rPr>
        <w:t xml:space="preserve">En cuanto al aspecto de la Nulidad planteada, tanto por la </w:t>
      </w:r>
      <w:proofErr w:type="spellStart"/>
      <w:r>
        <w:rPr>
          <w:sz w:val="24"/>
          <w:szCs w:val="24"/>
          <w:lang w:val="es-ES" w:eastAsia="es-ES"/>
        </w:rPr>
        <w:t>accesoriedad</w:t>
      </w:r>
      <w:proofErr w:type="spellEnd"/>
      <w:r>
        <w:rPr>
          <w:sz w:val="24"/>
          <w:szCs w:val="24"/>
          <w:lang w:val="es-ES" w:eastAsia="es-ES"/>
        </w:rPr>
        <w:t xml:space="preserve"> de la misma, como por el hecho de que </w:t>
      </w:r>
      <w:r>
        <w:rPr>
          <w:i/>
          <w:iCs/>
          <w:sz w:val="24"/>
          <w:szCs w:val="24"/>
          <w:lang w:val="es-ES" w:eastAsia="es-ES"/>
        </w:rPr>
        <w:t xml:space="preserve">—esta vez- </w:t>
      </w:r>
      <w:r>
        <w:rPr>
          <w:sz w:val="24"/>
          <w:szCs w:val="24"/>
          <w:lang w:val="es-ES" w:eastAsia="es-ES"/>
        </w:rPr>
        <w:t>este Tribunal no observa la existenci</w:t>
      </w:r>
      <w:bookmarkStart w:id="0" w:name="_GoBack"/>
      <w:bookmarkEnd w:id="0"/>
      <w:r>
        <w:rPr>
          <w:sz w:val="24"/>
          <w:szCs w:val="24"/>
          <w:lang w:val="es-ES" w:eastAsia="es-ES"/>
        </w:rPr>
        <w:t>a de algún vicio o</w:t>
      </w:r>
    </w:p>
    <w:p w:rsidR="00090B71" w:rsidRDefault="00090B71">
      <w:pPr>
        <w:widowControl/>
        <w:rPr>
          <w:sz w:val="24"/>
          <w:szCs w:val="24"/>
        </w:rPr>
      </w:pPr>
    </w:p>
    <w:p w:rsidR="000522E2" w:rsidRDefault="000522E2">
      <w:pPr>
        <w:widowControl/>
        <w:rPr>
          <w:sz w:val="24"/>
          <w:szCs w:val="24"/>
        </w:rPr>
      </w:pPr>
    </w:p>
    <w:p w:rsidR="000522E2" w:rsidRDefault="000522E2">
      <w:pPr>
        <w:widowControl/>
        <w:rPr>
          <w:sz w:val="24"/>
          <w:szCs w:val="24"/>
        </w:rPr>
        <w:sectPr w:rsidR="000522E2">
          <w:pgSz w:w="12134" w:h="15840"/>
          <w:pgMar w:top="1660" w:right="1444" w:bottom="799" w:left="1690" w:header="720" w:footer="720" w:gutter="0"/>
          <w:cols w:space="720"/>
          <w:noEndnote/>
        </w:sectPr>
      </w:pPr>
    </w:p>
    <w:p w:rsidR="00090B71" w:rsidRDefault="00154CFB">
      <w:pPr>
        <w:kinsoku w:val="0"/>
        <w:overflowPunct w:val="0"/>
        <w:autoSpaceDE/>
        <w:autoSpaceDN/>
        <w:adjustRightInd/>
        <w:spacing w:line="276" w:lineRule="exact"/>
        <w:ind w:left="1008"/>
        <w:jc w:val="both"/>
        <w:textAlignment w:val="baseline"/>
        <w:rPr>
          <w:sz w:val="24"/>
          <w:szCs w:val="24"/>
          <w:lang w:val="es-ES" w:eastAsia="es-ES"/>
        </w:rPr>
      </w:pPr>
      <w:r>
        <w:rPr>
          <w:sz w:val="24"/>
          <w:szCs w:val="24"/>
          <w:lang w:val="es-ES" w:eastAsia="es-ES"/>
        </w:rPr>
        <w:lastRenderedPageBreak/>
        <w:t>falencia en cuanto a alguno de los elementos Objetivos, Subjetivos y/o Formales que pueda determinar algún Vicio Nugatorio en cuanto a lo actuado en el caso de marras. Así como tampoco se determina alguna infracción a los Derechos Fundamentales de Justicia, Debido Proceso y/o Defensa. Se determina que No Resulta como procedente la Incidencia o Acción de Nulidad que también se ha cursado y atendido por este medio.</w:t>
      </w:r>
    </w:p>
    <w:p w:rsidR="00090B71" w:rsidRDefault="00154CFB">
      <w:pPr>
        <w:kinsoku w:val="0"/>
        <w:overflowPunct w:val="0"/>
        <w:autoSpaceDE/>
        <w:autoSpaceDN/>
        <w:adjustRightInd/>
        <w:spacing w:before="289" w:line="278" w:lineRule="exact"/>
        <w:ind w:left="1008"/>
        <w:jc w:val="both"/>
        <w:textAlignment w:val="baseline"/>
        <w:rPr>
          <w:sz w:val="24"/>
          <w:szCs w:val="24"/>
          <w:lang w:val="es-ES" w:eastAsia="es-ES"/>
        </w:rPr>
      </w:pPr>
      <w:r>
        <w:rPr>
          <w:sz w:val="24"/>
          <w:szCs w:val="24"/>
          <w:lang w:val="es-ES" w:eastAsia="es-ES"/>
        </w:rPr>
        <w:t>Así las cosas y conforme todo lo anterior, las Acciones de marras devienen en Improcedentes.</w:t>
      </w:r>
    </w:p>
    <w:p w:rsidR="00090B71" w:rsidRPr="00E4574E" w:rsidRDefault="00154CFB">
      <w:pPr>
        <w:kinsoku w:val="0"/>
        <w:overflowPunct w:val="0"/>
        <w:autoSpaceDE/>
        <w:autoSpaceDN/>
        <w:adjustRightInd/>
        <w:spacing w:before="301" w:line="277" w:lineRule="exact"/>
        <w:jc w:val="center"/>
        <w:textAlignment w:val="baseline"/>
        <w:rPr>
          <w:b/>
          <w:i/>
          <w:iCs/>
          <w:spacing w:val="2"/>
          <w:sz w:val="24"/>
          <w:szCs w:val="24"/>
          <w:lang w:val="es-ES" w:eastAsia="es-ES"/>
        </w:rPr>
      </w:pPr>
      <w:r w:rsidRPr="00E4574E">
        <w:rPr>
          <w:b/>
          <w:i/>
          <w:iCs/>
          <w:spacing w:val="2"/>
          <w:sz w:val="24"/>
          <w:szCs w:val="24"/>
          <w:lang w:val="es-ES" w:eastAsia="es-ES"/>
        </w:rPr>
        <w:t>Por Tanto</w:t>
      </w:r>
    </w:p>
    <w:p w:rsidR="00090B71" w:rsidRDefault="00E4574E">
      <w:pPr>
        <w:tabs>
          <w:tab w:val="left" w:pos="1656"/>
        </w:tabs>
        <w:kinsoku w:val="0"/>
        <w:overflowPunct w:val="0"/>
        <w:autoSpaceDE/>
        <w:autoSpaceDN/>
        <w:adjustRightInd/>
        <w:spacing w:before="276" w:line="278" w:lineRule="exact"/>
        <w:ind w:left="1008"/>
        <w:jc w:val="both"/>
        <w:textAlignment w:val="baseline"/>
        <w:rPr>
          <w:sz w:val="24"/>
          <w:szCs w:val="24"/>
          <w:lang w:val="es-ES" w:eastAsia="es-ES"/>
        </w:rPr>
      </w:pPr>
      <w:r>
        <w:rPr>
          <w:b/>
          <w:bCs/>
          <w:sz w:val="24"/>
          <w:szCs w:val="24"/>
          <w:lang w:val="es-ES" w:eastAsia="es-ES"/>
        </w:rPr>
        <w:t>I</w:t>
      </w:r>
      <w:r w:rsidR="00154CFB">
        <w:rPr>
          <w:b/>
          <w:bCs/>
          <w:sz w:val="24"/>
          <w:szCs w:val="24"/>
          <w:lang w:val="es-ES" w:eastAsia="es-ES"/>
        </w:rPr>
        <w:t>-</w:t>
      </w:r>
      <w:r w:rsidR="00154CFB">
        <w:rPr>
          <w:b/>
          <w:bCs/>
          <w:sz w:val="24"/>
          <w:szCs w:val="24"/>
          <w:lang w:val="es-ES" w:eastAsia="es-ES"/>
        </w:rPr>
        <w:tab/>
      </w:r>
      <w:r w:rsidR="00154CFB">
        <w:rPr>
          <w:sz w:val="24"/>
          <w:szCs w:val="24"/>
          <w:lang w:val="es-ES" w:eastAsia="es-ES"/>
        </w:rPr>
        <w:t xml:space="preserve">Conforme lo apuntado </w:t>
      </w:r>
      <w:r w:rsidR="00154CFB">
        <w:rPr>
          <w:i/>
          <w:iCs/>
          <w:sz w:val="24"/>
          <w:szCs w:val="24"/>
          <w:lang w:val="es-ES" w:eastAsia="es-ES"/>
        </w:rPr>
        <w:t xml:space="preserve">supra, </w:t>
      </w:r>
      <w:r w:rsidR="00154CFB">
        <w:rPr>
          <w:sz w:val="24"/>
          <w:szCs w:val="24"/>
          <w:lang w:val="es-ES" w:eastAsia="es-ES"/>
        </w:rPr>
        <w:t xml:space="preserve">se dispone el </w:t>
      </w:r>
      <w:r w:rsidR="00154CFB">
        <w:rPr>
          <w:b/>
          <w:bCs/>
          <w:sz w:val="24"/>
          <w:szCs w:val="24"/>
          <w:u w:val="single"/>
          <w:lang w:val="es-ES" w:eastAsia="es-ES"/>
        </w:rPr>
        <w:t>RECHAZO</w:t>
      </w:r>
      <w:r w:rsidR="00154CFB">
        <w:rPr>
          <w:sz w:val="24"/>
          <w:szCs w:val="24"/>
          <w:lang w:val="es-ES" w:eastAsia="es-ES"/>
        </w:rPr>
        <w:t xml:space="preserve"> del </w:t>
      </w:r>
      <w:r w:rsidR="00154CFB">
        <w:rPr>
          <w:b/>
          <w:bCs/>
          <w:sz w:val="24"/>
          <w:szCs w:val="24"/>
          <w:lang w:val="es-ES" w:eastAsia="es-ES"/>
        </w:rPr>
        <w:t xml:space="preserve">RECURSO DE APELACIÓN EN SUBSIDIO </w:t>
      </w:r>
      <w:r w:rsidR="00154CFB">
        <w:rPr>
          <w:sz w:val="24"/>
          <w:szCs w:val="24"/>
          <w:lang w:val="es-ES" w:eastAsia="es-ES"/>
        </w:rPr>
        <w:t xml:space="preserve">y el </w:t>
      </w:r>
      <w:r w:rsidR="00154CFB">
        <w:rPr>
          <w:b/>
          <w:bCs/>
          <w:sz w:val="24"/>
          <w:szCs w:val="24"/>
          <w:lang w:val="es-ES" w:eastAsia="es-ES"/>
        </w:rPr>
        <w:t xml:space="preserve">INCIDENTE DE NULIDAD </w:t>
      </w:r>
      <w:r w:rsidR="00154CFB">
        <w:rPr>
          <w:sz w:val="24"/>
          <w:szCs w:val="24"/>
          <w:lang w:val="es-ES" w:eastAsia="es-ES"/>
        </w:rPr>
        <w:t xml:space="preserve">presentados por el señor </w:t>
      </w:r>
      <w:r w:rsidR="00154CFB">
        <w:rPr>
          <w:b/>
          <w:bCs/>
          <w:sz w:val="24"/>
          <w:szCs w:val="24"/>
          <w:lang w:val="es-ES" w:eastAsia="es-ES"/>
        </w:rPr>
        <w:t>A</w:t>
      </w:r>
      <w:r>
        <w:rPr>
          <w:b/>
          <w:bCs/>
          <w:sz w:val="24"/>
          <w:szCs w:val="24"/>
          <w:lang w:val="es-ES" w:eastAsia="es-ES"/>
        </w:rPr>
        <w:t>.R.C.V.</w:t>
      </w:r>
      <w:r w:rsidR="00154CFB">
        <w:rPr>
          <w:b/>
          <w:bCs/>
          <w:sz w:val="24"/>
          <w:szCs w:val="24"/>
          <w:lang w:val="es-ES" w:eastAsia="es-ES"/>
        </w:rPr>
        <w:t xml:space="preserve">, </w:t>
      </w:r>
      <w:r w:rsidR="00154CFB">
        <w:rPr>
          <w:sz w:val="24"/>
          <w:szCs w:val="24"/>
          <w:lang w:val="es-ES" w:eastAsia="es-ES"/>
        </w:rPr>
        <w:t xml:space="preserve">de calidades conocidas y portador de la cédula de identidad número </w:t>
      </w:r>
      <w:r>
        <w:rPr>
          <w:sz w:val="24"/>
          <w:szCs w:val="24"/>
          <w:lang w:val="es-ES" w:eastAsia="es-ES"/>
        </w:rPr>
        <w:t>…</w:t>
      </w:r>
      <w:r w:rsidR="00154CFB">
        <w:rPr>
          <w:sz w:val="24"/>
          <w:szCs w:val="24"/>
          <w:lang w:val="es-ES" w:eastAsia="es-ES"/>
        </w:rPr>
        <w:t>, contra el Artículo 7.2.8 de la Sesión Extraordinaria No. 08-2014 de fecha 30 de Setiembre del año 2014, de la Junta Directiva del Consejo de Transporte Público.</w:t>
      </w:r>
    </w:p>
    <w:p w:rsidR="00090B71" w:rsidRDefault="00154CFB">
      <w:pPr>
        <w:numPr>
          <w:ilvl w:val="0"/>
          <w:numId w:val="2"/>
        </w:numPr>
        <w:kinsoku w:val="0"/>
        <w:overflowPunct w:val="0"/>
        <w:autoSpaceDE/>
        <w:autoSpaceDN/>
        <w:adjustRightInd/>
        <w:spacing w:before="294" w:line="272" w:lineRule="exact"/>
        <w:jc w:val="both"/>
        <w:textAlignment w:val="baseline"/>
        <w:rPr>
          <w:sz w:val="24"/>
          <w:szCs w:val="24"/>
          <w:lang w:val="es-ES" w:eastAsia="es-ES"/>
        </w:rPr>
      </w:pPr>
      <w:r>
        <w:rPr>
          <w:sz w:val="24"/>
          <w:szCs w:val="24"/>
          <w:lang w:val="es-ES" w:eastAsia="es-ES"/>
        </w:rPr>
        <w:t>Conforme las determinaciones del numeral 22, inciso c), de la Ley No. 7969, se Da por Agotada la Vía Administrativa, toda vez que contra este Acto Resolutorio no procede Recurso alguno.</w:t>
      </w:r>
    </w:p>
    <w:p w:rsidR="00090B71" w:rsidRDefault="00154CFB">
      <w:pPr>
        <w:numPr>
          <w:ilvl w:val="0"/>
          <w:numId w:val="3"/>
        </w:numPr>
        <w:kinsoku w:val="0"/>
        <w:overflowPunct w:val="0"/>
        <w:autoSpaceDE/>
        <w:autoSpaceDN/>
        <w:adjustRightInd/>
        <w:spacing w:before="294" w:line="278" w:lineRule="exact"/>
        <w:jc w:val="both"/>
        <w:textAlignment w:val="baseline"/>
        <w:rPr>
          <w:sz w:val="24"/>
          <w:szCs w:val="24"/>
          <w:lang w:val="es-ES" w:eastAsia="es-ES"/>
        </w:rPr>
      </w:pPr>
      <w:r>
        <w:rPr>
          <w:sz w:val="24"/>
          <w:szCs w:val="24"/>
          <w:lang w:val="es-ES" w:eastAsia="es-ES"/>
        </w:rPr>
        <w:t>Y según las disposiciones del Artículo 16 de la Ley No. 7969, rectora en la materia, se recuerda que los fallos de este Tribunal son de acatamiento inmediato, estricto y obligatorio.</w:t>
      </w:r>
    </w:p>
    <w:p w:rsidR="00090B71" w:rsidRDefault="00154CFB" w:rsidP="00E4574E">
      <w:pPr>
        <w:numPr>
          <w:ilvl w:val="0"/>
          <w:numId w:val="3"/>
        </w:numPr>
        <w:kinsoku w:val="0"/>
        <w:overflowPunct w:val="0"/>
        <w:autoSpaceDE/>
        <w:autoSpaceDN/>
        <w:adjustRightInd/>
        <w:spacing w:before="13" w:after="313" w:line="557" w:lineRule="exact"/>
        <w:textAlignment w:val="baseline"/>
        <w:rPr>
          <w:sz w:val="24"/>
          <w:szCs w:val="24"/>
        </w:rPr>
      </w:pPr>
      <w:r>
        <w:rPr>
          <w:sz w:val="24"/>
          <w:szCs w:val="24"/>
          <w:lang w:val="es-ES" w:eastAsia="es-ES"/>
        </w:rPr>
        <w:t xml:space="preserve">Rige a partir </w:t>
      </w:r>
      <w:r>
        <w:rPr>
          <w:b/>
          <w:bCs/>
          <w:sz w:val="24"/>
          <w:szCs w:val="24"/>
          <w:lang w:val="es-ES" w:eastAsia="es-ES"/>
        </w:rPr>
        <w:t xml:space="preserve">de </w:t>
      </w:r>
      <w:r>
        <w:rPr>
          <w:sz w:val="24"/>
          <w:szCs w:val="24"/>
          <w:lang w:val="es-ES" w:eastAsia="es-ES"/>
        </w:rPr>
        <w:t>su Notificación.</w:t>
      </w:r>
      <w:r>
        <w:rPr>
          <w:sz w:val="24"/>
          <w:szCs w:val="24"/>
          <w:lang w:val="es-ES" w:eastAsia="es-ES"/>
        </w:rPr>
        <w:br/>
      </w:r>
      <w:r w:rsidRPr="00E4574E">
        <w:rPr>
          <w:b/>
          <w:i/>
          <w:iCs/>
          <w:sz w:val="24"/>
          <w:szCs w:val="24"/>
          <w:lang w:val="es-ES" w:eastAsia="es-ES"/>
        </w:rPr>
        <w:t>NOTIFIQUESE.</w:t>
      </w:r>
      <w:r w:rsidR="00E4574E">
        <w:rPr>
          <w:sz w:val="24"/>
          <w:szCs w:val="24"/>
        </w:rPr>
        <w:t xml:space="preserve"> </w:t>
      </w:r>
    </w:p>
    <w:p w:rsidR="00E4574E" w:rsidRPr="00AE0D42" w:rsidRDefault="00E4574E" w:rsidP="00E4574E">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proofErr w:type="spellStart"/>
      <w:r w:rsidRPr="00AE0D42">
        <w:rPr>
          <w:rStyle w:val="CharacterStyle1"/>
          <w:iCs/>
          <w:spacing w:val="5"/>
          <w:sz w:val="26"/>
          <w:szCs w:val="26"/>
        </w:rPr>
        <w:t>Lic</w:t>
      </w:r>
      <w:proofErr w:type="spellEnd"/>
      <w:r w:rsidRPr="00AE0D42">
        <w:rPr>
          <w:rStyle w:val="CharacterStyle1"/>
          <w:iCs/>
          <w:spacing w:val="5"/>
          <w:sz w:val="26"/>
          <w:szCs w:val="26"/>
        </w:rPr>
        <w:t xml:space="preserve">. Carlos Miguel </w:t>
      </w:r>
      <w:proofErr w:type="spellStart"/>
      <w:r w:rsidRPr="00AE0D42">
        <w:rPr>
          <w:rStyle w:val="CharacterStyle1"/>
          <w:iCs/>
          <w:spacing w:val="5"/>
          <w:sz w:val="26"/>
          <w:szCs w:val="26"/>
        </w:rPr>
        <w:t>Portuguez</w:t>
      </w:r>
      <w:proofErr w:type="spellEnd"/>
      <w:r w:rsidRPr="00AE0D42">
        <w:rPr>
          <w:rStyle w:val="CharacterStyle1"/>
          <w:iCs/>
          <w:spacing w:val="5"/>
          <w:sz w:val="26"/>
          <w:szCs w:val="26"/>
        </w:rPr>
        <w:t xml:space="preserve"> Méndez</w:t>
      </w:r>
    </w:p>
    <w:p w:rsidR="00E4574E" w:rsidRDefault="00E4574E" w:rsidP="00E4574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E4574E" w:rsidRDefault="00E4574E" w:rsidP="00E4574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4574E" w:rsidRDefault="00E4574E" w:rsidP="00E4574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4574E" w:rsidRPr="00AE0D42" w:rsidRDefault="00E4574E" w:rsidP="00E4574E">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4574E" w:rsidRDefault="00E4574E" w:rsidP="00E4574E">
      <w:pPr>
        <w:kinsoku w:val="0"/>
        <w:overflowPunct w:val="0"/>
        <w:autoSpaceDE/>
        <w:autoSpaceDN/>
        <w:adjustRightInd/>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r w:rsidRPr="00E4574E">
        <w:rPr>
          <w:rStyle w:val="CharacterStyle1"/>
          <w:iCs/>
          <w:spacing w:val="5"/>
          <w:sz w:val="26"/>
          <w:szCs w:val="26"/>
        </w:rPr>
        <w:t xml:space="preserve"> </w:t>
      </w:r>
      <w:r>
        <w:rPr>
          <w:rStyle w:val="CharacterStyle1"/>
          <w:iCs/>
          <w:spacing w:val="5"/>
          <w:sz w:val="26"/>
          <w:szCs w:val="26"/>
        </w:rPr>
        <w:t xml:space="preserve">                          </w:t>
      </w: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
    <w:p w:rsidR="00E4574E" w:rsidRDefault="00E4574E" w:rsidP="00E4574E">
      <w:pPr>
        <w:kinsoku w:val="0"/>
        <w:overflowPunct w:val="0"/>
        <w:autoSpaceDE/>
        <w:autoSpaceDN/>
        <w:adjustRightInd/>
        <w:spacing w:before="13" w:after="313" w:line="557" w:lineRule="exact"/>
        <w:textAlignment w:val="baseline"/>
        <w:rPr>
          <w:sz w:val="24"/>
          <w:szCs w:val="24"/>
        </w:rPr>
        <w:sectPr w:rsidR="00E4574E">
          <w:type w:val="continuous"/>
          <w:pgSz w:w="12134" w:h="15840"/>
          <w:pgMar w:top="1380" w:right="890" w:bottom="190" w:left="744" w:header="720" w:footer="720" w:gutter="0"/>
          <w:cols w:space="720"/>
          <w:noEndnote/>
        </w:sectPr>
      </w:pPr>
      <w:r>
        <w:rPr>
          <w:rStyle w:val="CharacterStyle1"/>
          <w:b/>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UEZA</w:t>
      </w:r>
    </w:p>
    <w:p w:rsidR="00154CFB" w:rsidRDefault="00154CFB" w:rsidP="00E4574E">
      <w:pPr>
        <w:tabs>
          <w:tab w:val="right" w:pos="3312"/>
        </w:tabs>
        <w:kinsoku w:val="0"/>
        <w:overflowPunct w:val="0"/>
        <w:autoSpaceDE/>
        <w:autoSpaceDN/>
        <w:adjustRightInd/>
        <w:spacing w:before="37" w:line="819" w:lineRule="exact"/>
        <w:textAlignment w:val="baseline"/>
        <w:rPr>
          <w:i/>
          <w:iCs/>
          <w:spacing w:val="-30"/>
          <w:sz w:val="21"/>
          <w:szCs w:val="21"/>
          <w:lang w:val="es-ES" w:eastAsia="es-ES"/>
        </w:rPr>
      </w:pPr>
    </w:p>
    <w:sectPr w:rsidR="00154CFB">
      <w:type w:val="continuous"/>
      <w:pgSz w:w="12134" w:h="15840"/>
      <w:pgMar w:top="1380" w:right="890" w:bottom="190" w:left="794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FBD7"/>
    <w:multiLevelType w:val="singleLevel"/>
    <w:tmpl w:val="A8BCE4AC"/>
    <w:lvl w:ilvl="0">
      <w:start w:val="2"/>
      <w:numFmt w:val="upperRoman"/>
      <w:lvlText w:val="%1.-"/>
      <w:lvlJc w:val="left"/>
      <w:pPr>
        <w:tabs>
          <w:tab w:val="num" w:pos="1728"/>
        </w:tabs>
        <w:ind w:left="1008"/>
      </w:pPr>
      <w:rPr>
        <w:b/>
        <w:snapToGrid/>
        <w:sz w:val="24"/>
        <w:szCs w:val="24"/>
      </w:rPr>
    </w:lvl>
  </w:abstractNum>
  <w:abstractNum w:abstractNumId="1" w15:restartNumberingAfterBreak="0">
    <w:nsid w:val="057D3A6E"/>
    <w:multiLevelType w:val="singleLevel"/>
    <w:tmpl w:val="7488E93E"/>
    <w:lvl w:ilvl="0">
      <w:start w:val="1"/>
      <w:numFmt w:val="decimal"/>
      <w:lvlText w:val="%1.-"/>
      <w:lvlJc w:val="left"/>
      <w:pPr>
        <w:tabs>
          <w:tab w:val="num" w:pos="792"/>
        </w:tabs>
        <w:ind w:left="72"/>
      </w:pPr>
      <w:rPr>
        <w:b/>
        <w:snapToGrid/>
        <w:spacing w:val="1"/>
        <w:sz w:val="24"/>
        <w:szCs w:val="24"/>
      </w:rPr>
    </w:lvl>
  </w:abstractNum>
  <w:num w:numId="1">
    <w:abstractNumId w:val="1"/>
  </w:num>
  <w:num w:numId="2">
    <w:abstractNumId w:val="0"/>
  </w:num>
  <w:num w:numId="3">
    <w:abstractNumId w:val="0"/>
    <w:lvlOverride w:ilvl="0">
      <w:lvl w:ilvl="0">
        <w:numFmt w:val="upperRoman"/>
        <w:lvlText w:val="%1.-"/>
        <w:lvlJc w:val="left"/>
        <w:pPr>
          <w:tabs>
            <w:tab w:val="num" w:pos="1728"/>
          </w:tabs>
          <w:ind w:left="1008"/>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74E"/>
    <w:rsid w:val="000522E2"/>
    <w:rsid w:val="00090B71"/>
    <w:rsid w:val="00154CFB"/>
    <w:rsid w:val="00E457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9C8BD"/>
  <w14:defaultImageDpi w14:val="0"/>
  <w15:docId w15:val="{42830A81-9E99-40B2-982E-4272BD6E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4574E"/>
    <w:rPr>
      <w:lang w:val="es-CR"/>
    </w:rPr>
  </w:style>
  <w:style w:type="character" w:customStyle="1" w:styleId="CharacterStyle1">
    <w:name w:val="Character Style 1"/>
    <w:uiPriority w:val="99"/>
    <w:rsid w:val="00E457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5109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2016-05-23T17:03:00Z</dcterms:created>
  <dcterms:modified xsi:type="dcterms:W3CDTF">2016-05-23T17:04:00Z</dcterms:modified>
</cp:coreProperties>
</file>