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B7" w:rsidRDefault="00EB10B7">
      <w:pPr>
        <w:kinsoku w:val="0"/>
        <w:overflowPunct w:val="0"/>
        <w:autoSpaceDE/>
        <w:autoSpaceDN/>
        <w:adjustRightInd/>
        <w:spacing w:before="18" w:line="263" w:lineRule="exact"/>
        <w:jc w:val="center"/>
        <w:textAlignment w:val="baseline"/>
        <w:rPr>
          <w:rFonts w:ascii="Garamond" w:hAnsi="Garamond" w:cs="Garamond"/>
          <w:b/>
          <w:bCs/>
          <w:spacing w:val="2"/>
          <w:sz w:val="23"/>
          <w:szCs w:val="23"/>
          <w:lang w:val="es-ES" w:eastAsia="es-ES"/>
        </w:rPr>
      </w:pPr>
      <w:r>
        <w:rPr>
          <w:rFonts w:ascii="Garamond" w:hAnsi="Garamond" w:cs="Garamond"/>
          <w:b/>
          <w:bCs/>
          <w:spacing w:val="2"/>
          <w:sz w:val="23"/>
          <w:szCs w:val="23"/>
          <w:lang w:val="es-ES" w:eastAsia="es-ES"/>
        </w:rPr>
        <w:t>Resolución No. TAT-2661-2015</w:t>
      </w:r>
    </w:p>
    <w:p w:rsidR="00EB10B7" w:rsidRDefault="00EB10B7">
      <w:pPr>
        <w:kinsoku w:val="0"/>
        <w:overflowPunct w:val="0"/>
        <w:autoSpaceDE/>
        <w:autoSpaceDN/>
        <w:adjustRightInd/>
        <w:spacing w:before="284" w:line="276" w:lineRule="exact"/>
        <w:jc w:val="both"/>
        <w:textAlignment w:val="baseline"/>
        <w:rPr>
          <w:rFonts w:ascii="Garamond" w:hAnsi="Garamond" w:cs="Garamond"/>
          <w:sz w:val="23"/>
          <w:szCs w:val="23"/>
          <w:lang w:val="es-ES" w:eastAsia="es-ES"/>
        </w:rPr>
      </w:pPr>
      <w:r>
        <w:rPr>
          <w:rFonts w:ascii="Garamond" w:hAnsi="Garamond" w:cs="Garamond"/>
          <w:b/>
          <w:bCs/>
          <w:sz w:val="23"/>
          <w:szCs w:val="23"/>
          <w:lang w:val="es-ES" w:eastAsia="es-ES"/>
        </w:rPr>
        <w:t xml:space="preserve">TRIBUNAL ADMINISTRATIVO DE TRANSPORTE. </w:t>
      </w:r>
      <w:r>
        <w:rPr>
          <w:rFonts w:ascii="Garamond" w:hAnsi="Garamond" w:cs="Garamond"/>
          <w:sz w:val="23"/>
          <w:szCs w:val="23"/>
          <w:lang w:val="es-ES" w:eastAsia="es-ES"/>
        </w:rPr>
        <w:t>Curridabat, a las once horas treinta y seis minutos del treinta y uno de julio del dos mil quince.</w:t>
      </w:r>
    </w:p>
    <w:p w:rsidR="00EB10B7" w:rsidRDefault="00EB10B7">
      <w:pPr>
        <w:kinsoku w:val="0"/>
        <w:overflowPunct w:val="0"/>
        <w:autoSpaceDE/>
        <w:autoSpaceDN/>
        <w:adjustRightInd/>
        <w:spacing w:before="304" w:line="299" w:lineRule="exact"/>
        <w:jc w:val="both"/>
        <w:textAlignment w:val="baseline"/>
        <w:rPr>
          <w:rFonts w:ascii="Garamond" w:hAnsi="Garamond" w:cs="Garamond"/>
          <w:b/>
          <w:bCs/>
          <w:spacing w:val="4"/>
          <w:sz w:val="23"/>
          <w:szCs w:val="23"/>
          <w:lang w:val="es-ES" w:eastAsia="es-ES"/>
        </w:rPr>
      </w:pPr>
      <w:r>
        <w:rPr>
          <w:rFonts w:ascii="Garamond" w:hAnsi="Garamond" w:cs="Garamond"/>
          <w:spacing w:val="4"/>
          <w:sz w:val="23"/>
          <w:szCs w:val="23"/>
          <w:lang w:val="es-ES" w:eastAsia="es-ES"/>
        </w:rPr>
        <w:t xml:space="preserve">Se conoce </w:t>
      </w:r>
      <w:r w:rsidRPr="004677F2">
        <w:rPr>
          <w:rFonts w:ascii="Garamond" w:hAnsi="Garamond" w:cs="Garamond"/>
          <w:b/>
          <w:spacing w:val="4"/>
          <w:lang w:val="es-ES" w:eastAsia="es-ES"/>
        </w:rPr>
        <w:t xml:space="preserve">INCIDENTE DE NULIDAD </w:t>
      </w:r>
      <w:r w:rsidRPr="004677F2">
        <w:rPr>
          <w:rFonts w:ascii="Garamond" w:hAnsi="Garamond" w:cs="Garamond"/>
          <w:b/>
          <w:spacing w:val="4"/>
          <w:sz w:val="23"/>
          <w:szCs w:val="23"/>
          <w:lang w:val="es-ES" w:eastAsia="es-ES"/>
        </w:rPr>
        <w:t>(AUTÓNOMO),</w:t>
      </w:r>
      <w:r>
        <w:rPr>
          <w:rFonts w:ascii="Garamond" w:hAnsi="Garamond" w:cs="Garamond"/>
          <w:spacing w:val="4"/>
          <w:sz w:val="23"/>
          <w:szCs w:val="23"/>
          <w:lang w:val="es-ES" w:eastAsia="es-ES"/>
        </w:rPr>
        <w:t xml:space="preserve"> interpuesto por </w:t>
      </w:r>
      <w:r w:rsidRPr="004677F2">
        <w:rPr>
          <w:rFonts w:ascii="Garamond" w:hAnsi="Garamond" w:cs="Garamond"/>
          <w:b/>
          <w:spacing w:val="4"/>
          <w:lang w:val="es-ES" w:eastAsia="es-ES"/>
        </w:rPr>
        <w:t>O</w:t>
      </w:r>
      <w:r w:rsidR="004677F2">
        <w:rPr>
          <w:rFonts w:ascii="Garamond" w:hAnsi="Garamond" w:cs="Garamond"/>
          <w:b/>
          <w:spacing w:val="4"/>
          <w:lang w:val="es-ES" w:eastAsia="es-ES"/>
        </w:rPr>
        <w:t>.G.M.M.</w:t>
      </w:r>
      <w:r>
        <w:rPr>
          <w:rFonts w:ascii="Garamond" w:hAnsi="Garamond" w:cs="Garamond"/>
          <w:spacing w:val="4"/>
          <w:lang w:val="es-ES" w:eastAsia="es-ES"/>
        </w:rPr>
        <w:t xml:space="preserve">, </w:t>
      </w:r>
      <w:r>
        <w:rPr>
          <w:rFonts w:ascii="Garamond" w:hAnsi="Garamond" w:cs="Garamond"/>
          <w:spacing w:val="4"/>
          <w:sz w:val="23"/>
          <w:szCs w:val="23"/>
          <w:lang w:val="es-ES" w:eastAsia="es-ES"/>
        </w:rPr>
        <w:t xml:space="preserve">cédula de identidad </w:t>
      </w:r>
      <w:r w:rsidR="004677F2">
        <w:rPr>
          <w:rFonts w:ascii="Garamond" w:hAnsi="Garamond" w:cs="Garamond"/>
          <w:spacing w:val="4"/>
          <w:sz w:val="23"/>
          <w:szCs w:val="23"/>
          <w:lang w:val="es-ES" w:eastAsia="es-ES"/>
        </w:rPr>
        <w:t>…</w:t>
      </w:r>
      <w:r>
        <w:rPr>
          <w:rFonts w:ascii="Garamond" w:hAnsi="Garamond" w:cs="Garamond"/>
          <w:spacing w:val="4"/>
          <w:sz w:val="23"/>
          <w:szCs w:val="23"/>
          <w:lang w:val="es-ES" w:eastAsia="es-ES"/>
        </w:rPr>
        <w:t xml:space="preserve">, contra el </w:t>
      </w:r>
      <w:r>
        <w:rPr>
          <w:rFonts w:ascii="Garamond" w:hAnsi="Garamond" w:cs="Garamond"/>
          <w:b/>
          <w:bCs/>
          <w:spacing w:val="4"/>
          <w:sz w:val="23"/>
          <w:szCs w:val="23"/>
          <w:lang w:val="es-ES" w:eastAsia="es-ES"/>
        </w:rPr>
        <w:t xml:space="preserve">Artículo 3.2.260 de la Sesión Ordinaria 37-2011 del 26 de mayo del 2011, </w:t>
      </w:r>
      <w:r>
        <w:rPr>
          <w:rFonts w:ascii="Garamond" w:hAnsi="Garamond" w:cs="Garamond"/>
          <w:spacing w:val="4"/>
          <w:sz w:val="23"/>
          <w:szCs w:val="23"/>
          <w:lang w:val="es-ES" w:eastAsia="es-ES"/>
        </w:rPr>
        <w:t xml:space="preserve">adoptado por la Junta Directiva del Consejo de Transporte Público, y que se tramita en este Despacho bajo el </w:t>
      </w:r>
      <w:r>
        <w:rPr>
          <w:rFonts w:ascii="Garamond" w:hAnsi="Garamond" w:cs="Garamond"/>
          <w:b/>
          <w:bCs/>
          <w:spacing w:val="4"/>
          <w:sz w:val="23"/>
          <w:szCs w:val="23"/>
          <w:lang w:val="es-ES" w:eastAsia="es-ES"/>
        </w:rPr>
        <w:t>Expediente Administrativo N° TAT-030-15.</w:t>
      </w:r>
    </w:p>
    <w:p w:rsidR="00EB10B7" w:rsidRDefault="00EB10B7">
      <w:pPr>
        <w:kinsoku w:val="0"/>
        <w:overflowPunct w:val="0"/>
        <w:autoSpaceDE/>
        <w:autoSpaceDN/>
        <w:adjustRightInd/>
        <w:spacing w:before="357" w:line="263" w:lineRule="exact"/>
        <w:jc w:val="center"/>
        <w:textAlignment w:val="baseline"/>
        <w:rPr>
          <w:rFonts w:ascii="Garamond" w:hAnsi="Garamond" w:cs="Garamond"/>
          <w:b/>
          <w:bCs/>
          <w:spacing w:val="-1"/>
          <w:sz w:val="23"/>
          <w:szCs w:val="23"/>
          <w:lang w:val="es-ES" w:eastAsia="es-ES"/>
        </w:rPr>
      </w:pPr>
      <w:r>
        <w:rPr>
          <w:rFonts w:ascii="Garamond" w:hAnsi="Garamond" w:cs="Garamond"/>
          <w:b/>
          <w:bCs/>
          <w:spacing w:val="-1"/>
          <w:sz w:val="23"/>
          <w:szCs w:val="23"/>
          <w:lang w:val="es-ES" w:eastAsia="es-ES"/>
        </w:rPr>
        <w:t>RESULTANDO</w:t>
      </w:r>
    </w:p>
    <w:p w:rsidR="00EB10B7" w:rsidRDefault="00EB10B7">
      <w:pPr>
        <w:kinsoku w:val="0"/>
        <w:overflowPunct w:val="0"/>
        <w:autoSpaceDE/>
        <w:autoSpaceDN/>
        <w:adjustRightInd/>
        <w:spacing w:before="319" w:line="316" w:lineRule="exact"/>
        <w:jc w:val="both"/>
        <w:textAlignment w:val="baseline"/>
        <w:rPr>
          <w:rFonts w:ascii="Garamond" w:hAnsi="Garamond" w:cs="Garamond"/>
          <w:sz w:val="23"/>
          <w:szCs w:val="23"/>
          <w:lang w:val="es-ES" w:eastAsia="es-ES"/>
        </w:rPr>
      </w:pPr>
      <w:r>
        <w:rPr>
          <w:rFonts w:ascii="Garamond" w:hAnsi="Garamond" w:cs="Garamond"/>
          <w:b/>
          <w:bCs/>
          <w:sz w:val="23"/>
          <w:szCs w:val="23"/>
          <w:lang w:val="es-ES" w:eastAsia="es-ES"/>
        </w:rPr>
        <w:t xml:space="preserve">PRIMERO.- </w:t>
      </w:r>
      <w:r>
        <w:rPr>
          <w:rFonts w:ascii="Garamond" w:hAnsi="Garamond" w:cs="Garamond"/>
          <w:sz w:val="23"/>
          <w:szCs w:val="23"/>
          <w:lang w:val="es-ES" w:eastAsia="es-ES"/>
        </w:rPr>
        <w:t xml:space="preserve">La Junta Directiva del Consejo de Transporte Público, en el </w:t>
      </w:r>
      <w:r>
        <w:rPr>
          <w:rFonts w:ascii="Garamond" w:hAnsi="Garamond" w:cs="Garamond"/>
          <w:b/>
          <w:bCs/>
          <w:sz w:val="23"/>
          <w:szCs w:val="23"/>
          <w:lang w:val="es-ES" w:eastAsia="es-ES"/>
        </w:rPr>
        <w:t xml:space="preserve">Artículo 3.2.260 de la Sesión Ordinaria 37-2011 del 26 de mayo del 2011, en su </w:t>
      </w:r>
      <w:r>
        <w:rPr>
          <w:rFonts w:ascii="Garamond" w:hAnsi="Garamond" w:cs="Garamond"/>
          <w:sz w:val="23"/>
          <w:szCs w:val="23"/>
          <w:lang w:val="es-ES" w:eastAsia="es-ES"/>
        </w:rPr>
        <w:t>apartado considerativo indica lo que a continuación se transcribe:</w:t>
      </w:r>
    </w:p>
    <w:p w:rsidR="00EB10B7" w:rsidRDefault="00EB10B7">
      <w:pPr>
        <w:kinsoku w:val="0"/>
        <w:overflowPunct w:val="0"/>
        <w:autoSpaceDE/>
        <w:autoSpaceDN/>
        <w:adjustRightInd/>
        <w:spacing w:before="342" w:line="259" w:lineRule="exact"/>
        <w:ind w:left="864" w:right="864"/>
        <w:jc w:val="both"/>
        <w:textAlignment w:val="baseline"/>
        <w:rPr>
          <w:rFonts w:ascii="Garamond" w:hAnsi="Garamond" w:cs="Garamond"/>
          <w:sz w:val="23"/>
          <w:szCs w:val="23"/>
          <w:lang w:val="es-ES" w:eastAsia="es-ES"/>
        </w:rPr>
      </w:pPr>
      <w:r w:rsidRPr="004677F2">
        <w:rPr>
          <w:rFonts w:ascii="Garamond" w:hAnsi="Garamond" w:cs="Garamond"/>
          <w:b/>
          <w:sz w:val="23"/>
          <w:szCs w:val="23"/>
          <w:lang w:val="es-ES" w:eastAsia="es-ES"/>
        </w:rPr>
        <w:t>"PRIMERO:</w:t>
      </w:r>
      <w:r>
        <w:rPr>
          <w:rFonts w:ascii="Garamond" w:hAnsi="Garamond" w:cs="Garamond"/>
          <w:sz w:val="23"/>
          <w:szCs w:val="23"/>
          <w:lang w:val="es-ES" w:eastAsia="es-ES"/>
        </w:rPr>
        <w:t xml:space="preserve"> Que el señor </w:t>
      </w:r>
      <w:r w:rsidRPr="004677F2">
        <w:rPr>
          <w:rFonts w:ascii="Garamond" w:hAnsi="Garamond" w:cs="Garamond"/>
          <w:b/>
          <w:sz w:val="23"/>
          <w:szCs w:val="23"/>
          <w:lang w:val="es-ES" w:eastAsia="es-ES"/>
        </w:rPr>
        <w:t>O</w:t>
      </w:r>
      <w:r w:rsidR="004677F2" w:rsidRPr="004677F2">
        <w:rPr>
          <w:rFonts w:ascii="Garamond" w:hAnsi="Garamond" w:cs="Garamond"/>
          <w:b/>
          <w:sz w:val="23"/>
          <w:szCs w:val="23"/>
          <w:lang w:val="es-ES" w:eastAsia="es-ES"/>
        </w:rPr>
        <w:t>.G.M.M.</w:t>
      </w:r>
      <w:r w:rsidRPr="004677F2">
        <w:rPr>
          <w:rFonts w:ascii="Garamond" w:hAnsi="Garamond" w:cs="Garamond"/>
          <w:b/>
          <w:sz w:val="23"/>
          <w:szCs w:val="23"/>
          <w:lang w:val="es-ES" w:eastAsia="es-ES"/>
        </w:rPr>
        <w:t>,</w:t>
      </w:r>
      <w:r>
        <w:rPr>
          <w:rFonts w:ascii="Garamond" w:hAnsi="Garamond" w:cs="Garamond"/>
          <w:sz w:val="23"/>
          <w:szCs w:val="23"/>
          <w:lang w:val="es-ES" w:eastAsia="es-ES"/>
        </w:rPr>
        <w:t xml:space="preserve"> cédula </w:t>
      </w:r>
      <w:r w:rsidR="004677F2">
        <w:rPr>
          <w:rFonts w:ascii="Garamond" w:hAnsi="Garamond" w:cs="Garamond"/>
          <w:sz w:val="23"/>
          <w:szCs w:val="23"/>
          <w:lang w:val="es-ES" w:eastAsia="es-ES"/>
        </w:rPr>
        <w:t>…</w:t>
      </w:r>
      <w:r>
        <w:rPr>
          <w:rFonts w:ascii="Garamond" w:hAnsi="Garamond" w:cs="Garamond"/>
          <w:sz w:val="23"/>
          <w:szCs w:val="23"/>
          <w:lang w:val="es-ES" w:eastAsia="es-ES"/>
        </w:rPr>
        <w:t>, presentó solicitud de permiso de operación del servicio público en la modalidad taxi, según el transitorio X de la Ley 7969.</w:t>
      </w:r>
    </w:p>
    <w:p w:rsidR="00EB10B7" w:rsidRDefault="004677F2">
      <w:pPr>
        <w:kinsoku w:val="0"/>
        <w:overflowPunct w:val="0"/>
        <w:autoSpaceDE/>
        <w:autoSpaceDN/>
        <w:adjustRightInd/>
        <w:spacing w:before="261" w:line="256" w:lineRule="exact"/>
        <w:ind w:left="864" w:right="864"/>
        <w:jc w:val="both"/>
        <w:textAlignment w:val="baseline"/>
        <w:rPr>
          <w:rFonts w:ascii="Garamond" w:hAnsi="Garamond" w:cs="Garamond"/>
          <w:sz w:val="23"/>
          <w:szCs w:val="23"/>
          <w:lang w:val="es-ES" w:eastAsia="es-ES"/>
        </w:rPr>
      </w:pPr>
      <w:r>
        <w:rPr>
          <w:rFonts w:ascii="Garamond" w:hAnsi="Garamond" w:cs="Garamond"/>
          <w:b/>
          <w:sz w:val="23"/>
          <w:szCs w:val="23"/>
          <w:lang w:val="es-ES" w:eastAsia="es-ES"/>
        </w:rPr>
        <w:t>SEGUNDO:</w:t>
      </w:r>
      <w:r w:rsidR="00EB10B7">
        <w:rPr>
          <w:rFonts w:ascii="Garamond" w:hAnsi="Garamond" w:cs="Garamond"/>
          <w:sz w:val="23"/>
          <w:szCs w:val="23"/>
          <w:lang w:val="es-ES" w:eastAsia="es-ES"/>
        </w:rPr>
        <w:t xml:space="preserve"> Que la Comisión Encargada del Análisis y Recomendación del Proceso de otorgamiento de permiso de taxi, analizó la solicitud del señor </w:t>
      </w:r>
      <w:r w:rsidR="00EB10B7" w:rsidRPr="004677F2">
        <w:rPr>
          <w:rFonts w:ascii="Garamond" w:hAnsi="Garamond" w:cs="Garamond"/>
          <w:b/>
          <w:sz w:val="23"/>
          <w:szCs w:val="23"/>
          <w:lang w:val="es-ES" w:eastAsia="es-ES"/>
        </w:rPr>
        <w:t>O</w:t>
      </w:r>
      <w:r w:rsidRPr="004677F2">
        <w:rPr>
          <w:rFonts w:ascii="Garamond" w:hAnsi="Garamond" w:cs="Garamond"/>
          <w:b/>
          <w:sz w:val="23"/>
          <w:szCs w:val="23"/>
          <w:lang w:val="es-ES" w:eastAsia="es-ES"/>
        </w:rPr>
        <w:t>.G.M.M.</w:t>
      </w:r>
      <w:r w:rsidR="00EB10B7" w:rsidRPr="004677F2">
        <w:rPr>
          <w:rFonts w:ascii="Garamond" w:hAnsi="Garamond" w:cs="Garamond"/>
          <w:b/>
          <w:sz w:val="23"/>
          <w:szCs w:val="23"/>
          <w:lang w:val="es-ES" w:eastAsia="es-ES"/>
        </w:rPr>
        <w:t>,</w:t>
      </w:r>
      <w:r w:rsidR="00EB10B7">
        <w:rPr>
          <w:rFonts w:ascii="Garamond" w:hAnsi="Garamond" w:cs="Garamond"/>
          <w:sz w:val="23"/>
          <w:szCs w:val="23"/>
          <w:lang w:val="es-ES" w:eastAsia="es-ES"/>
        </w:rPr>
        <w:t xml:space="preserve"> cédula </w:t>
      </w:r>
      <w:r>
        <w:rPr>
          <w:rFonts w:ascii="Garamond" w:hAnsi="Garamond" w:cs="Garamond"/>
          <w:sz w:val="23"/>
          <w:szCs w:val="23"/>
          <w:lang w:val="es-ES" w:eastAsia="es-ES"/>
        </w:rPr>
        <w:t>…</w:t>
      </w:r>
      <w:r w:rsidR="00EB10B7">
        <w:rPr>
          <w:rFonts w:ascii="Garamond" w:hAnsi="Garamond" w:cs="Garamond"/>
          <w:sz w:val="23"/>
          <w:szCs w:val="23"/>
          <w:lang w:val="es-ES" w:eastAsia="es-ES"/>
        </w:rPr>
        <w:t xml:space="preserve"> y comprobó que la señora (Sic) </w:t>
      </w:r>
      <w:r w:rsidR="00EB10B7" w:rsidRPr="004677F2">
        <w:rPr>
          <w:rFonts w:ascii="Garamond" w:hAnsi="Garamond" w:cs="Garamond"/>
          <w:b/>
          <w:sz w:val="23"/>
          <w:szCs w:val="23"/>
          <w:lang w:val="es-ES" w:eastAsia="es-ES"/>
        </w:rPr>
        <w:t>M</w:t>
      </w:r>
      <w:r w:rsidRPr="004677F2">
        <w:rPr>
          <w:rFonts w:ascii="Garamond" w:hAnsi="Garamond" w:cs="Garamond"/>
          <w:b/>
          <w:sz w:val="23"/>
          <w:szCs w:val="23"/>
          <w:lang w:val="es-ES" w:eastAsia="es-ES"/>
        </w:rPr>
        <w:t>.M.</w:t>
      </w:r>
      <w:r w:rsidR="00EB10B7">
        <w:rPr>
          <w:rFonts w:ascii="Garamond" w:hAnsi="Garamond" w:cs="Garamond"/>
          <w:sz w:val="23"/>
          <w:szCs w:val="23"/>
          <w:lang w:val="es-ES" w:eastAsia="es-ES"/>
        </w:rPr>
        <w:t xml:space="preserve"> no participó en el Primer Procedimiento Especial Abreviado de Taxis y por lo tanto. no cumple los requisitos aprobados por la Junta Directiva mediante el acuerdo 5.3 de la sesión ordinaria 58-2010, por lo que se recomienda no autorizar el permiso de operación del servicio público en la modalidad taxi." (Léase el folio 27 del expediente administrativo TAT-030-15).</w:t>
      </w:r>
    </w:p>
    <w:p w:rsidR="00EB10B7" w:rsidRDefault="00EB10B7">
      <w:pPr>
        <w:kinsoku w:val="0"/>
        <w:overflowPunct w:val="0"/>
        <w:autoSpaceDE/>
        <w:autoSpaceDN/>
        <w:adjustRightInd/>
        <w:spacing w:before="262" w:line="276" w:lineRule="exact"/>
        <w:jc w:val="both"/>
        <w:textAlignment w:val="baseline"/>
        <w:rPr>
          <w:rFonts w:ascii="Garamond" w:hAnsi="Garamond" w:cs="Garamond"/>
          <w:sz w:val="23"/>
          <w:szCs w:val="23"/>
          <w:lang w:val="es-ES" w:eastAsia="es-ES"/>
        </w:rPr>
      </w:pPr>
      <w:r>
        <w:rPr>
          <w:rFonts w:ascii="Garamond" w:hAnsi="Garamond" w:cs="Garamond"/>
          <w:sz w:val="23"/>
          <w:szCs w:val="23"/>
          <w:lang w:val="es-ES" w:eastAsia="es-ES"/>
        </w:rPr>
        <w:t>En razón de lo anterior, la Junta Directiva del Consejo de Transporte Público, acoge las recomendaciones del oficio, y dispone:</w:t>
      </w:r>
    </w:p>
    <w:p w:rsidR="00EB10B7" w:rsidRPr="004677F2" w:rsidRDefault="00EB10B7">
      <w:pPr>
        <w:kinsoku w:val="0"/>
        <w:overflowPunct w:val="0"/>
        <w:autoSpaceDE/>
        <w:autoSpaceDN/>
        <w:adjustRightInd/>
        <w:spacing w:before="508" w:line="246" w:lineRule="exact"/>
        <w:ind w:left="864"/>
        <w:textAlignment w:val="baseline"/>
        <w:rPr>
          <w:rFonts w:ascii="Garamond" w:hAnsi="Garamond" w:cs="Garamond"/>
          <w:b/>
          <w:sz w:val="23"/>
          <w:szCs w:val="23"/>
          <w:lang w:val="es-ES" w:eastAsia="es-ES"/>
        </w:rPr>
      </w:pPr>
      <w:r w:rsidRPr="004677F2">
        <w:rPr>
          <w:rFonts w:ascii="Garamond" w:hAnsi="Garamond" w:cs="Garamond"/>
          <w:b/>
          <w:sz w:val="23"/>
          <w:szCs w:val="23"/>
          <w:lang w:val="es-ES" w:eastAsia="es-ES"/>
        </w:rPr>
        <w:t>"POR TANTO SE ACUERDA EN FIRME</w:t>
      </w:r>
    </w:p>
    <w:p w:rsidR="00EB10B7" w:rsidRDefault="00EB10B7">
      <w:pPr>
        <w:kinsoku w:val="0"/>
        <w:overflowPunct w:val="0"/>
        <w:autoSpaceDE/>
        <w:autoSpaceDN/>
        <w:adjustRightInd/>
        <w:spacing w:before="12" w:line="251" w:lineRule="exact"/>
        <w:ind w:left="864"/>
        <w:textAlignment w:val="baseline"/>
        <w:rPr>
          <w:rFonts w:ascii="Garamond" w:hAnsi="Garamond" w:cs="Garamond"/>
          <w:spacing w:val="5"/>
          <w:sz w:val="23"/>
          <w:szCs w:val="23"/>
          <w:lang w:val="es-ES" w:eastAsia="es-ES"/>
        </w:rPr>
      </w:pPr>
      <w:r>
        <w:rPr>
          <w:rFonts w:ascii="Garamond" w:hAnsi="Garamond" w:cs="Garamond"/>
          <w:spacing w:val="5"/>
          <w:sz w:val="23"/>
          <w:szCs w:val="23"/>
          <w:lang w:val="es-ES" w:eastAsia="es-ES"/>
        </w:rPr>
        <w:t>Acoger la recomendación de la Encargada del Análisis y Recomendación del</w:t>
      </w:r>
    </w:p>
    <w:p w:rsidR="00EB10B7" w:rsidRDefault="00EB10B7">
      <w:pPr>
        <w:kinsoku w:val="0"/>
        <w:overflowPunct w:val="0"/>
        <w:autoSpaceDE/>
        <w:autoSpaceDN/>
        <w:adjustRightInd/>
        <w:spacing w:line="250" w:lineRule="exact"/>
        <w:ind w:left="864"/>
        <w:textAlignment w:val="baseline"/>
        <w:rPr>
          <w:rFonts w:ascii="Garamond" w:hAnsi="Garamond" w:cs="Garamond"/>
          <w:spacing w:val="-1"/>
          <w:sz w:val="23"/>
          <w:szCs w:val="23"/>
          <w:lang w:val="es-ES" w:eastAsia="es-ES"/>
        </w:rPr>
      </w:pPr>
      <w:r>
        <w:rPr>
          <w:rFonts w:ascii="Garamond" w:hAnsi="Garamond" w:cs="Garamond"/>
          <w:spacing w:val="-1"/>
          <w:sz w:val="23"/>
          <w:szCs w:val="23"/>
          <w:lang w:val="es-ES" w:eastAsia="es-ES"/>
        </w:rPr>
        <w:t>Proceso de otorgamiento de permiso de taxi y por ello:</w:t>
      </w:r>
    </w:p>
    <w:p w:rsidR="00EB10B7" w:rsidRPr="004677F2" w:rsidRDefault="00EB10B7">
      <w:pPr>
        <w:tabs>
          <w:tab w:val="left" w:pos="1296"/>
        </w:tabs>
        <w:kinsoku w:val="0"/>
        <w:overflowPunct w:val="0"/>
        <w:autoSpaceDE/>
        <w:autoSpaceDN/>
        <w:adjustRightInd/>
        <w:spacing w:before="265" w:after="450" w:line="259" w:lineRule="exact"/>
        <w:ind w:left="1296" w:right="864" w:hanging="432"/>
        <w:jc w:val="both"/>
        <w:textAlignment w:val="baseline"/>
        <w:rPr>
          <w:rFonts w:ascii="Garamond" w:hAnsi="Garamond" w:cs="Garamond"/>
          <w:b/>
          <w:sz w:val="23"/>
          <w:szCs w:val="23"/>
          <w:lang w:val="es-ES" w:eastAsia="es-ES"/>
        </w:rPr>
      </w:pPr>
      <w:r w:rsidRPr="004677F2">
        <w:rPr>
          <w:rFonts w:ascii="Garamond" w:hAnsi="Garamond" w:cs="Garamond"/>
          <w:b/>
          <w:sz w:val="23"/>
          <w:szCs w:val="23"/>
          <w:lang w:val="es-ES" w:eastAsia="es-ES"/>
        </w:rPr>
        <w:t>1.</w:t>
      </w:r>
      <w:r>
        <w:rPr>
          <w:rFonts w:ascii="Garamond" w:hAnsi="Garamond" w:cs="Garamond"/>
          <w:sz w:val="23"/>
          <w:szCs w:val="23"/>
          <w:lang w:val="es-ES" w:eastAsia="es-ES"/>
        </w:rPr>
        <w:tab/>
        <w:t xml:space="preserve">Denegar la solicitud de permiso de operación del servicio público en la modalidad taxi que formula el señor </w:t>
      </w:r>
      <w:r w:rsidRPr="004677F2">
        <w:rPr>
          <w:rFonts w:ascii="Garamond" w:hAnsi="Garamond" w:cs="Garamond"/>
          <w:b/>
          <w:sz w:val="23"/>
          <w:szCs w:val="23"/>
          <w:lang w:val="es-ES" w:eastAsia="es-ES"/>
        </w:rPr>
        <w:t>O</w:t>
      </w:r>
      <w:r w:rsidR="004677F2" w:rsidRPr="004677F2">
        <w:rPr>
          <w:rFonts w:ascii="Garamond" w:hAnsi="Garamond" w:cs="Garamond"/>
          <w:b/>
          <w:sz w:val="23"/>
          <w:szCs w:val="23"/>
          <w:lang w:val="es-ES" w:eastAsia="es-ES"/>
        </w:rPr>
        <w:t>.G.M.</w:t>
      </w:r>
    </w:p>
    <w:p w:rsidR="00EB10B7" w:rsidRDefault="00EB10B7">
      <w:pPr>
        <w:widowControl/>
        <w:rPr>
          <w:sz w:val="24"/>
          <w:szCs w:val="24"/>
        </w:rPr>
        <w:sectPr w:rsidR="00EB10B7">
          <w:pgSz w:w="12134" w:h="15840"/>
          <w:pgMar w:top="1380" w:right="1627" w:bottom="384" w:left="1627" w:header="720" w:footer="720" w:gutter="0"/>
          <w:cols w:space="720"/>
          <w:noEndnote/>
        </w:sectPr>
      </w:pPr>
    </w:p>
    <w:p w:rsidR="00EB10B7" w:rsidRDefault="00EB10B7">
      <w:pPr>
        <w:widowControl/>
        <w:rPr>
          <w:sz w:val="24"/>
          <w:szCs w:val="24"/>
        </w:rPr>
        <w:sectPr w:rsidR="00EB10B7">
          <w:type w:val="continuous"/>
          <w:pgSz w:w="12134" w:h="15840"/>
          <w:pgMar w:top="1380" w:right="2361" w:bottom="384" w:left="7733" w:header="720" w:footer="720" w:gutter="0"/>
          <w:cols w:space="720"/>
          <w:noEndnote/>
        </w:sectPr>
      </w:pPr>
    </w:p>
    <w:p w:rsidR="00EB10B7" w:rsidRDefault="00EB10B7">
      <w:pPr>
        <w:kinsoku w:val="0"/>
        <w:overflowPunct w:val="0"/>
        <w:autoSpaceDE/>
        <w:autoSpaceDN/>
        <w:adjustRightInd/>
        <w:spacing w:line="243" w:lineRule="exact"/>
        <w:ind w:left="1296" w:right="864"/>
        <w:jc w:val="both"/>
        <w:textAlignment w:val="baseline"/>
        <w:rPr>
          <w:lang w:val="es-ES" w:eastAsia="es-ES"/>
        </w:rPr>
      </w:pPr>
      <w:r w:rsidRPr="004677F2">
        <w:rPr>
          <w:b/>
          <w:lang w:val="es-ES" w:eastAsia="es-ES"/>
        </w:rPr>
        <w:lastRenderedPageBreak/>
        <w:t>M</w:t>
      </w:r>
      <w:r w:rsidR="004677F2" w:rsidRPr="004677F2">
        <w:rPr>
          <w:b/>
          <w:lang w:val="es-ES" w:eastAsia="es-ES"/>
        </w:rPr>
        <w:t>.</w:t>
      </w:r>
      <w:r>
        <w:rPr>
          <w:lang w:val="es-ES" w:eastAsia="es-ES"/>
        </w:rPr>
        <w:t xml:space="preserve">, cédula </w:t>
      </w:r>
      <w:r w:rsidR="004677F2">
        <w:rPr>
          <w:lang w:val="es-ES" w:eastAsia="es-ES"/>
        </w:rPr>
        <w:t>…</w:t>
      </w:r>
      <w:r>
        <w:rPr>
          <w:lang w:val="es-ES" w:eastAsia="es-ES"/>
        </w:rPr>
        <w:t>, por no ser permisionario del servicio público modalidad taxi.</w:t>
      </w:r>
    </w:p>
    <w:p w:rsidR="00EB10B7" w:rsidRDefault="00EB10B7">
      <w:pPr>
        <w:numPr>
          <w:ilvl w:val="0"/>
          <w:numId w:val="1"/>
        </w:numPr>
        <w:kinsoku w:val="0"/>
        <w:overflowPunct w:val="0"/>
        <w:autoSpaceDE/>
        <w:autoSpaceDN/>
        <w:adjustRightInd/>
        <w:spacing w:before="3" w:line="256" w:lineRule="exact"/>
        <w:ind w:right="864"/>
        <w:jc w:val="both"/>
        <w:textAlignment w:val="baseline"/>
        <w:rPr>
          <w:spacing w:val="8"/>
          <w:lang w:val="es-ES" w:eastAsia="es-ES"/>
        </w:rPr>
      </w:pPr>
      <w:r>
        <w:rPr>
          <w:spacing w:val="8"/>
          <w:lang w:val="es-ES" w:eastAsia="es-ES"/>
        </w:rPr>
        <w:t xml:space="preserve">Informarle al señor </w:t>
      </w:r>
      <w:r w:rsidRPr="004677F2">
        <w:rPr>
          <w:b/>
          <w:spacing w:val="8"/>
          <w:lang w:val="es-ES" w:eastAsia="es-ES"/>
        </w:rPr>
        <w:t>O</w:t>
      </w:r>
      <w:r w:rsidR="004677F2">
        <w:rPr>
          <w:b/>
          <w:spacing w:val="8"/>
          <w:lang w:val="es-ES" w:eastAsia="es-ES"/>
        </w:rPr>
        <w:t>.G.M.M.</w:t>
      </w:r>
      <w:r>
        <w:rPr>
          <w:spacing w:val="8"/>
          <w:lang w:val="es-ES" w:eastAsia="es-ES"/>
        </w:rPr>
        <w:t xml:space="preserve">, cédula </w:t>
      </w:r>
      <w:r w:rsidR="004677F2">
        <w:rPr>
          <w:spacing w:val="8"/>
          <w:lang w:val="es-ES" w:eastAsia="es-ES"/>
        </w:rPr>
        <w:t>…</w:t>
      </w:r>
      <w:r>
        <w:rPr>
          <w:spacing w:val="8"/>
          <w:lang w:val="es-ES" w:eastAsia="es-ES"/>
        </w:rPr>
        <w:t xml:space="preserve">, que contra el presente acuerdo proceden los recursos ordinarios de revocatoria, apelación o ambos, debiendo interponerlos en todo caso ante esta Junta Directiva, dentro del término de 3 días hábiles posteriores a la presente notificación, lo anterior de conformidad con </w:t>
      </w:r>
      <w:r w:rsidR="004677F2">
        <w:rPr>
          <w:spacing w:val="8"/>
          <w:lang w:val="es-ES" w:eastAsia="es-ES"/>
        </w:rPr>
        <w:t>los artículos</w:t>
      </w:r>
      <w:r>
        <w:rPr>
          <w:spacing w:val="8"/>
          <w:lang w:val="es-ES" w:eastAsia="es-ES"/>
        </w:rPr>
        <w:t xml:space="preserve"> 51.1 y 245 de la Ley General de la Administración Pública.</w:t>
      </w:r>
    </w:p>
    <w:p w:rsidR="00EB10B7" w:rsidRDefault="00EB10B7">
      <w:pPr>
        <w:numPr>
          <w:ilvl w:val="0"/>
          <w:numId w:val="2"/>
        </w:numPr>
        <w:kinsoku w:val="0"/>
        <w:overflowPunct w:val="0"/>
        <w:autoSpaceDE/>
        <w:autoSpaceDN/>
        <w:adjustRightInd/>
        <w:spacing w:before="18" w:line="251" w:lineRule="exact"/>
        <w:ind w:right="864"/>
        <w:jc w:val="both"/>
        <w:textAlignment w:val="baseline"/>
        <w:rPr>
          <w:spacing w:val="8"/>
          <w:lang w:val="es-ES" w:eastAsia="es-ES"/>
        </w:rPr>
      </w:pPr>
      <w:r>
        <w:rPr>
          <w:spacing w:val="8"/>
          <w:lang w:val="es-ES" w:eastAsia="es-ES"/>
        </w:rPr>
        <w:t xml:space="preserve">Notificar al señor </w:t>
      </w:r>
      <w:r w:rsidRPr="004677F2">
        <w:rPr>
          <w:b/>
          <w:spacing w:val="8"/>
          <w:lang w:val="es-ES" w:eastAsia="es-ES"/>
        </w:rPr>
        <w:t>O</w:t>
      </w:r>
      <w:r w:rsidR="004677F2">
        <w:rPr>
          <w:b/>
          <w:spacing w:val="8"/>
          <w:lang w:val="es-ES" w:eastAsia="es-ES"/>
        </w:rPr>
        <w:t>.G.M.M.</w:t>
      </w:r>
      <w:r>
        <w:rPr>
          <w:spacing w:val="8"/>
          <w:lang w:val="es-ES" w:eastAsia="es-ES"/>
        </w:rPr>
        <w:t xml:space="preserve">, cédula </w:t>
      </w:r>
      <w:r w:rsidR="004677F2">
        <w:rPr>
          <w:spacing w:val="8"/>
          <w:lang w:val="es-ES" w:eastAsia="es-ES"/>
        </w:rPr>
        <w:t>…</w:t>
      </w:r>
      <w:r>
        <w:rPr>
          <w:spacing w:val="8"/>
          <w:lang w:val="es-ES" w:eastAsia="es-ES"/>
        </w:rPr>
        <w:t xml:space="preserve"> al medio de notificación señalado sea el teléfono </w:t>
      </w:r>
      <w:r w:rsidR="004677F2">
        <w:rPr>
          <w:spacing w:val="8"/>
          <w:lang w:val="es-ES" w:eastAsia="es-ES"/>
        </w:rPr>
        <w:t>XXXX</w:t>
      </w:r>
      <w:r>
        <w:rPr>
          <w:spacing w:val="8"/>
          <w:lang w:val="es-ES" w:eastAsia="es-ES"/>
        </w:rPr>
        <w:t>-</w:t>
      </w:r>
      <w:r w:rsidR="004677F2">
        <w:rPr>
          <w:spacing w:val="8"/>
          <w:lang w:val="es-ES" w:eastAsia="es-ES"/>
        </w:rPr>
        <w:t>XXXX</w:t>
      </w:r>
      <w:r>
        <w:rPr>
          <w:spacing w:val="8"/>
          <w:lang w:val="es-ES" w:eastAsia="es-ES"/>
        </w:rPr>
        <w:t xml:space="preserve"> / </w:t>
      </w:r>
      <w:r w:rsidR="004677F2">
        <w:rPr>
          <w:spacing w:val="8"/>
          <w:lang w:val="es-ES" w:eastAsia="es-ES"/>
        </w:rPr>
        <w:t>XXXX</w:t>
      </w:r>
      <w:r>
        <w:rPr>
          <w:spacing w:val="8"/>
          <w:lang w:val="es-ES" w:eastAsia="es-ES"/>
        </w:rPr>
        <w:t>-</w:t>
      </w:r>
      <w:r w:rsidR="004677F2">
        <w:rPr>
          <w:spacing w:val="8"/>
          <w:lang w:val="es-ES" w:eastAsia="es-ES"/>
        </w:rPr>
        <w:t>XXXX</w:t>
      </w:r>
      <w:r>
        <w:rPr>
          <w:spacing w:val="8"/>
          <w:lang w:val="es-ES" w:eastAsia="es-ES"/>
        </w:rPr>
        <w:t>, al Departamento de Concesiones y Permisos y a la Dirección de Asuntos Jurídicos." (Léase el folio 27 del expediente administrativo TAT-030-15).</w:t>
      </w:r>
    </w:p>
    <w:p w:rsidR="00EB10B7" w:rsidRDefault="00EB10B7">
      <w:pPr>
        <w:kinsoku w:val="0"/>
        <w:overflowPunct w:val="0"/>
        <w:autoSpaceDE/>
        <w:autoSpaceDN/>
        <w:adjustRightInd/>
        <w:spacing w:before="306" w:line="307" w:lineRule="exact"/>
        <w:jc w:val="both"/>
        <w:textAlignment w:val="baseline"/>
        <w:rPr>
          <w:sz w:val="23"/>
          <w:szCs w:val="23"/>
          <w:lang w:val="es-ES" w:eastAsia="es-ES"/>
        </w:rPr>
      </w:pPr>
      <w:r>
        <w:rPr>
          <w:sz w:val="23"/>
          <w:szCs w:val="23"/>
          <w:lang w:val="es-ES" w:eastAsia="es-ES"/>
        </w:rPr>
        <w:t>El acuerdo fue notificado el día 22 de junio del 2011. (Léase el folio 27 del expediente administrativo TAT-030-15.</w:t>
      </w:r>
    </w:p>
    <w:p w:rsidR="00EB10B7" w:rsidRDefault="00EB10B7">
      <w:pPr>
        <w:kinsoku w:val="0"/>
        <w:overflowPunct w:val="0"/>
        <w:autoSpaceDE/>
        <w:autoSpaceDN/>
        <w:adjustRightInd/>
        <w:spacing w:before="655" w:line="319" w:lineRule="exact"/>
        <w:jc w:val="both"/>
        <w:textAlignment w:val="baseline"/>
        <w:rPr>
          <w:spacing w:val="6"/>
          <w:sz w:val="23"/>
          <w:szCs w:val="23"/>
          <w:lang w:val="es-ES" w:eastAsia="es-ES"/>
        </w:rPr>
      </w:pPr>
      <w:r w:rsidRPr="004677F2">
        <w:rPr>
          <w:b/>
          <w:spacing w:val="6"/>
          <w:sz w:val="23"/>
          <w:szCs w:val="23"/>
          <w:lang w:val="es-ES" w:eastAsia="es-ES"/>
        </w:rPr>
        <w:t>SEGUNDO.-</w:t>
      </w:r>
      <w:r>
        <w:rPr>
          <w:spacing w:val="6"/>
          <w:sz w:val="23"/>
          <w:szCs w:val="23"/>
          <w:lang w:val="es-ES" w:eastAsia="es-ES"/>
        </w:rPr>
        <w:t xml:space="preserve"> Según indica el informe DAJ-2012-1339 del 17 de abril del 2012 emitido por la Dirección de Asuntos Jurídicos del Consejo de Transporte Público, el señor </w:t>
      </w:r>
      <w:r w:rsidRPr="004677F2">
        <w:rPr>
          <w:b/>
          <w:spacing w:val="6"/>
          <w:sz w:val="23"/>
          <w:szCs w:val="23"/>
          <w:lang w:val="es-ES" w:eastAsia="es-ES"/>
        </w:rPr>
        <w:t>O</w:t>
      </w:r>
      <w:r w:rsidR="004677F2">
        <w:rPr>
          <w:b/>
          <w:spacing w:val="6"/>
          <w:sz w:val="23"/>
          <w:szCs w:val="23"/>
          <w:lang w:val="es-ES" w:eastAsia="es-ES"/>
        </w:rPr>
        <w:t>.G.M.M.</w:t>
      </w:r>
      <w:r>
        <w:rPr>
          <w:spacing w:val="6"/>
          <w:sz w:val="23"/>
          <w:szCs w:val="23"/>
          <w:lang w:val="es-ES" w:eastAsia="es-ES"/>
        </w:rPr>
        <w:t>, mediante escrito presentado el día 6 de julio del 2011 ante la Ventanilla Única del Consejo de Transporte Público, interpone Incidente de nulidad Absoluta, en contra del Artículo 3.2.260 de la Sesión Ordinaria 37-2011 del 26 de mayo del 2011.</w:t>
      </w:r>
    </w:p>
    <w:p w:rsidR="00EB10B7" w:rsidRDefault="00EB10B7">
      <w:pPr>
        <w:kinsoku w:val="0"/>
        <w:overflowPunct w:val="0"/>
        <w:autoSpaceDE/>
        <w:autoSpaceDN/>
        <w:adjustRightInd/>
        <w:spacing w:before="683" w:line="319" w:lineRule="exact"/>
        <w:jc w:val="both"/>
        <w:textAlignment w:val="baseline"/>
        <w:rPr>
          <w:spacing w:val="4"/>
          <w:sz w:val="23"/>
          <w:szCs w:val="23"/>
          <w:lang w:val="es-ES" w:eastAsia="es-ES"/>
        </w:rPr>
      </w:pPr>
      <w:r w:rsidRPr="004677F2">
        <w:rPr>
          <w:b/>
          <w:spacing w:val="4"/>
          <w:sz w:val="23"/>
          <w:szCs w:val="23"/>
          <w:lang w:val="es-ES" w:eastAsia="es-ES"/>
        </w:rPr>
        <w:t>TERCERO.-</w:t>
      </w:r>
      <w:r>
        <w:rPr>
          <w:spacing w:val="4"/>
          <w:sz w:val="23"/>
          <w:szCs w:val="23"/>
          <w:lang w:val="es-ES" w:eastAsia="es-ES"/>
        </w:rPr>
        <w:t xml:space="preserve"> La Junta Directiva del Consejo de Transporte Público, en el </w:t>
      </w:r>
      <w:r w:rsidRPr="004677F2">
        <w:rPr>
          <w:b/>
          <w:spacing w:val="4"/>
          <w:sz w:val="23"/>
          <w:szCs w:val="23"/>
          <w:lang w:val="es-ES" w:eastAsia="es-ES"/>
        </w:rPr>
        <w:t>Artículo 7.2 (7.2.26) de la Sesión Ordinaria 56-2014 del 2 de octubre</w:t>
      </w:r>
      <w:r>
        <w:rPr>
          <w:spacing w:val="4"/>
          <w:sz w:val="23"/>
          <w:szCs w:val="23"/>
          <w:lang w:val="es-ES" w:eastAsia="es-ES"/>
        </w:rPr>
        <w:t xml:space="preserve"> </w:t>
      </w:r>
      <w:r>
        <w:rPr>
          <w:b/>
          <w:bCs/>
          <w:spacing w:val="4"/>
          <w:sz w:val="23"/>
          <w:szCs w:val="23"/>
          <w:lang w:val="es-ES" w:eastAsia="es-ES"/>
        </w:rPr>
        <w:t xml:space="preserve">del 2014, </w:t>
      </w:r>
      <w:r>
        <w:rPr>
          <w:spacing w:val="4"/>
          <w:sz w:val="23"/>
          <w:szCs w:val="23"/>
          <w:lang w:val="es-ES" w:eastAsia="es-ES"/>
        </w:rPr>
        <w:t xml:space="preserve">procede a analizar el informe de la Dirección de Asuntos Jurídicos referente a solicitudes de Transitorio X, el cual indica ha sido objeto de análisis previo por parte de la comisión de trabajo integrada por Miembros de esa Junta y mociona para que se aprueben en su totalidad las recomendaciones emitidas, basadas en los fundamentos, motivos y contenidos, desarrollados en los considerandos del oficio </w:t>
      </w:r>
      <w:r>
        <w:rPr>
          <w:b/>
          <w:bCs/>
          <w:spacing w:val="4"/>
          <w:sz w:val="23"/>
          <w:szCs w:val="23"/>
          <w:lang w:val="es-ES" w:eastAsia="es-ES"/>
        </w:rPr>
        <w:t xml:space="preserve">DAJ-2012001339, </w:t>
      </w:r>
      <w:r>
        <w:rPr>
          <w:spacing w:val="4"/>
          <w:sz w:val="23"/>
          <w:szCs w:val="23"/>
          <w:lang w:val="es-ES" w:eastAsia="es-ES"/>
        </w:rPr>
        <w:t xml:space="preserve">siempre </w:t>
      </w:r>
      <w:r>
        <w:rPr>
          <w:spacing w:val="4"/>
          <w:lang w:val="es-ES" w:eastAsia="es-ES"/>
        </w:rPr>
        <w:t xml:space="preserve">y </w:t>
      </w:r>
      <w:r>
        <w:rPr>
          <w:spacing w:val="4"/>
          <w:sz w:val="23"/>
          <w:szCs w:val="23"/>
          <w:lang w:val="es-ES" w:eastAsia="es-ES"/>
        </w:rPr>
        <w:t>cuando se cumplan los requisitos de ley, el cual indica lo siguiente:</w:t>
      </w:r>
    </w:p>
    <w:p w:rsidR="00EB10B7" w:rsidRDefault="00EB10B7">
      <w:pPr>
        <w:kinsoku w:val="0"/>
        <w:overflowPunct w:val="0"/>
        <w:autoSpaceDE/>
        <w:autoSpaceDN/>
        <w:adjustRightInd/>
        <w:spacing w:before="368" w:line="270" w:lineRule="exact"/>
        <w:ind w:left="792"/>
        <w:textAlignment w:val="baseline"/>
        <w:rPr>
          <w:spacing w:val="12"/>
          <w:sz w:val="23"/>
          <w:szCs w:val="23"/>
          <w:lang w:val="es-ES" w:eastAsia="es-ES"/>
        </w:rPr>
      </w:pPr>
      <w:r>
        <w:rPr>
          <w:spacing w:val="12"/>
          <w:sz w:val="23"/>
          <w:szCs w:val="23"/>
          <w:lang w:val="es-ES" w:eastAsia="es-ES"/>
        </w:rPr>
        <w:t>"RESULTANDO</w:t>
      </w:r>
    </w:p>
    <w:p w:rsidR="00EB10B7" w:rsidRDefault="00EB10B7">
      <w:pPr>
        <w:kinsoku w:val="0"/>
        <w:overflowPunct w:val="0"/>
        <w:autoSpaceDE/>
        <w:autoSpaceDN/>
        <w:adjustRightInd/>
        <w:spacing w:before="85" w:line="270" w:lineRule="exact"/>
        <w:ind w:left="792"/>
        <w:textAlignment w:val="baseline"/>
        <w:rPr>
          <w:spacing w:val="10"/>
          <w:sz w:val="23"/>
          <w:szCs w:val="23"/>
          <w:lang w:val="es-ES" w:eastAsia="es-ES"/>
        </w:rPr>
      </w:pPr>
      <w:r>
        <w:rPr>
          <w:spacing w:val="10"/>
          <w:sz w:val="23"/>
          <w:szCs w:val="23"/>
          <w:lang w:val="es-ES" w:eastAsia="es-ES"/>
        </w:rPr>
        <w:t>(...)</w:t>
      </w:r>
    </w:p>
    <w:p w:rsidR="00EB10B7" w:rsidRDefault="00EB10B7">
      <w:pPr>
        <w:tabs>
          <w:tab w:val="left" w:pos="1368"/>
        </w:tabs>
        <w:kinsoku w:val="0"/>
        <w:overflowPunct w:val="0"/>
        <w:autoSpaceDE/>
        <w:autoSpaceDN/>
        <w:adjustRightInd/>
        <w:spacing w:before="19" w:line="231" w:lineRule="exact"/>
        <w:ind w:left="1296" w:right="864" w:hanging="504"/>
        <w:jc w:val="both"/>
        <w:textAlignment w:val="baseline"/>
        <w:rPr>
          <w:lang w:val="es-ES" w:eastAsia="es-ES"/>
        </w:rPr>
      </w:pPr>
      <w:r>
        <w:rPr>
          <w:sz w:val="23"/>
          <w:szCs w:val="23"/>
          <w:lang w:val="es-ES" w:eastAsia="es-ES"/>
        </w:rPr>
        <w:t>V.</w:t>
      </w:r>
      <w:r>
        <w:rPr>
          <w:sz w:val="23"/>
          <w:szCs w:val="23"/>
          <w:lang w:val="es-ES" w:eastAsia="es-ES"/>
        </w:rPr>
        <w:tab/>
      </w:r>
      <w:r>
        <w:rPr>
          <w:lang w:val="es-ES" w:eastAsia="es-ES"/>
        </w:rPr>
        <w:t>Que mediante documento presentado el 06 de julio del 2011, ante la Ventanilla Única de este Consejo, el señor M</w:t>
      </w:r>
      <w:r w:rsidR="004677F2">
        <w:rPr>
          <w:lang w:val="es-ES" w:eastAsia="es-ES"/>
        </w:rPr>
        <w:t>.M.</w:t>
      </w:r>
      <w:r>
        <w:rPr>
          <w:lang w:val="es-ES" w:eastAsia="es-ES"/>
        </w:rPr>
        <w:t xml:space="preserve"> interpuso Incidente de Nulidad Absoluta, contra del Articulo 3.2.260 de la sesión ordinaria 37-2011 del 26 de mayo de dos mil once, alegando lo siguiente:</w:t>
      </w:r>
    </w:p>
    <w:p w:rsidR="00EB10B7" w:rsidRDefault="00EB10B7">
      <w:pPr>
        <w:numPr>
          <w:ilvl w:val="0"/>
          <w:numId w:val="3"/>
        </w:numPr>
        <w:kinsoku w:val="0"/>
        <w:overflowPunct w:val="0"/>
        <w:autoSpaceDE/>
        <w:autoSpaceDN/>
        <w:adjustRightInd/>
        <w:spacing w:before="21" w:line="222" w:lineRule="exact"/>
        <w:ind w:right="864"/>
        <w:textAlignment w:val="baseline"/>
        <w:rPr>
          <w:lang w:val="es-ES" w:eastAsia="es-ES"/>
        </w:rPr>
      </w:pPr>
      <w:r>
        <w:rPr>
          <w:lang w:val="es-ES" w:eastAsia="es-ES"/>
        </w:rPr>
        <w:t>Que no se le notificó el resultado de la evaluación de su oferta, situación que lo ha puesto en estado de indefensión.</w:t>
      </w:r>
    </w:p>
    <w:p w:rsidR="00EB10B7" w:rsidRDefault="00EB10B7">
      <w:pPr>
        <w:numPr>
          <w:ilvl w:val="0"/>
          <w:numId w:val="3"/>
        </w:numPr>
        <w:kinsoku w:val="0"/>
        <w:overflowPunct w:val="0"/>
        <w:autoSpaceDE/>
        <w:autoSpaceDN/>
        <w:adjustRightInd/>
        <w:spacing w:before="17" w:line="224" w:lineRule="exact"/>
        <w:ind w:right="864"/>
        <w:jc w:val="both"/>
        <w:textAlignment w:val="baseline"/>
        <w:rPr>
          <w:lang w:val="es-ES" w:eastAsia="es-ES"/>
        </w:rPr>
      </w:pPr>
      <w:r>
        <w:rPr>
          <w:lang w:val="es-ES" w:eastAsia="es-ES"/>
        </w:rPr>
        <w:t>Que se rechazo la solicitud de permiso de servicio público modalidad taxi, bajo el argumento de no haber participado en el Primer Procedimiento Especial Abreviado de Taxi.</w:t>
      </w:r>
    </w:p>
    <w:p w:rsidR="00EB10B7" w:rsidRDefault="00EB10B7">
      <w:pPr>
        <w:tabs>
          <w:tab w:val="right" w:pos="8856"/>
        </w:tabs>
        <w:kinsoku w:val="0"/>
        <w:overflowPunct w:val="0"/>
        <w:autoSpaceDE/>
        <w:autoSpaceDN/>
        <w:adjustRightInd/>
        <w:spacing w:before="231" w:line="270" w:lineRule="exact"/>
        <w:ind w:left="6048"/>
        <w:textAlignment w:val="baseline"/>
        <w:rPr>
          <w:sz w:val="23"/>
          <w:szCs w:val="23"/>
          <w:lang w:val="es-ES" w:eastAsia="es-ES"/>
        </w:rPr>
      </w:pPr>
      <w:r>
        <w:rPr>
          <w:lang w:val="es-ES" w:eastAsia="es-ES"/>
        </w:rPr>
        <w:tab/>
      </w:r>
    </w:p>
    <w:p w:rsidR="00EB10B7" w:rsidRDefault="00EB10B7">
      <w:pPr>
        <w:widowControl/>
        <w:rPr>
          <w:sz w:val="24"/>
          <w:szCs w:val="24"/>
        </w:rPr>
        <w:sectPr w:rsidR="00EB10B7">
          <w:pgSz w:w="12134" w:h="15840"/>
          <w:pgMar w:top="1440" w:right="1628" w:bottom="364" w:left="1596" w:header="720" w:footer="720" w:gutter="0"/>
          <w:cols w:space="720"/>
          <w:noEndnote/>
        </w:sectPr>
      </w:pPr>
    </w:p>
    <w:p w:rsidR="00EB10B7" w:rsidRPr="004677F2" w:rsidRDefault="00EB10B7">
      <w:pPr>
        <w:kinsoku w:val="0"/>
        <w:overflowPunct w:val="0"/>
        <w:autoSpaceDE/>
        <w:autoSpaceDN/>
        <w:adjustRightInd/>
        <w:spacing w:before="17" w:line="224" w:lineRule="exact"/>
        <w:ind w:left="720" w:hanging="432"/>
        <w:textAlignment w:val="baseline"/>
        <w:rPr>
          <w:lang w:val="es-ES" w:eastAsia="es-ES"/>
        </w:rPr>
      </w:pPr>
      <w:r>
        <w:rPr>
          <w:rFonts w:ascii="Verdana" w:hAnsi="Verdana" w:cs="Verdana"/>
          <w:sz w:val="17"/>
          <w:szCs w:val="17"/>
          <w:lang w:val="es-ES" w:eastAsia="es-ES"/>
        </w:rPr>
        <w:lastRenderedPageBreak/>
        <w:t xml:space="preserve">c) </w:t>
      </w:r>
      <w:r w:rsidRPr="004677F2">
        <w:rPr>
          <w:lang w:val="es-ES" w:eastAsia="es-ES"/>
        </w:rPr>
        <w:t>Que no le parece correcto que la Administración haya acortado el plazo para recurrir.</w:t>
      </w:r>
    </w:p>
    <w:p w:rsidR="00EB10B7" w:rsidRPr="004677F2" w:rsidRDefault="00EB10B7">
      <w:pPr>
        <w:numPr>
          <w:ilvl w:val="0"/>
          <w:numId w:val="4"/>
        </w:numPr>
        <w:kinsoku w:val="0"/>
        <w:overflowPunct w:val="0"/>
        <w:autoSpaceDE/>
        <w:autoSpaceDN/>
        <w:adjustRightInd/>
        <w:spacing w:before="12" w:line="233" w:lineRule="exact"/>
        <w:textAlignment w:val="baseline"/>
        <w:rPr>
          <w:lang w:val="es-ES" w:eastAsia="es-ES"/>
        </w:rPr>
      </w:pPr>
      <w:r w:rsidRPr="004677F2">
        <w:rPr>
          <w:lang w:val="es-ES" w:eastAsia="es-ES"/>
        </w:rPr>
        <w:t>Que al incidentista se le notificó el acuerdo de impugnación, el día 22 de junio de dos mil once en la Secretaria Ejecutiva de este Consejo.</w:t>
      </w:r>
    </w:p>
    <w:p w:rsidR="00EB10B7" w:rsidRPr="004677F2" w:rsidRDefault="00EB10B7">
      <w:pPr>
        <w:numPr>
          <w:ilvl w:val="0"/>
          <w:numId w:val="4"/>
        </w:numPr>
        <w:kinsoku w:val="0"/>
        <w:overflowPunct w:val="0"/>
        <w:autoSpaceDE/>
        <w:autoSpaceDN/>
        <w:adjustRightInd/>
        <w:spacing w:line="256" w:lineRule="exact"/>
        <w:jc w:val="both"/>
        <w:textAlignment w:val="baseline"/>
        <w:rPr>
          <w:lang w:val="es-ES" w:eastAsia="es-ES"/>
        </w:rPr>
      </w:pPr>
      <w:r w:rsidRPr="004677F2">
        <w:rPr>
          <w:lang w:val="es-ES" w:eastAsia="es-ES"/>
        </w:rPr>
        <w:t>Que se han observado todas las diligencias útiles y necesarias para el dictado de esta resolución y no existen vicios que puedan causar nulidad o indefensión a la parte reclamante</w:t>
      </w:r>
    </w:p>
    <w:p w:rsidR="00EB10B7" w:rsidRPr="004677F2" w:rsidRDefault="00EB10B7">
      <w:pPr>
        <w:kinsoku w:val="0"/>
        <w:overflowPunct w:val="0"/>
        <w:autoSpaceDE/>
        <w:autoSpaceDN/>
        <w:adjustRightInd/>
        <w:spacing w:before="49" w:line="226" w:lineRule="exact"/>
        <w:ind w:left="2520"/>
        <w:textAlignment w:val="baseline"/>
        <w:rPr>
          <w:b/>
          <w:spacing w:val="10"/>
          <w:sz w:val="19"/>
          <w:szCs w:val="19"/>
          <w:lang w:val="es-ES" w:eastAsia="es-ES"/>
        </w:rPr>
      </w:pPr>
      <w:r w:rsidRPr="004677F2">
        <w:rPr>
          <w:b/>
          <w:spacing w:val="10"/>
          <w:sz w:val="19"/>
          <w:szCs w:val="19"/>
          <w:lang w:val="es-ES" w:eastAsia="es-ES"/>
        </w:rPr>
        <w:t>CONSIDERANDO</w:t>
      </w:r>
    </w:p>
    <w:p w:rsidR="00EB10B7" w:rsidRDefault="00EB10B7">
      <w:pPr>
        <w:kinsoku w:val="0"/>
        <w:overflowPunct w:val="0"/>
        <w:autoSpaceDE/>
        <w:autoSpaceDN/>
        <w:adjustRightInd/>
        <w:spacing w:before="242" w:line="226" w:lineRule="exact"/>
        <w:ind w:left="144"/>
        <w:textAlignment w:val="baseline"/>
        <w:rPr>
          <w:spacing w:val="10"/>
          <w:sz w:val="19"/>
          <w:szCs w:val="19"/>
          <w:lang w:val="es-ES" w:eastAsia="es-ES"/>
        </w:rPr>
      </w:pPr>
      <w:r w:rsidRPr="004677F2">
        <w:rPr>
          <w:b/>
          <w:spacing w:val="10"/>
          <w:sz w:val="19"/>
          <w:szCs w:val="19"/>
          <w:lang w:val="es-ES" w:eastAsia="es-ES"/>
        </w:rPr>
        <w:t>SOBRE EL FONDO DEL ASUNTO.</w:t>
      </w:r>
    </w:p>
    <w:p w:rsidR="00EB10B7" w:rsidRPr="004677F2" w:rsidRDefault="00EB10B7">
      <w:pPr>
        <w:kinsoku w:val="0"/>
        <w:overflowPunct w:val="0"/>
        <w:autoSpaceDE/>
        <w:autoSpaceDN/>
        <w:adjustRightInd/>
        <w:spacing w:before="261" w:line="233" w:lineRule="exact"/>
        <w:ind w:left="144"/>
        <w:jc w:val="both"/>
        <w:textAlignment w:val="baseline"/>
        <w:rPr>
          <w:spacing w:val="-7"/>
          <w:lang w:val="es-ES" w:eastAsia="es-ES"/>
        </w:rPr>
      </w:pPr>
      <w:r w:rsidRPr="004677F2">
        <w:rPr>
          <w:spacing w:val="-7"/>
          <w:lang w:val="es-ES" w:eastAsia="es-ES"/>
        </w:rPr>
        <w:t>En el caso que nos ocupa, el señor M</w:t>
      </w:r>
      <w:r w:rsidR="004677F2" w:rsidRPr="004677F2">
        <w:rPr>
          <w:spacing w:val="-7"/>
          <w:lang w:val="es-ES" w:eastAsia="es-ES"/>
        </w:rPr>
        <w:t>.M.</w:t>
      </w:r>
      <w:r w:rsidRPr="004677F2">
        <w:rPr>
          <w:spacing w:val="-7"/>
          <w:lang w:val="es-ES" w:eastAsia="es-ES"/>
        </w:rPr>
        <w:t xml:space="preserve"> plantea un incidente de nulidad absoluta en contra del artículo :3.2.260 de la sesión ordinaria 37-2011 del jueves 26 de mayo de dos mil once, lo, anterior mediante escrito presentado el 06 de julio de dos mil once, ante la Ventanilla Única de este Consejo. En ese sentido debemos indicar que presentar una nulidad por sí misma, es con el objetivo de establecer claramente la violación —si es que se ha dado- al debido proceso, no así discutir situaciones de fondo como si </w:t>
      </w:r>
      <w:r w:rsidR="004677F2">
        <w:rPr>
          <w:spacing w:val="-7"/>
          <w:lang w:val="es-ES" w:eastAsia="es-ES"/>
        </w:rPr>
        <w:t xml:space="preserve">fuera </w:t>
      </w:r>
      <w:r w:rsidRPr="004677F2">
        <w:rPr>
          <w:spacing w:val="-7"/>
          <w:lang w:val="es-ES" w:eastAsia="es-ES"/>
        </w:rPr>
        <w:t>un recurso puro y simple. En materia de nulidades resulta improcedente alegar nulidad por nulidad misma, sin indicar una violación evidente y manifiesta del Principio Constitucional del Debido Proceso, sobre este tema la Sala Primera de la Corte Suprema de Justicia ha sostenido que tratándose de procedimientos administrativos incoados en el sector público al respecto de las nulidades debe entenderse que:</w:t>
      </w:r>
    </w:p>
    <w:p w:rsidR="00EB10B7" w:rsidRDefault="00EB10B7">
      <w:pPr>
        <w:kinsoku w:val="0"/>
        <w:overflowPunct w:val="0"/>
        <w:autoSpaceDE/>
        <w:autoSpaceDN/>
        <w:adjustRightInd/>
        <w:spacing w:before="239" w:line="234" w:lineRule="exact"/>
        <w:ind w:left="360" w:right="216"/>
        <w:jc w:val="both"/>
        <w:textAlignment w:val="baseline"/>
        <w:rPr>
          <w:i/>
          <w:iCs/>
          <w:spacing w:val="4"/>
          <w:sz w:val="19"/>
          <w:szCs w:val="19"/>
          <w:lang w:val="es-ES" w:eastAsia="es-ES"/>
        </w:rPr>
      </w:pPr>
      <w:r>
        <w:rPr>
          <w:i/>
          <w:iCs/>
          <w:spacing w:val="4"/>
          <w:sz w:val="19"/>
          <w:szCs w:val="19"/>
          <w:lang w:val="es-ES" w:eastAsia="es-ES"/>
        </w:rPr>
        <w:t>"(..) la nulidad por la nulidad misma no existe, pare qua ello ocurra, es menester que se hayan omitido formalidades sustanciales, entendiendo por tales, aquellas 'cuya realización correcta hubiere impedido o cambiado la decisión final en aspectos importantes o cuya omisión causare indefensión' (artículos 166 y 223 ibídem) (...)".</w:t>
      </w:r>
    </w:p>
    <w:p w:rsidR="00EB10B7" w:rsidRPr="004677F2" w:rsidRDefault="00EB10B7">
      <w:pPr>
        <w:kinsoku w:val="0"/>
        <w:overflowPunct w:val="0"/>
        <w:autoSpaceDE/>
        <w:autoSpaceDN/>
        <w:adjustRightInd/>
        <w:spacing w:before="235" w:line="233" w:lineRule="exact"/>
        <w:ind w:left="144"/>
        <w:jc w:val="both"/>
        <w:textAlignment w:val="baseline"/>
        <w:rPr>
          <w:spacing w:val="-4"/>
          <w:lang w:val="es-ES" w:eastAsia="es-ES"/>
        </w:rPr>
      </w:pPr>
      <w:r w:rsidRPr="004677F2">
        <w:rPr>
          <w:spacing w:val="-4"/>
          <w:lang w:val="es-ES" w:eastAsia="es-ES"/>
        </w:rPr>
        <w:t>La nulidad que invoca el incidentista no es de recibo, ya que la supuesta falta de notificación de lo que él denomina la calificación de su oferta, no constituye una omisión de parte de la Administración o violación al Debido Proceso y tampoco le ha causado indefensión; debido a que el trámite para la autorización de los permisos otorgados hasta por doce meses, de conformidad con el Transitorio X de la Ley7969, no se ha realizado a través de un proceso de licitación con calificación de oferta, simplemente se trata de un proceso de -constatación de requisitos requeridos por la Administración de conformidad con lo establecido en el Transitorio X de la Ley 7969. De esta manera, no existe un acto de calificación de solicitudes que debiera ser notificado al señor Camacho Segura, por cuanto de la simple lectura del Transitorio X de la Ley 7969 eran dos los requisitos indispensables que debían de cumplir los interesados para optar por un permiso de taxi</w:t>
      </w:r>
    </w:p>
    <w:p w:rsidR="00EB10B7" w:rsidRDefault="004677F2">
      <w:pPr>
        <w:kinsoku w:val="0"/>
        <w:overflowPunct w:val="0"/>
        <w:autoSpaceDE/>
        <w:autoSpaceDN/>
        <w:adjustRightInd/>
        <w:spacing w:before="227" w:line="233" w:lineRule="exact"/>
        <w:jc w:val="center"/>
        <w:textAlignment w:val="baseline"/>
        <w:rPr>
          <w:rFonts w:ascii="Verdana" w:hAnsi="Verdana" w:cs="Verdana"/>
          <w:sz w:val="17"/>
          <w:szCs w:val="17"/>
          <w:lang w:val="es-ES" w:eastAsia="es-ES"/>
        </w:rPr>
      </w:pPr>
      <w:r>
        <w:rPr>
          <w:rFonts w:ascii="Tahoma" w:hAnsi="Tahoma" w:cs="Tahoma"/>
          <w:i/>
          <w:iCs/>
          <w:sz w:val="14"/>
          <w:szCs w:val="14"/>
          <w:lang w:val="es-ES" w:eastAsia="es-ES"/>
        </w:rPr>
        <w:t xml:space="preserve">       </w:t>
      </w:r>
      <w:r w:rsidR="00EB10B7">
        <w:rPr>
          <w:rFonts w:ascii="Tahoma" w:hAnsi="Tahoma" w:cs="Tahoma"/>
          <w:i/>
          <w:iCs/>
          <w:sz w:val="14"/>
          <w:szCs w:val="14"/>
          <w:lang w:val="es-ES" w:eastAsia="es-ES"/>
        </w:rPr>
        <w:t xml:space="preserve"> </w:t>
      </w:r>
      <w:r w:rsidR="00EB10B7">
        <w:rPr>
          <w:rFonts w:ascii="Verdana" w:hAnsi="Verdana" w:cs="Verdana"/>
          <w:sz w:val="17"/>
          <w:szCs w:val="17"/>
          <w:lang w:val="es-ES" w:eastAsia="es-ES"/>
        </w:rPr>
        <w:t>Haber sido permisionario de servicio público antes de la publicación de la Ley</w:t>
      </w:r>
    </w:p>
    <w:p w:rsidR="00EB10B7" w:rsidRDefault="00EB10B7">
      <w:pPr>
        <w:kinsoku w:val="0"/>
        <w:overflowPunct w:val="0"/>
        <w:autoSpaceDE/>
        <w:autoSpaceDN/>
        <w:adjustRightInd/>
        <w:spacing w:line="225" w:lineRule="exact"/>
        <w:ind w:left="864"/>
        <w:textAlignment w:val="baseline"/>
        <w:rPr>
          <w:rFonts w:ascii="Verdana" w:hAnsi="Verdana" w:cs="Verdana"/>
          <w:spacing w:val="-10"/>
          <w:sz w:val="17"/>
          <w:szCs w:val="17"/>
          <w:lang w:val="es-ES" w:eastAsia="es-ES"/>
        </w:rPr>
      </w:pPr>
      <w:r>
        <w:rPr>
          <w:rFonts w:ascii="Verdana" w:hAnsi="Verdana" w:cs="Verdana"/>
          <w:spacing w:val="-10"/>
          <w:sz w:val="17"/>
          <w:szCs w:val="17"/>
          <w:lang w:val="es-ES" w:eastAsia="es-ES"/>
        </w:rPr>
        <w:t>7969.</w:t>
      </w:r>
    </w:p>
    <w:p w:rsidR="00EB10B7" w:rsidRDefault="00EB10B7">
      <w:pPr>
        <w:kinsoku w:val="0"/>
        <w:overflowPunct w:val="0"/>
        <w:autoSpaceDE/>
        <w:autoSpaceDN/>
        <w:adjustRightInd/>
        <w:spacing w:before="8" w:line="233" w:lineRule="exact"/>
        <w:jc w:val="center"/>
        <w:textAlignment w:val="baseline"/>
        <w:rPr>
          <w:rFonts w:ascii="Verdana" w:hAnsi="Verdana" w:cs="Verdana"/>
          <w:spacing w:val="-3"/>
          <w:sz w:val="17"/>
          <w:szCs w:val="17"/>
          <w:lang w:val="es-ES" w:eastAsia="es-ES"/>
        </w:rPr>
      </w:pPr>
      <w:r>
        <w:rPr>
          <w:rFonts w:ascii="Verdana" w:hAnsi="Verdana" w:cs="Verdana"/>
          <w:spacing w:val="-3"/>
          <w:sz w:val="17"/>
          <w:szCs w:val="17"/>
          <w:lang w:val="es-ES" w:eastAsia="es-ES"/>
        </w:rPr>
        <w:t>Haber participado en el Primer Procedimiento Especial Abreviado de Taxis.</w:t>
      </w:r>
    </w:p>
    <w:p w:rsidR="00EB10B7" w:rsidRPr="004677F2" w:rsidRDefault="00EB10B7">
      <w:pPr>
        <w:kinsoku w:val="0"/>
        <w:overflowPunct w:val="0"/>
        <w:autoSpaceDE/>
        <w:autoSpaceDN/>
        <w:adjustRightInd/>
        <w:spacing w:before="218" w:after="392" w:line="233" w:lineRule="exact"/>
        <w:ind w:left="144"/>
        <w:jc w:val="both"/>
        <w:textAlignment w:val="baseline"/>
        <w:rPr>
          <w:spacing w:val="-6"/>
          <w:szCs w:val="17"/>
          <w:lang w:val="es-ES" w:eastAsia="es-ES"/>
        </w:rPr>
      </w:pPr>
      <w:r w:rsidRPr="004677F2">
        <w:rPr>
          <w:spacing w:val="-6"/>
          <w:szCs w:val="17"/>
          <w:lang w:val="es-ES" w:eastAsia="es-ES"/>
        </w:rPr>
        <w:t>Por último, sobre el plazo para presentar los recursos ordinarios, se le señala que para contabilizar la procedencia de los recursos, la Administración aplica los lineamientos de los artículos 11 y 22 de la Ley 7969, por ende se aplica la norma especial y más favorable al administrado, sobre la norma de carácter general —sea esta la Ley General de la Administración Pública-. En vista de las anteriores consideraciones no se extrae ninguna violación al Debido Proceso que le haya causado indefensión al incidentista, por lo que se declara sin lugar dicha nulidad al ser totalmente improcedente, siendo que el recurrente no interpuso recursos ordinarios si no que realizo la elección de presentar un incidente de nulidad absoluta.</w:t>
      </w:r>
    </w:p>
    <w:p w:rsidR="00EB10B7" w:rsidRDefault="00EB10B7">
      <w:pPr>
        <w:widowControl/>
        <w:rPr>
          <w:sz w:val="24"/>
          <w:szCs w:val="24"/>
        </w:rPr>
        <w:sectPr w:rsidR="00EB10B7">
          <w:pgSz w:w="12134" w:h="15840"/>
          <w:pgMar w:top="1380" w:right="2467" w:bottom="404" w:left="2347" w:header="720" w:footer="720" w:gutter="0"/>
          <w:cols w:space="720"/>
          <w:noEndnote/>
        </w:sectPr>
      </w:pPr>
    </w:p>
    <w:p w:rsidR="00EB10B7" w:rsidRDefault="00EB10B7">
      <w:pPr>
        <w:tabs>
          <w:tab w:val="right" w:pos="2736"/>
        </w:tabs>
        <w:kinsoku w:val="0"/>
        <w:overflowPunct w:val="0"/>
        <w:autoSpaceDE/>
        <w:autoSpaceDN/>
        <w:adjustRightInd/>
        <w:spacing w:before="5" w:line="283" w:lineRule="exact"/>
        <w:textAlignment w:val="baseline"/>
        <w:rPr>
          <w:sz w:val="25"/>
          <w:szCs w:val="25"/>
          <w:lang w:val="es-ES" w:eastAsia="es-ES"/>
        </w:rPr>
      </w:pPr>
      <w:r>
        <w:rPr>
          <w:sz w:val="19"/>
          <w:szCs w:val="19"/>
          <w:lang w:val="es-ES" w:eastAsia="es-ES"/>
        </w:rPr>
        <w:tab/>
      </w:r>
    </w:p>
    <w:p w:rsidR="00EB10B7" w:rsidRDefault="00EB10B7">
      <w:pPr>
        <w:widowControl/>
        <w:rPr>
          <w:sz w:val="24"/>
          <w:szCs w:val="24"/>
        </w:rPr>
        <w:sectPr w:rsidR="00EB10B7">
          <w:type w:val="continuous"/>
          <w:pgSz w:w="12134" w:h="15840"/>
          <w:pgMar w:top="1380" w:right="1497" w:bottom="404" w:left="7757" w:header="720" w:footer="720" w:gutter="0"/>
          <w:cols w:space="720"/>
          <w:noEndnote/>
        </w:sectPr>
      </w:pPr>
    </w:p>
    <w:p w:rsidR="00EB10B7" w:rsidRDefault="00EB10B7">
      <w:pPr>
        <w:kinsoku w:val="0"/>
        <w:overflowPunct w:val="0"/>
        <w:autoSpaceDE/>
        <w:autoSpaceDN/>
        <w:adjustRightInd/>
        <w:spacing w:line="275" w:lineRule="exact"/>
        <w:jc w:val="both"/>
        <w:textAlignment w:val="baseline"/>
        <w:rPr>
          <w:sz w:val="23"/>
          <w:szCs w:val="23"/>
          <w:lang w:val="es-ES" w:eastAsia="es-ES"/>
        </w:rPr>
      </w:pPr>
      <w:r>
        <w:rPr>
          <w:sz w:val="23"/>
          <w:szCs w:val="23"/>
          <w:lang w:val="es-ES" w:eastAsia="es-ES"/>
        </w:rPr>
        <w:lastRenderedPageBreak/>
        <w:t>En razón de lo anterior, la Junta Directiva del Consejo de Transporte Público, dispone aprobar en su totalidad todas las recomendaciones emitidas en las solicitudes del Transitorio X, en actos y efectos individuales que serán notificados a cada uno de los interesados, basados en los fundamentos, motivos y contenidos desarrollados en los considerandos del oficio DAJ-2012001339, para lo cual el informe de cita es parte integral del acta; y ordena para la generalidad de los casos enlistados en el acta, elevar a conocimiento del Tribunal Administrativo de Transporte para que en alzada entre a conocer el recurso de apelación; notificando el acuerdo el día 14 de noviembre del 2014. (Léanse los folios del 2 al 8 del expediente administrativo TAT-030-15)</w:t>
      </w:r>
    </w:p>
    <w:p w:rsidR="00EB10B7" w:rsidRDefault="00EB10B7">
      <w:pPr>
        <w:kinsoku w:val="0"/>
        <w:overflowPunct w:val="0"/>
        <w:autoSpaceDE/>
        <w:autoSpaceDN/>
        <w:adjustRightInd/>
        <w:spacing w:before="255" w:line="321" w:lineRule="exact"/>
        <w:jc w:val="both"/>
        <w:textAlignment w:val="baseline"/>
        <w:rPr>
          <w:spacing w:val="5"/>
          <w:sz w:val="23"/>
          <w:szCs w:val="23"/>
          <w:lang w:val="es-ES" w:eastAsia="es-ES"/>
        </w:rPr>
      </w:pPr>
      <w:r w:rsidRPr="000C6DE4">
        <w:rPr>
          <w:b/>
          <w:spacing w:val="5"/>
          <w:sz w:val="23"/>
          <w:szCs w:val="23"/>
          <w:lang w:val="es-ES" w:eastAsia="es-ES"/>
        </w:rPr>
        <w:t>CUARTO.-</w:t>
      </w:r>
      <w:r>
        <w:rPr>
          <w:spacing w:val="5"/>
          <w:sz w:val="23"/>
          <w:szCs w:val="23"/>
          <w:lang w:val="es-ES" w:eastAsia="es-ES"/>
        </w:rPr>
        <w:t xml:space="preserve"> 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nueve horas con treinta minutos del dieciséis de febrero del dos mil quince, notificada el día 20 de febrero del 2015, previene a la Dirección Ejecutiva del Consejo de Transporte Público, que aporte </w:t>
      </w:r>
      <w:r w:rsidRPr="000C6DE4">
        <w:rPr>
          <w:b/>
          <w:i/>
          <w:iCs/>
          <w:spacing w:val="5"/>
          <w:sz w:val="23"/>
          <w:szCs w:val="23"/>
          <w:lang w:val="es-ES" w:eastAsia="es-ES"/>
        </w:rPr>
        <w:t>"copia debidamente certificada del expediente administrativo que se tuvo a la vista para dictar el Artículo 3.2.260 de la Sesión Ordinaria 37-2011 del 26 de mayo del 2011,</w:t>
      </w:r>
      <w:r>
        <w:rPr>
          <w:i/>
          <w:iCs/>
          <w:spacing w:val="5"/>
          <w:sz w:val="23"/>
          <w:szCs w:val="23"/>
          <w:lang w:val="es-ES" w:eastAsia="es-ES"/>
        </w:rPr>
        <w:t xml:space="preserve"> </w:t>
      </w:r>
      <w:r>
        <w:rPr>
          <w:spacing w:val="5"/>
          <w:sz w:val="23"/>
          <w:szCs w:val="23"/>
          <w:lang w:val="es-ES" w:eastAsia="es-ES"/>
        </w:rPr>
        <w:t>incluyendo el acuerdo de cita comprobantes y actas de notificación, todos sus antecedentes, informes técnicos y jurídicos, entre otros.</w:t>
      </w:r>
    </w:p>
    <w:p w:rsidR="00EB10B7" w:rsidRDefault="00EB10B7">
      <w:pPr>
        <w:kinsoku w:val="0"/>
        <w:overflowPunct w:val="0"/>
        <w:autoSpaceDE/>
        <w:autoSpaceDN/>
        <w:adjustRightInd/>
        <w:spacing w:before="314" w:line="322" w:lineRule="exact"/>
        <w:jc w:val="both"/>
        <w:textAlignment w:val="baseline"/>
        <w:rPr>
          <w:spacing w:val="4"/>
          <w:sz w:val="23"/>
          <w:szCs w:val="23"/>
          <w:lang w:val="es-ES" w:eastAsia="es-ES"/>
        </w:rPr>
      </w:pPr>
      <w:r>
        <w:rPr>
          <w:spacing w:val="4"/>
          <w:sz w:val="23"/>
          <w:szCs w:val="23"/>
          <w:lang w:val="es-ES" w:eastAsia="es-ES"/>
        </w:rPr>
        <w:t xml:space="preserve">Transcurrido el plazo otorgado, no se recibió respuesta, por lo que nuevamente mediante Prevención N° 2 de las nueve horas con cinco minutos del veintiséis de marzo del dos mil quince, </w:t>
      </w:r>
      <w:r>
        <w:rPr>
          <w:i/>
          <w:iCs/>
          <w:spacing w:val="4"/>
          <w:sz w:val="23"/>
          <w:szCs w:val="23"/>
          <w:lang w:val="es-ES" w:eastAsia="es-ES"/>
        </w:rPr>
        <w:t xml:space="preserve">notificada el 30 de marzo del 2015; </w:t>
      </w:r>
      <w:r>
        <w:rPr>
          <w:spacing w:val="4"/>
          <w:sz w:val="23"/>
          <w:szCs w:val="23"/>
          <w:lang w:val="es-ES" w:eastAsia="es-ES"/>
        </w:rPr>
        <w:t xml:space="preserve">y Prevención N° 3 de las quince horas con cuarenta y ocho minutos del seis de mayo del dos mil quince, </w:t>
      </w:r>
      <w:r>
        <w:rPr>
          <w:i/>
          <w:iCs/>
          <w:spacing w:val="4"/>
          <w:sz w:val="23"/>
          <w:szCs w:val="23"/>
          <w:lang w:val="es-ES" w:eastAsia="es-ES"/>
        </w:rPr>
        <w:t xml:space="preserve">notificada el 8 de mayo del 2015, </w:t>
      </w:r>
      <w:r>
        <w:rPr>
          <w:spacing w:val="4"/>
          <w:sz w:val="23"/>
          <w:szCs w:val="23"/>
          <w:lang w:val="es-ES" w:eastAsia="es-ES"/>
        </w:rPr>
        <w:t>se previno a la Dirección Ejecutiva del Consejo de Transporte Público, el aporte del expediente y documentación faltante del caso, sin que se hubiese recibido respuesta. (Ver folios del 10 al 23 del expediente administrativo TAT-030-15)</w:t>
      </w:r>
    </w:p>
    <w:p w:rsidR="00EB10B7" w:rsidRDefault="00EB10B7">
      <w:pPr>
        <w:kinsoku w:val="0"/>
        <w:overflowPunct w:val="0"/>
        <w:autoSpaceDE/>
        <w:autoSpaceDN/>
        <w:adjustRightInd/>
        <w:spacing w:before="587" w:line="323" w:lineRule="exact"/>
        <w:jc w:val="both"/>
        <w:textAlignment w:val="baseline"/>
        <w:rPr>
          <w:spacing w:val="4"/>
          <w:sz w:val="23"/>
          <w:szCs w:val="23"/>
          <w:u w:val="single"/>
          <w:lang w:val="es-ES" w:eastAsia="es-ES"/>
        </w:rPr>
      </w:pPr>
      <w:r>
        <w:rPr>
          <w:b/>
          <w:bCs/>
          <w:spacing w:val="4"/>
          <w:sz w:val="23"/>
          <w:szCs w:val="23"/>
          <w:lang w:val="es-ES" w:eastAsia="es-ES"/>
        </w:rPr>
        <w:t xml:space="preserve">QUINTO.- </w:t>
      </w:r>
      <w:r>
        <w:rPr>
          <w:spacing w:val="4"/>
          <w:sz w:val="23"/>
          <w:szCs w:val="23"/>
          <w:lang w:val="es-ES" w:eastAsia="es-ES"/>
        </w:rPr>
        <w:t xml:space="preserve">La Secretaría de Actas del Consejo de Transporte Público mediante el Oficio No. CTP-SDA-15-00084 del 25 de febrero del 2015, informa de que según lo que se ha podido verificar y según lo expresamente referido a este Tribunal, los documentos por los que se ha prevenido tantas veces, </w:t>
      </w:r>
      <w:r w:rsidRPr="000C6DE4">
        <w:rPr>
          <w:b/>
          <w:i/>
          <w:iCs/>
          <w:spacing w:val="4"/>
          <w:sz w:val="23"/>
          <w:szCs w:val="23"/>
          <w:lang w:val="es-ES" w:eastAsia="es-ES"/>
        </w:rPr>
        <w:t>NO APARECEN EN SU ÁMBITO MATERIAL</w:t>
      </w:r>
      <w:r>
        <w:rPr>
          <w:i/>
          <w:iCs/>
          <w:spacing w:val="4"/>
          <w:sz w:val="23"/>
          <w:szCs w:val="23"/>
          <w:lang w:val="es-ES" w:eastAsia="es-ES"/>
        </w:rPr>
        <w:t xml:space="preserve"> </w:t>
      </w:r>
      <w:r>
        <w:rPr>
          <w:spacing w:val="4"/>
          <w:sz w:val="23"/>
          <w:szCs w:val="23"/>
          <w:lang w:val="es-ES" w:eastAsia="es-ES"/>
        </w:rPr>
        <w:t xml:space="preserve">y pese a que se ha pedido información sobre los mismos a su Dirección de Asuntos Jurídicos, tales antecedentes siguen sin ubicarse </w:t>
      </w:r>
      <w:r>
        <w:rPr>
          <w:i/>
          <w:iCs/>
          <w:spacing w:val="4"/>
          <w:sz w:val="23"/>
          <w:szCs w:val="23"/>
          <w:lang w:val="es-ES" w:eastAsia="es-ES"/>
        </w:rPr>
        <w:t xml:space="preserve">y, per se, </w:t>
      </w:r>
      <w:r>
        <w:rPr>
          <w:spacing w:val="4"/>
          <w:sz w:val="23"/>
          <w:szCs w:val="23"/>
          <w:u w:val="single"/>
          <w:lang w:val="es-ES" w:eastAsia="es-ES"/>
        </w:rPr>
        <w:t>sin Incorporarse el Expediente respectivo.</w:t>
      </w:r>
    </w:p>
    <w:p w:rsidR="00EB10B7" w:rsidRDefault="00EB10B7" w:rsidP="000C6DE4">
      <w:pPr>
        <w:tabs>
          <w:tab w:val="right" w:pos="8856"/>
        </w:tabs>
        <w:kinsoku w:val="0"/>
        <w:overflowPunct w:val="0"/>
        <w:autoSpaceDE/>
        <w:autoSpaceDN/>
        <w:adjustRightInd/>
        <w:spacing w:before="680" w:line="275" w:lineRule="exact"/>
        <w:jc w:val="both"/>
        <w:textAlignment w:val="baseline"/>
        <w:rPr>
          <w:spacing w:val="3"/>
          <w:sz w:val="23"/>
          <w:szCs w:val="23"/>
          <w:lang w:val="es-ES" w:eastAsia="es-ES"/>
        </w:rPr>
      </w:pPr>
      <w:r w:rsidRPr="001D656F">
        <w:rPr>
          <w:b/>
          <w:sz w:val="23"/>
          <w:szCs w:val="23"/>
          <w:lang w:val="es-ES" w:eastAsia="es-ES"/>
        </w:rPr>
        <w:t>SEXTO.-</w:t>
      </w:r>
      <w:r w:rsidR="000C6DE4" w:rsidRPr="001D656F">
        <w:rPr>
          <w:sz w:val="23"/>
          <w:szCs w:val="23"/>
          <w:lang w:val="es-ES" w:eastAsia="es-ES"/>
        </w:rPr>
        <w:t xml:space="preserve"> </w:t>
      </w:r>
      <w:r w:rsidRPr="001D656F">
        <w:rPr>
          <w:sz w:val="23"/>
          <w:szCs w:val="23"/>
          <w:lang w:val="es-ES" w:eastAsia="es-ES"/>
        </w:rPr>
        <w:t>En razón a lo anterior y en observancia de los términos y prescripciones de</w:t>
      </w:r>
      <w:r w:rsidR="000C6DE4" w:rsidRPr="001D656F">
        <w:rPr>
          <w:sz w:val="23"/>
          <w:szCs w:val="23"/>
          <w:lang w:val="es-ES" w:eastAsia="es-ES"/>
        </w:rPr>
        <w:t xml:space="preserve"> </w:t>
      </w:r>
      <w:r w:rsidRPr="001D656F">
        <w:rPr>
          <w:spacing w:val="3"/>
          <w:sz w:val="23"/>
          <w:szCs w:val="23"/>
          <w:lang w:val="es-ES" w:eastAsia="es-ES"/>
        </w:rPr>
        <w:t>Ley, se procede a determinar lo pertinente.</w:t>
      </w:r>
    </w:p>
    <w:p w:rsidR="00EB10B7" w:rsidRDefault="00EB10B7">
      <w:pPr>
        <w:widowControl/>
        <w:rPr>
          <w:sz w:val="24"/>
          <w:szCs w:val="24"/>
        </w:rPr>
        <w:sectPr w:rsidR="00EB10B7">
          <w:pgSz w:w="12134" w:h="15840"/>
          <w:pgMar w:top="1740" w:right="1621" w:bottom="404" w:left="1603" w:header="720" w:footer="720" w:gutter="0"/>
          <w:cols w:space="720"/>
          <w:noEndnote/>
        </w:sectPr>
      </w:pPr>
    </w:p>
    <w:p w:rsidR="00EB10B7" w:rsidRDefault="00EB10B7">
      <w:pPr>
        <w:widowControl/>
        <w:rPr>
          <w:sz w:val="24"/>
          <w:szCs w:val="24"/>
        </w:rPr>
        <w:sectPr w:rsidR="00EB10B7">
          <w:type w:val="continuous"/>
          <w:pgSz w:w="12134" w:h="15840"/>
          <w:pgMar w:top="1740" w:right="1607" w:bottom="404" w:left="7647" w:header="720" w:footer="720" w:gutter="0"/>
          <w:cols w:space="720"/>
          <w:noEndnote/>
        </w:sectPr>
      </w:pPr>
    </w:p>
    <w:p w:rsidR="00EB10B7" w:rsidRPr="001D656F" w:rsidRDefault="00EB10B7">
      <w:pPr>
        <w:kinsoku w:val="0"/>
        <w:overflowPunct w:val="0"/>
        <w:autoSpaceDE/>
        <w:autoSpaceDN/>
        <w:adjustRightInd/>
        <w:spacing w:before="2" w:line="275" w:lineRule="exact"/>
        <w:textAlignment w:val="baseline"/>
        <w:rPr>
          <w:b/>
          <w:spacing w:val="8"/>
          <w:sz w:val="24"/>
          <w:szCs w:val="24"/>
          <w:lang w:val="es-ES" w:eastAsia="es-ES"/>
        </w:rPr>
      </w:pPr>
      <w:r w:rsidRPr="001D656F">
        <w:rPr>
          <w:b/>
          <w:spacing w:val="8"/>
          <w:sz w:val="24"/>
          <w:szCs w:val="24"/>
          <w:lang w:val="es-ES" w:eastAsia="es-ES"/>
        </w:rPr>
        <w:lastRenderedPageBreak/>
        <w:t>REDACTA EL JUEZ PORTUGUEZ MÉNDEZ;</w:t>
      </w:r>
    </w:p>
    <w:p w:rsidR="00EB10B7" w:rsidRPr="001D656F" w:rsidRDefault="00EB10B7">
      <w:pPr>
        <w:kinsoku w:val="0"/>
        <w:overflowPunct w:val="0"/>
        <w:autoSpaceDE/>
        <w:autoSpaceDN/>
        <w:adjustRightInd/>
        <w:spacing w:before="680" w:line="273" w:lineRule="exact"/>
        <w:jc w:val="center"/>
        <w:textAlignment w:val="baseline"/>
        <w:rPr>
          <w:b/>
          <w:spacing w:val="5"/>
          <w:sz w:val="24"/>
          <w:szCs w:val="24"/>
          <w:lang w:val="es-ES" w:eastAsia="es-ES"/>
        </w:rPr>
      </w:pPr>
      <w:r w:rsidRPr="001D656F">
        <w:rPr>
          <w:b/>
          <w:spacing w:val="5"/>
          <w:sz w:val="24"/>
          <w:szCs w:val="24"/>
          <w:lang w:val="es-ES" w:eastAsia="es-ES"/>
        </w:rPr>
        <w:t>CONSIDERANDO</w:t>
      </w:r>
    </w:p>
    <w:p w:rsidR="00EB10B7" w:rsidRDefault="00EB10B7">
      <w:pPr>
        <w:kinsoku w:val="0"/>
        <w:overflowPunct w:val="0"/>
        <w:autoSpaceDE/>
        <w:autoSpaceDN/>
        <w:adjustRightInd/>
        <w:spacing w:before="624" w:line="322" w:lineRule="exact"/>
        <w:jc w:val="both"/>
        <w:textAlignment w:val="baseline"/>
        <w:rPr>
          <w:spacing w:val="1"/>
          <w:sz w:val="24"/>
          <w:szCs w:val="24"/>
          <w:lang w:val="es-ES" w:eastAsia="es-ES"/>
        </w:rPr>
      </w:pPr>
      <w:r w:rsidRPr="001D656F">
        <w:rPr>
          <w:b/>
          <w:spacing w:val="1"/>
          <w:sz w:val="24"/>
          <w:szCs w:val="24"/>
          <w:lang w:val="es-ES" w:eastAsia="es-ES"/>
        </w:rPr>
        <w:t>ÚNICO.-</w:t>
      </w:r>
      <w:r>
        <w:rPr>
          <w:spacing w:val="1"/>
          <w:sz w:val="24"/>
          <w:szCs w:val="24"/>
          <w:lang w:val="es-ES" w:eastAsia="es-ES"/>
        </w:rPr>
        <w:t xml:space="preserve"> Ha transcurrido un tiempo más que razonable desde el ingreso del caso a este Tribunal, y pese a las múltiples Prevenciones realizadas a la Dirección Ejecutiva, </w:t>
      </w:r>
      <w:r w:rsidRPr="001D656F">
        <w:rPr>
          <w:b/>
          <w:i/>
          <w:iCs/>
          <w:spacing w:val="1"/>
          <w:sz w:val="24"/>
          <w:szCs w:val="24"/>
          <w:lang w:val="es-ES" w:eastAsia="es-ES"/>
        </w:rPr>
        <w:t>no hay una respuesta efectiva</w:t>
      </w:r>
      <w:r>
        <w:rPr>
          <w:i/>
          <w:iCs/>
          <w:spacing w:val="1"/>
          <w:sz w:val="24"/>
          <w:szCs w:val="24"/>
          <w:lang w:val="es-ES" w:eastAsia="es-ES"/>
        </w:rPr>
        <w:t xml:space="preserve"> </w:t>
      </w:r>
      <w:r>
        <w:rPr>
          <w:spacing w:val="1"/>
          <w:sz w:val="24"/>
          <w:szCs w:val="24"/>
          <w:lang w:val="es-ES" w:eastAsia="es-ES"/>
        </w:rPr>
        <w:t xml:space="preserve">por parte del Consejo de Transporte Público, y se mantiene la tónica de la no ubicación de los antecedentes que se siguen echando de menos y que resultan necesarios </w:t>
      </w:r>
      <w:r>
        <w:rPr>
          <w:i/>
          <w:iCs/>
          <w:spacing w:val="1"/>
          <w:sz w:val="24"/>
          <w:szCs w:val="24"/>
          <w:lang w:val="es-ES" w:eastAsia="es-ES"/>
        </w:rPr>
        <w:t xml:space="preserve">e </w:t>
      </w:r>
      <w:r>
        <w:rPr>
          <w:spacing w:val="1"/>
          <w:sz w:val="24"/>
          <w:szCs w:val="24"/>
          <w:lang w:val="es-ES" w:eastAsia="es-ES"/>
        </w:rPr>
        <w:t xml:space="preserve">indispensables para que el Tribunal dirima el caso en cuestión, máxime teniendo en cuenta que el numeral 9 del Decreto Ejecutivo No. 37355-MOPT; particularmente </w:t>
      </w:r>
      <w:r w:rsidRPr="001D656F">
        <w:rPr>
          <w:b/>
          <w:i/>
          <w:iCs/>
          <w:spacing w:val="1"/>
          <w:sz w:val="24"/>
          <w:szCs w:val="24"/>
          <w:lang w:val="es-ES" w:eastAsia="es-ES"/>
        </w:rPr>
        <w:t>exige lo atinente al memorial en el que se consignan las acciones recursivas del interesado y al Estudio Realizado para el Caso Especifico por la Comisión Especial</w:t>
      </w:r>
      <w:r>
        <w:rPr>
          <w:i/>
          <w:iCs/>
          <w:spacing w:val="1"/>
          <w:sz w:val="24"/>
          <w:szCs w:val="24"/>
          <w:lang w:val="es-ES" w:eastAsia="es-ES"/>
        </w:rPr>
        <w:t xml:space="preserve">, </w:t>
      </w:r>
      <w:r>
        <w:rPr>
          <w:spacing w:val="1"/>
          <w:sz w:val="24"/>
          <w:szCs w:val="24"/>
          <w:lang w:val="es-ES" w:eastAsia="es-ES"/>
        </w:rPr>
        <w:t xml:space="preserve">que designó la Junta Directiva del Consejo de Transporte Público a efecto del análisis y recomendación en cuanto al procedimiento de Otorgamiento de Permisos de Taxi a tenor de lo dispuesto por el TRANSITORIO X de la Ley No. 7969; con lo cual se torna imposible el conocimiento real y efectivo del Tribunal sobre los asuntos originados y tramitados en razón a la petición del permiso solicitado por el /la recurrente, y por ende la resolución definitiva en esta sede que corresponde al Tribunal, al </w:t>
      </w:r>
      <w:r w:rsidRPr="001D656F">
        <w:rPr>
          <w:b/>
          <w:i/>
          <w:iCs/>
          <w:spacing w:val="1"/>
          <w:sz w:val="24"/>
          <w:szCs w:val="24"/>
          <w:u w:val="single"/>
          <w:lang w:val="es-ES" w:eastAsia="es-ES"/>
        </w:rPr>
        <w:t>no existir</w:t>
      </w:r>
      <w:r>
        <w:rPr>
          <w:spacing w:val="1"/>
          <w:sz w:val="24"/>
          <w:szCs w:val="24"/>
          <w:lang w:val="es-ES" w:eastAsia="es-ES"/>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EB10B7" w:rsidRDefault="00EB10B7">
      <w:pPr>
        <w:kinsoku w:val="0"/>
        <w:overflowPunct w:val="0"/>
        <w:autoSpaceDE/>
        <w:autoSpaceDN/>
        <w:adjustRightInd/>
        <w:spacing w:before="661" w:line="317" w:lineRule="exact"/>
        <w:jc w:val="both"/>
        <w:textAlignment w:val="baseline"/>
        <w:rPr>
          <w:b/>
          <w:bCs/>
          <w:sz w:val="24"/>
          <w:szCs w:val="24"/>
          <w:lang w:val="es-ES" w:eastAsia="es-ES"/>
        </w:rPr>
      </w:pPr>
      <w:r>
        <w:rPr>
          <w:b/>
          <w:bCs/>
          <w:sz w:val="24"/>
          <w:szCs w:val="24"/>
          <w:lang w:val="es-ES" w:eastAsia="es-ES"/>
        </w:rPr>
        <w:t>A. Sobre la Conformación del Expediente Administrativo en cuanto al Debido Proceso y al Derecho a la Defensa.</w:t>
      </w:r>
    </w:p>
    <w:p w:rsidR="00EB10B7" w:rsidRDefault="00EB10B7">
      <w:pPr>
        <w:kinsoku w:val="0"/>
        <w:overflowPunct w:val="0"/>
        <w:autoSpaceDE/>
        <w:autoSpaceDN/>
        <w:adjustRightInd/>
        <w:spacing w:before="314" w:line="323" w:lineRule="exact"/>
        <w:jc w:val="both"/>
        <w:textAlignment w:val="baseline"/>
        <w:rPr>
          <w:sz w:val="24"/>
          <w:szCs w:val="24"/>
          <w:lang w:val="es-ES" w:eastAsia="es-ES"/>
        </w:rPr>
      </w:pPr>
      <w:r>
        <w:rPr>
          <w:sz w:val="24"/>
          <w:szCs w:val="24"/>
          <w:lang w:val="es-ES" w:eastAsia="es-ES"/>
        </w:rPr>
        <w:t xml:space="preserve">Como se dijo supra, lo atinente a la falta de una debida conformación (integración) de un expediente administrativo para este caso y otros similares, nos lleva —en primera instancia-a reflexionar sobre la importancia de la conformación plena </w:t>
      </w:r>
      <w:r>
        <w:rPr>
          <w:i/>
          <w:iCs/>
          <w:sz w:val="24"/>
          <w:szCs w:val="24"/>
          <w:lang w:val="es-ES" w:eastAsia="es-ES"/>
        </w:rPr>
        <w:t xml:space="preserve">(Íntegra) </w:t>
      </w:r>
      <w:r>
        <w:rPr>
          <w:sz w:val="24"/>
          <w:szCs w:val="24"/>
          <w:lang w:val="es-ES" w:eastAsia="es-ES"/>
        </w:rPr>
        <w:t xml:space="preserve">del expediente administrativo en cuanto a la Justicia oportuna y a los derechos al </w:t>
      </w:r>
      <w:r>
        <w:rPr>
          <w:i/>
          <w:iCs/>
          <w:sz w:val="24"/>
          <w:szCs w:val="24"/>
          <w:lang w:val="es-ES" w:eastAsia="es-ES"/>
        </w:rPr>
        <w:t xml:space="preserve">Debido Proceso y Defensa </w:t>
      </w:r>
      <w:r>
        <w:rPr>
          <w:sz w:val="24"/>
          <w:szCs w:val="24"/>
          <w:lang w:val="es-ES" w:eastAsia="es-ES"/>
        </w:rPr>
        <w:t>de los administrados e interesados:</w:t>
      </w:r>
    </w:p>
    <w:p w:rsidR="00EB10B7" w:rsidRDefault="00EB10B7">
      <w:pPr>
        <w:kinsoku w:val="0"/>
        <w:overflowPunct w:val="0"/>
        <w:autoSpaceDE/>
        <w:autoSpaceDN/>
        <w:adjustRightInd/>
        <w:spacing w:before="392" w:line="221" w:lineRule="exact"/>
        <w:ind w:left="864"/>
        <w:textAlignment w:val="baseline"/>
        <w:rPr>
          <w:spacing w:val="6"/>
          <w:lang w:val="es-ES" w:eastAsia="es-ES"/>
        </w:rPr>
      </w:pPr>
      <w:r>
        <w:rPr>
          <w:spacing w:val="6"/>
          <w:lang w:val="es-ES" w:eastAsia="es-ES"/>
        </w:rPr>
        <w:t>"(</w:t>
      </w:r>
      <w:r w:rsidR="001D656F">
        <w:rPr>
          <w:spacing w:val="6"/>
          <w:lang w:val="es-ES" w:eastAsia="es-ES"/>
        </w:rPr>
        <w:t>…</w:t>
      </w:r>
      <w:r>
        <w:rPr>
          <w:spacing w:val="6"/>
          <w:lang w:val="es-ES" w:eastAsia="es-ES"/>
        </w:rPr>
        <w:t xml:space="preserve"> ) </w:t>
      </w:r>
      <w:r w:rsidRPr="001D656F">
        <w:rPr>
          <w:b/>
          <w:spacing w:val="6"/>
          <w:lang w:val="es-ES" w:eastAsia="es-ES"/>
        </w:rPr>
        <w:t>A.2. Del Expediente Completo</w:t>
      </w:r>
    </w:p>
    <w:p w:rsidR="00EB10B7" w:rsidRPr="001D656F" w:rsidRDefault="00EB10B7">
      <w:pPr>
        <w:kinsoku w:val="0"/>
        <w:overflowPunct w:val="0"/>
        <w:autoSpaceDE/>
        <w:autoSpaceDN/>
        <w:adjustRightInd/>
        <w:spacing w:before="196" w:line="229" w:lineRule="exact"/>
        <w:ind w:left="864" w:right="864"/>
        <w:jc w:val="both"/>
        <w:textAlignment w:val="baseline"/>
        <w:rPr>
          <w:b/>
          <w:spacing w:val="4"/>
          <w:u w:val="single"/>
          <w:lang w:val="es-ES" w:eastAsia="es-ES"/>
        </w:rPr>
      </w:pPr>
      <w:r>
        <w:rPr>
          <w:spacing w:val="4"/>
          <w:lang w:val="es-ES" w:eastAsia="es-ES"/>
        </w:rPr>
        <w:t xml:space="preserve">Correlativa a la obligación de foliatura, </w:t>
      </w:r>
      <w:r w:rsidRPr="001D656F">
        <w:rPr>
          <w:b/>
          <w:spacing w:val="4"/>
          <w:u w:val="single"/>
          <w:lang w:val="es-ES" w:eastAsia="es-ES"/>
        </w:rPr>
        <w:t>está la de adjuntar todos los documentos que efectivamente forman parte del expediente y dar certeza de la veracidad de los mismos:</w:t>
      </w:r>
    </w:p>
    <w:p w:rsidR="00EB10B7" w:rsidRDefault="00EB10B7">
      <w:pPr>
        <w:kinsoku w:val="0"/>
        <w:overflowPunct w:val="0"/>
        <w:autoSpaceDE/>
        <w:autoSpaceDN/>
        <w:adjustRightInd/>
        <w:spacing w:before="261" w:line="237" w:lineRule="exact"/>
        <w:ind w:left="864"/>
        <w:textAlignment w:val="baseline"/>
        <w:rPr>
          <w:i/>
          <w:iCs/>
          <w:lang w:val="es-ES" w:eastAsia="es-ES"/>
        </w:rPr>
      </w:pPr>
      <w:r>
        <w:rPr>
          <w:i/>
          <w:iCs/>
          <w:lang w:val="es-ES" w:eastAsia="es-ES"/>
        </w:rPr>
        <w:t>"</w:t>
      </w:r>
      <w:r w:rsidR="001D656F">
        <w:rPr>
          <w:i/>
          <w:iCs/>
          <w:lang w:val="es-ES" w:eastAsia="es-ES"/>
        </w:rPr>
        <w:t>B</w:t>
      </w:r>
      <w:r>
        <w:rPr>
          <w:i/>
          <w:iCs/>
          <w:lang w:val="es-ES" w:eastAsia="es-ES"/>
        </w:rPr>
        <w:t>) EXPEDIENTE INCOMPLETO Y CON FOTOCOPIAS SIN CERTIFICAR.</w:t>
      </w:r>
    </w:p>
    <w:p w:rsidR="00EB10B7" w:rsidRPr="001D656F" w:rsidRDefault="00EB10B7">
      <w:pPr>
        <w:kinsoku w:val="0"/>
        <w:overflowPunct w:val="0"/>
        <w:autoSpaceDE/>
        <w:autoSpaceDN/>
        <w:adjustRightInd/>
        <w:spacing w:before="5" w:line="237" w:lineRule="exact"/>
        <w:ind w:left="864"/>
        <w:textAlignment w:val="baseline"/>
        <w:rPr>
          <w:b/>
          <w:i/>
          <w:iCs/>
          <w:spacing w:val="10"/>
          <w:lang w:val="es-ES" w:eastAsia="es-ES"/>
        </w:rPr>
      </w:pPr>
      <w:r w:rsidRPr="001D656F">
        <w:rPr>
          <w:b/>
          <w:i/>
          <w:iCs/>
          <w:spacing w:val="10"/>
          <w:lang w:val="es-ES" w:eastAsia="es-ES"/>
        </w:rPr>
        <w:t>Con el objeto de garantizar el derecho de defensa efectiva, deben constar en el</w:t>
      </w:r>
    </w:p>
    <w:p w:rsidR="00EB10B7" w:rsidRDefault="00EB10B7">
      <w:pPr>
        <w:kinsoku w:val="0"/>
        <w:overflowPunct w:val="0"/>
        <w:autoSpaceDE/>
        <w:autoSpaceDN/>
        <w:adjustRightInd/>
        <w:spacing w:line="233" w:lineRule="exact"/>
        <w:ind w:left="864"/>
        <w:textAlignment w:val="baseline"/>
        <w:rPr>
          <w:i/>
          <w:iCs/>
          <w:spacing w:val="6"/>
          <w:lang w:val="es-ES" w:eastAsia="es-ES"/>
        </w:rPr>
      </w:pPr>
      <w:r w:rsidRPr="001D656F">
        <w:rPr>
          <w:b/>
          <w:i/>
          <w:iCs/>
          <w:spacing w:val="6"/>
          <w:lang w:val="es-ES" w:eastAsia="es-ES"/>
        </w:rPr>
        <w:t>respectivo expediente los documentos que sirven de fundamento a la pretensión de</w:t>
      </w:r>
    </w:p>
    <w:p w:rsidR="00EB10B7" w:rsidRDefault="00EB10B7">
      <w:pPr>
        <w:tabs>
          <w:tab w:val="right" w:pos="8856"/>
        </w:tabs>
        <w:kinsoku w:val="0"/>
        <w:overflowPunct w:val="0"/>
        <w:autoSpaceDE/>
        <w:autoSpaceDN/>
        <w:adjustRightInd/>
        <w:spacing w:before="286" w:line="268" w:lineRule="exact"/>
        <w:ind w:left="6120"/>
        <w:textAlignment w:val="baseline"/>
        <w:rPr>
          <w:i/>
          <w:iCs/>
          <w:sz w:val="24"/>
          <w:szCs w:val="24"/>
          <w:lang w:val="es-ES" w:eastAsia="es-ES"/>
        </w:rPr>
      </w:pPr>
      <w:r>
        <w:rPr>
          <w:lang w:val="es-ES" w:eastAsia="es-ES"/>
        </w:rPr>
        <w:tab/>
      </w:r>
    </w:p>
    <w:p w:rsidR="00EB10B7" w:rsidRDefault="00EB10B7">
      <w:pPr>
        <w:widowControl/>
        <w:rPr>
          <w:sz w:val="24"/>
          <w:szCs w:val="24"/>
        </w:rPr>
        <w:sectPr w:rsidR="00EB10B7">
          <w:pgSz w:w="12134" w:h="15840"/>
          <w:pgMar w:top="1400" w:right="1649" w:bottom="444" w:left="1569" w:header="720" w:footer="720" w:gutter="0"/>
          <w:cols w:space="720"/>
          <w:noEndnote/>
        </w:sectPr>
      </w:pPr>
    </w:p>
    <w:p w:rsidR="00EB10B7" w:rsidRDefault="00EB10B7">
      <w:pPr>
        <w:kinsoku w:val="0"/>
        <w:overflowPunct w:val="0"/>
        <w:autoSpaceDE/>
        <w:autoSpaceDN/>
        <w:adjustRightInd/>
        <w:spacing w:line="225" w:lineRule="exact"/>
        <w:ind w:left="936" w:right="864"/>
        <w:jc w:val="both"/>
        <w:textAlignment w:val="baseline"/>
        <w:rPr>
          <w:b/>
          <w:bCs/>
          <w:i/>
          <w:iCs/>
          <w:lang w:val="es-ES" w:eastAsia="es-ES"/>
        </w:rPr>
      </w:pPr>
      <w:r>
        <w:rPr>
          <w:b/>
          <w:bCs/>
          <w:i/>
          <w:iCs/>
          <w:lang w:val="es-ES" w:eastAsia="es-ES"/>
        </w:rPr>
        <w:lastRenderedPageBreak/>
        <w:t>anular un derecho subjetivo, y además los documentos deben ser originales o copias debidamente certificadas por el órgano competente para ello, haciendo constar que es copia fiel y exacta de su original, que se encuentra en los archivos de la entidad gestion</w:t>
      </w:r>
      <w:r w:rsidR="001D656F">
        <w:rPr>
          <w:b/>
          <w:bCs/>
          <w:i/>
          <w:iCs/>
          <w:lang w:val="es-ES" w:eastAsia="es-ES"/>
        </w:rPr>
        <w:t>t</w:t>
      </w:r>
      <w:r>
        <w:rPr>
          <w:b/>
          <w:bCs/>
          <w:i/>
          <w:iCs/>
          <w:lang w:val="es-ES" w:eastAsia="es-ES"/>
        </w:rPr>
        <w:t>e.</w:t>
      </w:r>
    </w:p>
    <w:p w:rsidR="00EB10B7" w:rsidRDefault="00EB10B7" w:rsidP="001D656F">
      <w:pPr>
        <w:kinsoku w:val="0"/>
        <w:overflowPunct w:val="0"/>
        <w:autoSpaceDE/>
        <w:autoSpaceDN/>
        <w:adjustRightInd/>
        <w:spacing w:before="2" w:line="234" w:lineRule="exact"/>
        <w:ind w:left="936" w:right="912"/>
        <w:jc w:val="both"/>
        <w:textAlignment w:val="baseline"/>
        <w:rPr>
          <w:i/>
          <w:iCs/>
          <w:spacing w:val="10"/>
          <w:sz w:val="19"/>
          <w:szCs w:val="19"/>
          <w:lang w:val="es-ES" w:eastAsia="es-ES"/>
        </w:rPr>
      </w:pPr>
      <w:r>
        <w:rPr>
          <w:i/>
          <w:iCs/>
          <w:spacing w:val="10"/>
          <w:sz w:val="19"/>
          <w:szCs w:val="19"/>
          <w:lang w:val="es-ES" w:eastAsia="es-ES"/>
        </w:rPr>
        <w:t xml:space="preserve">En el expediente administrativo en estudio, la mayoría de los documentos son simples fotocopias; </w:t>
      </w:r>
      <w:r>
        <w:rPr>
          <w:b/>
          <w:bCs/>
          <w:i/>
          <w:iCs/>
          <w:spacing w:val="10"/>
          <w:lang w:val="es-ES" w:eastAsia="es-ES"/>
        </w:rPr>
        <w:t xml:space="preserve">además no está completo, </w:t>
      </w:r>
      <w:r>
        <w:rPr>
          <w:i/>
          <w:iCs/>
          <w:spacing w:val="10"/>
          <w:sz w:val="19"/>
          <w:szCs w:val="19"/>
          <w:lang w:val="es-ES" w:eastAsia="es-ES"/>
        </w:rPr>
        <w:t xml:space="preserve">verbigracia el acuerdo tomado en la Sesión Ordinaria N° 98, celebrado el 22 de marzo del 2004 (no se encuentra agregado al expediente con </w:t>
      </w:r>
      <w:r w:rsidRPr="001D656F">
        <w:rPr>
          <w:bCs/>
          <w:i/>
          <w:iCs/>
          <w:spacing w:val="10"/>
          <w:lang w:val="es-ES" w:eastAsia="es-ES"/>
        </w:rPr>
        <w:t>su respectiva</w:t>
      </w:r>
      <w:r>
        <w:rPr>
          <w:b/>
          <w:bCs/>
          <w:i/>
          <w:iCs/>
          <w:spacing w:val="10"/>
          <w:lang w:val="es-ES" w:eastAsia="es-ES"/>
        </w:rPr>
        <w:t xml:space="preserve"> </w:t>
      </w:r>
      <w:r>
        <w:rPr>
          <w:i/>
          <w:iCs/>
          <w:spacing w:val="10"/>
          <w:sz w:val="19"/>
          <w:szCs w:val="19"/>
          <w:lang w:val="es-ES" w:eastAsia="es-ES"/>
        </w:rPr>
        <w:t>foliatura), y por ende la foliatura está incorrecta.</w:t>
      </w:r>
    </w:p>
    <w:p w:rsidR="00EB10B7" w:rsidRDefault="00EB10B7">
      <w:pPr>
        <w:kinsoku w:val="0"/>
        <w:overflowPunct w:val="0"/>
        <w:autoSpaceDE/>
        <w:autoSpaceDN/>
        <w:adjustRightInd/>
        <w:spacing w:before="246" w:line="224" w:lineRule="exact"/>
        <w:ind w:left="936"/>
        <w:textAlignment w:val="baseline"/>
        <w:rPr>
          <w:i/>
          <w:iCs/>
          <w:spacing w:val="4"/>
          <w:sz w:val="19"/>
          <w:szCs w:val="19"/>
          <w:lang w:val="es-ES" w:eastAsia="es-ES"/>
        </w:rPr>
      </w:pPr>
      <w:r>
        <w:rPr>
          <w:i/>
          <w:iCs/>
          <w:spacing w:val="4"/>
          <w:sz w:val="19"/>
          <w:szCs w:val="19"/>
          <w:lang w:val="es-ES" w:eastAsia="es-ES"/>
        </w:rPr>
        <w:t>Sobre el tema de las fotocopias sin certificar, esta Procuraduría ha comentado:</w:t>
      </w:r>
    </w:p>
    <w:p w:rsidR="00EB10B7" w:rsidRDefault="001D656F">
      <w:pPr>
        <w:kinsoku w:val="0"/>
        <w:overflowPunct w:val="0"/>
        <w:autoSpaceDE/>
        <w:autoSpaceDN/>
        <w:adjustRightInd/>
        <w:spacing w:before="245" w:line="224" w:lineRule="exact"/>
        <w:ind w:left="936" w:right="864"/>
        <w:jc w:val="both"/>
        <w:textAlignment w:val="baseline"/>
        <w:rPr>
          <w:i/>
          <w:iCs/>
          <w:sz w:val="19"/>
          <w:szCs w:val="19"/>
          <w:lang w:val="es-ES" w:eastAsia="es-ES"/>
        </w:rPr>
      </w:pPr>
      <w:r>
        <w:rPr>
          <w:i/>
          <w:iCs/>
          <w:sz w:val="19"/>
          <w:szCs w:val="19"/>
          <w:lang w:val="es-ES" w:eastAsia="es-ES"/>
        </w:rPr>
        <w:t>Así,</w:t>
      </w:r>
      <w:r w:rsidR="00EB10B7">
        <w:rPr>
          <w:i/>
          <w:iCs/>
          <w:sz w:val="19"/>
          <w:szCs w:val="19"/>
          <w:lang w:val="es-ES" w:eastAsia="es-ES"/>
        </w:rPr>
        <w:t xml:space="preserve"> si bien existe libertad de prueba dentro del procedimiento administrativo, la Administración y los interesados, deben velar porque éstas sean emitidas de la forma más veraz posible.</w:t>
      </w:r>
    </w:p>
    <w:p w:rsidR="00EB10B7" w:rsidRDefault="00EB10B7">
      <w:pPr>
        <w:kinsoku w:val="0"/>
        <w:overflowPunct w:val="0"/>
        <w:autoSpaceDE/>
        <w:autoSpaceDN/>
        <w:adjustRightInd/>
        <w:spacing w:before="240" w:line="235" w:lineRule="exact"/>
        <w:ind w:left="936" w:right="864"/>
        <w:jc w:val="both"/>
        <w:textAlignment w:val="baseline"/>
        <w:rPr>
          <w:i/>
          <w:iCs/>
          <w:sz w:val="19"/>
          <w:szCs w:val="19"/>
          <w:lang w:val="es-ES" w:eastAsia="es-ES"/>
        </w:rPr>
      </w:pPr>
      <w:r w:rsidRPr="001D656F">
        <w:rPr>
          <w:i/>
          <w:iCs/>
          <w:sz w:val="19"/>
          <w:szCs w:val="19"/>
          <w:lang w:val="es-ES" w:eastAsia="es-ES"/>
        </w:rPr>
        <w:t xml:space="preserve">De ahí que, </w:t>
      </w:r>
      <w:r w:rsidRPr="001D656F">
        <w:rPr>
          <w:bCs/>
          <w:i/>
          <w:iCs/>
          <w:lang w:val="es-ES" w:eastAsia="es-ES"/>
        </w:rPr>
        <w:t xml:space="preserve">estudiar el </w:t>
      </w:r>
      <w:r w:rsidRPr="001D656F">
        <w:rPr>
          <w:i/>
          <w:iCs/>
          <w:sz w:val="19"/>
          <w:szCs w:val="19"/>
          <w:lang w:val="es-ES" w:eastAsia="es-ES"/>
        </w:rPr>
        <w:t xml:space="preserve">asunto con simples fotocopias, puede inducir a cometer errores a la hora de </w:t>
      </w:r>
      <w:r w:rsidRPr="001D656F">
        <w:rPr>
          <w:bCs/>
          <w:i/>
          <w:iCs/>
          <w:lang w:val="es-ES" w:eastAsia="es-ES"/>
        </w:rPr>
        <w:t xml:space="preserve">valorar los hechos del </w:t>
      </w:r>
      <w:r w:rsidRPr="001D656F">
        <w:rPr>
          <w:i/>
          <w:iCs/>
          <w:sz w:val="19"/>
          <w:szCs w:val="19"/>
          <w:lang w:val="es-ES" w:eastAsia="es-ES"/>
        </w:rPr>
        <w:t xml:space="preserve">caso (tómese en cuenta la diferencia, en cuanto a su valor probatorio, </w:t>
      </w:r>
      <w:r w:rsidRPr="001D656F">
        <w:rPr>
          <w:bCs/>
          <w:i/>
          <w:iCs/>
          <w:lang w:val="es-ES" w:eastAsia="es-ES"/>
        </w:rPr>
        <w:t xml:space="preserve">entre los documentos </w:t>
      </w:r>
      <w:r w:rsidRPr="001D656F">
        <w:rPr>
          <w:i/>
          <w:iCs/>
          <w:sz w:val="19"/>
          <w:szCs w:val="19"/>
          <w:lang w:val="es-ES" w:eastAsia="es-ES"/>
        </w:rPr>
        <w:t xml:space="preserve">públicos y privados —artículos 369, 370 y 379 del Código </w:t>
      </w:r>
      <w:r w:rsidRPr="001D656F">
        <w:rPr>
          <w:bCs/>
          <w:i/>
          <w:iCs/>
          <w:lang w:val="es-ES" w:eastAsia="es-ES"/>
        </w:rPr>
        <w:t xml:space="preserve">Procesal Civil—". (Dictamen N° </w:t>
      </w:r>
      <w:r w:rsidRPr="001D656F">
        <w:rPr>
          <w:i/>
          <w:iCs/>
          <w:sz w:val="19"/>
          <w:szCs w:val="19"/>
          <w:lang w:val="es-ES" w:eastAsia="es-ES"/>
        </w:rPr>
        <w:t>C- 060-2001 del</w:t>
      </w:r>
      <w:r>
        <w:rPr>
          <w:i/>
          <w:iCs/>
          <w:sz w:val="19"/>
          <w:szCs w:val="19"/>
          <w:lang w:val="es-ES" w:eastAsia="es-ES"/>
        </w:rPr>
        <w:t xml:space="preserve"> 6 de marzo del 2001).</w:t>
      </w:r>
    </w:p>
    <w:p w:rsidR="00EB10B7" w:rsidRDefault="00EB10B7">
      <w:pPr>
        <w:kinsoku w:val="0"/>
        <w:overflowPunct w:val="0"/>
        <w:autoSpaceDE/>
        <w:autoSpaceDN/>
        <w:adjustRightInd/>
        <w:spacing w:before="250" w:line="229" w:lineRule="exact"/>
        <w:ind w:left="936" w:right="864"/>
        <w:jc w:val="both"/>
        <w:textAlignment w:val="baseline"/>
        <w:rPr>
          <w:i/>
          <w:iCs/>
          <w:spacing w:val="3"/>
          <w:sz w:val="19"/>
          <w:szCs w:val="19"/>
          <w:lang w:val="es-ES" w:eastAsia="es-ES"/>
        </w:rPr>
      </w:pPr>
      <w:r w:rsidRPr="001D656F">
        <w:rPr>
          <w:i/>
          <w:iCs/>
          <w:spacing w:val="3"/>
          <w:sz w:val="19"/>
          <w:szCs w:val="19"/>
          <w:lang w:val="es-ES" w:eastAsia="es-ES"/>
        </w:rPr>
        <w:t xml:space="preserve">La </w:t>
      </w:r>
      <w:r w:rsidRPr="001D656F">
        <w:rPr>
          <w:bCs/>
          <w:i/>
          <w:iCs/>
          <w:spacing w:val="3"/>
          <w:lang w:val="es-ES" w:eastAsia="es-ES"/>
        </w:rPr>
        <w:t xml:space="preserve">PGR ha sido conteste en </w:t>
      </w:r>
      <w:r w:rsidRPr="001D656F">
        <w:rPr>
          <w:i/>
          <w:iCs/>
          <w:spacing w:val="3"/>
          <w:sz w:val="19"/>
          <w:szCs w:val="19"/>
          <w:lang w:val="es-ES" w:eastAsia="es-ES"/>
        </w:rPr>
        <w:t xml:space="preserve">afirmar que "(...) conforma parte de la garantía constitucional </w:t>
      </w:r>
      <w:r w:rsidRPr="001D656F">
        <w:rPr>
          <w:bCs/>
          <w:i/>
          <w:iCs/>
          <w:spacing w:val="3"/>
          <w:lang w:val="es-ES" w:eastAsia="es-ES"/>
        </w:rPr>
        <w:t xml:space="preserve">citada [el debido </w:t>
      </w:r>
      <w:r w:rsidRPr="001D656F">
        <w:rPr>
          <w:i/>
          <w:iCs/>
          <w:spacing w:val="3"/>
          <w:sz w:val="19"/>
          <w:szCs w:val="19"/>
          <w:lang w:val="es-ES" w:eastAsia="es-ES"/>
        </w:rPr>
        <w:t xml:space="preserve">proceso] el orden en la tramitación del procedimiento." (Véase al </w:t>
      </w:r>
      <w:r w:rsidRPr="001D656F">
        <w:rPr>
          <w:bCs/>
          <w:i/>
          <w:iCs/>
          <w:spacing w:val="3"/>
          <w:lang w:val="es-ES" w:eastAsia="es-ES"/>
        </w:rPr>
        <w:t xml:space="preserve">respecto, verbigracia </w:t>
      </w:r>
      <w:r w:rsidRPr="001D656F">
        <w:rPr>
          <w:i/>
          <w:iCs/>
          <w:spacing w:val="3"/>
          <w:sz w:val="19"/>
          <w:szCs w:val="19"/>
          <w:lang w:val="es-ES" w:eastAsia="es-ES"/>
        </w:rPr>
        <w:t xml:space="preserve">opinión jurídica N° 0J-060-98 del 15 de julio de 1998, y los </w:t>
      </w:r>
      <w:r w:rsidRPr="001D656F">
        <w:rPr>
          <w:bCs/>
          <w:i/>
          <w:iCs/>
          <w:spacing w:val="3"/>
          <w:lang w:val="es-ES" w:eastAsia="es-ES"/>
        </w:rPr>
        <w:t xml:space="preserve">dictámenes números C-210-00 </w:t>
      </w:r>
      <w:r w:rsidRPr="001D656F">
        <w:rPr>
          <w:i/>
          <w:iCs/>
          <w:spacing w:val="3"/>
          <w:sz w:val="19"/>
          <w:szCs w:val="19"/>
          <w:lang w:val="es-ES" w:eastAsia="es-ES"/>
        </w:rPr>
        <w:t xml:space="preserve">del 4 de setiembre y C-290-2000 del 20 de noviembre </w:t>
      </w:r>
      <w:r w:rsidRPr="001D656F">
        <w:rPr>
          <w:bCs/>
          <w:i/>
          <w:iCs/>
          <w:spacing w:val="3"/>
          <w:lang w:val="es-ES" w:eastAsia="es-ES"/>
        </w:rPr>
        <w:t xml:space="preserve">ambos del año 2000)." </w:t>
      </w:r>
      <w:r w:rsidRPr="001D656F">
        <w:rPr>
          <w:i/>
          <w:iCs/>
          <w:spacing w:val="3"/>
          <w:sz w:val="19"/>
          <w:szCs w:val="19"/>
          <w:lang w:val="es-ES" w:eastAsia="es-ES"/>
        </w:rPr>
        <w:t>(Dictamen C-211-2004 del 29 de junio del 2004)"...</w:t>
      </w:r>
      <w:r>
        <w:rPr>
          <w:i/>
          <w:iCs/>
          <w:spacing w:val="3"/>
          <w:sz w:val="19"/>
          <w:szCs w:val="19"/>
          <w:lang w:val="es-ES" w:eastAsia="es-ES"/>
        </w:rPr>
        <w:t xml:space="preserve"> </w:t>
      </w:r>
      <w:r>
        <w:rPr>
          <w:b/>
          <w:bCs/>
          <w:spacing w:val="3"/>
          <w:sz w:val="19"/>
          <w:szCs w:val="19"/>
          <w:lang w:val="es-ES" w:eastAsia="es-ES"/>
        </w:rPr>
        <w:t xml:space="preserve">(MANUAL DE PROCEDIMIENTO ADMINISTRATIVO, Procuraduría General de la República, 2006) </w:t>
      </w:r>
      <w:r>
        <w:rPr>
          <w:b/>
          <w:bCs/>
          <w:i/>
          <w:iCs/>
          <w:spacing w:val="3"/>
          <w:lang w:val="es-ES" w:eastAsia="es-ES"/>
        </w:rPr>
        <w:t xml:space="preserve">(las negrillas </w:t>
      </w:r>
      <w:r>
        <w:rPr>
          <w:i/>
          <w:iCs/>
          <w:spacing w:val="3"/>
          <w:sz w:val="19"/>
          <w:szCs w:val="19"/>
          <w:lang w:val="es-ES" w:eastAsia="es-ES"/>
        </w:rPr>
        <w:t>son nuestras)</w:t>
      </w:r>
    </w:p>
    <w:p w:rsidR="00EB10B7" w:rsidRDefault="00EB10B7">
      <w:pPr>
        <w:kinsoku w:val="0"/>
        <w:overflowPunct w:val="0"/>
        <w:autoSpaceDE/>
        <w:autoSpaceDN/>
        <w:adjustRightInd/>
        <w:spacing w:before="297" w:line="318" w:lineRule="exact"/>
        <w:ind w:left="72" w:right="72"/>
        <w:jc w:val="both"/>
        <w:textAlignment w:val="baseline"/>
        <w:rPr>
          <w:sz w:val="24"/>
          <w:szCs w:val="24"/>
          <w:lang w:val="es-ES" w:eastAsia="es-ES"/>
        </w:rPr>
      </w:pPr>
      <w:r>
        <w:rPr>
          <w:sz w:val="24"/>
          <w:szCs w:val="24"/>
          <w:lang w:val="es-ES" w:eastAsia="es-ES"/>
        </w:rPr>
        <w:t>Siendo lo anterior reafirmado por el texto de los numerales 270.5 y 296.1 de la Ley General de la Administración Pública y por lo claramente expresado en el siguiente precedente de la Procuraduría General de la República:</w:t>
      </w:r>
    </w:p>
    <w:p w:rsidR="00EB10B7" w:rsidRDefault="00EB10B7">
      <w:pPr>
        <w:tabs>
          <w:tab w:val="left" w:pos="2160"/>
        </w:tabs>
        <w:kinsoku w:val="0"/>
        <w:overflowPunct w:val="0"/>
        <w:autoSpaceDE/>
        <w:autoSpaceDN/>
        <w:adjustRightInd/>
        <w:spacing w:before="277" w:line="228" w:lineRule="exact"/>
        <w:ind w:left="936"/>
        <w:textAlignment w:val="baseline"/>
        <w:rPr>
          <w:b/>
          <w:bCs/>
          <w:spacing w:val="3"/>
          <w:sz w:val="19"/>
          <w:szCs w:val="19"/>
          <w:lang w:val="es-ES" w:eastAsia="es-ES"/>
        </w:rPr>
      </w:pPr>
      <w:r>
        <w:rPr>
          <w:spacing w:val="3"/>
          <w:lang w:val="es-ES" w:eastAsia="es-ES"/>
        </w:rPr>
        <w:t>"(...) e)</w:t>
      </w:r>
      <w:r>
        <w:rPr>
          <w:spacing w:val="3"/>
          <w:lang w:val="es-ES" w:eastAsia="es-ES"/>
        </w:rPr>
        <w:tab/>
      </w:r>
      <w:r>
        <w:rPr>
          <w:b/>
          <w:bCs/>
          <w:spacing w:val="3"/>
          <w:sz w:val="19"/>
          <w:szCs w:val="19"/>
          <w:lang w:val="es-ES" w:eastAsia="es-ES"/>
        </w:rPr>
        <w:t>Sobre el Expediente Administrativo</w:t>
      </w:r>
    </w:p>
    <w:p w:rsidR="00EB10B7" w:rsidRDefault="00EB10B7">
      <w:pPr>
        <w:kinsoku w:val="0"/>
        <w:overflowPunct w:val="0"/>
        <w:autoSpaceDE/>
        <w:autoSpaceDN/>
        <w:adjustRightInd/>
        <w:spacing w:line="232" w:lineRule="exact"/>
        <w:ind w:left="936" w:right="864"/>
        <w:jc w:val="both"/>
        <w:textAlignment w:val="baseline"/>
        <w:rPr>
          <w:spacing w:val="2"/>
          <w:lang w:val="es-ES" w:eastAsia="es-ES"/>
        </w:rPr>
      </w:pPr>
      <w:r>
        <w:rPr>
          <w:spacing w:val="2"/>
          <w:lang w:val="es-ES" w:eastAsia="es-ES"/>
        </w:rPr>
        <w:t xml:space="preserve">Adicionalmente </w:t>
      </w:r>
      <w:r>
        <w:rPr>
          <w:b/>
          <w:bCs/>
          <w:spacing w:val="2"/>
          <w:sz w:val="19"/>
          <w:szCs w:val="19"/>
          <w:lang w:val="es-ES" w:eastAsia="es-ES"/>
        </w:rPr>
        <w:t xml:space="preserve">debe indicarse </w:t>
      </w:r>
      <w:r>
        <w:rPr>
          <w:spacing w:val="2"/>
          <w:lang w:val="es-ES" w:eastAsia="es-ES"/>
        </w:rPr>
        <w:t xml:space="preserve">que ya </w:t>
      </w:r>
      <w:r w:rsidR="001D656F">
        <w:rPr>
          <w:spacing w:val="2"/>
          <w:lang w:val="es-ES" w:eastAsia="es-ES"/>
        </w:rPr>
        <w:t>está</w:t>
      </w:r>
      <w:r>
        <w:rPr>
          <w:spacing w:val="2"/>
          <w:lang w:val="es-ES" w:eastAsia="es-ES"/>
        </w:rPr>
        <w:t xml:space="preserve"> Procuraduría se </w:t>
      </w:r>
      <w:r>
        <w:rPr>
          <w:b/>
          <w:bCs/>
          <w:spacing w:val="2"/>
          <w:sz w:val="19"/>
          <w:szCs w:val="19"/>
          <w:lang w:val="es-ES" w:eastAsia="es-ES"/>
        </w:rPr>
        <w:t xml:space="preserve">ha referido a </w:t>
      </w:r>
      <w:r>
        <w:rPr>
          <w:spacing w:val="2"/>
          <w:lang w:val="es-ES" w:eastAsia="es-ES"/>
        </w:rPr>
        <w:t xml:space="preserve">la necesidad de que se remita a esta sede el expediente administrativo debidamente ordenado, completo y </w:t>
      </w:r>
      <w:r>
        <w:rPr>
          <w:b/>
          <w:bCs/>
          <w:spacing w:val="2"/>
          <w:sz w:val="19"/>
          <w:szCs w:val="19"/>
          <w:lang w:val="es-ES" w:eastAsia="es-ES"/>
        </w:rPr>
        <w:t xml:space="preserve">certificado, lo </w:t>
      </w:r>
      <w:r>
        <w:rPr>
          <w:spacing w:val="2"/>
          <w:lang w:val="es-ES" w:eastAsia="es-ES"/>
        </w:rPr>
        <w:t>cual constituye una garantía del debido proceso. Al respecto, ha señalado:</w:t>
      </w:r>
    </w:p>
    <w:p w:rsidR="00EB10B7" w:rsidRDefault="00EB10B7">
      <w:pPr>
        <w:kinsoku w:val="0"/>
        <w:overflowPunct w:val="0"/>
        <w:autoSpaceDE/>
        <w:autoSpaceDN/>
        <w:adjustRightInd/>
        <w:spacing w:before="328" w:line="229" w:lineRule="exact"/>
        <w:ind w:left="936" w:right="864"/>
        <w:jc w:val="both"/>
        <w:textAlignment w:val="baseline"/>
        <w:rPr>
          <w:i/>
          <w:iCs/>
          <w:spacing w:val="1"/>
          <w:sz w:val="19"/>
          <w:szCs w:val="19"/>
          <w:lang w:val="es-ES" w:eastAsia="es-ES"/>
        </w:rPr>
      </w:pPr>
      <w:r>
        <w:rPr>
          <w:i/>
          <w:iCs/>
          <w:spacing w:val="1"/>
          <w:sz w:val="19"/>
          <w:szCs w:val="19"/>
          <w:lang w:val="es-ES" w:eastAsia="es-ES"/>
        </w:rPr>
        <w:t xml:space="preserve">"Tomando en </w:t>
      </w:r>
      <w:r>
        <w:rPr>
          <w:b/>
          <w:bCs/>
          <w:i/>
          <w:iCs/>
          <w:spacing w:val="1"/>
          <w:lang w:val="es-ES" w:eastAsia="es-ES"/>
        </w:rPr>
        <w:t xml:space="preserve">cuenta la posición </w:t>
      </w:r>
      <w:r>
        <w:rPr>
          <w:i/>
          <w:iCs/>
          <w:spacing w:val="1"/>
          <w:sz w:val="19"/>
          <w:szCs w:val="19"/>
          <w:lang w:val="es-ES" w:eastAsia="es-ES"/>
        </w:rPr>
        <w:t xml:space="preserve">exógena en la que </w:t>
      </w:r>
      <w:r>
        <w:rPr>
          <w:b/>
          <w:bCs/>
          <w:i/>
          <w:iCs/>
          <w:spacing w:val="1"/>
          <w:lang w:val="es-ES" w:eastAsia="es-ES"/>
        </w:rPr>
        <w:t xml:space="preserve">se encuentra la </w:t>
      </w:r>
      <w:r>
        <w:rPr>
          <w:i/>
          <w:iCs/>
          <w:spacing w:val="1"/>
          <w:sz w:val="19"/>
          <w:szCs w:val="19"/>
          <w:lang w:val="es-ES" w:eastAsia="es-ES"/>
        </w:rPr>
        <w:t xml:space="preserve">Procuraduría en relación con </w:t>
      </w:r>
      <w:r>
        <w:rPr>
          <w:b/>
          <w:bCs/>
          <w:i/>
          <w:iCs/>
          <w:spacing w:val="1"/>
          <w:lang w:val="es-ES" w:eastAsia="es-ES"/>
        </w:rPr>
        <w:t xml:space="preserve">la miríada de </w:t>
      </w:r>
      <w:r>
        <w:rPr>
          <w:i/>
          <w:iCs/>
          <w:spacing w:val="1"/>
          <w:sz w:val="19"/>
          <w:szCs w:val="19"/>
          <w:lang w:val="es-ES" w:eastAsia="es-ES"/>
        </w:rPr>
        <w:t xml:space="preserve">Administraciones públicas, </w:t>
      </w:r>
      <w:r>
        <w:rPr>
          <w:b/>
          <w:bCs/>
          <w:i/>
          <w:iCs/>
          <w:spacing w:val="1"/>
          <w:lang w:val="es-ES" w:eastAsia="es-ES"/>
        </w:rPr>
        <w:t xml:space="preserve">el expediente </w:t>
      </w:r>
      <w:r>
        <w:rPr>
          <w:i/>
          <w:iCs/>
          <w:spacing w:val="1"/>
          <w:sz w:val="19"/>
          <w:szCs w:val="19"/>
          <w:lang w:val="es-ES" w:eastAsia="es-ES"/>
        </w:rPr>
        <w:t xml:space="preserve">administrativo constituye el medio probatorio por antonomasia para </w:t>
      </w:r>
      <w:r>
        <w:rPr>
          <w:b/>
          <w:bCs/>
          <w:i/>
          <w:iCs/>
          <w:spacing w:val="1"/>
          <w:lang w:val="es-ES" w:eastAsia="es-ES"/>
        </w:rPr>
        <w:t xml:space="preserve">comprobar que la </w:t>
      </w:r>
      <w:r>
        <w:rPr>
          <w:i/>
          <w:iCs/>
          <w:spacing w:val="1"/>
          <w:sz w:val="19"/>
          <w:szCs w:val="19"/>
          <w:lang w:val="es-ES" w:eastAsia="es-ES"/>
        </w:rPr>
        <w:t xml:space="preserve">voluntad administrativa </w:t>
      </w:r>
      <w:r>
        <w:rPr>
          <w:b/>
          <w:bCs/>
          <w:i/>
          <w:iCs/>
          <w:spacing w:val="1"/>
          <w:lang w:val="es-ES" w:eastAsia="es-ES"/>
        </w:rPr>
        <w:t xml:space="preserve">ha discurrido </w:t>
      </w:r>
      <w:r>
        <w:rPr>
          <w:i/>
          <w:iCs/>
          <w:spacing w:val="1"/>
          <w:sz w:val="19"/>
          <w:szCs w:val="19"/>
          <w:lang w:val="es-ES" w:eastAsia="es-ES"/>
        </w:rPr>
        <w:t xml:space="preserve">debidamente por el cauce </w:t>
      </w:r>
      <w:r>
        <w:rPr>
          <w:b/>
          <w:bCs/>
          <w:i/>
          <w:iCs/>
          <w:spacing w:val="1"/>
          <w:lang w:val="es-ES" w:eastAsia="es-ES"/>
        </w:rPr>
        <w:t xml:space="preserve">formal previsto en </w:t>
      </w:r>
      <w:r>
        <w:rPr>
          <w:i/>
          <w:iCs/>
          <w:spacing w:val="1"/>
          <w:sz w:val="19"/>
          <w:szCs w:val="19"/>
          <w:lang w:val="es-ES" w:eastAsia="es-ES"/>
        </w:rPr>
        <w:t xml:space="preserve">el numeral 173 ya tantas </w:t>
      </w:r>
      <w:r>
        <w:rPr>
          <w:b/>
          <w:bCs/>
          <w:i/>
          <w:iCs/>
          <w:spacing w:val="1"/>
          <w:lang w:val="es-ES" w:eastAsia="es-ES"/>
        </w:rPr>
        <w:t xml:space="preserve">veces mencionado. Razón por la cual, </w:t>
      </w:r>
      <w:r>
        <w:rPr>
          <w:b/>
          <w:bCs/>
          <w:i/>
          <w:iCs/>
          <w:spacing w:val="1"/>
          <w:u w:val="single"/>
          <w:lang w:val="es-ES" w:eastAsia="es-ES"/>
        </w:rPr>
        <w:t>si no se cuenta</w:t>
      </w:r>
      <w:r>
        <w:rPr>
          <w:b/>
          <w:bCs/>
          <w:i/>
          <w:iCs/>
          <w:spacing w:val="1"/>
          <w:lang w:val="es-ES" w:eastAsia="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 </w:t>
      </w:r>
      <w:r>
        <w:rPr>
          <w:spacing w:val="1"/>
          <w:lang w:val="es-ES" w:eastAsia="es-ES"/>
        </w:rPr>
        <w:t xml:space="preserve">(Dictamen C-458-2007 del 20 de diciembre de 2007)"... </w:t>
      </w:r>
      <w:r>
        <w:rPr>
          <w:b/>
          <w:bCs/>
          <w:i/>
          <w:iCs/>
          <w:spacing w:val="1"/>
          <w:lang w:val="es-ES" w:eastAsia="es-ES"/>
        </w:rPr>
        <w:t>(DICTAMEN C-214</w:t>
      </w:r>
      <w:r>
        <w:rPr>
          <w:b/>
          <w:bCs/>
          <w:i/>
          <w:iCs/>
          <w:spacing w:val="1"/>
          <w:lang w:val="es-ES" w:eastAsia="es-ES"/>
        </w:rPr>
        <w:softHyphen/>
        <w:t xml:space="preserve">2014 DEL 09 DE JULIO DEL 2014) </w:t>
      </w:r>
      <w:r>
        <w:rPr>
          <w:i/>
          <w:iCs/>
          <w:spacing w:val="1"/>
          <w:sz w:val="19"/>
          <w:szCs w:val="19"/>
          <w:lang w:val="es-ES" w:eastAsia="es-ES"/>
        </w:rPr>
        <w:t>(las negrillas son nuestras)</w:t>
      </w:r>
    </w:p>
    <w:p w:rsidR="00EB10B7" w:rsidRDefault="00EB10B7">
      <w:pPr>
        <w:kinsoku w:val="0"/>
        <w:overflowPunct w:val="0"/>
        <w:autoSpaceDE/>
        <w:autoSpaceDN/>
        <w:adjustRightInd/>
        <w:spacing w:before="352" w:after="436" w:line="276" w:lineRule="exact"/>
        <w:jc w:val="center"/>
        <w:textAlignment w:val="baseline"/>
        <w:rPr>
          <w:spacing w:val="12"/>
          <w:sz w:val="24"/>
          <w:szCs w:val="24"/>
          <w:lang w:val="es-ES" w:eastAsia="es-ES"/>
        </w:rPr>
      </w:pPr>
      <w:r>
        <w:rPr>
          <w:spacing w:val="12"/>
          <w:sz w:val="24"/>
          <w:szCs w:val="24"/>
          <w:lang w:val="es-ES" w:eastAsia="es-ES"/>
        </w:rPr>
        <w:t>Así las cosas, la falta de un expediente administrativo debido y completo, limitan</w:t>
      </w:r>
    </w:p>
    <w:p w:rsidR="00EB10B7" w:rsidRDefault="00EB10B7">
      <w:pPr>
        <w:widowControl/>
        <w:rPr>
          <w:sz w:val="24"/>
          <w:szCs w:val="24"/>
        </w:rPr>
        <w:sectPr w:rsidR="00EB10B7">
          <w:pgSz w:w="12134" w:h="15840"/>
          <w:pgMar w:top="1400" w:right="1597" w:bottom="444" w:left="1545" w:header="720" w:footer="720" w:gutter="0"/>
          <w:cols w:space="720"/>
          <w:noEndnote/>
        </w:sectPr>
      </w:pPr>
    </w:p>
    <w:p w:rsidR="00EB10B7" w:rsidRDefault="00EB10B7">
      <w:pPr>
        <w:tabs>
          <w:tab w:val="right" w:pos="2808"/>
        </w:tabs>
        <w:kinsoku w:val="0"/>
        <w:overflowPunct w:val="0"/>
        <w:autoSpaceDE/>
        <w:autoSpaceDN/>
        <w:adjustRightInd/>
        <w:spacing w:line="261" w:lineRule="exact"/>
        <w:ind w:left="72"/>
        <w:textAlignment w:val="baseline"/>
        <w:rPr>
          <w:b/>
          <w:bCs/>
          <w:sz w:val="24"/>
          <w:szCs w:val="24"/>
          <w:lang w:val="es-ES" w:eastAsia="es-ES"/>
        </w:rPr>
      </w:pPr>
      <w:r>
        <w:rPr>
          <w:b/>
          <w:bCs/>
          <w:sz w:val="19"/>
          <w:szCs w:val="19"/>
          <w:lang w:val="es-ES" w:eastAsia="es-ES"/>
        </w:rPr>
        <w:tab/>
      </w:r>
    </w:p>
    <w:p w:rsidR="00EB10B7" w:rsidRDefault="00EB10B7">
      <w:pPr>
        <w:widowControl/>
        <w:rPr>
          <w:sz w:val="24"/>
          <w:szCs w:val="24"/>
        </w:rPr>
        <w:sectPr w:rsidR="00EB10B7">
          <w:type w:val="continuous"/>
          <w:pgSz w:w="12134" w:h="15840"/>
          <w:pgMar w:top="1400" w:right="1612" w:bottom="444" w:left="7642" w:header="720" w:footer="720" w:gutter="0"/>
          <w:cols w:space="720"/>
          <w:noEndnote/>
        </w:sectPr>
      </w:pPr>
    </w:p>
    <w:p w:rsidR="00EB10B7" w:rsidRDefault="00EB10B7">
      <w:pPr>
        <w:kinsoku w:val="0"/>
        <w:overflowPunct w:val="0"/>
        <w:autoSpaceDE/>
        <w:autoSpaceDN/>
        <w:adjustRightInd/>
        <w:spacing w:before="3" w:line="319" w:lineRule="exact"/>
        <w:ind w:right="72"/>
        <w:jc w:val="both"/>
        <w:textAlignment w:val="baseline"/>
        <w:rPr>
          <w:sz w:val="24"/>
          <w:szCs w:val="24"/>
          <w:lang w:val="es-ES" w:eastAsia="es-ES"/>
        </w:rPr>
      </w:pPr>
      <w:r>
        <w:rPr>
          <w:sz w:val="24"/>
          <w:szCs w:val="24"/>
          <w:lang w:val="es-ES" w:eastAsia="es-ES"/>
        </w:rPr>
        <w:lastRenderedPageBreak/>
        <w:t>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EB10B7" w:rsidRDefault="00EB10B7">
      <w:pPr>
        <w:kinsoku w:val="0"/>
        <w:overflowPunct w:val="0"/>
        <w:autoSpaceDE/>
        <w:autoSpaceDN/>
        <w:adjustRightInd/>
        <w:spacing w:before="430" w:line="229" w:lineRule="exact"/>
        <w:ind w:left="864" w:right="936"/>
        <w:jc w:val="both"/>
        <w:textAlignment w:val="baseline"/>
        <w:rPr>
          <w:i/>
          <w:iCs/>
          <w:lang w:val="es-ES" w:eastAsia="es-ES"/>
        </w:rPr>
      </w:pPr>
      <w:r>
        <w:rPr>
          <w:rFonts w:ascii="Verdana" w:hAnsi="Verdana" w:cs="Verdana"/>
          <w:sz w:val="17"/>
          <w:szCs w:val="17"/>
          <w:lang w:val="es-ES" w:eastAsia="es-ES"/>
        </w:rPr>
        <w:t xml:space="preserve">"(...) Ahora bien, </w:t>
      </w:r>
      <w:r>
        <w:rPr>
          <w:lang w:val="es-ES" w:eastAsia="es-ES"/>
        </w:rPr>
        <w:t xml:space="preserve">si dichas piezas procesales se extraviaron o, por </w:t>
      </w:r>
      <w:r>
        <w:rPr>
          <w:rFonts w:ascii="Verdana" w:hAnsi="Verdana" w:cs="Verdana"/>
          <w:sz w:val="17"/>
          <w:szCs w:val="17"/>
          <w:lang w:val="es-ES" w:eastAsia="es-ES"/>
        </w:rPr>
        <w:t xml:space="preserve">alguna razón, justificada o no, no constaban en el expediente al momento en que el defensor de la amparada lo consultó y, por ello, no se le pudieron mostrar, esa circunstancia, en su caso, lo que configuraría es una irregularidad que debe ser acusada ante el propio Órgano Director </w:t>
      </w:r>
      <w:r>
        <w:rPr>
          <w:lang w:val="es-ES" w:eastAsia="es-ES"/>
        </w:rPr>
        <w:t xml:space="preserve">del </w:t>
      </w:r>
      <w:r>
        <w:rPr>
          <w:rFonts w:ascii="Verdana" w:hAnsi="Verdana" w:cs="Verdana"/>
          <w:sz w:val="17"/>
          <w:szCs w:val="17"/>
          <w:lang w:val="es-ES" w:eastAsia="es-ES"/>
        </w:rPr>
        <w:t xml:space="preserve">Procedimiento, a </w:t>
      </w:r>
      <w:r>
        <w:rPr>
          <w:lang w:val="es-ES" w:eastAsia="es-ES"/>
        </w:rPr>
        <w:t xml:space="preserve">fin de que éste tome las medidas del </w:t>
      </w:r>
      <w:r>
        <w:rPr>
          <w:rFonts w:ascii="Verdana" w:hAnsi="Verdana" w:cs="Verdana"/>
          <w:sz w:val="17"/>
          <w:szCs w:val="17"/>
          <w:lang w:val="es-ES" w:eastAsia="es-ES"/>
        </w:rPr>
        <w:t xml:space="preserve">caso, sea </w:t>
      </w:r>
      <w:r>
        <w:rPr>
          <w:lang w:val="es-ES" w:eastAsia="es-ES"/>
        </w:rPr>
        <w:t xml:space="preserve">reponiendo las piezas extraviados u ordenando su incorporación al expediente, </w:t>
      </w:r>
      <w:r>
        <w:rPr>
          <w:rFonts w:ascii="Verdana" w:hAnsi="Verdana" w:cs="Verdana"/>
          <w:sz w:val="17"/>
          <w:szCs w:val="17"/>
          <w:lang w:val="es-ES" w:eastAsia="es-ES"/>
        </w:rPr>
        <w:t xml:space="preserve">en caso de que no hayan sido cosidas a éste, a efecto de que puedan ser consultadas por </w:t>
      </w:r>
      <w:r>
        <w:rPr>
          <w:lang w:val="es-ES" w:eastAsia="es-ES"/>
        </w:rPr>
        <w:t xml:space="preserve">la </w:t>
      </w:r>
      <w:r>
        <w:rPr>
          <w:rFonts w:ascii="Verdana" w:hAnsi="Verdana" w:cs="Verdana"/>
          <w:sz w:val="17"/>
          <w:szCs w:val="17"/>
          <w:lang w:val="es-ES" w:eastAsia="es-ES"/>
        </w:rPr>
        <w:t xml:space="preserve">parte interesada."... </w:t>
      </w:r>
      <w:r>
        <w:rPr>
          <w:i/>
          <w:iCs/>
          <w:lang w:val="es-ES" w:eastAsia="es-ES"/>
        </w:rPr>
        <w:t>(las negrillas son nuestras)</w:t>
      </w:r>
    </w:p>
    <w:p w:rsidR="00EB10B7" w:rsidRDefault="00EB10B7">
      <w:pPr>
        <w:kinsoku w:val="0"/>
        <w:overflowPunct w:val="0"/>
        <w:autoSpaceDE/>
        <w:autoSpaceDN/>
        <w:adjustRightInd/>
        <w:spacing w:before="300" w:line="306" w:lineRule="exact"/>
        <w:ind w:right="72"/>
        <w:jc w:val="both"/>
        <w:textAlignment w:val="baseline"/>
        <w:rPr>
          <w:spacing w:val="3"/>
          <w:sz w:val="24"/>
          <w:szCs w:val="24"/>
          <w:lang w:val="es-ES" w:eastAsia="es-ES"/>
        </w:rPr>
      </w:pPr>
      <w:r>
        <w:rPr>
          <w:spacing w:val="3"/>
          <w:sz w:val="24"/>
          <w:szCs w:val="24"/>
          <w:lang w:val="es-ES" w:eastAsia="es-ES"/>
        </w:rPr>
        <w:t>Siendo lo anterior concordante con lo que señala la misma Sala en su Voto No. 08340</w:t>
      </w:r>
      <w:r>
        <w:rPr>
          <w:spacing w:val="3"/>
          <w:sz w:val="24"/>
          <w:szCs w:val="24"/>
          <w:lang w:val="es-ES" w:eastAsia="es-ES"/>
        </w:rPr>
        <w:softHyphen/>
        <w:t>2005:</w:t>
      </w:r>
    </w:p>
    <w:p w:rsidR="00EB10B7" w:rsidRDefault="00EB10B7">
      <w:pPr>
        <w:kinsoku w:val="0"/>
        <w:overflowPunct w:val="0"/>
        <w:autoSpaceDE/>
        <w:autoSpaceDN/>
        <w:adjustRightInd/>
        <w:spacing w:before="398" w:line="233" w:lineRule="exact"/>
        <w:ind w:left="864" w:right="936"/>
        <w:jc w:val="both"/>
        <w:textAlignment w:val="baseline"/>
        <w:rPr>
          <w:i/>
          <w:iCs/>
          <w:spacing w:val="-6"/>
          <w:lang w:val="es-ES" w:eastAsia="es-ES"/>
        </w:rPr>
      </w:pPr>
      <w:r>
        <w:rPr>
          <w:rFonts w:ascii="Verdana" w:hAnsi="Verdana" w:cs="Verdana"/>
          <w:spacing w:val="-6"/>
          <w:sz w:val="17"/>
          <w:szCs w:val="17"/>
          <w:lang w:val="es-ES" w:eastAsia="es-ES"/>
        </w:rPr>
        <w:t xml:space="preserve">"(...) Tal y como lo admite la autoridad accionada en su informe, esta última solicitud no se ha respondido pues </w:t>
      </w:r>
      <w:r>
        <w:rPr>
          <w:spacing w:val="-6"/>
          <w:lang w:val="es-ES" w:eastAsia="es-ES"/>
        </w:rPr>
        <w:t xml:space="preserve">no se encuentra </w:t>
      </w:r>
      <w:r>
        <w:rPr>
          <w:rFonts w:ascii="Verdana" w:hAnsi="Verdana" w:cs="Verdana"/>
          <w:spacing w:val="-6"/>
          <w:sz w:val="17"/>
          <w:szCs w:val="17"/>
          <w:lang w:val="es-ES" w:eastAsia="es-ES"/>
        </w:rPr>
        <w:t xml:space="preserve">en el expediente administrativo 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w:t>
      </w:r>
      <w:r>
        <w:rPr>
          <w:spacing w:val="-6"/>
          <w:lang w:val="es-ES" w:eastAsia="es-ES"/>
        </w:rPr>
        <w:t xml:space="preserve">por </w:t>
      </w:r>
      <w:r>
        <w:rPr>
          <w:rFonts w:ascii="Verdana" w:hAnsi="Verdana" w:cs="Verdana"/>
          <w:spacing w:val="-6"/>
          <w:sz w:val="17"/>
          <w:szCs w:val="17"/>
          <w:lang w:val="es-ES" w:eastAsia="es-ES"/>
        </w:rPr>
        <w:t xml:space="preserve">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r>
        <w:rPr>
          <w:i/>
          <w:iCs/>
          <w:spacing w:val="-6"/>
          <w:lang w:val="es-ES" w:eastAsia="es-ES"/>
        </w:rPr>
        <w:t>(las negrillas son nuestras)</w:t>
      </w:r>
    </w:p>
    <w:p w:rsidR="00EB10B7" w:rsidRDefault="00EB10B7">
      <w:pPr>
        <w:kinsoku w:val="0"/>
        <w:overflowPunct w:val="0"/>
        <w:autoSpaceDE/>
        <w:autoSpaceDN/>
        <w:adjustRightInd/>
        <w:spacing w:before="291" w:line="319" w:lineRule="exact"/>
        <w:ind w:right="72"/>
        <w:jc w:val="both"/>
        <w:textAlignment w:val="baseline"/>
        <w:rPr>
          <w:sz w:val="24"/>
          <w:szCs w:val="24"/>
          <w:lang w:val="es-ES" w:eastAsia="es-ES"/>
        </w:rPr>
      </w:pPr>
      <w:r>
        <w:rPr>
          <w:sz w:val="24"/>
          <w:szCs w:val="24"/>
          <w:lang w:val="es-ES" w:eastAsia="es-ES"/>
        </w:rPr>
        <w:t>La Sala Constitucional en su Voto No. 01715-2005 nos sigue orientando sobre la necesidad de conformación del expediente administrativo al manifestar:</w:t>
      </w:r>
    </w:p>
    <w:p w:rsidR="00EB10B7" w:rsidRDefault="00EB10B7">
      <w:pPr>
        <w:kinsoku w:val="0"/>
        <w:overflowPunct w:val="0"/>
        <w:autoSpaceDE/>
        <w:autoSpaceDN/>
        <w:adjustRightInd/>
        <w:spacing w:before="428" w:line="229" w:lineRule="exact"/>
        <w:ind w:left="864" w:right="936"/>
        <w:jc w:val="both"/>
        <w:textAlignment w:val="baseline"/>
        <w:rPr>
          <w:i/>
          <w:iCs/>
          <w:spacing w:val="-4"/>
          <w:lang w:val="es-ES" w:eastAsia="es-ES"/>
        </w:rPr>
      </w:pPr>
      <w:r>
        <w:rPr>
          <w:rFonts w:ascii="Verdana" w:hAnsi="Verdana" w:cs="Verdana"/>
          <w:spacing w:val="-4"/>
          <w:sz w:val="17"/>
          <w:szCs w:val="17"/>
          <w:lang w:val="es-ES" w:eastAsia="es-ES"/>
        </w:rPr>
        <w:t xml:space="preserve">"(...) Ahora bien, el derecho de acceso al expediente administrativo impone a la administración el deber de conformar un expediente administrativo (soporte material del procedimiento) </w:t>
      </w:r>
      <w:r>
        <w:rPr>
          <w:spacing w:val="-4"/>
          <w:lang w:val="es-ES" w:eastAsia="es-ES"/>
        </w:rPr>
        <w:t xml:space="preserve">en el que </w:t>
      </w:r>
      <w:r>
        <w:rPr>
          <w:rFonts w:ascii="Verdana" w:hAnsi="Verdana" w:cs="Verdana"/>
          <w:spacing w:val="-4"/>
          <w:sz w:val="17"/>
          <w:szCs w:val="17"/>
          <w:lang w:val="es-ES" w:eastAsia="es-ES"/>
        </w:rPr>
        <w:t xml:space="preserve">consten todas y cada una de las actuaciones del órgano del procedimiento y las gestiones y demás documentos presentados por las partes. Las indicadas actuaciones deben guardar un riguroso orden cronológico y estar debidamente foliadas, para una adecuada comprensión. </w:t>
      </w:r>
      <w:r>
        <w:rPr>
          <w:spacing w:val="-4"/>
          <w:lang w:val="es-ES" w:eastAsia="es-ES"/>
        </w:rPr>
        <w:t xml:space="preserve">Pero, sobre todo, la administración tiene el deber de custodiar el expediente administrativo, esto es, tiene la obligación, en caso de detectar la más mínima irregularidad, de subsanar de inmediato el problema, con todos los medios a su alcance."... </w:t>
      </w:r>
      <w:r>
        <w:rPr>
          <w:i/>
          <w:iCs/>
          <w:spacing w:val="-4"/>
          <w:lang w:val="es-ES" w:eastAsia="es-ES"/>
        </w:rPr>
        <w:t>(Las negrillas son nuestras)</w:t>
      </w:r>
    </w:p>
    <w:p w:rsidR="00EB10B7" w:rsidRDefault="00EB10B7">
      <w:pPr>
        <w:kinsoku w:val="0"/>
        <w:overflowPunct w:val="0"/>
        <w:autoSpaceDE/>
        <w:autoSpaceDN/>
        <w:adjustRightInd/>
        <w:spacing w:before="512" w:line="315" w:lineRule="exact"/>
        <w:ind w:right="72"/>
        <w:jc w:val="both"/>
        <w:textAlignment w:val="baseline"/>
        <w:rPr>
          <w:b/>
          <w:bCs/>
          <w:sz w:val="24"/>
          <w:szCs w:val="24"/>
          <w:lang w:val="es-ES" w:eastAsia="es-ES"/>
        </w:rPr>
      </w:pPr>
      <w:r>
        <w:rPr>
          <w:b/>
          <w:bCs/>
          <w:sz w:val="24"/>
          <w:szCs w:val="24"/>
          <w:lang w:val="es-ES" w:eastAsia="es-ES"/>
        </w:rPr>
        <w:t>B. Sobre la Integración del Expediente Administrativo en el ámbito Jurídico-Material del Tribunal Administrativo de Transporte. Principio de Legalidad.</w:t>
      </w:r>
    </w:p>
    <w:p w:rsidR="00EB10B7" w:rsidRDefault="00EB10B7">
      <w:pPr>
        <w:kinsoku w:val="0"/>
        <w:overflowPunct w:val="0"/>
        <w:autoSpaceDE/>
        <w:autoSpaceDN/>
        <w:adjustRightInd/>
        <w:spacing w:before="303" w:after="485" w:line="319" w:lineRule="exact"/>
        <w:ind w:right="72"/>
        <w:jc w:val="both"/>
        <w:textAlignment w:val="baseline"/>
        <w:rPr>
          <w:sz w:val="24"/>
          <w:szCs w:val="24"/>
          <w:lang w:val="es-ES" w:eastAsia="es-ES"/>
        </w:rPr>
      </w:pPr>
      <w:r>
        <w:rPr>
          <w:sz w:val="24"/>
          <w:szCs w:val="24"/>
          <w:lang w:val="es-ES" w:eastAsia="es-ES"/>
        </w:rPr>
        <w:t xml:space="preserve">Ligado a lo previamente referido, se tienen que al </w:t>
      </w:r>
      <w:r w:rsidRPr="001D656F">
        <w:rPr>
          <w:b/>
          <w:i/>
          <w:iCs/>
          <w:sz w:val="24"/>
          <w:szCs w:val="24"/>
          <w:lang w:val="es-ES" w:eastAsia="es-ES"/>
        </w:rPr>
        <w:t>no poder conformarse el expediente administrativo con los antecedentes mínimos de rigor</w:t>
      </w:r>
      <w:r>
        <w:rPr>
          <w:i/>
          <w:iCs/>
          <w:sz w:val="24"/>
          <w:szCs w:val="24"/>
          <w:lang w:val="es-ES" w:eastAsia="es-ES"/>
        </w:rPr>
        <w:t xml:space="preserve">, </w:t>
      </w:r>
      <w:r>
        <w:rPr>
          <w:sz w:val="24"/>
          <w:szCs w:val="24"/>
          <w:lang w:val="es-ES" w:eastAsia="es-ES"/>
        </w:rPr>
        <w:t>los cuales son señalados por el</w:t>
      </w:r>
    </w:p>
    <w:p w:rsidR="00EB10B7" w:rsidRDefault="00EB10B7">
      <w:pPr>
        <w:widowControl/>
        <w:rPr>
          <w:sz w:val="24"/>
          <w:szCs w:val="24"/>
        </w:rPr>
        <w:sectPr w:rsidR="00EB10B7">
          <w:pgSz w:w="12134" w:h="15840"/>
          <w:pgMar w:top="1360" w:right="1550" w:bottom="384" w:left="1592" w:header="720" w:footer="720" w:gutter="0"/>
          <w:cols w:space="720"/>
          <w:noEndnote/>
        </w:sectPr>
      </w:pPr>
    </w:p>
    <w:p w:rsidR="00EB10B7" w:rsidRDefault="00EB10B7">
      <w:pPr>
        <w:tabs>
          <w:tab w:val="right" w:pos="2736"/>
        </w:tabs>
        <w:kinsoku w:val="0"/>
        <w:overflowPunct w:val="0"/>
        <w:autoSpaceDE/>
        <w:autoSpaceDN/>
        <w:adjustRightInd/>
        <w:spacing w:before="34" w:line="231" w:lineRule="exact"/>
        <w:textAlignment w:val="baseline"/>
        <w:rPr>
          <w:i/>
          <w:iCs/>
          <w:sz w:val="24"/>
          <w:szCs w:val="24"/>
          <w:lang w:val="es-ES" w:eastAsia="es-ES"/>
        </w:rPr>
      </w:pPr>
      <w:r>
        <w:rPr>
          <w:lang w:val="es-ES" w:eastAsia="es-ES"/>
        </w:rPr>
        <w:tab/>
      </w:r>
    </w:p>
    <w:p w:rsidR="00EB10B7" w:rsidRDefault="00EB10B7">
      <w:pPr>
        <w:widowControl/>
        <w:rPr>
          <w:sz w:val="24"/>
          <w:szCs w:val="24"/>
        </w:rPr>
        <w:sectPr w:rsidR="00EB10B7">
          <w:type w:val="continuous"/>
          <w:pgSz w:w="12134" w:h="15840"/>
          <w:pgMar w:top="1360" w:right="1550" w:bottom="384" w:left="7704" w:header="720" w:footer="720" w:gutter="0"/>
          <w:cols w:space="720"/>
          <w:noEndnote/>
        </w:sectPr>
      </w:pPr>
    </w:p>
    <w:p w:rsidR="00EB10B7" w:rsidRDefault="00EB10B7">
      <w:pPr>
        <w:kinsoku w:val="0"/>
        <w:overflowPunct w:val="0"/>
        <w:autoSpaceDE/>
        <w:autoSpaceDN/>
        <w:adjustRightInd/>
        <w:spacing w:line="314" w:lineRule="exact"/>
        <w:ind w:left="72"/>
        <w:textAlignment w:val="baseline"/>
        <w:rPr>
          <w:i/>
          <w:iCs/>
          <w:sz w:val="23"/>
          <w:szCs w:val="23"/>
          <w:lang w:val="es-ES" w:eastAsia="es-ES"/>
        </w:rPr>
      </w:pPr>
      <w:r>
        <w:rPr>
          <w:sz w:val="23"/>
          <w:szCs w:val="23"/>
          <w:lang w:val="es-ES" w:eastAsia="es-ES"/>
        </w:rPr>
        <w:lastRenderedPageBreak/>
        <w:t xml:space="preserve">numeral 9 del Decreto Ejecutivo No. 37355-MOPT, el cual dispone que en el ámbito de este Tribunal debe revisarse </w:t>
      </w:r>
      <w:r>
        <w:rPr>
          <w:i/>
          <w:iCs/>
          <w:sz w:val="23"/>
          <w:szCs w:val="23"/>
          <w:lang w:val="es-ES" w:eastAsia="es-ES"/>
        </w:rPr>
        <w:t xml:space="preserve">"la existencia de las </w:t>
      </w:r>
      <w:r>
        <w:rPr>
          <w:i/>
          <w:iCs/>
          <w:sz w:val="23"/>
          <w:szCs w:val="23"/>
          <w:vertAlign w:val="subscript"/>
          <w:lang w:val="es-ES" w:eastAsia="es-ES"/>
        </w:rPr>
        <w:t>«</w:t>
      </w:r>
      <w:r>
        <w:rPr>
          <w:i/>
          <w:iCs/>
          <w:sz w:val="23"/>
          <w:szCs w:val="23"/>
          <w:lang w:val="es-ES" w:eastAsia="es-ES"/>
        </w:rPr>
        <w:t>formalidades legales del expediente, verificando los autos que lo conformen, en donde al menos debe contener los siguientes documentos debidamente certificados:</w:t>
      </w:r>
    </w:p>
    <w:p w:rsidR="00EB10B7" w:rsidRPr="001D656F" w:rsidRDefault="00EB10B7">
      <w:pPr>
        <w:kinsoku w:val="0"/>
        <w:overflowPunct w:val="0"/>
        <w:autoSpaceDE/>
        <w:autoSpaceDN/>
        <w:adjustRightInd/>
        <w:spacing w:before="49" w:line="266" w:lineRule="exact"/>
        <w:ind w:left="360"/>
        <w:textAlignment w:val="baseline"/>
        <w:rPr>
          <w:b/>
          <w:i/>
          <w:iCs/>
          <w:spacing w:val="5"/>
          <w:sz w:val="23"/>
          <w:szCs w:val="23"/>
          <w:lang w:val="es-ES" w:eastAsia="es-ES"/>
        </w:rPr>
      </w:pPr>
      <w:r w:rsidRPr="001D656F">
        <w:rPr>
          <w:b/>
          <w:i/>
          <w:iCs/>
          <w:spacing w:val="5"/>
          <w:sz w:val="23"/>
          <w:szCs w:val="23"/>
          <w:lang w:val="es-ES" w:eastAsia="es-ES"/>
        </w:rPr>
        <w:t>a) Escrito de apelación presentado por el recurrente.</w:t>
      </w:r>
    </w:p>
    <w:p w:rsidR="00EB10B7" w:rsidRDefault="001D656F">
      <w:pPr>
        <w:kinsoku w:val="0"/>
        <w:overflowPunct w:val="0"/>
        <w:autoSpaceDE/>
        <w:autoSpaceDN/>
        <w:adjustRightInd/>
        <w:spacing w:line="257" w:lineRule="exact"/>
        <w:ind w:left="72"/>
        <w:jc w:val="center"/>
        <w:textAlignment w:val="baseline"/>
        <w:rPr>
          <w:i/>
          <w:iCs/>
          <w:spacing w:val="9"/>
          <w:sz w:val="23"/>
          <w:szCs w:val="23"/>
          <w:lang w:val="es-ES" w:eastAsia="es-ES"/>
        </w:rPr>
      </w:pPr>
      <w:r>
        <w:rPr>
          <w:i/>
          <w:iCs/>
          <w:spacing w:val="9"/>
          <w:sz w:val="23"/>
          <w:szCs w:val="23"/>
          <w:lang w:val="es-ES" w:eastAsia="es-ES"/>
        </w:rPr>
        <w:t>b)</w:t>
      </w:r>
      <w:r w:rsidR="00EB10B7">
        <w:rPr>
          <w:i/>
          <w:iCs/>
          <w:spacing w:val="9"/>
          <w:sz w:val="23"/>
          <w:szCs w:val="23"/>
          <w:lang w:val="es-ES" w:eastAsia="es-ES"/>
        </w:rPr>
        <w:t xml:space="preserve"> Copia integral del acuerdo del Consejo de Transporte Público, así como de los</w:t>
      </w:r>
    </w:p>
    <w:p w:rsidR="00EB10B7" w:rsidRDefault="00EB10B7">
      <w:pPr>
        <w:kinsoku w:val="0"/>
        <w:overflowPunct w:val="0"/>
        <w:autoSpaceDE/>
        <w:autoSpaceDN/>
        <w:adjustRightInd/>
        <w:spacing w:line="262" w:lineRule="exact"/>
        <w:ind w:left="360"/>
        <w:textAlignment w:val="baseline"/>
        <w:rPr>
          <w:i/>
          <w:iCs/>
          <w:spacing w:val="-4"/>
          <w:sz w:val="23"/>
          <w:szCs w:val="23"/>
          <w:lang w:val="es-ES" w:eastAsia="es-ES"/>
        </w:rPr>
      </w:pPr>
      <w:r>
        <w:rPr>
          <w:i/>
          <w:iCs/>
          <w:spacing w:val="-4"/>
          <w:sz w:val="23"/>
          <w:szCs w:val="23"/>
          <w:lang w:val="es-ES" w:eastAsia="es-ES"/>
        </w:rPr>
        <w:t>dictámenes técnicos y legales que sirven de base para su resolución.</w:t>
      </w:r>
    </w:p>
    <w:p w:rsidR="00EB10B7" w:rsidRDefault="00EB10B7">
      <w:pPr>
        <w:numPr>
          <w:ilvl w:val="0"/>
          <w:numId w:val="5"/>
        </w:numPr>
        <w:kinsoku w:val="0"/>
        <w:overflowPunct w:val="0"/>
        <w:autoSpaceDE/>
        <w:autoSpaceDN/>
        <w:adjustRightInd/>
        <w:spacing w:before="6" w:line="258" w:lineRule="exact"/>
        <w:ind w:right="288"/>
        <w:jc w:val="both"/>
        <w:textAlignment w:val="baseline"/>
        <w:rPr>
          <w:i/>
          <w:iCs/>
          <w:sz w:val="23"/>
          <w:szCs w:val="23"/>
          <w:lang w:val="es-ES" w:eastAsia="es-ES"/>
        </w:rPr>
      </w:pPr>
      <w:r>
        <w:rPr>
          <w:i/>
          <w:iCs/>
          <w:sz w:val="23"/>
          <w:szCs w:val="23"/>
          <w:lang w:val="es-ES" w:eastAsia="es-ES"/>
        </w:rPr>
        <w:t>Copia integral del acuerdo en el que el Consejo de Transporte Público resuelve la revocatoria planteada, así como los dictámenes técnicos o legales que les sirven de base.</w:t>
      </w:r>
    </w:p>
    <w:p w:rsidR="00EB10B7" w:rsidRDefault="00EB10B7">
      <w:pPr>
        <w:numPr>
          <w:ilvl w:val="0"/>
          <w:numId w:val="5"/>
        </w:numPr>
        <w:kinsoku w:val="0"/>
        <w:overflowPunct w:val="0"/>
        <w:autoSpaceDE/>
        <w:autoSpaceDN/>
        <w:adjustRightInd/>
        <w:spacing w:before="20" w:line="241" w:lineRule="exact"/>
        <w:ind w:right="288"/>
        <w:jc w:val="both"/>
        <w:textAlignment w:val="baseline"/>
        <w:rPr>
          <w:sz w:val="23"/>
          <w:szCs w:val="23"/>
          <w:lang w:val="es-ES" w:eastAsia="es-ES"/>
        </w:rPr>
      </w:pPr>
      <w:r>
        <w:rPr>
          <w:i/>
          <w:iCs/>
          <w:sz w:val="23"/>
          <w:szCs w:val="23"/>
          <w:lang w:val="es-ES" w:eastAsia="es-ES"/>
        </w:rPr>
        <w:t xml:space="preserve">El expediente administrativo correspondiente al asunto debatido." </w:t>
      </w:r>
      <w:r>
        <w:rPr>
          <w:sz w:val="23"/>
          <w:szCs w:val="23"/>
          <w:lang w:val="es-ES" w:eastAsia="es-ES"/>
        </w:rPr>
        <w:t>(El resaltado es nuestro)</w:t>
      </w:r>
    </w:p>
    <w:p w:rsidR="00EB10B7" w:rsidRDefault="00EB10B7">
      <w:pPr>
        <w:kinsoku w:val="0"/>
        <w:overflowPunct w:val="0"/>
        <w:autoSpaceDE/>
        <w:autoSpaceDN/>
        <w:adjustRightInd/>
        <w:spacing w:before="267" w:line="309" w:lineRule="exact"/>
        <w:ind w:left="72" w:right="72"/>
        <w:jc w:val="both"/>
        <w:textAlignment w:val="baseline"/>
        <w:rPr>
          <w:sz w:val="23"/>
          <w:szCs w:val="23"/>
          <w:lang w:val="es-ES" w:eastAsia="es-ES"/>
        </w:rPr>
      </w:pPr>
      <w:r>
        <w:rPr>
          <w:sz w:val="23"/>
          <w:szCs w:val="23"/>
          <w:lang w:val="es-ES" w:eastAsia="es-ES"/>
        </w:rPr>
        <w:t xml:space="preserve">Se presenta </w:t>
      </w:r>
      <w:r>
        <w:rPr>
          <w:i/>
          <w:iCs/>
          <w:sz w:val="23"/>
          <w:szCs w:val="23"/>
          <w:lang w:val="es-ES" w:eastAsia="es-ES"/>
        </w:rPr>
        <w:t xml:space="preserve">—en la especie- </w:t>
      </w:r>
      <w:r>
        <w:rPr>
          <w:sz w:val="23"/>
          <w:szCs w:val="23"/>
          <w:lang w:val="es-ES" w:eastAsia="es-ES"/>
        </w:rPr>
        <w:t xml:space="preserve">una </w:t>
      </w:r>
      <w:r>
        <w:rPr>
          <w:i/>
          <w:iCs/>
          <w:sz w:val="23"/>
          <w:szCs w:val="23"/>
          <w:lang w:val="es-ES" w:eastAsia="es-ES"/>
        </w:rPr>
        <w:t xml:space="preserve">infracción flagrante </w:t>
      </w:r>
      <w:r>
        <w:rPr>
          <w:sz w:val="23"/>
          <w:szCs w:val="23"/>
          <w:lang w:val="es-ES" w:eastAsia="es-ES"/>
        </w:rPr>
        <w:t>en cuanto a la Legalidad sustancial formal que debe mediar en la materia, violación que no puede pasar por alto este Tribunal.</w:t>
      </w:r>
    </w:p>
    <w:p w:rsidR="00EB10B7" w:rsidRDefault="00EB10B7">
      <w:pPr>
        <w:kinsoku w:val="0"/>
        <w:overflowPunct w:val="0"/>
        <w:autoSpaceDE/>
        <w:autoSpaceDN/>
        <w:adjustRightInd/>
        <w:spacing w:before="580" w:line="274" w:lineRule="exact"/>
        <w:ind w:left="360"/>
        <w:textAlignment w:val="baseline"/>
        <w:rPr>
          <w:b/>
          <w:bCs/>
          <w:spacing w:val="6"/>
          <w:sz w:val="23"/>
          <w:szCs w:val="23"/>
          <w:lang w:val="es-ES" w:eastAsia="es-ES"/>
        </w:rPr>
      </w:pPr>
      <w:r>
        <w:rPr>
          <w:b/>
          <w:bCs/>
          <w:spacing w:val="6"/>
          <w:sz w:val="23"/>
          <w:szCs w:val="23"/>
          <w:lang w:val="es-ES" w:eastAsia="es-ES"/>
        </w:rPr>
        <w:t>C. Sobre el Caso en Debate.</w:t>
      </w:r>
    </w:p>
    <w:p w:rsidR="00EB10B7" w:rsidRDefault="00EB10B7">
      <w:pPr>
        <w:kinsoku w:val="0"/>
        <w:overflowPunct w:val="0"/>
        <w:autoSpaceDE/>
        <w:autoSpaceDN/>
        <w:adjustRightInd/>
        <w:spacing w:before="339" w:line="319" w:lineRule="exact"/>
        <w:ind w:left="72" w:right="72"/>
        <w:jc w:val="both"/>
        <w:textAlignment w:val="baseline"/>
        <w:rPr>
          <w:spacing w:val="4"/>
          <w:sz w:val="23"/>
          <w:szCs w:val="23"/>
          <w:lang w:val="es-ES" w:eastAsia="es-ES"/>
        </w:rPr>
      </w:pPr>
      <w:r>
        <w:rPr>
          <w:spacing w:val="4"/>
          <w:sz w:val="23"/>
          <w:szCs w:val="23"/>
          <w:lang w:val="es-ES" w:eastAsia="es-ES"/>
        </w:rPr>
        <w:t xml:space="preserve">Como bien se determina de lo antes apuntado, en la especie y en diversos casos que fueron resueltos en Primera Instancia por la Junta Directiva del Consejo de Transporte Público, relacionados con el no otorgamiento de permisos de taxi a tenor de lo dispuesto por el TRANSITORIO X de la Ley No. 7969 </w:t>
      </w:r>
      <w:r>
        <w:rPr>
          <w:i/>
          <w:iCs/>
          <w:spacing w:val="4"/>
          <w:sz w:val="23"/>
          <w:szCs w:val="23"/>
          <w:lang w:val="es-ES" w:eastAsia="es-ES"/>
        </w:rPr>
        <w:t xml:space="preserve">(de posterior data a la Ley original); </w:t>
      </w:r>
      <w:r>
        <w:rPr>
          <w:spacing w:val="4"/>
          <w:sz w:val="23"/>
          <w:szCs w:val="23"/>
          <w:lang w:val="es-ES" w:eastAsia="es-ES"/>
        </w:rPr>
        <w:t xml:space="preserve">particularmente en su Sesión Ordinaria No. 56-2014 </w:t>
      </w:r>
      <w:r>
        <w:rPr>
          <w:i/>
          <w:iCs/>
          <w:spacing w:val="4"/>
          <w:sz w:val="23"/>
          <w:szCs w:val="23"/>
          <w:lang w:val="es-ES" w:eastAsia="es-ES"/>
        </w:rPr>
        <w:t xml:space="preserve">(Acuerdo No. 7.2 siguientes y concordantes), </w:t>
      </w:r>
      <w:r>
        <w:rPr>
          <w:spacing w:val="4"/>
          <w:sz w:val="23"/>
          <w:szCs w:val="23"/>
          <w:lang w:val="es-ES" w:eastAsia="es-ES"/>
        </w:rPr>
        <w:t xml:space="preserve">al recibirse los antecedentes de cada caso, este Tribunal NO </w:t>
      </w:r>
      <w:r>
        <w:rPr>
          <w:i/>
          <w:iCs/>
          <w:spacing w:val="4"/>
          <w:sz w:val="23"/>
          <w:szCs w:val="23"/>
          <w:lang w:val="es-ES" w:eastAsia="es-ES"/>
        </w:rPr>
        <w:t xml:space="preserve">recibió los originales o copias certificadas </w:t>
      </w:r>
      <w:r>
        <w:rPr>
          <w:spacing w:val="4"/>
          <w:sz w:val="23"/>
          <w:szCs w:val="23"/>
          <w:lang w:val="es-ES" w:eastAsia="es-ES"/>
        </w:rPr>
        <w:t>de los escritos que contienen las acciones de impugnación que fueran presentadas por cada interesado.</w:t>
      </w:r>
    </w:p>
    <w:p w:rsidR="00EB10B7" w:rsidRDefault="00EB10B7">
      <w:pPr>
        <w:kinsoku w:val="0"/>
        <w:overflowPunct w:val="0"/>
        <w:autoSpaceDE/>
        <w:autoSpaceDN/>
        <w:adjustRightInd/>
        <w:spacing w:before="18" w:line="319" w:lineRule="exact"/>
        <w:ind w:left="72" w:right="72"/>
        <w:jc w:val="both"/>
        <w:textAlignment w:val="baseline"/>
        <w:rPr>
          <w:spacing w:val="4"/>
          <w:sz w:val="23"/>
          <w:szCs w:val="23"/>
          <w:lang w:val="es-ES" w:eastAsia="es-ES"/>
        </w:rPr>
      </w:pPr>
      <w:r>
        <w:rPr>
          <w:spacing w:val="4"/>
          <w:sz w:val="23"/>
          <w:szCs w:val="23"/>
          <w:lang w:val="es-ES" w:eastAsia="es-ES"/>
        </w:rPr>
        <w:t xml:space="preserve">Es decir, NO recibió copias completas de los expedientes de cada caso, según lo que el referido Decreto No. 37355-MOPT dispone. Y, además, luego de varias Prevenciones realizadas al Consejo de Transporte Público y a las partes interesadas, tales atestados esenciales </w:t>
      </w:r>
      <w:r>
        <w:rPr>
          <w:i/>
          <w:iCs/>
          <w:spacing w:val="4"/>
          <w:sz w:val="23"/>
          <w:szCs w:val="23"/>
          <w:lang w:val="es-ES" w:eastAsia="es-ES"/>
        </w:rPr>
        <w:t xml:space="preserve">NO se han podido conseguir. </w:t>
      </w:r>
      <w:r>
        <w:rPr>
          <w:spacing w:val="4"/>
          <w:sz w:val="23"/>
          <w:szCs w:val="23"/>
          <w:lang w:val="es-ES" w:eastAsia="es-ES"/>
        </w:rPr>
        <w:t xml:space="preserve">Teniéndose que mediante Oficio No. CTP-SDA-15-00084 del 25 de Febrero del 2015 y de sus anexos, se colige que lo remitido a este Tribunal con las acciones </w:t>
      </w:r>
      <w:r>
        <w:rPr>
          <w:b/>
          <w:bCs/>
          <w:spacing w:val="4"/>
          <w:sz w:val="23"/>
          <w:szCs w:val="23"/>
          <w:lang w:val="es-ES" w:eastAsia="es-ES"/>
        </w:rPr>
        <w:t xml:space="preserve">de </w:t>
      </w:r>
      <w:r>
        <w:rPr>
          <w:spacing w:val="4"/>
          <w:sz w:val="23"/>
          <w:szCs w:val="23"/>
          <w:lang w:val="es-ES" w:eastAsia="es-ES"/>
        </w:rPr>
        <w:t xml:space="preserve">instancia que nos compete conocer y resolver </w:t>
      </w:r>
      <w:r w:rsidRPr="001D656F">
        <w:rPr>
          <w:b/>
          <w:i/>
          <w:iCs/>
          <w:spacing w:val="4"/>
          <w:sz w:val="23"/>
          <w:szCs w:val="23"/>
          <w:lang w:val="es-ES" w:eastAsia="es-ES"/>
        </w:rPr>
        <w:t>fueron los antecedentes con los que se resolvió en el seno del consejo de transporte público</w:t>
      </w:r>
      <w:r>
        <w:rPr>
          <w:i/>
          <w:iCs/>
          <w:spacing w:val="4"/>
          <w:sz w:val="23"/>
          <w:szCs w:val="23"/>
          <w:lang w:val="es-ES" w:eastAsia="es-ES"/>
        </w:rPr>
        <w:t xml:space="preserve">, </w:t>
      </w:r>
      <w:r>
        <w:rPr>
          <w:spacing w:val="4"/>
          <w:sz w:val="23"/>
          <w:szCs w:val="23"/>
          <w:lang w:val="es-ES" w:eastAsia="es-ES"/>
        </w:rPr>
        <w:t xml:space="preserve">esto es el Informe de la </w:t>
      </w:r>
      <w:r w:rsidRPr="001D656F">
        <w:rPr>
          <w:spacing w:val="4"/>
          <w:sz w:val="23"/>
          <w:szCs w:val="23"/>
          <w:lang w:val="es-ES" w:eastAsia="es-ES"/>
        </w:rPr>
        <w:t xml:space="preserve">Dirección </w:t>
      </w:r>
      <w:r w:rsidRPr="001D656F">
        <w:rPr>
          <w:bCs/>
          <w:spacing w:val="4"/>
          <w:sz w:val="23"/>
          <w:szCs w:val="23"/>
          <w:lang w:val="es-ES" w:eastAsia="es-ES"/>
        </w:rPr>
        <w:t xml:space="preserve">de </w:t>
      </w:r>
      <w:r w:rsidRPr="001D656F">
        <w:rPr>
          <w:spacing w:val="4"/>
          <w:sz w:val="23"/>
          <w:szCs w:val="23"/>
          <w:lang w:val="es-ES" w:eastAsia="es-ES"/>
        </w:rPr>
        <w:t xml:space="preserve">Asuntos Jurídicos de ese </w:t>
      </w:r>
      <w:r w:rsidRPr="001D656F">
        <w:rPr>
          <w:bCs/>
          <w:spacing w:val="4"/>
          <w:sz w:val="23"/>
          <w:szCs w:val="23"/>
          <w:lang w:val="es-ES" w:eastAsia="es-ES"/>
        </w:rPr>
        <w:t>Consejo,</w:t>
      </w:r>
      <w:r>
        <w:rPr>
          <w:b/>
          <w:bCs/>
          <w:spacing w:val="4"/>
          <w:sz w:val="23"/>
          <w:szCs w:val="23"/>
          <w:lang w:val="es-ES" w:eastAsia="es-ES"/>
        </w:rPr>
        <w:t xml:space="preserve"> </w:t>
      </w:r>
      <w:r>
        <w:rPr>
          <w:spacing w:val="4"/>
          <w:sz w:val="23"/>
          <w:szCs w:val="23"/>
          <w:lang w:val="es-ES" w:eastAsia="es-ES"/>
        </w:rPr>
        <w:t>con las recomendaciones relativas al conocimiento del recurso de revocatoria interpuesto por el solicitante del permiso.</w:t>
      </w:r>
    </w:p>
    <w:p w:rsidR="00EB10B7" w:rsidRDefault="00EB10B7">
      <w:pPr>
        <w:kinsoku w:val="0"/>
        <w:overflowPunct w:val="0"/>
        <w:autoSpaceDE/>
        <w:autoSpaceDN/>
        <w:adjustRightInd/>
        <w:spacing w:before="331" w:after="479" w:line="325" w:lineRule="exact"/>
        <w:ind w:left="72" w:right="72"/>
        <w:jc w:val="both"/>
        <w:textAlignment w:val="baseline"/>
        <w:rPr>
          <w:i/>
          <w:iCs/>
          <w:spacing w:val="6"/>
          <w:sz w:val="23"/>
          <w:szCs w:val="23"/>
          <w:lang w:val="es-ES" w:eastAsia="es-ES"/>
        </w:rPr>
      </w:pPr>
      <w:r w:rsidRPr="001D656F">
        <w:rPr>
          <w:spacing w:val="6"/>
          <w:sz w:val="23"/>
          <w:szCs w:val="23"/>
          <w:lang w:val="es-ES" w:eastAsia="es-ES"/>
        </w:rPr>
        <w:t xml:space="preserve">Indicándose además </w:t>
      </w:r>
      <w:r w:rsidRPr="001D656F">
        <w:rPr>
          <w:bCs/>
          <w:spacing w:val="6"/>
          <w:sz w:val="23"/>
          <w:szCs w:val="23"/>
          <w:lang w:val="es-ES" w:eastAsia="es-ES"/>
        </w:rPr>
        <w:t xml:space="preserve">que los Recursos </w:t>
      </w:r>
      <w:r w:rsidRPr="001D656F">
        <w:rPr>
          <w:spacing w:val="6"/>
          <w:sz w:val="23"/>
          <w:szCs w:val="23"/>
          <w:lang w:val="es-ES" w:eastAsia="es-ES"/>
        </w:rPr>
        <w:t xml:space="preserve">respectivos NO CONSTABAN en la Secretaría de Actas del referido </w:t>
      </w:r>
      <w:r w:rsidRPr="001D656F">
        <w:rPr>
          <w:bCs/>
          <w:spacing w:val="6"/>
          <w:sz w:val="23"/>
          <w:szCs w:val="23"/>
          <w:lang w:val="es-ES" w:eastAsia="es-ES"/>
        </w:rPr>
        <w:t xml:space="preserve">Consejo y que </w:t>
      </w:r>
      <w:r w:rsidRPr="001D656F">
        <w:rPr>
          <w:spacing w:val="6"/>
          <w:sz w:val="23"/>
          <w:szCs w:val="23"/>
          <w:lang w:val="es-ES" w:eastAsia="es-ES"/>
        </w:rPr>
        <w:t xml:space="preserve">se estaba pidiendo a la Dirección de Asuntos Jurídicos del mismo información </w:t>
      </w:r>
      <w:r w:rsidRPr="001D656F">
        <w:rPr>
          <w:bCs/>
          <w:spacing w:val="6"/>
          <w:sz w:val="23"/>
          <w:szCs w:val="23"/>
          <w:lang w:val="es-ES" w:eastAsia="es-ES"/>
        </w:rPr>
        <w:t xml:space="preserve">sobre su </w:t>
      </w:r>
      <w:r w:rsidRPr="001D656F">
        <w:rPr>
          <w:spacing w:val="6"/>
          <w:sz w:val="23"/>
          <w:szCs w:val="23"/>
          <w:lang w:val="es-ES" w:eastAsia="es-ES"/>
        </w:rPr>
        <w:t xml:space="preserve">paradero. Señalando uno de los antecedentes del Oficio antes dicho que lo </w:t>
      </w:r>
      <w:r w:rsidRPr="001D656F">
        <w:rPr>
          <w:bCs/>
          <w:spacing w:val="6"/>
          <w:sz w:val="23"/>
          <w:szCs w:val="23"/>
          <w:lang w:val="es-ES" w:eastAsia="es-ES"/>
        </w:rPr>
        <w:t xml:space="preserve">elevado a este Tribunal </w:t>
      </w:r>
      <w:r w:rsidRPr="001D656F">
        <w:rPr>
          <w:i/>
          <w:iCs/>
          <w:spacing w:val="6"/>
          <w:sz w:val="23"/>
          <w:szCs w:val="23"/>
          <w:lang w:val="es-ES" w:eastAsia="es-ES"/>
        </w:rPr>
        <w:t>—como</w:t>
      </w:r>
      <w:r>
        <w:rPr>
          <w:i/>
          <w:iCs/>
          <w:spacing w:val="6"/>
          <w:sz w:val="23"/>
          <w:szCs w:val="23"/>
          <w:lang w:val="es-ES" w:eastAsia="es-ES"/>
        </w:rPr>
        <w:t xml:space="preserve"> ya se dijo- </w:t>
      </w:r>
      <w:r>
        <w:rPr>
          <w:spacing w:val="6"/>
          <w:sz w:val="23"/>
          <w:szCs w:val="23"/>
          <w:lang w:val="es-ES" w:eastAsia="es-ES"/>
        </w:rPr>
        <w:t xml:space="preserve">fue </w:t>
      </w:r>
      <w:r w:rsidRPr="001D656F">
        <w:rPr>
          <w:b/>
          <w:i/>
          <w:iCs/>
          <w:spacing w:val="6"/>
          <w:sz w:val="23"/>
          <w:szCs w:val="23"/>
          <w:lang w:val="es-ES" w:eastAsia="es-ES"/>
        </w:rPr>
        <w:t>"la totalidad de antecedentes que constan en la Secretaría de Actas, siendo que en esta dependencia no</w:t>
      </w:r>
    </w:p>
    <w:p w:rsidR="00EB10B7" w:rsidRDefault="00EB10B7">
      <w:pPr>
        <w:widowControl/>
        <w:rPr>
          <w:sz w:val="24"/>
          <w:szCs w:val="24"/>
        </w:rPr>
        <w:sectPr w:rsidR="00EB10B7">
          <w:pgSz w:w="12134" w:h="15840"/>
          <w:pgMar w:top="1400" w:right="1611" w:bottom="364" w:left="1531" w:header="720" w:footer="720" w:gutter="0"/>
          <w:cols w:space="720"/>
          <w:noEndnote/>
        </w:sectPr>
      </w:pPr>
    </w:p>
    <w:p w:rsidR="00EB10B7" w:rsidRDefault="00EB10B7">
      <w:pPr>
        <w:tabs>
          <w:tab w:val="right" w:pos="2808"/>
        </w:tabs>
        <w:kinsoku w:val="0"/>
        <w:overflowPunct w:val="0"/>
        <w:autoSpaceDE/>
        <w:autoSpaceDN/>
        <w:adjustRightInd/>
        <w:spacing w:line="252" w:lineRule="exact"/>
        <w:ind w:left="72"/>
        <w:textAlignment w:val="baseline"/>
        <w:rPr>
          <w:b/>
          <w:bCs/>
          <w:sz w:val="23"/>
          <w:szCs w:val="23"/>
          <w:lang w:val="es-ES" w:eastAsia="es-ES"/>
        </w:rPr>
      </w:pPr>
      <w:r>
        <w:rPr>
          <w:lang w:val="es-ES" w:eastAsia="es-ES"/>
        </w:rPr>
        <w:tab/>
      </w:r>
    </w:p>
    <w:p w:rsidR="00EB10B7" w:rsidRDefault="00EB10B7">
      <w:pPr>
        <w:widowControl/>
        <w:rPr>
          <w:sz w:val="24"/>
          <w:szCs w:val="24"/>
        </w:rPr>
        <w:sectPr w:rsidR="00EB10B7">
          <w:type w:val="continuous"/>
          <w:pgSz w:w="12134" w:h="15840"/>
          <w:pgMar w:top="1400" w:right="1622" w:bottom="364" w:left="7632" w:header="720" w:footer="720" w:gutter="0"/>
          <w:cols w:space="720"/>
          <w:noEndnote/>
        </w:sectPr>
      </w:pPr>
    </w:p>
    <w:p w:rsidR="00EB10B7" w:rsidRDefault="00EB10B7">
      <w:pPr>
        <w:kinsoku w:val="0"/>
        <w:overflowPunct w:val="0"/>
        <w:autoSpaceDE/>
        <w:autoSpaceDN/>
        <w:adjustRightInd/>
        <w:spacing w:line="297" w:lineRule="exact"/>
        <w:ind w:left="72" w:right="72"/>
        <w:jc w:val="both"/>
        <w:textAlignment w:val="baseline"/>
        <w:rPr>
          <w:b/>
          <w:bCs/>
          <w:i/>
          <w:iCs/>
          <w:sz w:val="24"/>
          <w:szCs w:val="24"/>
          <w:lang w:val="es-ES" w:eastAsia="es-ES"/>
        </w:rPr>
      </w:pPr>
      <w:r>
        <w:rPr>
          <w:b/>
          <w:bCs/>
          <w:i/>
          <w:iCs/>
          <w:sz w:val="24"/>
          <w:szCs w:val="24"/>
          <w:lang w:val="es-ES" w:eastAsia="es-ES"/>
        </w:rPr>
        <w:lastRenderedPageBreak/>
        <w:t>se custodia los documentos referentes a los expedientes y recursos, ya que estos no vienen adjuntos a los informes Jurídicos donde se resolvió los recursos de revocatoria que fueron conocidos por la Junta Directiva".</w:t>
      </w:r>
    </w:p>
    <w:p w:rsidR="00EB10B7" w:rsidRDefault="00EB10B7">
      <w:pPr>
        <w:kinsoku w:val="0"/>
        <w:overflowPunct w:val="0"/>
        <w:autoSpaceDE/>
        <w:autoSpaceDN/>
        <w:adjustRightInd/>
        <w:spacing w:before="334" w:line="322" w:lineRule="exact"/>
        <w:ind w:left="72" w:right="72"/>
        <w:jc w:val="both"/>
        <w:textAlignment w:val="baseline"/>
        <w:rPr>
          <w:sz w:val="24"/>
          <w:szCs w:val="24"/>
          <w:lang w:val="es-ES" w:eastAsia="es-ES"/>
        </w:rPr>
      </w:pPr>
      <w:r>
        <w:rPr>
          <w:sz w:val="24"/>
          <w:szCs w:val="24"/>
          <w:lang w:val="es-ES" w:eastAsia="es-ES"/>
        </w:rPr>
        <w:t xml:space="preserve">Tal y como se indicara anteriormente, ha transcurrido un tiempo más que suficiente de espera y de tolerancia y pese a todas las Prevenciones aplicadas en este caso, no ha sido posible que se completen los antecedentes faltantes; situación omisiva que conlleva un Vicio Nugatorio, toda vez que la falta y / o imposibilidad de conformación de un Expediente Administrativo debido y completo, </w:t>
      </w:r>
      <w:r>
        <w:rPr>
          <w:b/>
          <w:bCs/>
          <w:i/>
          <w:iCs/>
          <w:sz w:val="24"/>
          <w:szCs w:val="24"/>
          <w:lang w:val="es-ES" w:eastAsia="es-ES"/>
        </w:rPr>
        <w:t xml:space="preserve">(y </w:t>
      </w:r>
      <w:r>
        <w:rPr>
          <w:i/>
          <w:iCs/>
          <w:sz w:val="24"/>
          <w:szCs w:val="24"/>
          <w:lang w:val="es-ES" w:eastAsia="es-ES"/>
        </w:rPr>
        <w:t xml:space="preserve">de Remisión a los efectos de este Tribunal) </w:t>
      </w:r>
      <w:r>
        <w:rPr>
          <w:sz w:val="24"/>
          <w:szCs w:val="24"/>
          <w:lang w:val="es-ES" w:eastAsia="es-ES"/>
        </w:rPr>
        <w:t xml:space="preserve">violentan los Principios y Derechos Fundamentales de Justicia, Legalidad, Defensa y Audiencia </w:t>
      </w:r>
      <w:r>
        <w:rPr>
          <w:b/>
          <w:bCs/>
          <w:i/>
          <w:iCs/>
          <w:sz w:val="24"/>
          <w:szCs w:val="24"/>
          <w:lang w:val="es-ES" w:eastAsia="es-ES"/>
        </w:rPr>
        <w:t xml:space="preserve">y </w:t>
      </w:r>
      <w:r>
        <w:rPr>
          <w:sz w:val="24"/>
          <w:szCs w:val="24"/>
          <w:lang w:val="es-ES" w:eastAsia="es-ES"/>
        </w:rPr>
        <w:t>el Debido Proceso en general. Adicionándose a ello, el hecho de que el Consejo de Transporte Público no sólo no pueda ubicar en su seno los antecedentes de la generalidad de los casos particulares que nos ocupan, conocidos en su Sesión No. 56</w:t>
      </w:r>
      <w:r>
        <w:rPr>
          <w:sz w:val="24"/>
          <w:szCs w:val="24"/>
          <w:lang w:val="es-ES" w:eastAsia="es-ES"/>
        </w:rPr>
        <w:softHyphen/>
        <w:t xml:space="preserve">2014; sino que se reconozca que sus determinaciones fueron tomadas </w:t>
      </w:r>
      <w:r>
        <w:rPr>
          <w:i/>
          <w:iCs/>
          <w:sz w:val="24"/>
          <w:szCs w:val="24"/>
          <w:lang w:val="es-ES" w:eastAsia="es-ES"/>
        </w:rPr>
        <w:t xml:space="preserve">sin tener a vista y valoración por sí, </w:t>
      </w:r>
      <w:r w:rsidRPr="001D656F">
        <w:rPr>
          <w:i/>
          <w:iCs/>
          <w:sz w:val="24"/>
          <w:szCs w:val="24"/>
          <w:lang w:val="es-ES" w:eastAsia="es-ES"/>
        </w:rPr>
        <w:t xml:space="preserve">según </w:t>
      </w:r>
      <w:r w:rsidRPr="001D656F">
        <w:rPr>
          <w:bCs/>
          <w:i/>
          <w:iCs/>
          <w:sz w:val="24"/>
          <w:szCs w:val="24"/>
          <w:lang w:val="es-ES" w:eastAsia="es-ES"/>
        </w:rPr>
        <w:t xml:space="preserve">lo citado en el </w:t>
      </w:r>
      <w:r w:rsidRPr="001D656F">
        <w:rPr>
          <w:i/>
          <w:iCs/>
          <w:sz w:val="24"/>
          <w:szCs w:val="24"/>
          <w:lang w:val="es-ES" w:eastAsia="es-ES"/>
        </w:rPr>
        <w:t xml:space="preserve">párrafo inmediato </w:t>
      </w:r>
      <w:r w:rsidRPr="001D656F">
        <w:rPr>
          <w:bCs/>
          <w:i/>
          <w:iCs/>
          <w:sz w:val="24"/>
          <w:szCs w:val="24"/>
          <w:lang w:val="es-ES" w:eastAsia="es-ES"/>
        </w:rPr>
        <w:t xml:space="preserve">anterior, </w:t>
      </w:r>
      <w:r w:rsidRPr="001D656F">
        <w:rPr>
          <w:i/>
          <w:iCs/>
          <w:sz w:val="24"/>
          <w:szCs w:val="24"/>
          <w:lang w:val="es-ES" w:eastAsia="es-ES"/>
        </w:rPr>
        <w:t xml:space="preserve">los escritos relativos a las Acciones (Recursos, </w:t>
      </w:r>
      <w:r w:rsidRPr="001D656F">
        <w:rPr>
          <w:bCs/>
          <w:i/>
          <w:iCs/>
          <w:sz w:val="24"/>
          <w:szCs w:val="24"/>
          <w:lang w:val="es-ES" w:eastAsia="es-ES"/>
        </w:rPr>
        <w:t xml:space="preserve">Acciones </w:t>
      </w:r>
      <w:r w:rsidRPr="001D656F">
        <w:rPr>
          <w:i/>
          <w:iCs/>
          <w:sz w:val="24"/>
          <w:szCs w:val="24"/>
          <w:lang w:val="es-ES" w:eastAsia="es-ES"/>
        </w:rPr>
        <w:t xml:space="preserve">y/o Incidencias) </w:t>
      </w:r>
      <w:r w:rsidRPr="001D656F">
        <w:rPr>
          <w:sz w:val="24"/>
          <w:szCs w:val="24"/>
          <w:lang w:val="es-ES" w:eastAsia="es-ES"/>
        </w:rPr>
        <w:t>que cada Interesado presentó</w:t>
      </w:r>
      <w:r>
        <w:rPr>
          <w:sz w:val="24"/>
          <w:szCs w:val="24"/>
          <w:lang w:val="es-ES" w:eastAsia="es-ES"/>
        </w:rPr>
        <w:t>.</w:t>
      </w:r>
    </w:p>
    <w:p w:rsidR="00EB10B7" w:rsidRDefault="00EB10B7">
      <w:pPr>
        <w:kinsoku w:val="0"/>
        <w:overflowPunct w:val="0"/>
        <w:autoSpaceDE/>
        <w:autoSpaceDN/>
        <w:adjustRightInd/>
        <w:spacing w:before="323" w:line="315" w:lineRule="exact"/>
        <w:ind w:left="72" w:right="72"/>
        <w:jc w:val="both"/>
        <w:textAlignment w:val="baseline"/>
        <w:rPr>
          <w:i/>
          <w:iCs/>
          <w:sz w:val="24"/>
          <w:szCs w:val="24"/>
          <w:lang w:val="es-ES" w:eastAsia="es-ES"/>
        </w:rPr>
      </w:pPr>
      <w:r>
        <w:rPr>
          <w:sz w:val="24"/>
          <w:szCs w:val="24"/>
          <w:lang w:val="es-ES" w:eastAsia="es-ES"/>
        </w:rPr>
        <w:t xml:space="preserve">Así las cosas, lo último referido se une a los vicios nugatorios que conlleva la Falta de una debida integración del Expediente Administrativo </w:t>
      </w:r>
      <w:r>
        <w:rPr>
          <w:b/>
          <w:bCs/>
          <w:i/>
          <w:iCs/>
          <w:sz w:val="24"/>
          <w:szCs w:val="24"/>
          <w:lang w:val="es-ES" w:eastAsia="es-ES"/>
        </w:rPr>
        <w:t xml:space="preserve">y </w:t>
      </w:r>
      <w:r>
        <w:rPr>
          <w:sz w:val="24"/>
          <w:szCs w:val="24"/>
          <w:lang w:val="es-ES" w:eastAsia="es-ES"/>
        </w:rPr>
        <w:t xml:space="preserve">todo ello nos lleva a la determinación de que en la especie se presentan vicios de nulidad en cuanto al conocimiento, resolución, rechazo y elevación que el Consejo de Transporte Público realiza del caso concreto. Aplicando en la especie -plenamente- lo que dispone el numeral 351, inciso 3, de la Ley General de la Administración Pública al señalar que cuando en un Procedimiento se presente un </w:t>
      </w:r>
      <w:r>
        <w:rPr>
          <w:i/>
          <w:iCs/>
          <w:sz w:val="24"/>
          <w:szCs w:val="24"/>
          <w:lang w:val="es-ES" w:eastAsia="es-ES"/>
        </w:rPr>
        <w:t xml:space="preserve">vicio ,formal </w:t>
      </w:r>
      <w:r>
        <w:rPr>
          <w:sz w:val="24"/>
          <w:szCs w:val="24"/>
          <w:lang w:val="es-ES" w:eastAsia="es-ES"/>
        </w:rPr>
        <w:t xml:space="preserve">de los que generan u original nulidad (como los apuntados), </w:t>
      </w:r>
      <w:r>
        <w:rPr>
          <w:b/>
          <w:bCs/>
          <w:i/>
          <w:iCs/>
          <w:sz w:val="24"/>
          <w:szCs w:val="24"/>
          <w:lang w:val="es-ES" w:eastAsia="es-ES"/>
        </w:rPr>
        <w:t xml:space="preserve">se ordenará que se retrotraiga el expediente al momento en que el vicio fue cometido, </w:t>
      </w:r>
      <w:r>
        <w:rPr>
          <w:sz w:val="24"/>
          <w:szCs w:val="24"/>
          <w:lang w:val="es-ES" w:eastAsia="es-ES"/>
        </w:rPr>
        <w:t xml:space="preserve">con la posibilidad posterior de saneamiento o rectificación </w:t>
      </w:r>
      <w:r>
        <w:rPr>
          <w:i/>
          <w:iCs/>
          <w:sz w:val="24"/>
          <w:szCs w:val="24"/>
          <w:lang w:val="es-ES" w:eastAsia="es-ES"/>
        </w:rPr>
        <w:t>(Reposición de las Piezas del Expediente no Ubicadas o Perdidas).</w:t>
      </w:r>
    </w:p>
    <w:p w:rsidR="00EB10B7" w:rsidRDefault="00EB10B7">
      <w:pPr>
        <w:kinsoku w:val="0"/>
        <w:overflowPunct w:val="0"/>
        <w:autoSpaceDE/>
        <w:autoSpaceDN/>
        <w:adjustRightInd/>
        <w:spacing w:before="284" w:line="317"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EB10B7" w:rsidRDefault="00EB10B7">
      <w:pPr>
        <w:kinsoku w:val="0"/>
        <w:overflowPunct w:val="0"/>
        <w:autoSpaceDE/>
        <w:autoSpaceDN/>
        <w:adjustRightInd/>
        <w:spacing w:before="369" w:line="233" w:lineRule="exact"/>
        <w:ind w:left="864" w:right="864"/>
        <w:jc w:val="both"/>
        <w:textAlignment w:val="baseline"/>
        <w:rPr>
          <w:lang w:val="es-ES" w:eastAsia="es-ES"/>
        </w:rPr>
      </w:pPr>
      <w:r>
        <w:rPr>
          <w:lang w:val="es-ES" w:eastAsia="es-ES"/>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 1224-91 de las 16:30 horas del 27 de junio de 1991, N° 2945</w:t>
      </w:r>
      <w:r>
        <w:rPr>
          <w:lang w:val="es-ES" w:eastAsia="es-ES"/>
        </w:rPr>
        <w:softHyphen/>
        <w:t>94 de las 08:12 horas del 17 de junio de 1994 y N° 5469-95 de las 18:03 horas del 4 de octubre de 1995, todas de la Sala Constitucional de la Corte Suprema de Justicia).</w:t>
      </w:r>
    </w:p>
    <w:p w:rsidR="00EB10B7" w:rsidRDefault="00EB10B7">
      <w:pPr>
        <w:kinsoku w:val="0"/>
        <w:overflowPunct w:val="0"/>
        <w:autoSpaceDE/>
        <w:autoSpaceDN/>
        <w:adjustRightInd/>
        <w:spacing w:before="278" w:after="499" w:line="280" w:lineRule="exact"/>
        <w:ind w:left="72" w:right="72"/>
        <w:jc w:val="both"/>
        <w:textAlignment w:val="baseline"/>
        <w:rPr>
          <w:sz w:val="24"/>
          <w:szCs w:val="24"/>
          <w:lang w:val="es-ES" w:eastAsia="es-ES"/>
        </w:rPr>
      </w:pPr>
      <w:r>
        <w:rPr>
          <w:sz w:val="24"/>
          <w:szCs w:val="24"/>
          <w:lang w:val="es-ES" w:eastAsia="es-ES"/>
        </w:rPr>
        <w:t>Ahora bien, debe indicarse que la regla general, prevista en el artículo 351 de la Ley General de la Administración Pública, es que la declaratoria de nulidad de un procedimiento por un vicio de forma - como sería el supuesto de un quebrantamiento del</w:t>
      </w:r>
    </w:p>
    <w:p w:rsidR="00EB10B7" w:rsidRDefault="00EB10B7">
      <w:pPr>
        <w:widowControl/>
        <w:rPr>
          <w:sz w:val="24"/>
          <w:szCs w:val="24"/>
        </w:rPr>
        <w:sectPr w:rsidR="00EB10B7">
          <w:pgSz w:w="12134" w:h="15840"/>
          <w:pgMar w:top="1400" w:right="1597" w:bottom="424" w:left="1545" w:header="720" w:footer="720" w:gutter="0"/>
          <w:cols w:space="720"/>
          <w:noEndnote/>
        </w:sectPr>
      </w:pPr>
    </w:p>
    <w:p w:rsidR="00EB10B7" w:rsidRDefault="00EB10B7">
      <w:pPr>
        <w:tabs>
          <w:tab w:val="right" w:pos="2808"/>
        </w:tabs>
        <w:kinsoku w:val="0"/>
        <w:overflowPunct w:val="0"/>
        <w:autoSpaceDE/>
        <w:autoSpaceDN/>
        <w:adjustRightInd/>
        <w:spacing w:before="31" w:line="233" w:lineRule="exact"/>
        <w:ind w:left="72"/>
        <w:textAlignment w:val="baseline"/>
        <w:rPr>
          <w:b/>
          <w:bCs/>
          <w:sz w:val="24"/>
          <w:szCs w:val="24"/>
          <w:lang w:val="es-ES" w:eastAsia="es-ES"/>
        </w:rPr>
      </w:pPr>
      <w:r>
        <w:rPr>
          <w:lang w:val="es-ES" w:eastAsia="es-ES"/>
        </w:rPr>
        <w:tab/>
      </w:r>
    </w:p>
    <w:p w:rsidR="00EB10B7" w:rsidRDefault="00EB10B7">
      <w:pPr>
        <w:widowControl/>
        <w:rPr>
          <w:sz w:val="24"/>
          <w:szCs w:val="24"/>
        </w:rPr>
        <w:sectPr w:rsidR="00EB10B7">
          <w:type w:val="continuous"/>
          <w:pgSz w:w="12134" w:h="15840"/>
          <w:pgMar w:top="1400" w:right="1600" w:bottom="424" w:left="7654" w:header="720" w:footer="720" w:gutter="0"/>
          <w:cols w:space="720"/>
          <w:noEndnote/>
        </w:sectPr>
      </w:pPr>
    </w:p>
    <w:p w:rsidR="00EB10B7" w:rsidRDefault="00EB10B7">
      <w:pPr>
        <w:kinsoku w:val="0"/>
        <w:overflowPunct w:val="0"/>
        <w:autoSpaceDE/>
        <w:autoSpaceDN/>
        <w:adjustRightInd/>
        <w:spacing w:line="261" w:lineRule="exact"/>
        <w:ind w:left="72" w:right="72"/>
        <w:jc w:val="both"/>
        <w:textAlignment w:val="baseline"/>
        <w:rPr>
          <w:spacing w:val="8"/>
          <w:sz w:val="22"/>
          <w:szCs w:val="22"/>
          <w:lang w:val="es-ES" w:eastAsia="es-ES"/>
        </w:rPr>
      </w:pPr>
      <w:r>
        <w:rPr>
          <w:spacing w:val="8"/>
          <w:sz w:val="22"/>
          <w:szCs w:val="22"/>
          <w:lang w:val="es-ES" w:eastAsia="es-ES"/>
        </w:rPr>
        <w:lastRenderedPageBreak/>
        <w:t>artículo 311 LGAP - tiene efectos retroactivos hasta el momento en que el vicio fue cometido.</w:t>
      </w:r>
    </w:p>
    <w:p w:rsidR="00EB10B7" w:rsidRDefault="00EB10B7">
      <w:pPr>
        <w:kinsoku w:val="0"/>
        <w:overflowPunct w:val="0"/>
        <w:autoSpaceDE/>
        <w:autoSpaceDN/>
        <w:adjustRightInd/>
        <w:spacing w:before="297" w:line="277" w:lineRule="exact"/>
        <w:ind w:left="72" w:right="72"/>
        <w:jc w:val="both"/>
        <w:textAlignment w:val="baseline"/>
        <w:rPr>
          <w:spacing w:val="8"/>
          <w:sz w:val="22"/>
          <w:szCs w:val="22"/>
          <w:lang w:val="es-ES" w:eastAsia="es-ES"/>
        </w:rPr>
      </w:pPr>
      <w:r>
        <w:rPr>
          <w:spacing w:val="8"/>
          <w:sz w:val="22"/>
          <w:szCs w:val="22"/>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w:t>
      </w:r>
      <w:r>
        <w:rPr>
          <w:spacing w:val="8"/>
          <w:sz w:val="22"/>
          <w:szCs w:val="22"/>
          <w:lang w:val="es-ES" w:eastAsia="es-ES"/>
        </w:rPr>
        <w:softHyphen/>
        <w:t>2012 de 20 de julio de 2012)</w:t>
      </w:r>
    </w:p>
    <w:p w:rsidR="00EB10B7" w:rsidRDefault="00EB10B7">
      <w:pPr>
        <w:kinsoku w:val="0"/>
        <w:overflowPunct w:val="0"/>
        <w:autoSpaceDE/>
        <w:autoSpaceDN/>
        <w:adjustRightInd/>
        <w:spacing w:before="20" w:line="526" w:lineRule="exact"/>
        <w:ind w:left="864" w:hanging="216"/>
        <w:textAlignment w:val="baseline"/>
        <w:rPr>
          <w:sz w:val="24"/>
          <w:szCs w:val="24"/>
          <w:lang w:eastAsia="en-US"/>
        </w:rPr>
      </w:pPr>
      <w:r>
        <w:rPr>
          <w:sz w:val="22"/>
          <w:szCs w:val="22"/>
          <w:lang w:val="es-ES" w:eastAsia="es-ES"/>
        </w:rPr>
        <w:t>Se transcribe el artículo 351 en comentario:</w:t>
      </w:r>
      <w:r>
        <w:rPr>
          <w:sz w:val="22"/>
          <w:szCs w:val="22"/>
          <w:lang w:val="es-ES" w:eastAsia="es-ES"/>
        </w:rPr>
        <w:br/>
      </w:r>
      <w:r>
        <w:rPr>
          <w:i/>
          <w:iCs/>
          <w:sz w:val="19"/>
          <w:szCs w:val="19"/>
          <w:lang w:val="es-ES" w:eastAsia="es-ES"/>
        </w:rPr>
        <w:t>Artículo 351.</w:t>
      </w:r>
      <w:r>
        <w:rPr>
          <w:i/>
          <w:iCs/>
          <w:sz w:val="19"/>
          <w:szCs w:val="19"/>
          <w:lang w:val="es-ES" w:eastAsia="es-ES"/>
        </w:rPr>
        <w:noBreakHyphen/>
      </w:r>
    </w:p>
    <w:p w:rsidR="00EB10B7" w:rsidRDefault="00EB10B7">
      <w:pPr>
        <w:kinsoku w:val="0"/>
        <w:overflowPunct w:val="0"/>
        <w:autoSpaceDE/>
        <w:autoSpaceDN/>
        <w:adjustRightInd/>
        <w:spacing w:before="245" w:line="235" w:lineRule="exact"/>
        <w:ind w:left="864" w:right="864"/>
        <w:jc w:val="both"/>
        <w:textAlignment w:val="baseline"/>
        <w:rPr>
          <w:i/>
          <w:iCs/>
          <w:sz w:val="19"/>
          <w:szCs w:val="19"/>
          <w:lang w:val="es-ES" w:eastAsia="es-ES"/>
        </w:rPr>
      </w:pPr>
      <w:r>
        <w:rPr>
          <w:i/>
          <w:iCs/>
          <w:sz w:val="19"/>
          <w:szCs w:val="19"/>
          <w:lang w:val="es-ES" w:eastAsia="es-ES"/>
        </w:rPr>
        <w:t>3. Si existiere algún vicio de forma de los que originan nulidad, se ordenará que se retrotraiga el expediente al momento en que el vicio fue cometido, salvo posibilidad de</w:t>
      </w:r>
    </w:p>
    <w:p w:rsidR="00EB10B7" w:rsidRDefault="00EB10B7">
      <w:pPr>
        <w:kinsoku w:val="0"/>
        <w:overflowPunct w:val="0"/>
        <w:autoSpaceDE/>
        <w:autoSpaceDN/>
        <w:adjustRightInd/>
        <w:spacing w:before="7" w:line="223" w:lineRule="exact"/>
        <w:ind w:left="864"/>
        <w:textAlignment w:val="baseline"/>
        <w:rPr>
          <w:i/>
          <w:iCs/>
          <w:spacing w:val="2"/>
          <w:sz w:val="19"/>
          <w:szCs w:val="19"/>
          <w:lang w:val="es-ES" w:eastAsia="es-ES"/>
        </w:rPr>
      </w:pPr>
      <w:r>
        <w:rPr>
          <w:i/>
          <w:iCs/>
          <w:spacing w:val="2"/>
          <w:sz w:val="19"/>
          <w:szCs w:val="19"/>
          <w:lang w:val="es-ES" w:eastAsia="es-ES"/>
        </w:rPr>
        <w:t>saneamiento O ratificación.</w:t>
      </w:r>
    </w:p>
    <w:p w:rsidR="00EB10B7" w:rsidRDefault="00EB10B7">
      <w:pPr>
        <w:kinsoku w:val="0"/>
        <w:overflowPunct w:val="0"/>
        <w:autoSpaceDE/>
        <w:autoSpaceDN/>
        <w:adjustRightInd/>
        <w:spacing w:before="270" w:line="276" w:lineRule="exact"/>
        <w:ind w:left="72" w:right="72"/>
        <w:jc w:val="both"/>
        <w:textAlignment w:val="baseline"/>
        <w:rPr>
          <w:spacing w:val="8"/>
          <w:sz w:val="22"/>
          <w:szCs w:val="22"/>
          <w:lang w:val="es-ES" w:eastAsia="es-ES"/>
        </w:rPr>
      </w:pPr>
      <w:r>
        <w:rPr>
          <w:spacing w:val="8"/>
          <w:sz w:val="22"/>
          <w:szCs w:val="22"/>
          <w:lang w:val="es-ES" w:eastAsia="es-ES"/>
        </w:rPr>
        <w:t>La única excepción a esta regla es aquella especie en que el vicio pueda ser saneado o ratificado, en cuyo caso se procedería a conservar el procedimiento por un principio de economía procesal.</w:t>
      </w:r>
    </w:p>
    <w:p w:rsidR="00EB10B7" w:rsidRDefault="00EB10B7">
      <w:pPr>
        <w:kinsoku w:val="0"/>
        <w:overflowPunct w:val="0"/>
        <w:autoSpaceDE/>
        <w:autoSpaceDN/>
        <w:adjustRightInd/>
        <w:spacing w:before="293" w:line="280" w:lineRule="exact"/>
        <w:ind w:left="72" w:right="72"/>
        <w:jc w:val="both"/>
        <w:textAlignment w:val="baseline"/>
        <w:rPr>
          <w:spacing w:val="9"/>
          <w:sz w:val="22"/>
          <w:szCs w:val="22"/>
          <w:lang w:val="es-ES" w:eastAsia="es-ES"/>
        </w:rPr>
      </w:pPr>
      <w:r>
        <w:rPr>
          <w:spacing w:val="9"/>
          <w:sz w:val="22"/>
          <w:szCs w:val="22"/>
          <w:lang w:val="es-ES" w:eastAsia="es-ES"/>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EB10B7" w:rsidRDefault="00EB10B7">
      <w:pPr>
        <w:kinsoku w:val="0"/>
        <w:overflowPunct w:val="0"/>
        <w:autoSpaceDE/>
        <w:autoSpaceDN/>
        <w:adjustRightInd/>
        <w:spacing w:before="56" w:line="268" w:lineRule="exact"/>
        <w:ind w:left="72"/>
        <w:textAlignment w:val="baseline"/>
        <w:rPr>
          <w:spacing w:val="16"/>
          <w:sz w:val="22"/>
          <w:szCs w:val="22"/>
          <w:lang w:val="es-ES" w:eastAsia="es-ES"/>
        </w:rPr>
      </w:pPr>
      <w:r>
        <w:rPr>
          <w:spacing w:val="16"/>
          <w:sz w:val="22"/>
          <w:szCs w:val="22"/>
          <w:lang w:val="es-ES" w:eastAsia="es-ES"/>
        </w:rPr>
        <w:t>(--)"</w:t>
      </w:r>
    </w:p>
    <w:p w:rsidR="00EB10B7" w:rsidRDefault="00EB10B7">
      <w:pPr>
        <w:kinsoku w:val="0"/>
        <w:overflowPunct w:val="0"/>
        <w:autoSpaceDE/>
        <w:autoSpaceDN/>
        <w:adjustRightInd/>
        <w:spacing w:before="201" w:line="325" w:lineRule="exact"/>
        <w:ind w:left="72" w:right="72"/>
        <w:jc w:val="both"/>
        <w:textAlignment w:val="baseline"/>
        <w:rPr>
          <w:spacing w:val="7"/>
          <w:sz w:val="22"/>
          <w:szCs w:val="22"/>
          <w:lang w:val="es-ES" w:eastAsia="es-ES"/>
        </w:rPr>
      </w:pPr>
      <w:r>
        <w:rPr>
          <w:spacing w:val="7"/>
          <w:sz w:val="22"/>
          <w:szCs w:val="22"/>
          <w:lang w:val="es-ES" w:eastAsia="es-ES"/>
        </w:rPr>
        <w:t xml:space="preserve">Siendo en virtud de todo lo anterior y ante la </w:t>
      </w:r>
      <w:r>
        <w:rPr>
          <w:i/>
          <w:iCs/>
          <w:spacing w:val="7"/>
          <w:sz w:val="22"/>
          <w:szCs w:val="22"/>
          <w:lang w:val="es-ES" w:eastAsia="es-ES"/>
        </w:rPr>
        <w:t xml:space="preserve">imposibilidad material </w:t>
      </w:r>
      <w:r>
        <w:rPr>
          <w:spacing w:val="7"/>
          <w:sz w:val="22"/>
          <w:szCs w:val="22"/>
          <w:lang w:val="es-ES" w:eastAsia="es-ES"/>
        </w:rPr>
        <w:t>de este Tribunal de resolver por la falta del Expediente Administrativo debido y completo, que se dispone la anulación del acto administrativo que resuelve las acciones de primera instancia y que, a su vez, ordena elevar el asunto ante este Tribunal; retrotrayéndose el caso hasta el momento previo a la emisión de tal Acto.</w:t>
      </w:r>
    </w:p>
    <w:p w:rsidR="00EB10B7" w:rsidRDefault="00EB10B7">
      <w:pPr>
        <w:kinsoku w:val="0"/>
        <w:overflowPunct w:val="0"/>
        <w:autoSpaceDE/>
        <w:autoSpaceDN/>
        <w:adjustRightInd/>
        <w:spacing w:before="322" w:line="317" w:lineRule="exact"/>
        <w:ind w:left="72" w:right="72"/>
        <w:jc w:val="both"/>
        <w:textAlignment w:val="baseline"/>
        <w:rPr>
          <w:sz w:val="22"/>
          <w:szCs w:val="22"/>
          <w:lang w:val="es-ES" w:eastAsia="es-ES"/>
        </w:rPr>
      </w:pPr>
      <w:r>
        <w:rPr>
          <w:sz w:val="22"/>
          <w:szCs w:val="22"/>
          <w:lang w:val="es-ES" w:eastAsia="es-ES"/>
        </w:rPr>
        <w:t xml:space="preserve">Ello con el propósito de que una vez tenidos a la vista todos los antecedentes del asunto, la Junta Directiva del Consejo de Transporte Público pueda definirlo como en derecho y justicia corresponde, tomando </w:t>
      </w:r>
      <w:r>
        <w:rPr>
          <w:i/>
          <w:iCs/>
          <w:sz w:val="22"/>
          <w:szCs w:val="22"/>
          <w:lang w:val="es-ES" w:eastAsia="es-ES"/>
        </w:rPr>
        <w:t xml:space="preserve">—de previo- </w:t>
      </w:r>
      <w:r>
        <w:rPr>
          <w:sz w:val="22"/>
          <w:szCs w:val="22"/>
          <w:lang w:val="es-ES" w:eastAsia="es-ES"/>
        </w:rPr>
        <w:t>las acciones de corrección y / o rectificación</w:t>
      </w:r>
    </w:p>
    <w:p w:rsidR="00EB10B7" w:rsidRDefault="00EB10B7">
      <w:pPr>
        <w:kinsoku w:val="0"/>
        <w:overflowPunct w:val="0"/>
        <w:autoSpaceDE/>
        <w:autoSpaceDN/>
        <w:adjustRightInd/>
        <w:spacing w:before="53" w:line="268" w:lineRule="exact"/>
        <w:ind w:left="72"/>
        <w:textAlignment w:val="baseline"/>
        <w:rPr>
          <w:spacing w:val="5"/>
          <w:sz w:val="22"/>
          <w:szCs w:val="22"/>
          <w:lang w:val="es-ES" w:eastAsia="es-ES"/>
        </w:rPr>
      </w:pPr>
      <w:r>
        <w:rPr>
          <w:spacing w:val="5"/>
          <w:sz w:val="22"/>
          <w:szCs w:val="22"/>
          <w:lang w:val="es-ES" w:eastAsia="es-ES"/>
        </w:rPr>
        <w:t>pertinentes.</w:t>
      </w:r>
    </w:p>
    <w:p w:rsidR="00EB10B7" w:rsidRDefault="00EB10B7">
      <w:pPr>
        <w:kinsoku w:val="0"/>
        <w:overflowPunct w:val="0"/>
        <w:autoSpaceDE/>
        <w:autoSpaceDN/>
        <w:adjustRightInd/>
        <w:spacing w:before="706" w:line="267" w:lineRule="exact"/>
        <w:ind w:left="72"/>
        <w:jc w:val="center"/>
        <w:textAlignment w:val="baseline"/>
        <w:rPr>
          <w:b/>
          <w:bCs/>
          <w:spacing w:val="10"/>
          <w:sz w:val="22"/>
          <w:szCs w:val="22"/>
          <w:lang w:val="es-ES" w:eastAsia="es-ES"/>
        </w:rPr>
      </w:pPr>
      <w:r>
        <w:rPr>
          <w:b/>
          <w:bCs/>
          <w:spacing w:val="10"/>
          <w:sz w:val="22"/>
          <w:szCs w:val="22"/>
          <w:lang w:val="es-ES" w:eastAsia="es-ES"/>
        </w:rPr>
        <w:t>POR TANTO</w:t>
      </w:r>
    </w:p>
    <w:p w:rsidR="00EB10B7" w:rsidRDefault="001D656F" w:rsidP="001D656F">
      <w:pPr>
        <w:kinsoku w:val="0"/>
        <w:overflowPunct w:val="0"/>
        <w:autoSpaceDE/>
        <w:autoSpaceDN/>
        <w:adjustRightInd/>
        <w:spacing w:before="681" w:line="268" w:lineRule="exact"/>
        <w:ind w:left="72" w:right="487"/>
        <w:jc w:val="both"/>
        <w:textAlignment w:val="baseline"/>
        <w:rPr>
          <w:sz w:val="22"/>
          <w:szCs w:val="22"/>
          <w:lang w:val="es-ES" w:eastAsia="es-ES"/>
        </w:rPr>
      </w:pPr>
      <w:r>
        <w:rPr>
          <w:b/>
          <w:sz w:val="22"/>
          <w:szCs w:val="22"/>
          <w:lang w:val="es-ES" w:eastAsia="es-ES"/>
        </w:rPr>
        <w:t>I.</w:t>
      </w:r>
      <w:r w:rsidR="00EB10B7" w:rsidRPr="001D656F">
        <w:rPr>
          <w:b/>
          <w:sz w:val="22"/>
          <w:szCs w:val="22"/>
          <w:lang w:val="es-ES" w:eastAsia="es-ES"/>
        </w:rPr>
        <w:t>-</w:t>
      </w:r>
      <w:r>
        <w:rPr>
          <w:b/>
          <w:sz w:val="22"/>
          <w:szCs w:val="22"/>
          <w:lang w:val="es-ES" w:eastAsia="es-ES"/>
        </w:rPr>
        <w:t xml:space="preserve"> </w:t>
      </w:r>
      <w:r>
        <w:rPr>
          <w:sz w:val="22"/>
          <w:szCs w:val="22"/>
          <w:lang w:val="es-ES" w:eastAsia="es-ES"/>
        </w:rPr>
        <w:t xml:space="preserve"> </w:t>
      </w:r>
      <w:r w:rsidR="00EB10B7">
        <w:rPr>
          <w:sz w:val="22"/>
          <w:szCs w:val="22"/>
          <w:lang w:val="es-ES" w:eastAsia="es-ES"/>
        </w:rPr>
        <w:t xml:space="preserve">Se resuelve </w:t>
      </w:r>
      <w:r w:rsidR="00EB10B7">
        <w:rPr>
          <w:b/>
          <w:bCs/>
          <w:sz w:val="19"/>
          <w:szCs w:val="19"/>
          <w:u w:val="single"/>
          <w:lang w:val="es-ES" w:eastAsia="es-ES"/>
        </w:rPr>
        <w:t>ANULAR</w:t>
      </w:r>
      <w:r w:rsidR="00EB10B7">
        <w:rPr>
          <w:sz w:val="22"/>
          <w:szCs w:val="22"/>
          <w:lang w:val="es-ES" w:eastAsia="es-ES"/>
        </w:rPr>
        <w:t xml:space="preserve"> el </w:t>
      </w:r>
      <w:r w:rsidR="00EB10B7">
        <w:rPr>
          <w:b/>
          <w:bCs/>
          <w:sz w:val="22"/>
          <w:szCs w:val="22"/>
          <w:lang w:val="es-ES" w:eastAsia="es-ES"/>
        </w:rPr>
        <w:t>Artículo 7.2 (7.2.26) de la Sesión Ordinaria 56-2014</w:t>
      </w:r>
      <w:r>
        <w:rPr>
          <w:b/>
          <w:bCs/>
          <w:sz w:val="22"/>
          <w:szCs w:val="22"/>
          <w:lang w:val="es-ES" w:eastAsia="es-ES"/>
        </w:rPr>
        <w:t xml:space="preserve"> </w:t>
      </w:r>
      <w:r w:rsidR="00EB10B7">
        <w:rPr>
          <w:b/>
          <w:bCs/>
          <w:sz w:val="22"/>
          <w:szCs w:val="22"/>
          <w:lang w:val="es-ES" w:eastAsia="es-ES"/>
        </w:rPr>
        <w:t xml:space="preserve">emitido por la Junta Directiva del Consejo de Transporte Público el día 02 de Octubre del 2014, </w:t>
      </w:r>
      <w:r w:rsidR="00EB10B7">
        <w:rPr>
          <w:sz w:val="22"/>
          <w:szCs w:val="22"/>
          <w:lang w:val="es-ES" w:eastAsia="es-ES"/>
        </w:rPr>
        <w:t xml:space="preserve">y </w:t>
      </w:r>
      <w:r w:rsidR="00EB10B7">
        <w:rPr>
          <w:i/>
          <w:iCs/>
          <w:sz w:val="22"/>
          <w:szCs w:val="22"/>
          <w:u w:val="single"/>
          <w:lang w:val="es-ES" w:eastAsia="es-ES"/>
        </w:rPr>
        <w:t>Devolver</w:t>
      </w:r>
      <w:r w:rsidR="00EB10B7">
        <w:rPr>
          <w:sz w:val="22"/>
          <w:szCs w:val="22"/>
          <w:lang w:val="es-ES" w:eastAsia="es-ES"/>
        </w:rPr>
        <w:t xml:space="preserve"> el caso a la Junta Directiva del Consejo de Transporte Público, para la</w:t>
      </w:r>
    </w:p>
    <w:p w:rsidR="00EB10B7" w:rsidRDefault="00EB10B7">
      <w:pPr>
        <w:widowControl/>
        <w:rPr>
          <w:sz w:val="24"/>
          <w:szCs w:val="24"/>
        </w:rPr>
        <w:sectPr w:rsidR="00EB10B7">
          <w:pgSz w:w="12134" w:h="15840"/>
          <w:pgMar w:top="1400" w:right="1594" w:bottom="464" w:left="1548" w:header="720" w:footer="720" w:gutter="0"/>
          <w:cols w:space="720"/>
          <w:noEndnote/>
        </w:sectPr>
      </w:pPr>
    </w:p>
    <w:p w:rsidR="00EB10B7" w:rsidRDefault="00EB10B7" w:rsidP="001D656F">
      <w:pPr>
        <w:kinsoku w:val="0"/>
        <w:overflowPunct w:val="0"/>
        <w:autoSpaceDE/>
        <w:autoSpaceDN/>
        <w:adjustRightInd/>
        <w:spacing w:line="304" w:lineRule="exact"/>
        <w:ind w:right="1498"/>
        <w:jc w:val="both"/>
        <w:textAlignment w:val="baseline"/>
        <w:rPr>
          <w:sz w:val="23"/>
          <w:szCs w:val="23"/>
          <w:lang w:val="es-ES" w:eastAsia="es-ES"/>
        </w:rPr>
      </w:pPr>
      <w:r>
        <w:rPr>
          <w:sz w:val="23"/>
          <w:szCs w:val="23"/>
          <w:lang w:val="es-ES" w:eastAsia="es-ES"/>
        </w:rPr>
        <w:lastRenderedPageBreak/>
        <w:t xml:space="preserve">reposición y/o integración de las piezas del expediente administrativo respectivo y su revaloración conducente </w:t>
      </w:r>
      <w:r>
        <w:rPr>
          <w:i/>
          <w:iCs/>
          <w:sz w:val="23"/>
          <w:szCs w:val="23"/>
          <w:lang w:val="es-ES" w:eastAsia="es-ES"/>
        </w:rPr>
        <w:t xml:space="preserve">-Artículo 351 inciso </w:t>
      </w:r>
      <w:r>
        <w:rPr>
          <w:sz w:val="23"/>
          <w:szCs w:val="23"/>
          <w:lang w:val="es-ES" w:eastAsia="es-ES"/>
        </w:rPr>
        <w:t>3) Ley General de la Administración Pública-,</w:t>
      </w:r>
      <w:r w:rsidR="001D656F">
        <w:rPr>
          <w:sz w:val="23"/>
          <w:szCs w:val="23"/>
          <w:lang w:val="es-ES" w:eastAsia="es-ES"/>
        </w:rPr>
        <w:t xml:space="preserve"> </w:t>
      </w:r>
      <w:r>
        <w:rPr>
          <w:sz w:val="23"/>
          <w:szCs w:val="23"/>
          <w:lang w:val="es-ES" w:eastAsia="es-ES"/>
        </w:rPr>
        <w:t>Procediendo su reenvío para ante este Tribunal sólo cuando se hayan completado todas las acciones y los atestados de rigor, bajo los supuestos del artículo 347 inciso 3) de la Ley General de la Administración Pública.</w:t>
      </w:r>
    </w:p>
    <w:p w:rsidR="00EB10B7" w:rsidRDefault="00EB10B7" w:rsidP="001D656F">
      <w:pPr>
        <w:numPr>
          <w:ilvl w:val="0"/>
          <w:numId w:val="6"/>
        </w:numPr>
        <w:kinsoku w:val="0"/>
        <w:overflowPunct w:val="0"/>
        <w:autoSpaceDE/>
        <w:autoSpaceDN/>
        <w:adjustRightInd/>
        <w:spacing w:before="370" w:line="275" w:lineRule="exact"/>
        <w:ind w:right="1498"/>
        <w:jc w:val="both"/>
        <w:textAlignment w:val="baseline"/>
        <w:rPr>
          <w:sz w:val="23"/>
          <w:szCs w:val="23"/>
          <w:lang w:val="es-ES" w:eastAsia="es-ES"/>
        </w:rPr>
      </w:pPr>
      <w:r>
        <w:rPr>
          <w:sz w:val="23"/>
          <w:szCs w:val="23"/>
          <w:lang w:val="es-ES" w:eastAsia="es-ES"/>
        </w:rPr>
        <w:t>De conformidad con las disposiciones del Artículo 16 de la Ley No. 7969, rectora en la materia, se recuerda que los fallos de este Tribunal son de acatamiento inmediato, estricto y obligatorio.</w:t>
      </w:r>
    </w:p>
    <w:p w:rsidR="00EB10B7" w:rsidRDefault="00EB10B7" w:rsidP="001D656F">
      <w:pPr>
        <w:numPr>
          <w:ilvl w:val="0"/>
          <w:numId w:val="7"/>
        </w:numPr>
        <w:kinsoku w:val="0"/>
        <w:overflowPunct w:val="0"/>
        <w:autoSpaceDE/>
        <w:autoSpaceDN/>
        <w:adjustRightInd/>
        <w:spacing w:before="301" w:line="271" w:lineRule="exact"/>
        <w:ind w:right="1356"/>
        <w:jc w:val="both"/>
        <w:textAlignment w:val="baseline"/>
        <w:rPr>
          <w:sz w:val="23"/>
          <w:szCs w:val="23"/>
          <w:lang w:val="es-ES" w:eastAsia="es-ES"/>
        </w:rPr>
      </w:pPr>
      <w:r>
        <w:rPr>
          <w:sz w:val="23"/>
          <w:szCs w:val="23"/>
          <w:lang w:val="es-ES" w:eastAsia="es-ES"/>
        </w:rPr>
        <w:t>Remítase copia de la presente resolución al Departam</w:t>
      </w:r>
      <w:bookmarkStart w:id="0" w:name="_GoBack"/>
      <w:bookmarkEnd w:id="0"/>
      <w:r>
        <w:rPr>
          <w:sz w:val="23"/>
          <w:szCs w:val="23"/>
          <w:lang w:val="es-ES" w:eastAsia="es-ES"/>
        </w:rPr>
        <w:t>ento de Auditoría del Consejo de Transporte Público. Rige a partir de su Notificación.</w:t>
      </w:r>
    </w:p>
    <w:p w:rsidR="00EB10B7" w:rsidRDefault="00EB10B7" w:rsidP="001D656F">
      <w:pPr>
        <w:kinsoku w:val="0"/>
        <w:overflowPunct w:val="0"/>
        <w:autoSpaceDE/>
        <w:autoSpaceDN/>
        <w:adjustRightInd/>
        <w:spacing w:before="323" w:after="277" w:line="270" w:lineRule="exact"/>
        <w:textAlignment w:val="baseline"/>
        <w:rPr>
          <w:sz w:val="24"/>
          <w:szCs w:val="24"/>
        </w:rPr>
      </w:pPr>
      <w:r w:rsidRPr="001D656F">
        <w:rPr>
          <w:b/>
          <w:spacing w:val="12"/>
          <w:sz w:val="23"/>
          <w:szCs w:val="23"/>
          <w:lang w:val="es-ES" w:eastAsia="es-ES"/>
        </w:rPr>
        <w:t>NOTIFÍQUESE.</w:t>
      </w:r>
      <w:r w:rsidR="001D656F">
        <w:rPr>
          <w:sz w:val="24"/>
          <w:szCs w:val="24"/>
        </w:rPr>
        <w:t xml:space="preserve"> </w:t>
      </w:r>
    </w:p>
    <w:p w:rsidR="00EB10B7" w:rsidRDefault="00EB10B7">
      <w:pPr>
        <w:widowControl/>
        <w:rPr>
          <w:sz w:val="24"/>
          <w:szCs w:val="24"/>
        </w:rPr>
      </w:pPr>
    </w:p>
    <w:p w:rsidR="001D656F" w:rsidRDefault="001D656F">
      <w:pPr>
        <w:widowControl/>
        <w:rPr>
          <w:sz w:val="24"/>
          <w:szCs w:val="24"/>
        </w:rPr>
      </w:pPr>
    </w:p>
    <w:p w:rsidR="001D656F" w:rsidRPr="00AE0D42" w:rsidRDefault="001D656F" w:rsidP="001D656F">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1D656F" w:rsidRDefault="001D656F" w:rsidP="001D656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1D656F" w:rsidRDefault="001D656F" w:rsidP="001D656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D656F" w:rsidRDefault="001D656F" w:rsidP="001D656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D656F" w:rsidRPr="00AE0D42" w:rsidRDefault="001D656F" w:rsidP="001D656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1D656F" w:rsidRDefault="001D656F" w:rsidP="001D656F">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1D656F" w:rsidRDefault="001D656F" w:rsidP="001D656F">
      <w:pPr>
        <w:kinsoku w:val="0"/>
        <w:overflowPunct w:val="0"/>
        <w:autoSpaceDE/>
        <w:autoSpaceDN/>
        <w:adjustRightInd/>
        <w:spacing w:before="332" w:after="1223" w:line="270" w:lineRule="exact"/>
        <w:jc w:val="center"/>
        <w:textAlignment w:val="baseline"/>
        <w:rPr>
          <w:sz w:val="24"/>
          <w:szCs w:val="24"/>
        </w:rPr>
      </w:pPr>
      <w:r w:rsidRPr="00AE0D42">
        <w:rPr>
          <w:rStyle w:val="CharacterStyle1"/>
          <w:b/>
          <w:iCs/>
          <w:spacing w:val="5"/>
          <w:sz w:val="26"/>
          <w:szCs w:val="26"/>
        </w:rPr>
        <w:t>J</w:t>
      </w:r>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1D656F" w:rsidRDefault="001D656F">
      <w:pPr>
        <w:widowControl/>
        <w:rPr>
          <w:sz w:val="24"/>
          <w:szCs w:val="24"/>
        </w:rPr>
        <w:sectPr w:rsidR="001D656F">
          <w:pgSz w:w="12134" w:h="15840"/>
          <w:pgMar w:top="1400" w:right="792" w:bottom="444" w:left="1622" w:header="720" w:footer="720" w:gutter="0"/>
          <w:cols w:space="720"/>
          <w:noEndnote/>
        </w:sectPr>
      </w:pPr>
    </w:p>
    <w:p w:rsidR="00EB10B7" w:rsidRDefault="00EB10B7" w:rsidP="001D656F">
      <w:pPr>
        <w:tabs>
          <w:tab w:val="right" w:pos="2808"/>
        </w:tabs>
        <w:kinsoku w:val="0"/>
        <w:overflowPunct w:val="0"/>
        <w:autoSpaceDE/>
        <w:autoSpaceDN/>
        <w:adjustRightInd/>
        <w:spacing w:before="9" w:line="220" w:lineRule="exact"/>
        <w:textAlignment w:val="baseline"/>
        <w:rPr>
          <w:lang w:val="es-ES" w:eastAsia="es-ES"/>
        </w:rPr>
      </w:pPr>
    </w:p>
    <w:p w:rsidR="001D656F" w:rsidRDefault="001D656F" w:rsidP="001D656F">
      <w:pPr>
        <w:tabs>
          <w:tab w:val="right" w:pos="2808"/>
        </w:tabs>
        <w:kinsoku w:val="0"/>
        <w:overflowPunct w:val="0"/>
        <w:autoSpaceDE/>
        <w:autoSpaceDN/>
        <w:adjustRightInd/>
        <w:spacing w:before="9" w:line="220" w:lineRule="exact"/>
        <w:textAlignment w:val="baseline"/>
        <w:rPr>
          <w:lang w:val="es-ES" w:eastAsia="es-ES"/>
        </w:rPr>
      </w:pPr>
    </w:p>
    <w:sectPr w:rsidR="001D656F">
      <w:type w:val="continuous"/>
      <w:pgSz w:w="12134" w:h="15840"/>
      <w:pgMar w:top="1400" w:right="1660" w:bottom="444" w:left="75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4310"/>
    <w:multiLevelType w:val="singleLevel"/>
    <w:tmpl w:val="D1C27D46"/>
    <w:lvl w:ilvl="0">
      <w:start w:val="2"/>
      <w:numFmt w:val="upperRoman"/>
      <w:lvlText w:val="%1.-"/>
      <w:lvlJc w:val="left"/>
      <w:pPr>
        <w:tabs>
          <w:tab w:val="num" w:pos="720"/>
        </w:tabs>
      </w:pPr>
      <w:rPr>
        <w:rFonts w:cs="Times New Roman"/>
        <w:b/>
        <w:snapToGrid/>
        <w:sz w:val="23"/>
        <w:szCs w:val="23"/>
      </w:rPr>
    </w:lvl>
  </w:abstractNum>
  <w:abstractNum w:abstractNumId="1" w15:restartNumberingAfterBreak="0">
    <w:nsid w:val="063AAFA0"/>
    <w:multiLevelType w:val="singleLevel"/>
    <w:tmpl w:val="5D0F8739"/>
    <w:lvl w:ilvl="0">
      <w:start w:val="3"/>
      <w:numFmt w:val="lowerLetter"/>
      <w:lvlText w:val="%1)"/>
      <w:lvlJc w:val="left"/>
      <w:pPr>
        <w:tabs>
          <w:tab w:val="num" w:pos="648"/>
        </w:tabs>
        <w:ind w:left="360"/>
      </w:pPr>
      <w:rPr>
        <w:rFonts w:cs="Times New Roman"/>
        <w:i/>
        <w:iCs/>
        <w:snapToGrid/>
        <w:sz w:val="23"/>
        <w:szCs w:val="23"/>
      </w:rPr>
    </w:lvl>
  </w:abstractNum>
  <w:abstractNum w:abstractNumId="2" w15:restartNumberingAfterBreak="0">
    <w:nsid w:val="06D3C289"/>
    <w:multiLevelType w:val="singleLevel"/>
    <w:tmpl w:val="73A86FF0"/>
    <w:lvl w:ilvl="0">
      <w:start w:val="2"/>
      <w:numFmt w:val="decimal"/>
      <w:lvlText w:val="%1."/>
      <w:lvlJc w:val="left"/>
      <w:pPr>
        <w:tabs>
          <w:tab w:val="num" w:pos="1296"/>
        </w:tabs>
        <w:ind w:left="1296" w:hanging="360"/>
      </w:pPr>
      <w:rPr>
        <w:rFonts w:cs="Times New Roman"/>
        <w:b/>
        <w:snapToGrid/>
        <w:spacing w:val="8"/>
        <w:sz w:val="20"/>
        <w:szCs w:val="20"/>
      </w:rPr>
    </w:lvl>
  </w:abstractNum>
  <w:abstractNum w:abstractNumId="3" w15:restartNumberingAfterBreak="0">
    <w:nsid w:val="071D3728"/>
    <w:multiLevelType w:val="singleLevel"/>
    <w:tmpl w:val="45723BA1"/>
    <w:lvl w:ilvl="0">
      <w:start w:val="1"/>
      <w:numFmt w:val="lowerLetter"/>
      <w:lvlText w:val="%1)"/>
      <w:lvlJc w:val="left"/>
      <w:pPr>
        <w:tabs>
          <w:tab w:val="num" w:pos="1440"/>
        </w:tabs>
        <w:ind w:left="1440" w:hanging="432"/>
      </w:pPr>
      <w:rPr>
        <w:rFonts w:cs="Times New Roman"/>
        <w:snapToGrid/>
        <w:sz w:val="20"/>
        <w:szCs w:val="20"/>
      </w:rPr>
    </w:lvl>
  </w:abstractNum>
  <w:abstractNum w:abstractNumId="4" w15:restartNumberingAfterBreak="0">
    <w:nsid w:val="076438CC"/>
    <w:multiLevelType w:val="singleLevel"/>
    <w:tmpl w:val="1E9CE19B"/>
    <w:lvl w:ilvl="0">
      <w:start w:val="6"/>
      <w:numFmt w:val="upperRoman"/>
      <w:lvlText w:val="%1."/>
      <w:lvlJc w:val="left"/>
      <w:pPr>
        <w:tabs>
          <w:tab w:val="num" w:pos="720"/>
        </w:tabs>
        <w:ind w:left="720" w:hanging="720"/>
      </w:pPr>
      <w:rPr>
        <w:rFonts w:ascii="Verdana" w:hAnsi="Verdana" w:cs="Verdana"/>
        <w:snapToGrid/>
        <w:sz w:val="17"/>
        <w:szCs w:val="17"/>
      </w:rPr>
    </w:lvl>
  </w:abstractNum>
  <w:num w:numId="1">
    <w:abstractNumId w:val="2"/>
  </w:num>
  <w:num w:numId="2">
    <w:abstractNumId w:val="2"/>
    <w:lvlOverride w:ilvl="0">
      <w:lvl w:ilvl="0">
        <w:numFmt w:val="decimal"/>
        <w:lvlText w:val="%1."/>
        <w:lvlJc w:val="left"/>
        <w:pPr>
          <w:tabs>
            <w:tab w:val="num" w:pos="1296"/>
          </w:tabs>
          <w:ind w:left="1296" w:hanging="360"/>
        </w:pPr>
        <w:rPr>
          <w:rFonts w:cs="Times New Roman"/>
          <w:b/>
          <w:snapToGrid/>
          <w:spacing w:val="8"/>
          <w:sz w:val="20"/>
          <w:szCs w:val="20"/>
        </w:rPr>
      </w:lvl>
    </w:lvlOverride>
  </w:num>
  <w:num w:numId="3">
    <w:abstractNumId w:val="3"/>
  </w:num>
  <w:num w:numId="4">
    <w:abstractNumId w:val="4"/>
  </w:num>
  <w:num w:numId="5">
    <w:abstractNumId w:val="1"/>
  </w:num>
  <w:num w:numId="6">
    <w:abstractNumId w:val="0"/>
  </w:num>
  <w:num w:numId="7">
    <w:abstractNumId w:val="0"/>
    <w:lvlOverride w:ilvl="0">
      <w:lvl w:ilvl="0">
        <w:numFmt w:val="upperRoman"/>
        <w:lvlText w:val="%1.-"/>
        <w:lvlJc w:val="left"/>
        <w:pPr>
          <w:tabs>
            <w:tab w:val="num" w:pos="720"/>
          </w:tabs>
        </w:pPr>
        <w:rPr>
          <w:rFonts w:cs="Times New Roman"/>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F2"/>
    <w:rsid w:val="000C6DE4"/>
    <w:rsid w:val="001D656F"/>
    <w:rsid w:val="004677F2"/>
    <w:rsid w:val="00EB10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565F7"/>
  <w14:defaultImageDpi w14:val="0"/>
  <w15:docId w15:val="{95E07E54-771B-45D7-99F0-C5A4EDCC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D656F"/>
    <w:rPr>
      <w:lang w:val="es-CR"/>
    </w:rPr>
  </w:style>
  <w:style w:type="character" w:customStyle="1" w:styleId="CharacterStyle1">
    <w:name w:val="Character Style 1"/>
    <w:uiPriority w:val="99"/>
    <w:rsid w:val="001D65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4443</Words>
  <Characters>24441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2016-05-24T16:10:00Z</dcterms:created>
  <dcterms:modified xsi:type="dcterms:W3CDTF">2016-05-24T16:10:00Z</dcterms:modified>
</cp:coreProperties>
</file>