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E4743">
      <w:pPr>
        <w:kinsoku w:val="0"/>
        <w:overflowPunct w:val="0"/>
        <w:autoSpaceDE/>
        <w:autoSpaceDN/>
        <w:adjustRightInd/>
        <w:spacing w:line="247" w:lineRule="exact"/>
        <w:jc w:val="center"/>
        <w:textAlignment w:val="baseline"/>
        <w:rPr>
          <w:b/>
          <w:bCs/>
          <w:spacing w:val="8"/>
          <w:sz w:val="22"/>
          <w:szCs w:val="22"/>
          <w:lang w:val="es-ES" w:eastAsia="es-ES"/>
        </w:rPr>
      </w:pPr>
      <w:r>
        <w:rPr>
          <w:b/>
          <w:bCs/>
          <w:spacing w:val="8"/>
          <w:sz w:val="22"/>
          <w:szCs w:val="22"/>
          <w:lang w:val="es-ES" w:eastAsia="es-ES"/>
        </w:rPr>
        <w:t>Resolución No. TAT-2664-2015</w:t>
      </w:r>
    </w:p>
    <w:p w:rsidR="00000000" w:rsidRDefault="004E4743">
      <w:pPr>
        <w:kinsoku w:val="0"/>
        <w:overflowPunct w:val="0"/>
        <w:autoSpaceDE/>
        <w:autoSpaceDN/>
        <w:adjustRightInd/>
        <w:spacing w:before="287" w:line="275" w:lineRule="exact"/>
        <w:jc w:val="both"/>
        <w:textAlignment w:val="baseline"/>
        <w:rPr>
          <w:sz w:val="22"/>
          <w:szCs w:val="22"/>
          <w:lang w:val="es-ES" w:eastAsia="es-ES"/>
        </w:rPr>
      </w:pPr>
      <w:r>
        <w:rPr>
          <w:b/>
          <w:bCs/>
          <w:sz w:val="22"/>
          <w:szCs w:val="22"/>
          <w:lang w:val="es-ES" w:eastAsia="es-ES"/>
        </w:rPr>
        <w:t xml:space="preserve">TRIBUNAL ADMINISTRATIVO DE TRANSPORTE. </w:t>
      </w:r>
      <w:r>
        <w:rPr>
          <w:sz w:val="22"/>
          <w:szCs w:val="22"/>
          <w:lang w:val="es-ES" w:eastAsia="es-ES"/>
        </w:rPr>
        <w:t>Curridabat, a las once horas treinta y nueve minutos del treinta y uno de julio del dos mil quince.</w:t>
      </w:r>
    </w:p>
    <w:p w:rsidR="00000000" w:rsidRDefault="004E4743">
      <w:pPr>
        <w:kinsoku w:val="0"/>
        <w:overflowPunct w:val="0"/>
        <w:autoSpaceDE/>
        <w:autoSpaceDN/>
        <w:adjustRightInd/>
        <w:spacing w:before="292" w:line="303" w:lineRule="exact"/>
        <w:jc w:val="both"/>
        <w:textAlignment w:val="baseline"/>
        <w:rPr>
          <w:b/>
          <w:bCs/>
          <w:spacing w:val="6"/>
          <w:sz w:val="22"/>
          <w:szCs w:val="22"/>
          <w:lang w:val="es-ES" w:eastAsia="es-ES"/>
        </w:rPr>
      </w:pPr>
      <w:r>
        <w:rPr>
          <w:spacing w:val="6"/>
          <w:sz w:val="22"/>
          <w:szCs w:val="22"/>
          <w:lang w:val="es-ES" w:eastAsia="es-ES"/>
        </w:rPr>
        <w:t xml:space="preserve">Se conoce INCIDENTE DE NULIDAD (AUTÓNOMO), interpuesto por </w:t>
      </w:r>
      <w:r w:rsidRPr="007E1B48">
        <w:rPr>
          <w:b/>
          <w:spacing w:val="6"/>
          <w:sz w:val="22"/>
          <w:szCs w:val="22"/>
          <w:lang w:val="es-ES" w:eastAsia="es-ES"/>
        </w:rPr>
        <w:t>E</w:t>
      </w:r>
      <w:r w:rsidR="007E1B48" w:rsidRPr="007E1B48">
        <w:rPr>
          <w:b/>
          <w:spacing w:val="6"/>
          <w:sz w:val="22"/>
          <w:szCs w:val="22"/>
          <w:lang w:val="es-ES" w:eastAsia="es-ES"/>
        </w:rPr>
        <w:t>.R.T.</w:t>
      </w:r>
      <w:r w:rsidRPr="007E1B48">
        <w:rPr>
          <w:b/>
          <w:spacing w:val="6"/>
          <w:sz w:val="22"/>
          <w:szCs w:val="22"/>
          <w:lang w:val="es-ES" w:eastAsia="es-ES"/>
        </w:rPr>
        <w:t>,</w:t>
      </w:r>
      <w:r>
        <w:rPr>
          <w:spacing w:val="6"/>
          <w:sz w:val="22"/>
          <w:szCs w:val="22"/>
          <w:lang w:val="es-ES" w:eastAsia="es-ES"/>
        </w:rPr>
        <w:t xml:space="preserve"> cédula de identidad número </w:t>
      </w:r>
      <w:r w:rsidR="007E1B48">
        <w:rPr>
          <w:spacing w:val="6"/>
          <w:sz w:val="22"/>
          <w:szCs w:val="22"/>
          <w:lang w:val="es-ES" w:eastAsia="es-ES"/>
        </w:rPr>
        <w:t>…</w:t>
      </w:r>
      <w:r>
        <w:rPr>
          <w:spacing w:val="6"/>
          <w:sz w:val="22"/>
          <w:szCs w:val="22"/>
          <w:lang w:val="es-ES" w:eastAsia="es-ES"/>
        </w:rPr>
        <w:t xml:space="preserve">, contra la </w:t>
      </w:r>
      <w:r>
        <w:rPr>
          <w:b/>
          <w:bCs/>
          <w:spacing w:val="6"/>
          <w:sz w:val="22"/>
          <w:szCs w:val="22"/>
          <w:lang w:val="es-ES" w:eastAsia="es-ES"/>
        </w:rPr>
        <w:t>Sesión Ordinaria 37-2011 d</w:t>
      </w:r>
      <w:r>
        <w:rPr>
          <w:b/>
          <w:bCs/>
          <w:spacing w:val="6"/>
          <w:sz w:val="22"/>
          <w:szCs w:val="22"/>
          <w:lang w:val="es-ES" w:eastAsia="es-ES"/>
        </w:rPr>
        <w:t xml:space="preserve">el 26 de mayo del 2011, </w:t>
      </w:r>
      <w:r>
        <w:rPr>
          <w:spacing w:val="6"/>
          <w:sz w:val="22"/>
          <w:szCs w:val="22"/>
          <w:lang w:val="es-ES" w:eastAsia="es-ES"/>
        </w:rPr>
        <w:t xml:space="preserve">adoptado por la Junta Directiva del Consejo de Transporte Público, y que se tramita en este Despacho bajo el </w:t>
      </w:r>
      <w:r>
        <w:rPr>
          <w:b/>
          <w:bCs/>
          <w:spacing w:val="6"/>
          <w:sz w:val="22"/>
          <w:szCs w:val="22"/>
          <w:lang w:val="es-ES" w:eastAsia="es-ES"/>
        </w:rPr>
        <w:t>Expediente Administrativo N° TAT-063-15.</w:t>
      </w:r>
    </w:p>
    <w:p w:rsidR="00000000" w:rsidRDefault="004E4743">
      <w:pPr>
        <w:kinsoku w:val="0"/>
        <w:overflowPunct w:val="0"/>
        <w:autoSpaceDE/>
        <w:autoSpaceDN/>
        <w:adjustRightInd/>
        <w:spacing w:before="334" w:line="263" w:lineRule="exact"/>
        <w:jc w:val="center"/>
        <w:textAlignment w:val="baseline"/>
        <w:rPr>
          <w:b/>
          <w:bCs/>
          <w:spacing w:val="12"/>
          <w:sz w:val="22"/>
          <w:szCs w:val="22"/>
          <w:lang w:val="es-ES" w:eastAsia="es-ES"/>
        </w:rPr>
      </w:pPr>
      <w:r>
        <w:rPr>
          <w:b/>
          <w:bCs/>
          <w:spacing w:val="12"/>
          <w:sz w:val="22"/>
          <w:szCs w:val="22"/>
          <w:lang w:val="es-ES" w:eastAsia="es-ES"/>
        </w:rPr>
        <w:t>RESULTANDO</w:t>
      </w:r>
    </w:p>
    <w:p w:rsidR="00000000" w:rsidRDefault="004E4743">
      <w:pPr>
        <w:kinsoku w:val="0"/>
        <w:overflowPunct w:val="0"/>
        <w:autoSpaceDE/>
        <w:autoSpaceDN/>
        <w:adjustRightInd/>
        <w:spacing w:before="323" w:line="321" w:lineRule="exact"/>
        <w:jc w:val="both"/>
        <w:textAlignment w:val="baseline"/>
        <w:rPr>
          <w:spacing w:val="8"/>
          <w:sz w:val="22"/>
          <w:szCs w:val="22"/>
          <w:lang w:val="es-ES" w:eastAsia="es-ES"/>
        </w:rPr>
      </w:pPr>
      <w:r>
        <w:rPr>
          <w:b/>
          <w:bCs/>
          <w:spacing w:val="8"/>
          <w:sz w:val="22"/>
          <w:szCs w:val="22"/>
          <w:lang w:val="es-ES" w:eastAsia="es-ES"/>
        </w:rPr>
        <w:t xml:space="preserve">PRIMERO.- </w:t>
      </w:r>
      <w:r>
        <w:rPr>
          <w:spacing w:val="8"/>
          <w:sz w:val="22"/>
          <w:szCs w:val="22"/>
          <w:lang w:val="es-ES" w:eastAsia="es-ES"/>
        </w:rPr>
        <w:t xml:space="preserve">La Junta Directiva del Consejo de Transporte Público, en la </w:t>
      </w:r>
      <w:r>
        <w:rPr>
          <w:b/>
          <w:bCs/>
          <w:spacing w:val="8"/>
          <w:sz w:val="22"/>
          <w:szCs w:val="22"/>
          <w:lang w:val="es-ES" w:eastAsia="es-ES"/>
        </w:rPr>
        <w:t>S</w:t>
      </w:r>
      <w:r>
        <w:rPr>
          <w:b/>
          <w:bCs/>
          <w:spacing w:val="8"/>
          <w:sz w:val="22"/>
          <w:szCs w:val="22"/>
          <w:lang w:val="es-ES" w:eastAsia="es-ES"/>
        </w:rPr>
        <w:t xml:space="preserve">esión Ordinaria 37-2011 del 26 de mayo del 2011, </w:t>
      </w:r>
      <w:r>
        <w:rPr>
          <w:spacing w:val="8"/>
          <w:sz w:val="22"/>
          <w:szCs w:val="22"/>
          <w:lang w:val="es-ES" w:eastAsia="es-ES"/>
        </w:rPr>
        <w:t>conoció los oficios de fechas 26 de mayo de 2011 referentes al procedimiento de formalización de solicitudes para optar por un permiso de taxi, transitorio X, Ley 7969 y el resultado de evaluación de solicit</w:t>
      </w:r>
      <w:r>
        <w:rPr>
          <w:spacing w:val="8"/>
          <w:sz w:val="22"/>
          <w:szCs w:val="22"/>
          <w:lang w:val="es-ES" w:eastAsia="es-ES"/>
        </w:rPr>
        <w:t>udes para optar por un permiso de taxi, transitorio X Ley 7969, y en su apartado considerativo indica lo que a continuación se transcribe:</w:t>
      </w:r>
    </w:p>
    <w:p w:rsidR="00000000" w:rsidRDefault="004E4743">
      <w:pPr>
        <w:kinsoku w:val="0"/>
        <w:overflowPunct w:val="0"/>
        <w:autoSpaceDE/>
        <w:autoSpaceDN/>
        <w:adjustRightInd/>
        <w:spacing w:before="348" w:line="234" w:lineRule="exact"/>
        <w:ind w:left="864" w:right="864"/>
        <w:jc w:val="both"/>
        <w:textAlignment w:val="baseline"/>
        <w:rPr>
          <w:lang w:val="es-ES" w:eastAsia="es-ES"/>
        </w:rPr>
      </w:pPr>
      <w:r>
        <w:rPr>
          <w:sz w:val="22"/>
          <w:szCs w:val="22"/>
          <w:lang w:val="es-ES" w:eastAsia="es-ES"/>
        </w:rPr>
        <w:t>"</w:t>
      </w:r>
      <w:r w:rsidRPr="007E1B48">
        <w:rPr>
          <w:b/>
          <w:sz w:val="22"/>
          <w:szCs w:val="22"/>
          <w:lang w:val="es-ES" w:eastAsia="es-ES"/>
        </w:rPr>
        <w:t>PRIMERO</w:t>
      </w:r>
      <w:r>
        <w:rPr>
          <w:sz w:val="22"/>
          <w:szCs w:val="22"/>
          <w:lang w:val="es-ES" w:eastAsia="es-ES"/>
        </w:rPr>
        <w:t xml:space="preserve">: </w:t>
      </w:r>
      <w:r>
        <w:rPr>
          <w:lang w:val="es-ES" w:eastAsia="es-ES"/>
        </w:rPr>
        <w:t>Que mediante el acuerdo 5.3 de la Sesión Ordinaria 58-2010 del 24 de noviembre de 2010 esta Junta Directiva</w:t>
      </w:r>
      <w:r>
        <w:rPr>
          <w:lang w:val="es-ES" w:eastAsia="es-ES"/>
        </w:rPr>
        <w:t xml:space="preserve"> aprobó el procedimiento para aplicación del transitorio X de la Ley 7969. Así mismo, comisionó a la Dirección Ejecutiva para que implementara este procedimiento.</w:t>
      </w:r>
    </w:p>
    <w:p w:rsidR="00000000" w:rsidRDefault="004E4743">
      <w:pPr>
        <w:kinsoku w:val="0"/>
        <w:overflowPunct w:val="0"/>
        <w:autoSpaceDE/>
        <w:autoSpaceDN/>
        <w:adjustRightInd/>
        <w:spacing w:before="218" w:line="234" w:lineRule="exact"/>
        <w:ind w:left="864" w:right="864"/>
        <w:jc w:val="both"/>
        <w:textAlignment w:val="baseline"/>
        <w:rPr>
          <w:lang w:val="es-ES" w:eastAsia="es-ES"/>
        </w:rPr>
      </w:pPr>
      <w:r w:rsidRPr="007E1B48">
        <w:rPr>
          <w:b/>
          <w:sz w:val="22"/>
          <w:szCs w:val="22"/>
          <w:lang w:val="es-ES" w:eastAsia="es-ES"/>
        </w:rPr>
        <w:t>SEGUNDO</w:t>
      </w:r>
      <w:r>
        <w:rPr>
          <w:sz w:val="22"/>
          <w:szCs w:val="22"/>
          <w:lang w:val="es-ES" w:eastAsia="es-ES"/>
        </w:rPr>
        <w:t xml:space="preserve">: </w:t>
      </w:r>
      <w:r>
        <w:rPr>
          <w:lang w:val="es-ES" w:eastAsia="es-ES"/>
        </w:rPr>
        <w:t>Que en cumplimiento a la anterior disposición mediante el oficio DE-2011-732 la Dire</w:t>
      </w:r>
      <w:r>
        <w:rPr>
          <w:lang w:val="es-ES" w:eastAsia="es-ES"/>
        </w:rPr>
        <w:t>cción Ejecutiva nombró a los funcionarios Licda. María Elena Rojas, Directora de Asuntos Jurídicos, Licda. Gina Ramírez Zamora, Jefe del Departamento de Concesiones y Permisos e Ing. Hernán Bermúdez Sánchez, como la Comisión Encargada del Análisis y Recome</w:t>
      </w:r>
      <w:r>
        <w:rPr>
          <w:lang w:val="es-ES" w:eastAsia="es-ES"/>
        </w:rPr>
        <w:t>ndación del Proceso de otorgamiento de permiso de taxi, dispuesto en la reforma al Transitorio X de la Ley 7969.</w:t>
      </w:r>
    </w:p>
    <w:p w:rsidR="00000000" w:rsidRDefault="004E4743">
      <w:pPr>
        <w:kinsoku w:val="0"/>
        <w:overflowPunct w:val="0"/>
        <w:autoSpaceDE/>
        <w:autoSpaceDN/>
        <w:adjustRightInd/>
        <w:spacing w:before="228" w:line="234" w:lineRule="exact"/>
        <w:ind w:left="864" w:right="864"/>
        <w:jc w:val="both"/>
        <w:textAlignment w:val="baseline"/>
        <w:rPr>
          <w:lang w:val="es-ES" w:eastAsia="es-ES"/>
        </w:rPr>
      </w:pPr>
      <w:r w:rsidRPr="007E1B48">
        <w:rPr>
          <w:b/>
          <w:sz w:val="22"/>
          <w:szCs w:val="22"/>
          <w:lang w:val="es-ES" w:eastAsia="es-ES"/>
        </w:rPr>
        <w:t>TERCERO</w:t>
      </w:r>
      <w:r>
        <w:rPr>
          <w:sz w:val="22"/>
          <w:szCs w:val="22"/>
          <w:lang w:val="es-ES" w:eastAsia="es-ES"/>
        </w:rPr>
        <w:t xml:space="preserve">: </w:t>
      </w:r>
      <w:r>
        <w:rPr>
          <w:lang w:val="es-ES" w:eastAsia="es-ES"/>
        </w:rPr>
        <w:t>Que en vista de lo anterior la Comisión Encargada del Análisis y Recomendació</w:t>
      </w:r>
      <w:r>
        <w:rPr>
          <w:lang w:val="es-ES" w:eastAsia="es-ES"/>
        </w:rPr>
        <w:t xml:space="preserve">n del Proceso de otorgamiento de permiso de taxi, dispuesto en la reforma al Transitorio X de la Ley 7969, somete a consideración de este Órgano </w:t>
      </w:r>
      <w:r>
        <w:rPr>
          <w:sz w:val="22"/>
          <w:szCs w:val="22"/>
          <w:lang w:val="es-ES" w:eastAsia="es-ES"/>
        </w:rPr>
        <w:t xml:space="preserve">Colegiado el resultado de </w:t>
      </w:r>
      <w:r>
        <w:rPr>
          <w:lang w:val="es-ES" w:eastAsia="es-ES"/>
        </w:rPr>
        <w:t>evaluación de las ofertas de este proceso, presentando un informe de fecha 26 de mayo</w:t>
      </w:r>
      <w:r>
        <w:rPr>
          <w:lang w:val="es-ES" w:eastAsia="es-ES"/>
        </w:rPr>
        <w:t xml:space="preserve"> de 2011, mediante el cual informan lo siguiente:</w:t>
      </w:r>
    </w:p>
    <w:p w:rsidR="00000000" w:rsidRPr="007E1B48" w:rsidRDefault="004E4743">
      <w:pPr>
        <w:kinsoku w:val="0"/>
        <w:overflowPunct w:val="0"/>
        <w:autoSpaceDE/>
        <w:autoSpaceDN/>
        <w:adjustRightInd/>
        <w:spacing w:before="211" w:line="266" w:lineRule="exact"/>
        <w:ind w:left="864"/>
        <w:textAlignment w:val="baseline"/>
        <w:rPr>
          <w:b/>
          <w:spacing w:val="-2"/>
          <w:sz w:val="22"/>
          <w:szCs w:val="22"/>
          <w:lang w:val="es-ES" w:eastAsia="es-ES"/>
        </w:rPr>
      </w:pPr>
      <w:r w:rsidRPr="007E1B48">
        <w:rPr>
          <w:b/>
          <w:spacing w:val="-2"/>
          <w:sz w:val="22"/>
          <w:szCs w:val="22"/>
          <w:lang w:val="es-ES" w:eastAsia="es-ES"/>
        </w:rPr>
        <w:t>Introducción:</w:t>
      </w:r>
    </w:p>
    <w:p w:rsidR="00000000" w:rsidRDefault="004E4743">
      <w:pPr>
        <w:kinsoku w:val="0"/>
        <w:overflowPunct w:val="0"/>
        <w:autoSpaceDE/>
        <w:autoSpaceDN/>
        <w:adjustRightInd/>
        <w:spacing w:before="1" w:after="602" w:line="234" w:lineRule="exact"/>
        <w:ind w:left="864" w:right="864"/>
        <w:jc w:val="both"/>
        <w:textAlignment w:val="baseline"/>
        <w:rPr>
          <w:rFonts w:ascii="Verdana" w:hAnsi="Verdana" w:cs="Verdana"/>
          <w:i/>
          <w:iCs/>
          <w:sz w:val="17"/>
          <w:szCs w:val="17"/>
          <w:lang w:val="es-ES" w:eastAsia="es-ES"/>
        </w:rPr>
      </w:pPr>
      <w:r>
        <w:rPr>
          <w:lang w:val="es-ES" w:eastAsia="es-ES"/>
        </w:rPr>
        <w:t xml:space="preserve">La </w:t>
      </w:r>
      <w:r>
        <w:rPr>
          <w:sz w:val="22"/>
          <w:szCs w:val="22"/>
          <w:lang w:val="es-ES" w:eastAsia="es-ES"/>
        </w:rPr>
        <w:t xml:space="preserve">evaluación </w:t>
      </w:r>
      <w:r>
        <w:rPr>
          <w:lang w:val="es-ES" w:eastAsia="es-ES"/>
        </w:rPr>
        <w:t xml:space="preserve">realizada se llevó a cabo atendiendo lo definido en el artículo 5.3 de la Sesión Ordinaria 58-2010, que en lo textual indica en el punto 2 del por tanto: </w:t>
      </w:r>
      <w:r w:rsidRPr="007E1B48">
        <w:rPr>
          <w:b/>
          <w:i/>
          <w:iCs/>
          <w:lang w:val="es-ES" w:eastAsia="es-ES"/>
        </w:rPr>
        <w:t xml:space="preserve">"Comisionar </w:t>
      </w:r>
      <w:r w:rsidRPr="007E1B48">
        <w:rPr>
          <w:rFonts w:ascii="Verdana" w:hAnsi="Verdana" w:cs="Verdana"/>
          <w:b/>
          <w:i/>
          <w:iCs/>
          <w:sz w:val="17"/>
          <w:szCs w:val="17"/>
          <w:lang w:val="es-ES" w:eastAsia="es-ES"/>
        </w:rPr>
        <w:t xml:space="preserve">a la </w:t>
      </w:r>
      <w:r w:rsidRPr="007E1B48">
        <w:rPr>
          <w:b/>
          <w:i/>
          <w:iCs/>
          <w:lang w:val="es-ES" w:eastAsia="es-ES"/>
        </w:rPr>
        <w:t>Direcci</w:t>
      </w:r>
      <w:r w:rsidRPr="007E1B48">
        <w:rPr>
          <w:b/>
          <w:i/>
          <w:iCs/>
          <w:lang w:val="es-ES" w:eastAsia="es-ES"/>
        </w:rPr>
        <w:t xml:space="preserve">ón Ejecutiva para que implemente el procedimiento para el otorgamiento de </w:t>
      </w:r>
      <w:r w:rsidRPr="007E1B48">
        <w:rPr>
          <w:rFonts w:ascii="Verdana" w:hAnsi="Verdana" w:cs="Verdana"/>
          <w:b/>
          <w:i/>
          <w:iCs/>
          <w:sz w:val="17"/>
          <w:szCs w:val="17"/>
          <w:lang w:val="es-ES" w:eastAsia="es-ES"/>
        </w:rPr>
        <w:t>estos permisos de operación de taxi."</w:t>
      </w:r>
    </w:p>
    <w:p w:rsidR="00000000" w:rsidRDefault="004E4743">
      <w:pPr>
        <w:widowControl/>
        <w:rPr>
          <w:sz w:val="24"/>
          <w:szCs w:val="24"/>
        </w:rPr>
        <w:sectPr w:rsidR="00000000">
          <w:pgSz w:w="12134" w:h="15840"/>
          <w:pgMar w:top="1380" w:right="1632" w:bottom="404" w:left="1622" w:header="720" w:footer="720" w:gutter="0"/>
          <w:cols w:space="720"/>
          <w:noEndnote/>
        </w:sectPr>
      </w:pPr>
    </w:p>
    <w:p w:rsidR="00000000" w:rsidRPr="007E1B48" w:rsidRDefault="004E4743">
      <w:pPr>
        <w:kinsoku w:val="0"/>
        <w:overflowPunct w:val="0"/>
        <w:autoSpaceDE/>
        <w:autoSpaceDN/>
        <w:adjustRightInd/>
        <w:spacing w:before="3" w:line="237" w:lineRule="exact"/>
        <w:textAlignment w:val="baseline"/>
        <w:rPr>
          <w:b/>
          <w:spacing w:val="5"/>
          <w:lang w:val="es-ES" w:eastAsia="es-ES"/>
        </w:rPr>
      </w:pPr>
      <w:r w:rsidRPr="007E1B48">
        <w:rPr>
          <w:b/>
          <w:spacing w:val="5"/>
          <w:lang w:val="es-ES" w:eastAsia="es-ES"/>
        </w:rPr>
        <w:lastRenderedPageBreak/>
        <w:t>ORIGEN:</w:t>
      </w:r>
    </w:p>
    <w:p w:rsidR="00000000" w:rsidRDefault="004E4743">
      <w:pPr>
        <w:kinsoku w:val="0"/>
        <w:overflowPunct w:val="0"/>
        <w:autoSpaceDE/>
        <w:autoSpaceDN/>
        <w:adjustRightInd/>
        <w:spacing w:before="13" w:line="232" w:lineRule="exact"/>
        <w:jc w:val="both"/>
        <w:textAlignment w:val="baseline"/>
        <w:rPr>
          <w:lang w:val="es-ES" w:eastAsia="es-ES"/>
        </w:rPr>
      </w:pPr>
      <w:r>
        <w:rPr>
          <w:lang w:val="es-ES" w:eastAsia="es-ES"/>
        </w:rPr>
        <w:t>La presente evaluació</w:t>
      </w:r>
      <w:r>
        <w:rPr>
          <w:lang w:val="es-ES" w:eastAsia="es-ES"/>
        </w:rPr>
        <w:t>n tiene como origen el cumplimiento de lo dispuesto en el transitorio X de la Ley 7969 publicada en el Diario Oficial La Gaceta N° 102 del 10 de Mayo del ano inmediato anterior y la Ley # 8833.</w:t>
      </w:r>
    </w:p>
    <w:p w:rsidR="00000000" w:rsidRPr="007E1B48" w:rsidRDefault="004E4743">
      <w:pPr>
        <w:kinsoku w:val="0"/>
        <w:overflowPunct w:val="0"/>
        <w:autoSpaceDE/>
        <w:autoSpaceDN/>
        <w:adjustRightInd/>
        <w:spacing w:before="222" w:line="237" w:lineRule="exact"/>
        <w:textAlignment w:val="baseline"/>
        <w:rPr>
          <w:b/>
          <w:spacing w:val="6"/>
          <w:lang w:val="es-ES" w:eastAsia="es-ES"/>
        </w:rPr>
      </w:pPr>
      <w:r w:rsidRPr="007E1B48">
        <w:rPr>
          <w:b/>
          <w:spacing w:val="6"/>
          <w:lang w:val="es-ES" w:eastAsia="es-ES"/>
        </w:rPr>
        <w:t>OBJETIVOS:</w:t>
      </w:r>
    </w:p>
    <w:p w:rsidR="00000000" w:rsidRDefault="004E4743">
      <w:pPr>
        <w:numPr>
          <w:ilvl w:val="0"/>
          <w:numId w:val="1"/>
        </w:numPr>
        <w:kinsoku w:val="0"/>
        <w:overflowPunct w:val="0"/>
        <w:autoSpaceDE/>
        <w:autoSpaceDN/>
        <w:adjustRightInd/>
        <w:spacing w:before="7" w:line="232" w:lineRule="exact"/>
        <w:jc w:val="both"/>
        <w:textAlignment w:val="baseline"/>
        <w:rPr>
          <w:lang w:val="es-ES" w:eastAsia="es-ES"/>
        </w:rPr>
      </w:pPr>
      <w:r>
        <w:rPr>
          <w:lang w:val="es-ES" w:eastAsia="es-ES"/>
        </w:rPr>
        <w:t>Evaluar las solicitu</w:t>
      </w:r>
      <w:r>
        <w:rPr>
          <w:lang w:val="es-ES" w:eastAsia="es-ES"/>
        </w:rPr>
        <w:t xml:space="preserve">des presentadas ante el Consejo de Transporte Público para el otorgamiento de Permisos Especiales de Servicio Público en la modalidad de taxis de conformidad con el Transitorio X de la Ley </w:t>
      </w:r>
      <w:r>
        <w:rPr>
          <w:i/>
          <w:iCs/>
          <w:sz w:val="18"/>
          <w:szCs w:val="18"/>
          <w:lang w:val="es-ES" w:eastAsia="es-ES"/>
        </w:rPr>
        <w:t xml:space="preserve"># </w:t>
      </w:r>
      <w:r>
        <w:rPr>
          <w:lang w:val="es-ES" w:eastAsia="es-ES"/>
        </w:rPr>
        <w:t>7969 y el acuerdo de Junta Directiva artículo 5.3 de la Sesión Or</w:t>
      </w:r>
      <w:r>
        <w:rPr>
          <w:lang w:val="es-ES" w:eastAsia="es-ES"/>
        </w:rPr>
        <w:t>dinaria 58-2010.</w:t>
      </w:r>
    </w:p>
    <w:p w:rsidR="00000000" w:rsidRDefault="004E4743">
      <w:pPr>
        <w:numPr>
          <w:ilvl w:val="0"/>
          <w:numId w:val="1"/>
        </w:numPr>
        <w:kinsoku w:val="0"/>
        <w:overflowPunct w:val="0"/>
        <w:autoSpaceDE/>
        <w:autoSpaceDN/>
        <w:adjustRightInd/>
        <w:spacing w:before="7" w:line="237" w:lineRule="exact"/>
        <w:jc w:val="both"/>
        <w:textAlignment w:val="baseline"/>
        <w:rPr>
          <w:lang w:val="es-ES" w:eastAsia="es-ES"/>
        </w:rPr>
      </w:pPr>
      <w:r>
        <w:rPr>
          <w:lang w:val="es-ES" w:eastAsia="es-ES"/>
        </w:rPr>
        <w:t>Remitir a conocimiento de la Junta Directiva la evaluación y los resultados correspondientes para su conocimiento y eventual autorización de los permisos.</w:t>
      </w:r>
    </w:p>
    <w:p w:rsidR="00000000" w:rsidRPr="007E1B48" w:rsidRDefault="004E4743">
      <w:pPr>
        <w:kinsoku w:val="0"/>
        <w:overflowPunct w:val="0"/>
        <w:autoSpaceDE/>
        <w:autoSpaceDN/>
        <w:adjustRightInd/>
        <w:spacing w:before="221" w:line="237" w:lineRule="exact"/>
        <w:textAlignment w:val="baseline"/>
        <w:rPr>
          <w:b/>
          <w:spacing w:val="4"/>
          <w:lang w:val="es-ES" w:eastAsia="es-ES"/>
        </w:rPr>
      </w:pPr>
      <w:r w:rsidRPr="007E1B48">
        <w:rPr>
          <w:b/>
          <w:spacing w:val="4"/>
          <w:lang w:val="es-ES" w:eastAsia="es-ES"/>
        </w:rPr>
        <w:t>RESPONSABILIDADES:</w:t>
      </w:r>
    </w:p>
    <w:p w:rsidR="00000000" w:rsidRDefault="004E4743">
      <w:pPr>
        <w:numPr>
          <w:ilvl w:val="0"/>
          <w:numId w:val="2"/>
        </w:numPr>
        <w:kinsoku w:val="0"/>
        <w:overflowPunct w:val="0"/>
        <w:autoSpaceDE/>
        <w:autoSpaceDN/>
        <w:adjustRightInd/>
        <w:spacing w:before="237" w:line="228" w:lineRule="exact"/>
        <w:jc w:val="both"/>
        <w:textAlignment w:val="baseline"/>
        <w:rPr>
          <w:lang w:val="es-ES" w:eastAsia="es-ES"/>
        </w:rPr>
      </w:pPr>
      <w:r>
        <w:rPr>
          <w:lang w:val="es-ES" w:eastAsia="es-ES"/>
        </w:rPr>
        <w:t>La Dirección de Asuntos Jurídicos, el Departamento de Adminis</w:t>
      </w:r>
      <w:r>
        <w:rPr>
          <w:lang w:val="es-ES" w:eastAsia="es-ES"/>
        </w:rPr>
        <w:t>tración de Concesiones y Permisos y la Ventanilla Única, son los responsables de los procesos de evaluación de las solicitudes.</w:t>
      </w:r>
    </w:p>
    <w:p w:rsidR="00000000" w:rsidRDefault="004E4743">
      <w:pPr>
        <w:numPr>
          <w:ilvl w:val="0"/>
          <w:numId w:val="2"/>
        </w:numPr>
        <w:kinsoku w:val="0"/>
        <w:overflowPunct w:val="0"/>
        <w:autoSpaceDE/>
        <w:autoSpaceDN/>
        <w:adjustRightInd/>
        <w:spacing w:before="9" w:line="232" w:lineRule="exact"/>
        <w:jc w:val="both"/>
        <w:textAlignment w:val="baseline"/>
        <w:rPr>
          <w:lang w:val="es-ES" w:eastAsia="es-ES"/>
        </w:rPr>
      </w:pPr>
      <w:r>
        <w:rPr>
          <w:lang w:val="es-ES" w:eastAsia="es-ES"/>
        </w:rPr>
        <w:t>Remitir a la Junta Directiva el informe correspondiente para su valoración y acuerdo que corresponda.</w:t>
      </w:r>
    </w:p>
    <w:p w:rsidR="00000000" w:rsidRDefault="004E4743">
      <w:pPr>
        <w:kinsoku w:val="0"/>
        <w:overflowPunct w:val="0"/>
        <w:autoSpaceDE/>
        <w:autoSpaceDN/>
        <w:adjustRightInd/>
        <w:spacing w:before="15" w:line="461" w:lineRule="exact"/>
        <w:textAlignment w:val="baseline"/>
        <w:rPr>
          <w:lang w:val="es-ES" w:eastAsia="es-ES"/>
        </w:rPr>
      </w:pPr>
      <w:r w:rsidRPr="007E1B48">
        <w:rPr>
          <w:b/>
          <w:u w:val="single"/>
          <w:lang w:val="es-ES" w:eastAsia="es-ES"/>
        </w:rPr>
        <w:t xml:space="preserve">PROCESOS </w:t>
      </w:r>
      <w:r w:rsidRPr="007E1B48">
        <w:rPr>
          <w:b/>
          <w:bCs/>
          <w:u w:val="single"/>
          <w:lang w:val="es-ES" w:eastAsia="es-ES"/>
        </w:rPr>
        <w:t>REALIZADO</w:t>
      </w:r>
      <w:r>
        <w:rPr>
          <w:b/>
          <w:bCs/>
          <w:u w:val="single"/>
          <w:lang w:val="es-ES" w:eastAsia="es-ES"/>
        </w:rPr>
        <w:br/>
      </w:r>
      <w:r w:rsidRPr="007E1B48">
        <w:rPr>
          <w:b/>
          <w:lang w:val="es-ES" w:eastAsia="es-ES"/>
        </w:rPr>
        <w:t>EVALUAC</w:t>
      </w:r>
      <w:r w:rsidRPr="007E1B48">
        <w:rPr>
          <w:b/>
          <w:lang w:val="es-ES" w:eastAsia="es-ES"/>
        </w:rPr>
        <w:t>IÓN:</w:t>
      </w:r>
    </w:p>
    <w:p w:rsidR="00000000" w:rsidRDefault="004E4743">
      <w:pPr>
        <w:kinsoku w:val="0"/>
        <w:overflowPunct w:val="0"/>
        <w:autoSpaceDE/>
        <w:autoSpaceDN/>
        <w:adjustRightInd/>
        <w:spacing w:before="236" w:line="230" w:lineRule="exact"/>
        <w:jc w:val="both"/>
        <w:textAlignment w:val="baseline"/>
        <w:rPr>
          <w:spacing w:val="1"/>
          <w:lang w:val="es-ES" w:eastAsia="es-ES"/>
        </w:rPr>
      </w:pPr>
      <w:r>
        <w:rPr>
          <w:spacing w:val="1"/>
          <w:lang w:val="es-ES" w:eastAsia="es-ES"/>
        </w:rPr>
        <w:t xml:space="preserve">De conformidad con el Transitorio X de la Ley </w:t>
      </w:r>
      <w:r>
        <w:rPr>
          <w:i/>
          <w:iCs/>
          <w:spacing w:val="1"/>
          <w:sz w:val="18"/>
          <w:szCs w:val="18"/>
          <w:lang w:val="es-ES" w:eastAsia="es-ES"/>
        </w:rPr>
        <w:t xml:space="preserve">It </w:t>
      </w:r>
      <w:r>
        <w:rPr>
          <w:spacing w:val="1"/>
          <w:lang w:val="es-ES" w:eastAsia="es-ES"/>
        </w:rPr>
        <w:t>7969 y el acuerdo de Junta Directiva artículo 5.3 de la Sesión Ordinaria 58-2010, se procedió a la verificación de los requisitos:</w:t>
      </w:r>
    </w:p>
    <w:p w:rsidR="00000000" w:rsidRDefault="004E4743">
      <w:pPr>
        <w:numPr>
          <w:ilvl w:val="0"/>
          <w:numId w:val="3"/>
        </w:numPr>
        <w:kinsoku w:val="0"/>
        <w:overflowPunct w:val="0"/>
        <w:autoSpaceDE/>
        <w:autoSpaceDN/>
        <w:adjustRightInd/>
        <w:spacing w:before="14" w:line="237" w:lineRule="exact"/>
        <w:jc w:val="both"/>
        <w:textAlignment w:val="baseline"/>
        <w:rPr>
          <w:lang w:val="es-ES" w:eastAsia="es-ES"/>
        </w:rPr>
      </w:pPr>
      <w:r>
        <w:rPr>
          <w:lang w:val="es-ES" w:eastAsia="es-ES"/>
        </w:rPr>
        <w:t>Que el solicitante haya sido concesionario/permisionario de servici</w:t>
      </w:r>
      <w:r>
        <w:rPr>
          <w:lang w:val="es-ES" w:eastAsia="es-ES"/>
        </w:rPr>
        <w:t>o público modalidad taxi</w:t>
      </w:r>
    </w:p>
    <w:p w:rsidR="00000000" w:rsidRDefault="007E1B48">
      <w:pPr>
        <w:numPr>
          <w:ilvl w:val="0"/>
          <w:numId w:val="3"/>
        </w:numPr>
        <w:kinsoku w:val="0"/>
        <w:overflowPunct w:val="0"/>
        <w:autoSpaceDE/>
        <w:autoSpaceDN/>
        <w:adjustRightInd/>
        <w:spacing w:before="15" w:line="237" w:lineRule="exact"/>
        <w:jc w:val="both"/>
        <w:textAlignment w:val="baseline"/>
        <w:rPr>
          <w:lang w:val="es-ES" w:eastAsia="es-ES"/>
        </w:rPr>
      </w:pPr>
      <w:r>
        <w:rPr>
          <w:lang w:val="es-ES" w:eastAsia="es-ES"/>
        </w:rPr>
        <w:t>H</w:t>
      </w:r>
      <w:r w:rsidR="004E4743">
        <w:rPr>
          <w:lang w:val="es-ES" w:eastAsia="es-ES"/>
        </w:rPr>
        <w:t>aber participado del 1 Procedimiento Especial Abreviado de Taxi, y no resultó adjudicado de una concesión de taxi.</w:t>
      </w:r>
    </w:p>
    <w:p w:rsidR="00000000" w:rsidRDefault="004E4743">
      <w:pPr>
        <w:numPr>
          <w:ilvl w:val="0"/>
          <w:numId w:val="3"/>
        </w:numPr>
        <w:kinsoku w:val="0"/>
        <w:overflowPunct w:val="0"/>
        <w:autoSpaceDE/>
        <w:autoSpaceDN/>
        <w:adjustRightInd/>
        <w:spacing w:before="26" w:line="228" w:lineRule="exact"/>
        <w:jc w:val="both"/>
        <w:textAlignment w:val="baseline"/>
        <w:rPr>
          <w:lang w:val="es-ES" w:eastAsia="es-ES"/>
        </w:rPr>
      </w:pPr>
      <w:r>
        <w:rPr>
          <w:lang w:val="es-ES" w:eastAsia="es-ES"/>
        </w:rPr>
        <w:t xml:space="preserve">Se complementó la revisión con el análisis de los expedientes de cada solicitante, las ofertas presentas en </w:t>
      </w:r>
      <w:r>
        <w:rPr>
          <w:lang w:val="es-ES" w:eastAsia="es-ES"/>
        </w:rPr>
        <w:t>el Primer Procedimiento Abreviado de Taxi, las Gacetas correspondientes, Acuerdo de Junta Directiva y de la Extinta Comisión Técnica de Transportes y otros documentos relacionados al proceso.</w:t>
      </w:r>
    </w:p>
    <w:p w:rsidR="00000000" w:rsidRDefault="004E4743">
      <w:pPr>
        <w:numPr>
          <w:ilvl w:val="0"/>
          <w:numId w:val="3"/>
        </w:numPr>
        <w:kinsoku w:val="0"/>
        <w:overflowPunct w:val="0"/>
        <w:autoSpaceDE/>
        <w:autoSpaceDN/>
        <w:adjustRightInd/>
        <w:spacing w:before="14" w:line="230" w:lineRule="exact"/>
        <w:jc w:val="both"/>
        <w:textAlignment w:val="baseline"/>
        <w:rPr>
          <w:lang w:val="es-ES" w:eastAsia="es-ES"/>
        </w:rPr>
      </w:pPr>
      <w:r>
        <w:rPr>
          <w:lang w:val="es-ES" w:eastAsia="es-ES"/>
        </w:rPr>
        <w:t xml:space="preserve">El resultado final obtenido por los solicitantes se registró en </w:t>
      </w:r>
      <w:r>
        <w:rPr>
          <w:lang w:val="es-ES" w:eastAsia="es-ES"/>
        </w:rPr>
        <w:t>una base de datos donde constan las calidades del solicitante y la evaluación correspondiente.</w:t>
      </w:r>
    </w:p>
    <w:p w:rsidR="00000000" w:rsidRDefault="004E4743">
      <w:pPr>
        <w:kinsoku w:val="0"/>
        <w:overflowPunct w:val="0"/>
        <w:autoSpaceDE/>
        <w:autoSpaceDN/>
        <w:adjustRightInd/>
        <w:spacing w:before="236" w:line="237" w:lineRule="exact"/>
        <w:jc w:val="both"/>
        <w:textAlignment w:val="baseline"/>
        <w:rPr>
          <w:lang w:val="es-ES" w:eastAsia="es-ES"/>
        </w:rPr>
      </w:pPr>
      <w:r>
        <w:rPr>
          <w:lang w:val="es-ES" w:eastAsia="es-ES"/>
        </w:rPr>
        <w:t>Así mismo se adjunta al presente informe los resultados obtenidos por los solicitantes que cumplieron con todos los requisitos, así como aquellos que NO cumplier</w:t>
      </w:r>
      <w:r>
        <w:rPr>
          <w:lang w:val="es-ES" w:eastAsia="es-ES"/>
        </w:rPr>
        <w:t>on con todos los requisitos.</w:t>
      </w:r>
    </w:p>
    <w:p w:rsidR="00000000" w:rsidRDefault="004E4743">
      <w:pPr>
        <w:kinsoku w:val="0"/>
        <w:overflowPunct w:val="0"/>
        <w:autoSpaceDE/>
        <w:autoSpaceDN/>
        <w:adjustRightInd/>
        <w:spacing w:before="230" w:after="210" w:line="237" w:lineRule="exact"/>
        <w:textAlignment w:val="baseline"/>
        <w:rPr>
          <w:lang w:val="es-ES" w:eastAsia="es-ES"/>
        </w:rPr>
      </w:pPr>
      <w:r>
        <w:rPr>
          <w:lang w:val="es-ES" w:eastAsia="es-ES"/>
        </w:rPr>
        <w:t>El siguiente es un resumen de las solicitudes presentadas por Provincia:</w:t>
      </w:r>
    </w:p>
    <w:tbl>
      <w:tblPr>
        <w:tblW w:w="0" w:type="auto"/>
        <w:tblInd w:w="721" w:type="dxa"/>
        <w:tblLayout w:type="fixed"/>
        <w:tblCellMar>
          <w:left w:w="0" w:type="dxa"/>
          <w:right w:w="0" w:type="dxa"/>
        </w:tblCellMar>
        <w:tblLook w:val="0000" w:firstRow="0" w:lastRow="0" w:firstColumn="0" w:lastColumn="0" w:noHBand="0" w:noVBand="0"/>
      </w:tblPr>
      <w:tblGrid>
        <w:gridCol w:w="1392"/>
        <w:gridCol w:w="2054"/>
        <w:gridCol w:w="2170"/>
      </w:tblGrid>
      <w:tr w:rsidR="00000000" w:rsidRPr="007E1B48">
        <w:tblPrEx>
          <w:tblCellMar>
            <w:top w:w="0" w:type="dxa"/>
            <w:left w:w="0" w:type="dxa"/>
            <w:bottom w:w="0" w:type="dxa"/>
            <w:right w:w="0" w:type="dxa"/>
          </w:tblCellMar>
        </w:tblPrEx>
        <w:trPr>
          <w:trHeight w:hRule="exact" w:val="226"/>
        </w:trPr>
        <w:tc>
          <w:tcPr>
            <w:tcW w:w="1392" w:type="dxa"/>
            <w:tcBorders>
              <w:top w:val="single" w:sz="4" w:space="0" w:color="auto"/>
              <w:left w:val="single" w:sz="4" w:space="0" w:color="auto"/>
              <w:bottom w:val="single" w:sz="4" w:space="0" w:color="auto"/>
              <w:right w:val="single" w:sz="4" w:space="0" w:color="auto"/>
            </w:tcBorders>
            <w:vAlign w:val="center"/>
          </w:tcPr>
          <w:p w:rsidR="00000000" w:rsidRPr="007E1B48" w:rsidRDefault="004E4743">
            <w:pPr>
              <w:kinsoku w:val="0"/>
              <w:overflowPunct w:val="0"/>
              <w:autoSpaceDE/>
              <w:autoSpaceDN/>
              <w:adjustRightInd/>
              <w:spacing w:before="36" w:line="184" w:lineRule="exact"/>
              <w:ind w:left="304"/>
              <w:textAlignment w:val="baseline"/>
              <w:rPr>
                <w:b/>
                <w:sz w:val="18"/>
                <w:szCs w:val="18"/>
                <w:lang w:val="es-ES" w:eastAsia="es-ES"/>
              </w:rPr>
            </w:pPr>
            <w:r w:rsidRPr="007E1B48">
              <w:rPr>
                <w:b/>
                <w:sz w:val="18"/>
                <w:szCs w:val="18"/>
                <w:lang w:val="es-ES" w:eastAsia="es-ES"/>
              </w:rPr>
              <w:t>Provincia</w:t>
            </w:r>
          </w:p>
        </w:tc>
        <w:tc>
          <w:tcPr>
            <w:tcW w:w="2054" w:type="dxa"/>
            <w:tcBorders>
              <w:top w:val="single" w:sz="4" w:space="0" w:color="auto"/>
              <w:left w:val="single" w:sz="4" w:space="0" w:color="auto"/>
              <w:bottom w:val="single" w:sz="4" w:space="0" w:color="auto"/>
              <w:right w:val="single" w:sz="4" w:space="0" w:color="auto"/>
            </w:tcBorders>
            <w:vAlign w:val="center"/>
          </w:tcPr>
          <w:p w:rsidR="00000000" w:rsidRPr="007E1B48" w:rsidRDefault="004E4743">
            <w:pPr>
              <w:kinsoku w:val="0"/>
              <w:overflowPunct w:val="0"/>
              <w:autoSpaceDE/>
              <w:autoSpaceDN/>
              <w:adjustRightInd/>
              <w:spacing w:before="31" w:line="189" w:lineRule="exact"/>
              <w:jc w:val="center"/>
              <w:textAlignment w:val="baseline"/>
              <w:rPr>
                <w:b/>
                <w:sz w:val="18"/>
                <w:szCs w:val="18"/>
                <w:lang w:val="es-ES" w:eastAsia="es-ES"/>
              </w:rPr>
            </w:pPr>
            <w:r w:rsidRPr="007E1B48">
              <w:rPr>
                <w:b/>
                <w:sz w:val="18"/>
                <w:szCs w:val="18"/>
                <w:lang w:val="es-ES" w:eastAsia="es-ES"/>
              </w:rPr>
              <w:t>Cantidad Presentada</w:t>
            </w:r>
          </w:p>
        </w:tc>
        <w:tc>
          <w:tcPr>
            <w:tcW w:w="2170" w:type="dxa"/>
            <w:tcBorders>
              <w:top w:val="single" w:sz="4" w:space="0" w:color="auto"/>
              <w:left w:val="single" w:sz="4" w:space="0" w:color="auto"/>
              <w:bottom w:val="single" w:sz="4" w:space="0" w:color="auto"/>
              <w:right w:val="single" w:sz="4" w:space="0" w:color="auto"/>
            </w:tcBorders>
            <w:vAlign w:val="center"/>
          </w:tcPr>
          <w:p w:rsidR="00000000" w:rsidRPr="007E1B48" w:rsidRDefault="004E4743">
            <w:pPr>
              <w:kinsoku w:val="0"/>
              <w:overflowPunct w:val="0"/>
              <w:autoSpaceDE/>
              <w:autoSpaceDN/>
              <w:adjustRightInd/>
              <w:spacing w:line="194" w:lineRule="exact"/>
              <w:jc w:val="center"/>
              <w:textAlignment w:val="baseline"/>
              <w:rPr>
                <w:b/>
                <w:sz w:val="18"/>
                <w:szCs w:val="18"/>
                <w:lang w:val="es-ES" w:eastAsia="es-ES"/>
              </w:rPr>
            </w:pPr>
            <w:r w:rsidRPr="007E1B48">
              <w:rPr>
                <w:b/>
                <w:sz w:val="18"/>
                <w:szCs w:val="18"/>
                <w:lang w:val="es-ES" w:eastAsia="es-ES"/>
              </w:rPr>
              <w:t>Solicitudes Aprobadas</w:t>
            </w:r>
          </w:p>
        </w:tc>
      </w:tr>
      <w:tr w:rsidR="00000000">
        <w:tblPrEx>
          <w:tblCellMar>
            <w:top w:w="0" w:type="dxa"/>
            <w:left w:w="0" w:type="dxa"/>
            <w:bottom w:w="0" w:type="dxa"/>
            <w:right w:w="0" w:type="dxa"/>
          </w:tblCellMar>
        </w:tblPrEx>
        <w:trPr>
          <w:trHeight w:hRule="exact" w:val="211"/>
        </w:trPr>
        <w:tc>
          <w:tcPr>
            <w:tcW w:w="1392" w:type="dxa"/>
            <w:tcBorders>
              <w:top w:val="single" w:sz="4" w:space="0" w:color="auto"/>
              <w:left w:val="single" w:sz="4" w:space="0" w:color="auto"/>
              <w:bottom w:val="single" w:sz="4" w:space="0" w:color="auto"/>
              <w:right w:val="single" w:sz="4" w:space="0" w:color="auto"/>
            </w:tcBorders>
            <w:vAlign w:val="center"/>
          </w:tcPr>
          <w:p w:rsidR="00000000" w:rsidRPr="007E1B48" w:rsidRDefault="004E4743">
            <w:pPr>
              <w:kinsoku w:val="0"/>
              <w:overflowPunct w:val="0"/>
              <w:autoSpaceDE/>
              <w:autoSpaceDN/>
              <w:adjustRightInd/>
              <w:spacing w:line="183" w:lineRule="exact"/>
              <w:ind w:left="124"/>
              <w:textAlignment w:val="baseline"/>
              <w:rPr>
                <w:b/>
                <w:sz w:val="18"/>
                <w:szCs w:val="18"/>
                <w:lang w:val="es-ES" w:eastAsia="es-ES"/>
              </w:rPr>
            </w:pPr>
            <w:r w:rsidRPr="007E1B48">
              <w:rPr>
                <w:b/>
                <w:sz w:val="18"/>
                <w:szCs w:val="18"/>
                <w:lang w:val="es-ES" w:eastAsia="es-ES"/>
              </w:rPr>
              <w:t>San José</w:t>
            </w:r>
          </w:p>
        </w:tc>
        <w:tc>
          <w:tcPr>
            <w:tcW w:w="2054" w:type="dxa"/>
            <w:tcBorders>
              <w:top w:val="single" w:sz="4" w:space="0" w:color="auto"/>
              <w:left w:val="single" w:sz="4" w:space="0" w:color="auto"/>
              <w:bottom w:val="single" w:sz="4" w:space="0" w:color="auto"/>
              <w:right w:val="single" w:sz="4" w:space="0" w:color="auto"/>
            </w:tcBorders>
            <w:vAlign w:val="center"/>
          </w:tcPr>
          <w:p w:rsidR="00000000" w:rsidRDefault="004E4743">
            <w:pPr>
              <w:kinsoku w:val="0"/>
              <w:overflowPunct w:val="0"/>
              <w:autoSpaceDE/>
              <w:autoSpaceDN/>
              <w:adjustRightInd/>
              <w:spacing w:line="184" w:lineRule="exact"/>
              <w:jc w:val="center"/>
              <w:textAlignment w:val="baseline"/>
              <w:rPr>
                <w:sz w:val="18"/>
                <w:szCs w:val="18"/>
                <w:lang w:val="es-ES" w:eastAsia="es-ES"/>
              </w:rPr>
            </w:pPr>
            <w:r>
              <w:rPr>
                <w:sz w:val="18"/>
                <w:szCs w:val="18"/>
                <w:lang w:val="es-ES" w:eastAsia="es-ES"/>
              </w:rPr>
              <w:t>159</w:t>
            </w:r>
          </w:p>
        </w:tc>
        <w:tc>
          <w:tcPr>
            <w:tcW w:w="2170" w:type="dxa"/>
            <w:tcBorders>
              <w:top w:val="single" w:sz="4" w:space="0" w:color="auto"/>
              <w:left w:val="single" w:sz="4" w:space="0" w:color="auto"/>
              <w:bottom w:val="single" w:sz="4" w:space="0" w:color="auto"/>
              <w:right w:val="single" w:sz="4" w:space="0" w:color="auto"/>
            </w:tcBorders>
            <w:vAlign w:val="center"/>
          </w:tcPr>
          <w:p w:rsidR="00000000" w:rsidRDefault="004E4743">
            <w:pPr>
              <w:kinsoku w:val="0"/>
              <w:overflowPunct w:val="0"/>
              <w:autoSpaceDE/>
              <w:autoSpaceDN/>
              <w:adjustRightInd/>
              <w:spacing w:line="210" w:lineRule="exact"/>
              <w:jc w:val="center"/>
              <w:textAlignment w:val="baseline"/>
              <w:rPr>
                <w:lang w:val="es-ES" w:eastAsia="es-ES"/>
              </w:rPr>
            </w:pPr>
            <w:r>
              <w:rPr>
                <w:lang w:val="es-ES" w:eastAsia="es-ES"/>
              </w:rPr>
              <w:t>58</w:t>
            </w:r>
          </w:p>
        </w:tc>
      </w:tr>
      <w:tr w:rsidR="00000000">
        <w:tblPrEx>
          <w:tblCellMar>
            <w:top w:w="0" w:type="dxa"/>
            <w:left w:w="0" w:type="dxa"/>
            <w:bottom w:w="0" w:type="dxa"/>
            <w:right w:w="0" w:type="dxa"/>
          </w:tblCellMar>
        </w:tblPrEx>
        <w:trPr>
          <w:trHeight w:hRule="exact" w:val="221"/>
        </w:trPr>
        <w:tc>
          <w:tcPr>
            <w:tcW w:w="1392" w:type="dxa"/>
            <w:tcBorders>
              <w:top w:val="single" w:sz="4" w:space="0" w:color="auto"/>
              <w:left w:val="single" w:sz="4" w:space="0" w:color="auto"/>
              <w:bottom w:val="single" w:sz="4" w:space="0" w:color="auto"/>
              <w:right w:val="single" w:sz="4" w:space="0" w:color="auto"/>
            </w:tcBorders>
            <w:vAlign w:val="center"/>
          </w:tcPr>
          <w:p w:rsidR="00000000" w:rsidRPr="007E1B48" w:rsidRDefault="007E1B48" w:rsidP="007E1B48">
            <w:pPr>
              <w:kinsoku w:val="0"/>
              <w:overflowPunct w:val="0"/>
              <w:autoSpaceDE/>
              <w:autoSpaceDN/>
              <w:adjustRightInd/>
              <w:spacing w:line="189" w:lineRule="exact"/>
              <w:ind w:left="124"/>
              <w:textAlignment w:val="baseline"/>
              <w:rPr>
                <w:b/>
                <w:sz w:val="18"/>
                <w:szCs w:val="18"/>
                <w:lang w:val="es-ES" w:eastAsia="es-ES"/>
              </w:rPr>
            </w:pPr>
            <w:r w:rsidRPr="007E1B48">
              <w:rPr>
                <w:b/>
                <w:sz w:val="18"/>
                <w:szCs w:val="18"/>
                <w:lang w:val="es-ES" w:eastAsia="es-ES"/>
              </w:rPr>
              <w:t>Alaju</w:t>
            </w:r>
            <w:r w:rsidR="004E4743" w:rsidRPr="007E1B48">
              <w:rPr>
                <w:b/>
                <w:sz w:val="18"/>
                <w:szCs w:val="18"/>
                <w:lang w:val="es-ES" w:eastAsia="es-ES"/>
              </w:rPr>
              <w:t>e</w:t>
            </w:r>
            <w:r w:rsidRPr="007E1B48">
              <w:rPr>
                <w:b/>
                <w:sz w:val="18"/>
                <w:szCs w:val="18"/>
                <w:lang w:val="es-ES" w:eastAsia="es-ES"/>
              </w:rPr>
              <w:t>l</w:t>
            </w:r>
            <w:r w:rsidR="004E4743" w:rsidRPr="007E1B48">
              <w:rPr>
                <w:b/>
                <w:sz w:val="18"/>
                <w:szCs w:val="18"/>
                <w:lang w:val="es-ES" w:eastAsia="es-ES"/>
              </w:rPr>
              <w:t>a</w:t>
            </w:r>
          </w:p>
        </w:tc>
        <w:tc>
          <w:tcPr>
            <w:tcW w:w="2054" w:type="dxa"/>
            <w:tcBorders>
              <w:top w:val="single" w:sz="4" w:space="0" w:color="auto"/>
              <w:left w:val="single" w:sz="4" w:space="0" w:color="auto"/>
              <w:bottom w:val="single" w:sz="4" w:space="0" w:color="auto"/>
              <w:right w:val="single" w:sz="4" w:space="0" w:color="auto"/>
            </w:tcBorders>
            <w:vAlign w:val="center"/>
          </w:tcPr>
          <w:p w:rsidR="00000000" w:rsidRDefault="004E4743">
            <w:pPr>
              <w:kinsoku w:val="0"/>
              <w:overflowPunct w:val="0"/>
              <w:autoSpaceDE/>
              <w:autoSpaceDN/>
              <w:adjustRightInd/>
              <w:spacing w:line="215" w:lineRule="exact"/>
              <w:jc w:val="center"/>
              <w:textAlignment w:val="baseline"/>
              <w:rPr>
                <w:lang w:val="es-ES" w:eastAsia="es-ES"/>
              </w:rPr>
            </w:pPr>
            <w:r>
              <w:rPr>
                <w:lang w:val="es-ES" w:eastAsia="es-ES"/>
              </w:rPr>
              <w:t>3</w:t>
            </w:r>
            <w:r>
              <w:rPr>
                <w:lang w:val="es-ES" w:eastAsia="es-ES"/>
              </w:rPr>
              <w:t>8</w:t>
            </w:r>
          </w:p>
        </w:tc>
        <w:tc>
          <w:tcPr>
            <w:tcW w:w="2170" w:type="dxa"/>
            <w:tcBorders>
              <w:top w:val="single" w:sz="4" w:space="0" w:color="auto"/>
              <w:left w:val="single" w:sz="4" w:space="0" w:color="auto"/>
              <w:bottom w:val="single" w:sz="4" w:space="0" w:color="auto"/>
              <w:right w:val="single" w:sz="4" w:space="0" w:color="auto"/>
            </w:tcBorders>
            <w:vAlign w:val="center"/>
          </w:tcPr>
          <w:p w:rsidR="00000000" w:rsidRDefault="004E4743">
            <w:pPr>
              <w:kinsoku w:val="0"/>
              <w:overflowPunct w:val="0"/>
              <w:autoSpaceDE/>
              <w:autoSpaceDN/>
              <w:adjustRightInd/>
              <w:spacing w:line="215" w:lineRule="exact"/>
              <w:jc w:val="center"/>
              <w:textAlignment w:val="baseline"/>
              <w:rPr>
                <w:lang w:val="es-ES" w:eastAsia="es-ES"/>
              </w:rPr>
            </w:pPr>
            <w:r>
              <w:rPr>
                <w:lang w:val="es-ES" w:eastAsia="es-ES"/>
              </w:rPr>
              <w:t>13</w:t>
            </w:r>
          </w:p>
        </w:tc>
      </w:tr>
      <w:tr w:rsidR="00000000">
        <w:tblPrEx>
          <w:tblCellMar>
            <w:top w:w="0" w:type="dxa"/>
            <w:left w:w="0" w:type="dxa"/>
            <w:bottom w:w="0" w:type="dxa"/>
            <w:right w:w="0" w:type="dxa"/>
          </w:tblCellMar>
        </w:tblPrEx>
        <w:trPr>
          <w:trHeight w:hRule="exact" w:val="220"/>
        </w:trPr>
        <w:tc>
          <w:tcPr>
            <w:tcW w:w="1392" w:type="dxa"/>
            <w:tcBorders>
              <w:top w:val="single" w:sz="4" w:space="0" w:color="auto"/>
              <w:left w:val="single" w:sz="4" w:space="0" w:color="auto"/>
              <w:bottom w:val="single" w:sz="4" w:space="0" w:color="auto"/>
              <w:right w:val="single" w:sz="4" w:space="0" w:color="auto"/>
            </w:tcBorders>
            <w:vAlign w:val="center"/>
          </w:tcPr>
          <w:p w:rsidR="00000000" w:rsidRPr="007E1B48" w:rsidRDefault="004E4743">
            <w:pPr>
              <w:kinsoku w:val="0"/>
              <w:overflowPunct w:val="0"/>
              <w:autoSpaceDE/>
              <w:autoSpaceDN/>
              <w:adjustRightInd/>
              <w:spacing w:line="205" w:lineRule="exact"/>
              <w:ind w:left="124"/>
              <w:textAlignment w:val="baseline"/>
              <w:rPr>
                <w:b/>
                <w:lang w:val="es-ES" w:eastAsia="es-ES"/>
              </w:rPr>
            </w:pPr>
            <w:r w:rsidRPr="007E1B48">
              <w:rPr>
                <w:b/>
                <w:lang w:val="es-ES" w:eastAsia="es-ES"/>
              </w:rPr>
              <w:t>Cartago</w:t>
            </w:r>
          </w:p>
        </w:tc>
        <w:tc>
          <w:tcPr>
            <w:tcW w:w="2054" w:type="dxa"/>
            <w:tcBorders>
              <w:top w:val="single" w:sz="4" w:space="0" w:color="auto"/>
              <w:left w:val="single" w:sz="4" w:space="0" w:color="auto"/>
              <w:bottom w:val="single" w:sz="4" w:space="0" w:color="auto"/>
              <w:right w:val="single" w:sz="4" w:space="0" w:color="auto"/>
            </w:tcBorders>
            <w:vAlign w:val="center"/>
          </w:tcPr>
          <w:p w:rsidR="00000000" w:rsidRDefault="004E4743">
            <w:pPr>
              <w:kinsoku w:val="0"/>
              <w:overflowPunct w:val="0"/>
              <w:autoSpaceDE/>
              <w:autoSpaceDN/>
              <w:adjustRightInd/>
              <w:spacing w:line="210" w:lineRule="exact"/>
              <w:jc w:val="center"/>
              <w:textAlignment w:val="baseline"/>
              <w:rPr>
                <w:lang w:val="es-ES" w:eastAsia="es-ES"/>
              </w:rPr>
            </w:pPr>
            <w:r>
              <w:rPr>
                <w:lang w:val="es-ES" w:eastAsia="es-ES"/>
              </w:rPr>
              <w:t>14</w:t>
            </w:r>
          </w:p>
        </w:tc>
        <w:tc>
          <w:tcPr>
            <w:tcW w:w="2170" w:type="dxa"/>
            <w:tcBorders>
              <w:top w:val="single" w:sz="4" w:space="0" w:color="auto"/>
              <w:left w:val="single" w:sz="4" w:space="0" w:color="auto"/>
              <w:bottom w:val="single" w:sz="4" w:space="0" w:color="auto"/>
              <w:right w:val="single" w:sz="4" w:space="0" w:color="auto"/>
            </w:tcBorders>
            <w:vAlign w:val="center"/>
          </w:tcPr>
          <w:p w:rsidR="00000000" w:rsidRDefault="004E4743">
            <w:pPr>
              <w:kinsoku w:val="0"/>
              <w:overflowPunct w:val="0"/>
              <w:autoSpaceDE/>
              <w:autoSpaceDN/>
              <w:adjustRightInd/>
              <w:spacing w:line="194" w:lineRule="exact"/>
              <w:jc w:val="center"/>
              <w:textAlignment w:val="baseline"/>
              <w:rPr>
                <w:sz w:val="18"/>
                <w:szCs w:val="18"/>
                <w:lang w:val="es-ES" w:eastAsia="es-ES"/>
              </w:rPr>
            </w:pPr>
            <w:r>
              <w:rPr>
                <w:sz w:val="18"/>
                <w:szCs w:val="18"/>
                <w:lang w:val="es-ES" w:eastAsia="es-ES"/>
              </w:rPr>
              <w:t>5</w:t>
            </w:r>
          </w:p>
        </w:tc>
      </w:tr>
      <w:tr w:rsidR="00000000">
        <w:tblPrEx>
          <w:tblCellMar>
            <w:top w:w="0" w:type="dxa"/>
            <w:left w:w="0" w:type="dxa"/>
            <w:bottom w:w="0" w:type="dxa"/>
            <w:right w:w="0" w:type="dxa"/>
          </w:tblCellMar>
        </w:tblPrEx>
        <w:trPr>
          <w:trHeight w:hRule="exact" w:val="221"/>
        </w:trPr>
        <w:tc>
          <w:tcPr>
            <w:tcW w:w="1392" w:type="dxa"/>
            <w:tcBorders>
              <w:top w:val="single" w:sz="4" w:space="0" w:color="auto"/>
              <w:left w:val="single" w:sz="4" w:space="0" w:color="auto"/>
              <w:bottom w:val="single" w:sz="4" w:space="0" w:color="auto"/>
              <w:right w:val="single" w:sz="4" w:space="0" w:color="auto"/>
            </w:tcBorders>
            <w:vAlign w:val="center"/>
          </w:tcPr>
          <w:p w:rsidR="00000000" w:rsidRPr="007E1B48" w:rsidRDefault="004E4743">
            <w:pPr>
              <w:kinsoku w:val="0"/>
              <w:overflowPunct w:val="0"/>
              <w:autoSpaceDE/>
              <w:autoSpaceDN/>
              <w:adjustRightInd/>
              <w:spacing w:line="196" w:lineRule="exact"/>
              <w:ind w:left="124"/>
              <w:textAlignment w:val="baseline"/>
              <w:rPr>
                <w:b/>
                <w:sz w:val="18"/>
                <w:szCs w:val="18"/>
                <w:lang w:val="es-ES" w:eastAsia="es-ES"/>
              </w:rPr>
            </w:pPr>
            <w:r w:rsidRPr="007E1B48">
              <w:rPr>
                <w:b/>
                <w:sz w:val="18"/>
                <w:szCs w:val="18"/>
                <w:lang w:val="es-ES" w:eastAsia="es-ES"/>
              </w:rPr>
              <w:t>Heredia</w:t>
            </w:r>
          </w:p>
        </w:tc>
        <w:tc>
          <w:tcPr>
            <w:tcW w:w="2054" w:type="dxa"/>
            <w:tcBorders>
              <w:top w:val="single" w:sz="4" w:space="0" w:color="auto"/>
              <w:left w:val="single" w:sz="4" w:space="0" w:color="auto"/>
              <w:bottom w:val="single" w:sz="4" w:space="0" w:color="auto"/>
              <w:right w:val="single" w:sz="4" w:space="0" w:color="auto"/>
            </w:tcBorders>
            <w:vAlign w:val="center"/>
          </w:tcPr>
          <w:p w:rsidR="00000000" w:rsidRDefault="004E4743">
            <w:pPr>
              <w:kinsoku w:val="0"/>
              <w:overflowPunct w:val="0"/>
              <w:autoSpaceDE/>
              <w:autoSpaceDN/>
              <w:adjustRightInd/>
              <w:spacing w:line="220" w:lineRule="exact"/>
              <w:jc w:val="center"/>
              <w:textAlignment w:val="baseline"/>
              <w:rPr>
                <w:lang w:val="es-ES" w:eastAsia="es-ES"/>
              </w:rPr>
            </w:pPr>
            <w:r>
              <w:rPr>
                <w:lang w:val="es-ES" w:eastAsia="es-ES"/>
              </w:rPr>
              <w:t>22</w:t>
            </w:r>
          </w:p>
        </w:tc>
        <w:tc>
          <w:tcPr>
            <w:tcW w:w="2170" w:type="dxa"/>
            <w:tcBorders>
              <w:top w:val="single" w:sz="4" w:space="0" w:color="auto"/>
              <w:left w:val="single" w:sz="4" w:space="0" w:color="auto"/>
              <w:bottom w:val="single" w:sz="4" w:space="0" w:color="auto"/>
              <w:right w:val="single" w:sz="4" w:space="0" w:color="auto"/>
            </w:tcBorders>
            <w:vAlign w:val="center"/>
          </w:tcPr>
          <w:p w:rsidR="00000000" w:rsidRDefault="004E4743">
            <w:pPr>
              <w:kinsoku w:val="0"/>
              <w:overflowPunct w:val="0"/>
              <w:autoSpaceDE/>
              <w:autoSpaceDN/>
              <w:adjustRightInd/>
              <w:spacing w:line="220" w:lineRule="exact"/>
              <w:jc w:val="center"/>
              <w:textAlignment w:val="baseline"/>
              <w:rPr>
                <w:lang w:val="es-ES" w:eastAsia="es-ES"/>
              </w:rPr>
            </w:pPr>
            <w:r>
              <w:rPr>
                <w:lang w:val="es-ES" w:eastAsia="es-ES"/>
              </w:rPr>
              <w:t>11</w:t>
            </w:r>
          </w:p>
        </w:tc>
      </w:tr>
      <w:tr w:rsidR="00000000">
        <w:tblPrEx>
          <w:tblCellMar>
            <w:top w:w="0" w:type="dxa"/>
            <w:left w:w="0" w:type="dxa"/>
            <w:bottom w:w="0" w:type="dxa"/>
            <w:right w:w="0" w:type="dxa"/>
          </w:tblCellMar>
        </w:tblPrEx>
        <w:trPr>
          <w:trHeight w:hRule="exact" w:val="221"/>
        </w:trPr>
        <w:tc>
          <w:tcPr>
            <w:tcW w:w="1392" w:type="dxa"/>
            <w:tcBorders>
              <w:top w:val="single" w:sz="4" w:space="0" w:color="auto"/>
              <w:left w:val="single" w:sz="4" w:space="0" w:color="auto"/>
              <w:bottom w:val="single" w:sz="4" w:space="0" w:color="auto"/>
              <w:right w:val="single" w:sz="4" w:space="0" w:color="auto"/>
            </w:tcBorders>
            <w:vAlign w:val="center"/>
          </w:tcPr>
          <w:p w:rsidR="00000000" w:rsidRPr="007E1B48" w:rsidRDefault="004E4743">
            <w:pPr>
              <w:kinsoku w:val="0"/>
              <w:overflowPunct w:val="0"/>
              <w:autoSpaceDE/>
              <w:autoSpaceDN/>
              <w:adjustRightInd/>
              <w:spacing w:line="215" w:lineRule="exact"/>
              <w:ind w:left="124"/>
              <w:textAlignment w:val="baseline"/>
              <w:rPr>
                <w:b/>
                <w:lang w:val="es-ES" w:eastAsia="es-ES"/>
              </w:rPr>
            </w:pPr>
            <w:r w:rsidRPr="007E1B48">
              <w:rPr>
                <w:b/>
                <w:lang w:val="es-ES" w:eastAsia="es-ES"/>
              </w:rPr>
              <w:t>Guanacaste</w:t>
            </w:r>
          </w:p>
        </w:tc>
        <w:tc>
          <w:tcPr>
            <w:tcW w:w="2054" w:type="dxa"/>
            <w:tcBorders>
              <w:top w:val="single" w:sz="4" w:space="0" w:color="auto"/>
              <w:left w:val="single" w:sz="4" w:space="0" w:color="auto"/>
              <w:bottom w:val="single" w:sz="4" w:space="0" w:color="auto"/>
              <w:right w:val="single" w:sz="4" w:space="0" w:color="auto"/>
            </w:tcBorders>
            <w:vAlign w:val="center"/>
          </w:tcPr>
          <w:p w:rsidR="00000000" w:rsidRDefault="004E4743">
            <w:pPr>
              <w:kinsoku w:val="0"/>
              <w:overflowPunct w:val="0"/>
              <w:autoSpaceDE/>
              <w:autoSpaceDN/>
              <w:adjustRightInd/>
              <w:spacing w:line="215" w:lineRule="exact"/>
              <w:jc w:val="center"/>
              <w:textAlignment w:val="baseline"/>
              <w:rPr>
                <w:lang w:val="es-ES" w:eastAsia="es-ES"/>
              </w:rPr>
            </w:pPr>
            <w:r>
              <w:rPr>
                <w:lang w:val="es-ES" w:eastAsia="es-ES"/>
              </w:rPr>
              <w:t>6</w:t>
            </w:r>
          </w:p>
        </w:tc>
        <w:tc>
          <w:tcPr>
            <w:tcW w:w="2170" w:type="dxa"/>
            <w:tcBorders>
              <w:top w:val="single" w:sz="4" w:space="0" w:color="auto"/>
              <w:left w:val="single" w:sz="4" w:space="0" w:color="auto"/>
              <w:bottom w:val="single" w:sz="4" w:space="0" w:color="auto"/>
              <w:right w:val="single" w:sz="4" w:space="0" w:color="auto"/>
            </w:tcBorders>
            <w:vAlign w:val="center"/>
          </w:tcPr>
          <w:p w:rsidR="00000000" w:rsidRDefault="004E4743">
            <w:pPr>
              <w:kinsoku w:val="0"/>
              <w:overflowPunct w:val="0"/>
              <w:autoSpaceDE/>
              <w:autoSpaceDN/>
              <w:adjustRightInd/>
              <w:spacing w:line="215" w:lineRule="exact"/>
              <w:jc w:val="center"/>
              <w:textAlignment w:val="baseline"/>
              <w:rPr>
                <w:lang w:val="es-ES" w:eastAsia="es-ES"/>
              </w:rPr>
            </w:pPr>
            <w:r>
              <w:rPr>
                <w:lang w:val="es-ES" w:eastAsia="es-ES"/>
              </w:rPr>
              <w:t>4</w:t>
            </w:r>
          </w:p>
        </w:tc>
      </w:tr>
      <w:tr w:rsidR="00000000">
        <w:tblPrEx>
          <w:tblCellMar>
            <w:top w:w="0" w:type="dxa"/>
            <w:left w:w="0" w:type="dxa"/>
            <w:bottom w:w="0" w:type="dxa"/>
            <w:right w:w="0" w:type="dxa"/>
          </w:tblCellMar>
        </w:tblPrEx>
        <w:trPr>
          <w:trHeight w:hRule="exact" w:val="221"/>
        </w:trPr>
        <w:tc>
          <w:tcPr>
            <w:tcW w:w="1392" w:type="dxa"/>
            <w:tcBorders>
              <w:top w:val="single" w:sz="4" w:space="0" w:color="auto"/>
              <w:left w:val="single" w:sz="4" w:space="0" w:color="auto"/>
              <w:bottom w:val="single" w:sz="4" w:space="0" w:color="auto"/>
              <w:right w:val="single" w:sz="4" w:space="0" w:color="auto"/>
            </w:tcBorders>
            <w:vAlign w:val="center"/>
          </w:tcPr>
          <w:p w:rsidR="00000000" w:rsidRPr="007E1B48" w:rsidRDefault="004E4743">
            <w:pPr>
              <w:kinsoku w:val="0"/>
              <w:overflowPunct w:val="0"/>
              <w:autoSpaceDE/>
              <w:autoSpaceDN/>
              <w:adjustRightInd/>
              <w:spacing w:line="202" w:lineRule="exact"/>
              <w:ind w:left="124"/>
              <w:textAlignment w:val="baseline"/>
              <w:rPr>
                <w:b/>
                <w:lang w:val="es-ES" w:eastAsia="es-ES"/>
              </w:rPr>
            </w:pPr>
            <w:r w:rsidRPr="007E1B48">
              <w:rPr>
                <w:b/>
                <w:lang w:val="es-ES" w:eastAsia="es-ES"/>
              </w:rPr>
              <w:t>Puntarenas</w:t>
            </w:r>
          </w:p>
        </w:tc>
        <w:tc>
          <w:tcPr>
            <w:tcW w:w="2054" w:type="dxa"/>
            <w:tcBorders>
              <w:top w:val="single" w:sz="4" w:space="0" w:color="auto"/>
              <w:left w:val="single" w:sz="4" w:space="0" w:color="auto"/>
              <w:bottom w:val="single" w:sz="4" w:space="0" w:color="auto"/>
              <w:right w:val="single" w:sz="4" w:space="0" w:color="auto"/>
            </w:tcBorders>
            <w:vAlign w:val="center"/>
          </w:tcPr>
          <w:p w:rsidR="00000000" w:rsidRDefault="004E4743">
            <w:pPr>
              <w:kinsoku w:val="0"/>
              <w:overflowPunct w:val="0"/>
              <w:autoSpaceDE/>
              <w:autoSpaceDN/>
              <w:adjustRightInd/>
              <w:spacing w:line="210" w:lineRule="exact"/>
              <w:jc w:val="center"/>
              <w:textAlignment w:val="baseline"/>
              <w:rPr>
                <w:lang w:val="es-ES" w:eastAsia="es-ES"/>
              </w:rPr>
            </w:pPr>
            <w:r>
              <w:rPr>
                <w:lang w:val="es-ES" w:eastAsia="es-ES"/>
              </w:rPr>
              <w:t>26</w:t>
            </w:r>
          </w:p>
        </w:tc>
        <w:tc>
          <w:tcPr>
            <w:tcW w:w="2170" w:type="dxa"/>
            <w:tcBorders>
              <w:top w:val="single" w:sz="4" w:space="0" w:color="auto"/>
              <w:left w:val="single" w:sz="4" w:space="0" w:color="auto"/>
              <w:bottom w:val="single" w:sz="4" w:space="0" w:color="auto"/>
              <w:right w:val="single" w:sz="4" w:space="0" w:color="auto"/>
            </w:tcBorders>
            <w:vAlign w:val="center"/>
          </w:tcPr>
          <w:p w:rsidR="00000000" w:rsidRDefault="004E4743">
            <w:pPr>
              <w:kinsoku w:val="0"/>
              <w:overflowPunct w:val="0"/>
              <w:autoSpaceDE/>
              <w:autoSpaceDN/>
              <w:adjustRightInd/>
              <w:spacing w:line="210" w:lineRule="exact"/>
              <w:jc w:val="center"/>
              <w:textAlignment w:val="baseline"/>
              <w:rPr>
                <w:lang w:val="es-ES" w:eastAsia="es-ES"/>
              </w:rPr>
            </w:pPr>
            <w:r>
              <w:rPr>
                <w:lang w:val="es-ES" w:eastAsia="es-ES"/>
              </w:rPr>
              <w:t>10</w:t>
            </w:r>
          </w:p>
        </w:tc>
      </w:tr>
      <w:tr w:rsidR="00000000">
        <w:tblPrEx>
          <w:tblCellMar>
            <w:top w:w="0" w:type="dxa"/>
            <w:left w:w="0" w:type="dxa"/>
            <w:bottom w:w="0" w:type="dxa"/>
            <w:right w:w="0" w:type="dxa"/>
          </w:tblCellMar>
        </w:tblPrEx>
        <w:trPr>
          <w:trHeight w:hRule="exact" w:val="225"/>
        </w:trPr>
        <w:tc>
          <w:tcPr>
            <w:tcW w:w="1392" w:type="dxa"/>
            <w:tcBorders>
              <w:top w:val="single" w:sz="4" w:space="0" w:color="auto"/>
              <w:left w:val="single" w:sz="4" w:space="0" w:color="auto"/>
              <w:bottom w:val="single" w:sz="4" w:space="0" w:color="auto"/>
              <w:right w:val="single" w:sz="4" w:space="0" w:color="auto"/>
            </w:tcBorders>
            <w:vAlign w:val="center"/>
          </w:tcPr>
          <w:p w:rsidR="00000000" w:rsidRPr="007E1B48" w:rsidRDefault="004E4743">
            <w:pPr>
              <w:kinsoku w:val="0"/>
              <w:overflowPunct w:val="0"/>
              <w:autoSpaceDE/>
              <w:autoSpaceDN/>
              <w:adjustRightInd/>
              <w:spacing w:before="31" w:line="189" w:lineRule="exact"/>
              <w:ind w:left="124"/>
              <w:textAlignment w:val="baseline"/>
              <w:rPr>
                <w:b/>
                <w:sz w:val="18"/>
                <w:szCs w:val="18"/>
                <w:lang w:val="es-ES" w:eastAsia="es-ES"/>
              </w:rPr>
            </w:pPr>
            <w:r w:rsidRPr="007E1B48">
              <w:rPr>
                <w:b/>
                <w:sz w:val="18"/>
                <w:szCs w:val="18"/>
                <w:lang w:val="es-ES" w:eastAsia="es-ES"/>
              </w:rPr>
              <w:t>Limó</w:t>
            </w:r>
            <w:r w:rsidRPr="007E1B48">
              <w:rPr>
                <w:b/>
                <w:sz w:val="18"/>
                <w:szCs w:val="18"/>
                <w:lang w:val="es-ES" w:eastAsia="es-ES"/>
              </w:rPr>
              <w:t>n</w:t>
            </w:r>
          </w:p>
        </w:tc>
        <w:tc>
          <w:tcPr>
            <w:tcW w:w="2054" w:type="dxa"/>
            <w:tcBorders>
              <w:top w:val="single" w:sz="4" w:space="0" w:color="auto"/>
              <w:left w:val="single" w:sz="4" w:space="0" w:color="auto"/>
              <w:bottom w:val="single" w:sz="4" w:space="0" w:color="auto"/>
              <w:right w:val="single" w:sz="4" w:space="0" w:color="auto"/>
            </w:tcBorders>
            <w:vAlign w:val="center"/>
          </w:tcPr>
          <w:p w:rsidR="00000000" w:rsidRDefault="004E4743">
            <w:pPr>
              <w:kinsoku w:val="0"/>
              <w:overflowPunct w:val="0"/>
              <w:autoSpaceDE/>
              <w:autoSpaceDN/>
              <w:adjustRightInd/>
              <w:spacing w:line="197" w:lineRule="exact"/>
              <w:jc w:val="center"/>
              <w:textAlignment w:val="baseline"/>
              <w:rPr>
                <w:sz w:val="18"/>
                <w:szCs w:val="18"/>
                <w:lang w:val="es-ES" w:eastAsia="es-ES"/>
              </w:rPr>
            </w:pPr>
            <w:r>
              <w:rPr>
                <w:sz w:val="18"/>
                <w:szCs w:val="18"/>
                <w:lang w:val="es-ES" w:eastAsia="es-ES"/>
              </w:rPr>
              <w:t>14</w:t>
            </w:r>
          </w:p>
        </w:tc>
        <w:tc>
          <w:tcPr>
            <w:tcW w:w="2170" w:type="dxa"/>
            <w:tcBorders>
              <w:top w:val="single" w:sz="4" w:space="0" w:color="auto"/>
              <w:left w:val="single" w:sz="4" w:space="0" w:color="auto"/>
              <w:bottom w:val="single" w:sz="4" w:space="0" w:color="auto"/>
              <w:right w:val="single" w:sz="4" w:space="0" w:color="auto"/>
            </w:tcBorders>
            <w:vAlign w:val="center"/>
          </w:tcPr>
          <w:p w:rsidR="00000000" w:rsidRDefault="004E4743">
            <w:pPr>
              <w:kinsoku w:val="0"/>
              <w:overflowPunct w:val="0"/>
              <w:autoSpaceDE/>
              <w:autoSpaceDN/>
              <w:adjustRightInd/>
              <w:spacing w:line="194" w:lineRule="exact"/>
              <w:jc w:val="center"/>
              <w:textAlignment w:val="baseline"/>
              <w:rPr>
                <w:sz w:val="18"/>
                <w:szCs w:val="18"/>
                <w:lang w:val="es-ES" w:eastAsia="es-ES"/>
              </w:rPr>
            </w:pPr>
            <w:r>
              <w:rPr>
                <w:sz w:val="18"/>
                <w:szCs w:val="18"/>
                <w:lang w:val="es-ES" w:eastAsia="es-ES"/>
              </w:rPr>
              <w:t>5</w:t>
            </w:r>
          </w:p>
        </w:tc>
      </w:tr>
      <w:tr w:rsidR="00000000">
        <w:tblPrEx>
          <w:tblCellMar>
            <w:top w:w="0" w:type="dxa"/>
            <w:left w:w="0" w:type="dxa"/>
            <w:bottom w:w="0" w:type="dxa"/>
            <w:right w:w="0" w:type="dxa"/>
          </w:tblCellMar>
        </w:tblPrEx>
        <w:trPr>
          <w:trHeight w:hRule="exact" w:val="216"/>
        </w:trPr>
        <w:tc>
          <w:tcPr>
            <w:tcW w:w="1392" w:type="dxa"/>
            <w:tcBorders>
              <w:top w:val="single" w:sz="4" w:space="0" w:color="auto"/>
              <w:left w:val="single" w:sz="4" w:space="0" w:color="auto"/>
              <w:bottom w:val="single" w:sz="4" w:space="0" w:color="auto"/>
              <w:right w:val="single" w:sz="4" w:space="0" w:color="auto"/>
            </w:tcBorders>
            <w:vAlign w:val="center"/>
          </w:tcPr>
          <w:p w:rsidR="00000000" w:rsidRPr="007E1B48" w:rsidRDefault="004E4743">
            <w:pPr>
              <w:kinsoku w:val="0"/>
              <w:overflowPunct w:val="0"/>
              <w:autoSpaceDE/>
              <w:autoSpaceDN/>
              <w:adjustRightInd/>
              <w:spacing w:line="185" w:lineRule="exact"/>
              <w:ind w:left="124"/>
              <w:textAlignment w:val="baseline"/>
              <w:rPr>
                <w:b/>
                <w:sz w:val="18"/>
                <w:szCs w:val="18"/>
                <w:lang w:val="es-ES" w:eastAsia="es-ES"/>
              </w:rPr>
            </w:pPr>
            <w:r w:rsidRPr="007E1B48">
              <w:rPr>
                <w:b/>
                <w:sz w:val="18"/>
                <w:szCs w:val="18"/>
                <w:lang w:val="es-ES" w:eastAsia="es-ES"/>
              </w:rPr>
              <w:t>Otros</w:t>
            </w:r>
          </w:p>
        </w:tc>
        <w:tc>
          <w:tcPr>
            <w:tcW w:w="2054" w:type="dxa"/>
            <w:tcBorders>
              <w:top w:val="single" w:sz="4" w:space="0" w:color="auto"/>
              <w:left w:val="single" w:sz="4" w:space="0" w:color="auto"/>
              <w:bottom w:val="single" w:sz="4" w:space="0" w:color="auto"/>
              <w:right w:val="single" w:sz="4" w:space="0" w:color="auto"/>
            </w:tcBorders>
            <w:vAlign w:val="center"/>
          </w:tcPr>
          <w:p w:rsidR="00000000" w:rsidRDefault="004E4743">
            <w:pPr>
              <w:kinsoku w:val="0"/>
              <w:overflowPunct w:val="0"/>
              <w:autoSpaceDE/>
              <w:autoSpaceDN/>
              <w:adjustRightInd/>
              <w:spacing w:line="211" w:lineRule="exact"/>
              <w:jc w:val="center"/>
              <w:textAlignment w:val="baseline"/>
              <w:rPr>
                <w:lang w:val="es-ES" w:eastAsia="es-ES"/>
              </w:rPr>
            </w:pPr>
            <w:r>
              <w:rPr>
                <w:lang w:val="es-ES" w:eastAsia="es-ES"/>
              </w:rPr>
              <w:t>09</w:t>
            </w:r>
          </w:p>
        </w:tc>
        <w:tc>
          <w:tcPr>
            <w:tcW w:w="2170" w:type="dxa"/>
            <w:tcBorders>
              <w:top w:val="single" w:sz="4" w:space="0" w:color="auto"/>
              <w:left w:val="single" w:sz="4" w:space="0" w:color="auto"/>
              <w:bottom w:val="single" w:sz="4" w:space="0" w:color="auto"/>
              <w:right w:val="single" w:sz="4" w:space="0" w:color="auto"/>
            </w:tcBorders>
            <w:vAlign w:val="center"/>
          </w:tcPr>
          <w:p w:rsidR="00000000" w:rsidRDefault="004E4743">
            <w:pPr>
              <w:kinsoku w:val="0"/>
              <w:overflowPunct w:val="0"/>
              <w:autoSpaceDE/>
              <w:autoSpaceDN/>
              <w:adjustRightInd/>
              <w:spacing w:line="211" w:lineRule="exact"/>
              <w:jc w:val="center"/>
              <w:textAlignment w:val="baseline"/>
              <w:rPr>
                <w:lang w:val="es-ES" w:eastAsia="es-ES"/>
              </w:rPr>
            </w:pPr>
            <w:r>
              <w:rPr>
                <w:lang w:val="es-ES" w:eastAsia="es-ES"/>
              </w:rPr>
              <w:t>0</w:t>
            </w:r>
          </w:p>
        </w:tc>
      </w:tr>
      <w:tr w:rsidR="00000000" w:rsidRPr="007E1B48" w:rsidTr="007E1B48">
        <w:tblPrEx>
          <w:tblCellMar>
            <w:top w:w="0" w:type="dxa"/>
            <w:left w:w="0" w:type="dxa"/>
            <w:bottom w:w="0" w:type="dxa"/>
            <w:right w:w="0" w:type="dxa"/>
          </w:tblCellMar>
        </w:tblPrEx>
        <w:trPr>
          <w:trHeight w:hRule="exact" w:val="221"/>
        </w:trPr>
        <w:tc>
          <w:tcPr>
            <w:tcW w:w="1392" w:type="dxa"/>
            <w:tcBorders>
              <w:top w:val="single" w:sz="4" w:space="0" w:color="auto"/>
              <w:left w:val="single" w:sz="4" w:space="0" w:color="auto"/>
              <w:bottom w:val="single" w:sz="4" w:space="0" w:color="auto"/>
              <w:right w:val="single" w:sz="4" w:space="0" w:color="auto"/>
            </w:tcBorders>
            <w:vAlign w:val="center"/>
          </w:tcPr>
          <w:p w:rsidR="00000000" w:rsidRPr="007E1B48" w:rsidRDefault="004E4743">
            <w:pPr>
              <w:kinsoku w:val="0"/>
              <w:overflowPunct w:val="0"/>
              <w:autoSpaceDE/>
              <w:autoSpaceDN/>
              <w:adjustRightInd/>
              <w:spacing w:before="31" w:line="180" w:lineRule="exact"/>
              <w:ind w:right="417"/>
              <w:jc w:val="right"/>
              <w:textAlignment w:val="baseline"/>
              <w:rPr>
                <w:b/>
                <w:sz w:val="18"/>
                <w:szCs w:val="18"/>
                <w:lang w:val="es-ES" w:eastAsia="es-ES"/>
              </w:rPr>
            </w:pPr>
            <w:r w:rsidRPr="007E1B48">
              <w:rPr>
                <w:b/>
                <w:sz w:val="18"/>
                <w:szCs w:val="18"/>
                <w:lang w:val="es-ES" w:eastAsia="es-ES"/>
              </w:rPr>
              <w:t>Total</w:t>
            </w:r>
          </w:p>
        </w:tc>
        <w:tc>
          <w:tcPr>
            <w:tcW w:w="2054" w:type="dxa"/>
            <w:tcBorders>
              <w:top w:val="single" w:sz="4" w:space="0" w:color="auto"/>
              <w:left w:val="single" w:sz="4" w:space="0" w:color="auto"/>
              <w:bottom w:val="single" w:sz="4" w:space="0" w:color="auto"/>
              <w:right w:val="single" w:sz="4" w:space="0" w:color="auto"/>
            </w:tcBorders>
            <w:vAlign w:val="center"/>
          </w:tcPr>
          <w:p w:rsidR="00000000" w:rsidRPr="007E1B48" w:rsidRDefault="004E4743">
            <w:pPr>
              <w:kinsoku w:val="0"/>
              <w:overflowPunct w:val="0"/>
              <w:autoSpaceDE/>
              <w:autoSpaceDN/>
              <w:adjustRightInd/>
              <w:spacing w:line="185" w:lineRule="exact"/>
              <w:jc w:val="center"/>
              <w:textAlignment w:val="baseline"/>
              <w:rPr>
                <w:b/>
                <w:sz w:val="18"/>
                <w:szCs w:val="18"/>
                <w:lang w:val="es-ES" w:eastAsia="es-ES"/>
              </w:rPr>
            </w:pPr>
            <w:r w:rsidRPr="007E1B48">
              <w:rPr>
                <w:b/>
                <w:sz w:val="18"/>
                <w:szCs w:val="18"/>
                <w:lang w:val="es-ES" w:eastAsia="es-ES"/>
              </w:rPr>
              <w:t>288</w:t>
            </w:r>
          </w:p>
        </w:tc>
        <w:tc>
          <w:tcPr>
            <w:tcW w:w="2170" w:type="dxa"/>
            <w:tcBorders>
              <w:top w:val="single" w:sz="4" w:space="0" w:color="auto"/>
              <w:left w:val="single" w:sz="4" w:space="0" w:color="auto"/>
              <w:bottom w:val="single" w:sz="4" w:space="0" w:color="auto"/>
              <w:right w:val="single" w:sz="4" w:space="0" w:color="auto"/>
            </w:tcBorders>
            <w:vAlign w:val="center"/>
          </w:tcPr>
          <w:p w:rsidR="00000000" w:rsidRPr="007E1B48" w:rsidRDefault="004E4743">
            <w:pPr>
              <w:kinsoku w:val="0"/>
              <w:overflowPunct w:val="0"/>
              <w:autoSpaceDE/>
              <w:autoSpaceDN/>
              <w:adjustRightInd/>
              <w:spacing w:line="185" w:lineRule="exact"/>
              <w:jc w:val="center"/>
              <w:textAlignment w:val="baseline"/>
              <w:rPr>
                <w:b/>
                <w:sz w:val="18"/>
                <w:szCs w:val="18"/>
                <w:lang w:val="es-ES" w:eastAsia="es-ES"/>
              </w:rPr>
            </w:pPr>
            <w:r w:rsidRPr="007E1B48">
              <w:rPr>
                <w:b/>
                <w:sz w:val="18"/>
                <w:szCs w:val="18"/>
                <w:lang w:val="es-ES" w:eastAsia="es-ES"/>
              </w:rPr>
              <w:t>106</w:t>
            </w:r>
          </w:p>
        </w:tc>
      </w:tr>
      <w:tr w:rsidR="00000000" w:rsidTr="007E1B48">
        <w:tblPrEx>
          <w:tblCellMar>
            <w:top w:w="0" w:type="dxa"/>
            <w:left w:w="0" w:type="dxa"/>
            <w:bottom w:w="0" w:type="dxa"/>
            <w:right w:w="0" w:type="dxa"/>
          </w:tblCellMar>
        </w:tblPrEx>
        <w:trPr>
          <w:trHeight w:hRule="exact" w:val="225"/>
        </w:trPr>
        <w:tc>
          <w:tcPr>
            <w:tcW w:w="5616" w:type="dxa"/>
            <w:gridSpan w:val="3"/>
            <w:tcBorders>
              <w:top w:val="single" w:sz="4" w:space="0" w:color="auto"/>
              <w:left w:val="single" w:sz="4" w:space="0" w:color="auto"/>
              <w:bottom w:val="single" w:sz="4" w:space="0" w:color="auto"/>
              <w:right w:val="single" w:sz="4" w:space="0" w:color="auto"/>
            </w:tcBorders>
            <w:vAlign w:val="center"/>
          </w:tcPr>
          <w:p w:rsidR="00000000" w:rsidRPr="007E1B48" w:rsidRDefault="004E4743">
            <w:pPr>
              <w:tabs>
                <w:tab w:val="left" w:pos="1512"/>
                <w:tab w:val="left" w:pos="3888"/>
              </w:tabs>
              <w:kinsoku w:val="0"/>
              <w:overflowPunct w:val="0"/>
              <w:autoSpaceDE/>
              <w:autoSpaceDN/>
              <w:adjustRightInd/>
              <w:spacing w:line="194" w:lineRule="exact"/>
              <w:ind w:left="304"/>
              <w:textAlignment w:val="baseline"/>
              <w:rPr>
                <w:b/>
                <w:sz w:val="18"/>
                <w:szCs w:val="18"/>
                <w:lang w:val="es-ES" w:eastAsia="es-ES"/>
              </w:rPr>
            </w:pPr>
            <w:r w:rsidRPr="007E1B48">
              <w:rPr>
                <w:b/>
                <w:sz w:val="18"/>
                <w:szCs w:val="18"/>
                <w:lang w:val="es-ES" w:eastAsia="es-ES"/>
              </w:rPr>
              <w:t>Provincia</w:t>
            </w:r>
            <w:r w:rsidRPr="007E1B48">
              <w:rPr>
                <w:b/>
                <w:sz w:val="18"/>
                <w:szCs w:val="18"/>
                <w:lang w:val="es-ES" w:eastAsia="es-ES"/>
              </w:rPr>
              <w:tab/>
              <w:t>Cantidad Presentada</w:t>
            </w:r>
            <w:r w:rsidRPr="007E1B48">
              <w:rPr>
                <w:b/>
                <w:sz w:val="18"/>
                <w:szCs w:val="18"/>
                <w:lang w:val="es-ES" w:eastAsia="es-ES"/>
              </w:rPr>
              <w:tab/>
              <w:t>Solicitudes No</w:t>
            </w:r>
          </w:p>
        </w:tc>
      </w:tr>
    </w:tbl>
    <w:p w:rsidR="00000000" w:rsidRDefault="004E4743">
      <w:pPr>
        <w:kinsoku w:val="0"/>
        <w:overflowPunct w:val="0"/>
        <w:autoSpaceDE/>
        <w:autoSpaceDN/>
        <w:adjustRightInd/>
        <w:spacing w:after="356" w:line="20" w:lineRule="exact"/>
        <w:ind w:left="716" w:right="868"/>
        <w:textAlignment w:val="baseline"/>
        <w:rPr>
          <w:sz w:val="24"/>
          <w:szCs w:val="24"/>
        </w:rPr>
      </w:pPr>
    </w:p>
    <w:p w:rsidR="00000000" w:rsidRDefault="004E4743">
      <w:pPr>
        <w:widowControl/>
        <w:rPr>
          <w:sz w:val="24"/>
          <w:szCs w:val="24"/>
        </w:rPr>
        <w:sectPr w:rsidR="00000000">
          <w:pgSz w:w="12134" w:h="15840"/>
          <w:pgMar w:top="1400" w:right="2496" w:bottom="404" w:left="2438" w:header="720" w:footer="720" w:gutter="0"/>
          <w:cols w:space="720"/>
          <w:noEndnote/>
        </w:sectPr>
      </w:pPr>
    </w:p>
    <w:p w:rsidR="00000000" w:rsidRDefault="004E4743">
      <w:pPr>
        <w:tabs>
          <w:tab w:val="right" w:pos="2736"/>
        </w:tabs>
        <w:kinsoku w:val="0"/>
        <w:overflowPunct w:val="0"/>
        <w:autoSpaceDE/>
        <w:autoSpaceDN/>
        <w:adjustRightInd/>
        <w:spacing w:before="28" w:line="237" w:lineRule="exact"/>
        <w:textAlignment w:val="baseline"/>
        <w:rPr>
          <w:sz w:val="23"/>
          <w:szCs w:val="23"/>
          <w:lang w:val="es-ES" w:eastAsia="es-ES"/>
        </w:rPr>
      </w:pPr>
      <w:r>
        <w:rPr>
          <w:lang w:val="es-ES" w:eastAsia="es-ES"/>
        </w:rPr>
        <w:tab/>
      </w:r>
    </w:p>
    <w:p w:rsidR="00000000" w:rsidRDefault="004E4743">
      <w:pPr>
        <w:widowControl/>
        <w:rPr>
          <w:sz w:val="24"/>
          <w:szCs w:val="24"/>
        </w:rPr>
        <w:sectPr w:rsidR="00000000">
          <w:type w:val="continuous"/>
          <w:pgSz w:w="12134" w:h="15840"/>
          <w:pgMar w:top="1400" w:right="1691" w:bottom="404" w:left="7723" w:header="720" w:footer="720" w:gutter="0"/>
          <w:cols w:space="720"/>
          <w:noEndnote/>
        </w:sectPr>
      </w:pPr>
    </w:p>
    <w:tbl>
      <w:tblPr>
        <w:tblW w:w="0" w:type="auto"/>
        <w:tblInd w:w="1592" w:type="dxa"/>
        <w:tblLayout w:type="fixed"/>
        <w:tblCellMar>
          <w:left w:w="0" w:type="dxa"/>
          <w:right w:w="0" w:type="dxa"/>
        </w:tblCellMar>
        <w:tblLook w:val="0000" w:firstRow="0" w:lastRow="0" w:firstColumn="0" w:lastColumn="0" w:noHBand="0" w:noVBand="0"/>
      </w:tblPr>
      <w:tblGrid>
        <w:gridCol w:w="1301"/>
        <w:gridCol w:w="2054"/>
        <w:gridCol w:w="2175"/>
      </w:tblGrid>
      <w:tr w:rsidR="00000000">
        <w:tblPrEx>
          <w:tblCellMar>
            <w:top w:w="0" w:type="dxa"/>
            <w:left w:w="0" w:type="dxa"/>
            <w:bottom w:w="0" w:type="dxa"/>
            <w:right w:w="0" w:type="dxa"/>
          </w:tblCellMar>
        </w:tblPrEx>
        <w:trPr>
          <w:trHeight w:hRule="exact" w:val="221"/>
        </w:trPr>
        <w:tc>
          <w:tcPr>
            <w:tcW w:w="1301" w:type="dxa"/>
            <w:tcBorders>
              <w:top w:val="single" w:sz="2" w:space="0" w:color="auto"/>
              <w:left w:val="single" w:sz="2" w:space="0" w:color="auto"/>
              <w:bottom w:val="single" w:sz="2" w:space="0" w:color="auto"/>
              <w:right w:val="single" w:sz="2" w:space="0" w:color="auto"/>
            </w:tcBorders>
          </w:tcPr>
          <w:p w:rsidR="00000000" w:rsidRDefault="004E4743">
            <w:pPr>
              <w:kinsoku w:val="0"/>
              <w:overflowPunct w:val="0"/>
              <w:autoSpaceDE/>
              <w:autoSpaceDN/>
              <w:adjustRightInd/>
              <w:textAlignment w:val="baseline"/>
              <w:rPr>
                <w:sz w:val="24"/>
                <w:szCs w:val="24"/>
              </w:rPr>
            </w:pPr>
          </w:p>
        </w:tc>
        <w:tc>
          <w:tcPr>
            <w:tcW w:w="2054" w:type="dxa"/>
            <w:tcBorders>
              <w:top w:val="single" w:sz="2" w:space="0" w:color="auto"/>
              <w:left w:val="single" w:sz="2" w:space="0" w:color="auto"/>
              <w:bottom w:val="single" w:sz="2" w:space="0" w:color="auto"/>
              <w:right w:val="single" w:sz="2" w:space="0" w:color="auto"/>
            </w:tcBorders>
          </w:tcPr>
          <w:p w:rsidR="00000000" w:rsidRDefault="004E4743">
            <w:pPr>
              <w:kinsoku w:val="0"/>
              <w:overflowPunct w:val="0"/>
              <w:autoSpaceDE/>
              <w:autoSpaceDN/>
              <w:adjustRightInd/>
              <w:textAlignment w:val="baseline"/>
              <w:rPr>
                <w:sz w:val="24"/>
                <w:szCs w:val="24"/>
              </w:rPr>
            </w:pPr>
          </w:p>
        </w:tc>
        <w:tc>
          <w:tcPr>
            <w:tcW w:w="2175" w:type="dxa"/>
            <w:tcBorders>
              <w:top w:val="single" w:sz="2" w:space="0" w:color="auto"/>
              <w:left w:val="single" w:sz="2" w:space="0" w:color="auto"/>
              <w:bottom w:val="single" w:sz="2" w:space="0" w:color="auto"/>
              <w:right w:val="single" w:sz="2" w:space="0" w:color="auto"/>
            </w:tcBorders>
            <w:vAlign w:val="center"/>
          </w:tcPr>
          <w:p w:rsidR="00000000" w:rsidRPr="007E1B48" w:rsidRDefault="004E4743">
            <w:pPr>
              <w:kinsoku w:val="0"/>
              <w:overflowPunct w:val="0"/>
              <w:autoSpaceDE/>
              <w:autoSpaceDN/>
              <w:adjustRightInd/>
              <w:spacing w:line="211" w:lineRule="exact"/>
              <w:jc w:val="center"/>
              <w:textAlignment w:val="baseline"/>
              <w:rPr>
                <w:b/>
                <w:sz w:val="19"/>
                <w:szCs w:val="19"/>
                <w:lang w:val="es-ES" w:eastAsia="es-ES"/>
              </w:rPr>
            </w:pPr>
            <w:r w:rsidRPr="007E1B48">
              <w:rPr>
                <w:b/>
                <w:sz w:val="19"/>
                <w:szCs w:val="19"/>
                <w:lang w:val="es-ES" w:eastAsia="es-ES"/>
              </w:rPr>
              <w:t>Aprobadas</w:t>
            </w:r>
          </w:p>
        </w:tc>
      </w:tr>
      <w:tr w:rsidR="00000000">
        <w:tblPrEx>
          <w:tblCellMar>
            <w:top w:w="0" w:type="dxa"/>
            <w:left w:w="0" w:type="dxa"/>
            <w:bottom w:w="0" w:type="dxa"/>
            <w:right w:w="0" w:type="dxa"/>
          </w:tblCellMar>
        </w:tblPrEx>
        <w:trPr>
          <w:trHeight w:hRule="exact" w:val="216"/>
        </w:trPr>
        <w:tc>
          <w:tcPr>
            <w:tcW w:w="1301" w:type="dxa"/>
            <w:tcBorders>
              <w:top w:val="single" w:sz="2" w:space="0" w:color="auto"/>
              <w:left w:val="single" w:sz="2" w:space="0" w:color="auto"/>
              <w:bottom w:val="single" w:sz="2" w:space="0" w:color="auto"/>
              <w:right w:val="single" w:sz="2" w:space="0" w:color="auto"/>
            </w:tcBorders>
            <w:vAlign w:val="center"/>
          </w:tcPr>
          <w:p w:rsidR="00000000" w:rsidRPr="007E1B48" w:rsidRDefault="004E4743">
            <w:pPr>
              <w:kinsoku w:val="0"/>
              <w:overflowPunct w:val="0"/>
              <w:autoSpaceDE/>
              <w:autoSpaceDN/>
              <w:adjustRightInd/>
              <w:spacing w:line="206" w:lineRule="exact"/>
              <w:ind w:left="120"/>
              <w:textAlignment w:val="baseline"/>
              <w:rPr>
                <w:b/>
                <w:sz w:val="19"/>
                <w:szCs w:val="19"/>
                <w:lang w:val="es-ES" w:eastAsia="es-ES"/>
              </w:rPr>
            </w:pPr>
            <w:r w:rsidRPr="007E1B48">
              <w:rPr>
                <w:b/>
                <w:sz w:val="19"/>
                <w:szCs w:val="19"/>
                <w:lang w:val="es-ES" w:eastAsia="es-ES"/>
              </w:rPr>
              <w:t>San José</w:t>
            </w:r>
          </w:p>
        </w:tc>
        <w:tc>
          <w:tcPr>
            <w:tcW w:w="2054" w:type="dxa"/>
            <w:tcBorders>
              <w:top w:val="single" w:sz="2" w:space="0" w:color="auto"/>
              <w:left w:val="single" w:sz="2" w:space="0" w:color="auto"/>
              <w:bottom w:val="single" w:sz="2" w:space="0" w:color="auto"/>
              <w:right w:val="single" w:sz="2" w:space="0" w:color="auto"/>
            </w:tcBorders>
            <w:vAlign w:val="center"/>
          </w:tcPr>
          <w:p w:rsidR="00000000" w:rsidRDefault="004E4743">
            <w:pPr>
              <w:kinsoku w:val="0"/>
              <w:overflowPunct w:val="0"/>
              <w:autoSpaceDE/>
              <w:autoSpaceDN/>
              <w:adjustRightInd/>
              <w:spacing w:line="206" w:lineRule="exact"/>
              <w:jc w:val="center"/>
              <w:textAlignment w:val="baseline"/>
              <w:rPr>
                <w:sz w:val="19"/>
                <w:szCs w:val="19"/>
                <w:lang w:val="es-ES" w:eastAsia="es-ES"/>
              </w:rPr>
            </w:pPr>
            <w:r>
              <w:rPr>
                <w:sz w:val="19"/>
                <w:szCs w:val="19"/>
                <w:lang w:val="es-ES" w:eastAsia="es-ES"/>
              </w:rPr>
              <w:t>159</w:t>
            </w:r>
          </w:p>
        </w:tc>
        <w:tc>
          <w:tcPr>
            <w:tcW w:w="2175" w:type="dxa"/>
            <w:tcBorders>
              <w:top w:val="single" w:sz="2" w:space="0" w:color="auto"/>
              <w:left w:val="single" w:sz="2" w:space="0" w:color="auto"/>
              <w:bottom w:val="single" w:sz="2" w:space="0" w:color="auto"/>
              <w:right w:val="single" w:sz="2" w:space="0" w:color="auto"/>
            </w:tcBorders>
            <w:vAlign w:val="center"/>
          </w:tcPr>
          <w:p w:rsidR="00000000" w:rsidRDefault="004E4743">
            <w:pPr>
              <w:kinsoku w:val="0"/>
              <w:overflowPunct w:val="0"/>
              <w:autoSpaceDE/>
              <w:autoSpaceDN/>
              <w:adjustRightInd/>
              <w:spacing w:line="206" w:lineRule="exact"/>
              <w:jc w:val="center"/>
              <w:textAlignment w:val="baseline"/>
              <w:rPr>
                <w:sz w:val="19"/>
                <w:szCs w:val="19"/>
                <w:lang w:val="es-ES" w:eastAsia="es-ES"/>
              </w:rPr>
            </w:pPr>
            <w:r>
              <w:rPr>
                <w:sz w:val="19"/>
                <w:szCs w:val="19"/>
                <w:lang w:val="es-ES" w:eastAsia="es-ES"/>
              </w:rPr>
              <w:t>101</w:t>
            </w:r>
          </w:p>
        </w:tc>
      </w:tr>
      <w:tr w:rsidR="00000000">
        <w:tblPrEx>
          <w:tblCellMar>
            <w:top w:w="0" w:type="dxa"/>
            <w:left w:w="0" w:type="dxa"/>
            <w:bottom w:w="0" w:type="dxa"/>
            <w:right w:w="0" w:type="dxa"/>
          </w:tblCellMar>
        </w:tblPrEx>
        <w:trPr>
          <w:trHeight w:hRule="exact" w:val="221"/>
        </w:trPr>
        <w:tc>
          <w:tcPr>
            <w:tcW w:w="1301" w:type="dxa"/>
            <w:tcBorders>
              <w:top w:val="single" w:sz="2" w:space="0" w:color="auto"/>
              <w:left w:val="single" w:sz="2" w:space="0" w:color="auto"/>
              <w:bottom w:val="single" w:sz="2" w:space="0" w:color="auto"/>
              <w:right w:val="single" w:sz="2" w:space="0" w:color="auto"/>
            </w:tcBorders>
            <w:vAlign w:val="center"/>
          </w:tcPr>
          <w:p w:rsidR="00000000" w:rsidRPr="007E1B48" w:rsidRDefault="004E4743">
            <w:pPr>
              <w:kinsoku w:val="0"/>
              <w:overflowPunct w:val="0"/>
              <w:autoSpaceDE/>
              <w:autoSpaceDN/>
              <w:adjustRightInd/>
              <w:spacing w:line="220" w:lineRule="exact"/>
              <w:ind w:left="120"/>
              <w:textAlignment w:val="baseline"/>
              <w:rPr>
                <w:b/>
                <w:sz w:val="19"/>
                <w:szCs w:val="19"/>
                <w:lang w:val="es-ES" w:eastAsia="es-ES"/>
              </w:rPr>
            </w:pPr>
            <w:r w:rsidRPr="007E1B48">
              <w:rPr>
                <w:b/>
                <w:sz w:val="19"/>
                <w:szCs w:val="19"/>
                <w:lang w:val="es-ES" w:eastAsia="es-ES"/>
              </w:rPr>
              <w:t>Alajuela</w:t>
            </w:r>
          </w:p>
        </w:tc>
        <w:tc>
          <w:tcPr>
            <w:tcW w:w="2054" w:type="dxa"/>
            <w:tcBorders>
              <w:top w:val="single" w:sz="2" w:space="0" w:color="auto"/>
              <w:left w:val="single" w:sz="2" w:space="0" w:color="auto"/>
              <w:bottom w:val="single" w:sz="2" w:space="0" w:color="auto"/>
              <w:right w:val="single" w:sz="2" w:space="0" w:color="auto"/>
            </w:tcBorders>
            <w:vAlign w:val="center"/>
          </w:tcPr>
          <w:p w:rsidR="00000000" w:rsidRDefault="004E4743">
            <w:pPr>
              <w:kinsoku w:val="0"/>
              <w:overflowPunct w:val="0"/>
              <w:autoSpaceDE/>
              <w:autoSpaceDN/>
              <w:adjustRightInd/>
              <w:spacing w:after="3" w:line="217" w:lineRule="exact"/>
              <w:jc w:val="center"/>
              <w:textAlignment w:val="baseline"/>
              <w:rPr>
                <w:sz w:val="19"/>
                <w:szCs w:val="19"/>
                <w:lang w:val="es-ES" w:eastAsia="es-ES"/>
              </w:rPr>
            </w:pPr>
            <w:r>
              <w:rPr>
                <w:sz w:val="19"/>
                <w:szCs w:val="19"/>
                <w:lang w:val="es-ES" w:eastAsia="es-ES"/>
              </w:rPr>
              <w:t>38</w:t>
            </w:r>
          </w:p>
        </w:tc>
        <w:tc>
          <w:tcPr>
            <w:tcW w:w="2175" w:type="dxa"/>
            <w:tcBorders>
              <w:top w:val="single" w:sz="2" w:space="0" w:color="auto"/>
              <w:left w:val="single" w:sz="2" w:space="0" w:color="auto"/>
              <w:bottom w:val="single" w:sz="2" w:space="0" w:color="auto"/>
              <w:right w:val="single" w:sz="2" w:space="0" w:color="auto"/>
            </w:tcBorders>
            <w:vAlign w:val="center"/>
          </w:tcPr>
          <w:p w:rsidR="00000000" w:rsidRDefault="004E4743">
            <w:pPr>
              <w:kinsoku w:val="0"/>
              <w:overflowPunct w:val="0"/>
              <w:autoSpaceDE/>
              <w:autoSpaceDN/>
              <w:adjustRightInd/>
              <w:spacing w:line="220" w:lineRule="exact"/>
              <w:jc w:val="center"/>
              <w:textAlignment w:val="baseline"/>
              <w:rPr>
                <w:sz w:val="19"/>
                <w:szCs w:val="19"/>
                <w:lang w:val="es-ES" w:eastAsia="es-ES"/>
              </w:rPr>
            </w:pPr>
            <w:r>
              <w:rPr>
                <w:sz w:val="19"/>
                <w:szCs w:val="19"/>
                <w:lang w:val="es-ES" w:eastAsia="es-ES"/>
              </w:rPr>
              <w:t>25</w:t>
            </w:r>
          </w:p>
        </w:tc>
      </w:tr>
      <w:tr w:rsidR="00000000">
        <w:tblPrEx>
          <w:tblCellMar>
            <w:top w:w="0" w:type="dxa"/>
            <w:left w:w="0" w:type="dxa"/>
            <w:bottom w:w="0" w:type="dxa"/>
            <w:right w:w="0" w:type="dxa"/>
          </w:tblCellMar>
        </w:tblPrEx>
        <w:trPr>
          <w:trHeight w:hRule="exact" w:val="216"/>
        </w:trPr>
        <w:tc>
          <w:tcPr>
            <w:tcW w:w="1301" w:type="dxa"/>
            <w:tcBorders>
              <w:top w:val="single" w:sz="2" w:space="0" w:color="auto"/>
              <w:left w:val="single" w:sz="2" w:space="0" w:color="auto"/>
              <w:bottom w:val="single" w:sz="2" w:space="0" w:color="auto"/>
              <w:right w:val="single" w:sz="2" w:space="0" w:color="auto"/>
            </w:tcBorders>
            <w:vAlign w:val="center"/>
          </w:tcPr>
          <w:p w:rsidR="00000000" w:rsidRPr="007E1B48" w:rsidRDefault="004E4743">
            <w:pPr>
              <w:kinsoku w:val="0"/>
              <w:overflowPunct w:val="0"/>
              <w:autoSpaceDE/>
              <w:autoSpaceDN/>
              <w:adjustRightInd/>
              <w:spacing w:line="215" w:lineRule="exact"/>
              <w:ind w:left="120"/>
              <w:textAlignment w:val="baseline"/>
              <w:rPr>
                <w:b/>
                <w:sz w:val="19"/>
                <w:szCs w:val="19"/>
                <w:lang w:val="es-ES" w:eastAsia="es-ES"/>
              </w:rPr>
            </w:pPr>
            <w:r w:rsidRPr="007E1B48">
              <w:rPr>
                <w:b/>
                <w:sz w:val="19"/>
                <w:szCs w:val="19"/>
                <w:lang w:val="es-ES" w:eastAsia="es-ES"/>
              </w:rPr>
              <w:t>Cartago</w:t>
            </w:r>
          </w:p>
        </w:tc>
        <w:tc>
          <w:tcPr>
            <w:tcW w:w="2054" w:type="dxa"/>
            <w:tcBorders>
              <w:top w:val="single" w:sz="2" w:space="0" w:color="auto"/>
              <w:left w:val="single" w:sz="2" w:space="0" w:color="auto"/>
              <w:bottom w:val="single" w:sz="2" w:space="0" w:color="auto"/>
              <w:right w:val="single" w:sz="2" w:space="0" w:color="auto"/>
            </w:tcBorders>
            <w:vAlign w:val="center"/>
          </w:tcPr>
          <w:p w:rsidR="00000000" w:rsidRDefault="004E4743">
            <w:pPr>
              <w:kinsoku w:val="0"/>
              <w:overflowPunct w:val="0"/>
              <w:autoSpaceDE/>
              <w:autoSpaceDN/>
              <w:adjustRightInd/>
              <w:spacing w:after="3" w:line="212" w:lineRule="exact"/>
              <w:jc w:val="center"/>
              <w:textAlignment w:val="baseline"/>
              <w:rPr>
                <w:sz w:val="19"/>
                <w:szCs w:val="19"/>
                <w:lang w:val="es-ES" w:eastAsia="es-ES"/>
              </w:rPr>
            </w:pPr>
            <w:r>
              <w:rPr>
                <w:sz w:val="19"/>
                <w:szCs w:val="19"/>
                <w:lang w:val="es-ES" w:eastAsia="es-ES"/>
              </w:rPr>
              <w:t>14</w:t>
            </w:r>
          </w:p>
        </w:tc>
        <w:tc>
          <w:tcPr>
            <w:tcW w:w="2175" w:type="dxa"/>
            <w:tcBorders>
              <w:top w:val="single" w:sz="2" w:space="0" w:color="auto"/>
              <w:left w:val="single" w:sz="2" w:space="0" w:color="auto"/>
              <w:bottom w:val="single" w:sz="2" w:space="0" w:color="auto"/>
              <w:right w:val="single" w:sz="2" w:space="0" w:color="auto"/>
            </w:tcBorders>
            <w:vAlign w:val="center"/>
          </w:tcPr>
          <w:p w:rsidR="00000000" w:rsidRDefault="004E4743">
            <w:pPr>
              <w:kinsoku w:val="0"/>
              <w:overflowPunct w:val="0"/>
              <w:autoSpaceDE/>
              <w:autoSpaceDN/>
              <w:adjustRightInd/>
              <w:spacing w:line="215" w:lineRule="exact"/>
              <w:jc w:val="center"/>
              <w:textAlignment w:val="baseline"/>
              <w:rPr>
                <w:sz w:val="19"/>
                <w:szCs w:val="19"/>
                <w:lang w:val="es-ES" w:eastAsia="es-ES"/>
              </w:rPr>
            </w:pPr>
            <w:r>
              <w:rPr>
                <w:sz w:val="19"/>
                <w:szCs w:val="19"/>
                <w:lang w:val="es-ES" w:eastAsia="es-ES"/>
              </w:rPr>
              <w:t>9</w:t>
            </w:r>
          </w:p>
        </w:tc>
      </w:tr>
      <w:tr w:rsidR="00000000">
        <w:tblPrEx>
          <w:tblCellMar>
            <w:top w:w="0" w:type="dxa"/>
            <w:left w:w="0" w:type="dxa"/>
            <w:bottom w:w="0" w:type="dxa"/>
            <w:right w:w="0" w:type="dxa"/>
          </w:tblCellMar>
        </w:tblPrEx>
        <w:trPr>
          <w:trHeight w:hRule="exact" w:val="211"/>
        </w:trPr>
        <w:tc>
          <w:tcPr>
            <w:tcW w:w="1301" w:type="dxa"/>
            <w:tcBorders>
              <w:top w:val="single" w:sz="2" w:space="0" w:color="auto"/>
              <w:left w:val="single" w:sz="2" w:space="0" w:color="auto"/>
              <w:bottom w:val="single" w:sz="2" w:space="0" w:color="auto"/>
              <w:right w:val="single" w:sz="2" w:space="0" w:color="auto"/>
            </w:tcBorders>
            <w:vAlign w:val="center"/>
          </w:tcPr>
          <w:p w:rsidR="00000000" w:rsidRPr="007E1B48" w:rsidRDefault="004E4743">
            <w:pPr>
              <w:kinsoku w:val="0"/>
              <w:overflowPunct w:val="0"/>
              <w:autoSpaceDE/>
              <w:autoSpaceDN/>
              <w:adjustRightInd/>
              <w:spacing w:line="201" w:lineRule="exact"/>
              <w:ind w:left="120"/>
              <w:textAlignment w:val="baseline"/>
              <w:rPr>
                <w:b/>
                <w:sz w:val="19"/>
                <w:szCs w:val="19"/>
                <w:lang w:val="es-ES" w:eastAsia="es-ES"/>
              </w:rPr>
            </w:pPr>
            <w:r w:rsidRPr="007E1B48">
              <w:rPr>
                <w:b/>
                <w:sz w:val="19"/>
                <w:szCs w:val="19"/>
                <w:lang w:val="es-ES" w:eastAsia="es-ES"/>
              </w:rPr>
              <w:t>Heredia</w:t>
            </w:r>
          </w:p>
        </w:tc>
        <w:tc>
          <w:tcPr>
            <w:tcW w:w="2054" w:type="dxa"/>
            <w:tcBorders>
              <w:top w:val="single" w:sz="2" w:space="0" w:color="auto"/>
              <w:left w:val="single" w:sz="2" w:space="0" w:color="auto"/>
              <w:bottom w:val="single" w:sz="2" w:space="0" w:color="auto"/>
              <w:right w:val="single" w:sz="2" w:space="0" w:color="auto"/>
            </w:tcBorders>
            <w:vAlign w:val="center"/>
          </w:tcPr>
          <w:p w:rsidR="00000000" w:rsidRDefault="004E4743">
            <w:pPr>
              <w:kinsoku w:val="0"/>
              <w:overflowPunct w:val="0"/>
              <w:autoSpaceDE/>
              <w:autoSpaceDN/>
              <w:adjustRightInd/>
              <w:spacing w:line="201" w:lineRule="exact"/>
              <w:jc w:val="center"/>
              <w:textAlignment w:val="baseline"/>
              <w:rPr>
                <w:sz w:val="19"/>
                <w:szCs w:val="19"/>
                <w:lang w:val="es-ES" w:eastAsia="es-ES"/>
              </w:rPr>
            </w:pPr>
            <w:r>
              <w:rPr>
                <w:sz w:val="19"/>
                <w:szCs w:val="19"/>
                <w:lang w:val="es-ES" w:eastAsia="es-ES"/>
              </w:rPr>
              <w:t>22</w:t>
            </w:r>
          </w:p>
        </w:tc>
        <w:tc>
          <w:tcPr>
            <w:tcW w:w="2175" w:type="dxa"/>
            <w:tcBorders>
              <w:top w:val="single" w:sz="2" w:space="0" w:color="auto"/>
              <w:left w:val="single" w:sz="2" w:space="0" w:color="auto"/>
              <w:bottom w:val="single" w:sz="2" w:space="0" w:color="auto"/>
              <w:right w:val="single" w:sz="2" w:space="0" w:color="auto"/>
            </w:tcBorders>
            <w:vAlign w:val="center"/>
          </w:tcPr>
          <w:p w:rsidR="00000000" w:rsidRDefault="004E4743">
            <w:pPr>
              <w:kinsoku w:val="0"/>
              <w:overflowPunct w:val="0"/>
              <w:autoSpaceDE/>
              <w:autoSpaceDN/>
              <w:adjustRightInd/>
              <w:spacing w:line="201" w:lineRule="exact"/>
              <w:jc w:val="center"/>
              <w:textAlignment w:val="baseline"/>
              <w:rPr>
                <w:sz w:val="19"/>
                <w:szCs w:val="19"/>
                <w:lang w:val="es-ES" w:eastAsia="es-ES"/>
              </w:rPr>
            </w:pPr>
            <w:r>
              <w:rPr>
                <w:sz w:val="19"/>
                <w:szCs w:val="19"/>
                <w:lang w:val="es-ES" w:eastAsia="es-ES"/>
              </w:rPr>
              <w:t>11</w:t>
            </w:r>
          </w:p>
        </w:tc>
      </w:tr>
      <w:tr w:rsidR="00000000">
        <w:tblPrEx>
          <w:tblCellMar>
            <w:top w:w="0" w:type="dxa"/>
            <w:left w:w="0" w:type="dxa"/>
            <w:bottom w:w="0" w:type="dxa"/>
            <w:right w:w="0" w:type="dxa"/>
          </w:tblCellMar>
        </w:tblPrEx>
        <w:trPr>
          <w:trHeight w:hRule="exact" w:val="221"/>
        </w:trPr>
        <w:tc>
          <w:tcPr>
            <w:tcW w:w="1301" w:type="dxa"/>
            <w:tcBorders>
              <w:top w:val="single" w:sz="2" w:space="0" w:color="auto"/>
              <w:left w:val="single" w:sz="2" w:space="0" w:color="auto"/>
              <w:bottom w:val="single" w:sz="2" w:space="0" w:color="auto"/>
              <w:right w:val="single" w:sz="2" w:space="0" w:color="auto"/>
            </w:tcBorders>
            <w:vAlign w:val="center"/>
          </w:tcPr>
          <w:p w:rsidR="00000000" w:rsidRPr="007E1B48" w:rsidRDefault="004E4743">
            <w:pPr>
              <w:kinsoku w:val="0"/>
              <w:overflowPunct w:val="0"/>
              <w:autoSpaceDE/>
              <w:autoSpaceDN/>
              <w:adjustRightInd/>
              <w:spacing w:line="220" w:lineRule="exact"/>
              <w:ind w:left="120"/>
              <w:textAlignment w:val="baseline"/>
              <w:rPr>
                <w:b/>
                <w:sz w:val="19"/>
                <w:szCs w:val="19"/>
                <w:lang w:val="es-ES" w:eastAsia="es-ES"/>
              </w:rPr>
            </w:pPr>
            <w:r w:rsidRPr="007E1B48">
              <w:rPr>
                <w:b/>
                <w:sz w:val="19"/>
                <w:szCs w:val="19"/>
                <w:lang w:val="es-ES" w:eastAsia="es-ES"/>
              </w:rPr>
              <w:t>Guanacaste</w:t>
            </w:r>
          </w:p>
        </w:tc>
        <w:tc>
          <w:tcPr>
            <w:tcW w:w="2054" w:type="dxa"/>
            <w:tcBorders>
              <w:top w:val="single" w:sz="2" w:space="0" w:color="auto"/>
              <w:left w:val="single" w:sz="2" w:space="0" w:color="auto"/>
              <w:bottom w:val="single" w:sz="2" w:space="0" w:color="auto"/>
              <w:right w:val="single" w:sz="2" w:space="0" w:color="auto"/>
            </w:tcBorders>
            <w:vAlign w:val="center"/>
          </w:tcPr>
          <w:p w:rsidR="00000000" w:rsidRDefault="004E4743">
            <w:pPr>
              <w:kinsoku w:val="0"/>
              <w:overflowPunct w:val="0"/>
              <w:autoSpaceDE/>
              <w:autoSpaceDN/>
              <w:adjustRightInd/>
              <w:spacing w:after="5" w:line="215" w:lineRule="exact"/>
              <w:jc w:val="center"/>
              <w:textAlignment w:val="baseline"/>
              <w:rPr>
                <w:sz w:val="19"/>
                <w:szCs w:val="19"/>
                <w:lang w:val="es-ES" w:eastAsia="es-ES"/>
              </w:rPr>
            </w:pPr>
            <w:r>
              <w:rPr>
                <w:sz w:val="19"/>
                <w:szCs w:val="19"/>
                <w:lang w:val="es-ES" w:eastAsia="es-ES"/>
              </w:rPr>
              <w:t>6</w:t>
            </w:r>
          </w:p>
        </w:tc>
        <w:tc>
          <w:tcPr>
            <w:tcW w:w="2175" w:type="dxa"/>
            <w:tcBorders>
              <w:top w:val="single" w:sz="2" w:space="0" w:color="auto"/>
              <w:left w:val="single" w:sz="2" w:space="0" w:color="auto"/>
              <w:bottom w:val="single" w:sz="2" w:space="0" w:color="auto"/>
              <w:right w:val="single" w:sz="2" w:space="0" w:color="auto"/>
            </w:tcBorders>
            <w:vAlign w:val="center"/>
          </w:tcPr>
          <w:p w:rsidR="00000000" w:rsidRDefault="004E4743">
            <w:pPr>
              <w:kinsoku w:val="0"/>
              <w:overflowPunct w:val="0"/>
              <w:autoSpaceDE/>
              <w:autoSpaceDN/>
              <w:adjustRightInd/>
              <w:spacing w:line="220" w:lineRule="exact"/>
              <w:jc w:val="center"/>
              <w:textAlignment w:val="baseline"/>
              <w:rPr>
                <w:sz w:val="19"/>
                <w:szCs w:val="19"/>
                <w:lang w:val="es-ES" w:eastAsia="es-ES"/>
              </w:rPr>
            </w:pPr>
            <w:r>
              <w:rPr>
                <w:sz w:val="19"/>
                <w:szCs w:val="19"/>
                <w:lang w:val="es-ES" w:eastAsia="es-ES"/>
              </w:rPr>
              <w:t>2</w:t>
            </w:r>
          </w:p>
        </w:tc>
      </w:tr>
      <w:tr w:rsidR="00000000">
        <w:tblPrEx>
          <w:tblCellMar>
            <w:top w:w="0" w:type="dxa"/>
            <w:left w:w="0" w:type="dxa"/>
            <w:bottom w:w="0" w:type="dxa"/>
            <w:right w:w="0" w:type="dxa"/>
          </w:tblCellMar>
        </w:tblPrEx>
        <w:trPr>
          <w:trHeight w:hRule="exact" w:val="220"/>
        </w:trPr>
        <w:tc>
          <w:tcPr>
            <w:tcW w:w="1301" w:type="dxa"/>
            <w:tcBorders>
              <w:top w:val="single" w:sz="2" w:space="0" w:color="auto"/>
              <w:left w:val="single" w:sz="2" w:space="0" w:color="auto"/>
              <w:bottom w:val="single" w:sz="2" w:space="0" w:color="auto"/>
              <w:right w:val="single" w:sz="2" w:space="0" w:color="auto"/>
            </w:tcBorders>
            <w:vAlign w:val="center"/>
          </w:tcPr>
          <w:p w:rsidR="00000000" w:rsidRPr="007E1B48" w:rsidRDefault="004E4743">
            <w:pPr>
              <w:kinsoku w:val="0"/>
              <w:overflowPunct w:val="0"/>
              <w:autoSpaceDE/>
              <w:autoSpaceDN/>
              <w:adjustRightInd/>
              <w:spacing w:line="215" w:lineRule="exact"/>
              <w:ind w:left="120"/>
              <w:textAlignment w:val="baseline"/>
              <w:rPr>
                <w:b/>
                <w:sz w:val="19"/>
                <w:szCs w:val="19"/>
                <w:lang w:val="es-ES" w:eastAsia="es-ES"/>
              </w:rPr>
            </w:pPr>
            <w:r w:rsidRPr="007E1B48">
              <w:rPr>
                <w:b/>
                <w:sz w:val="19"/>
                <w:szCs w:val="19"/>
                <w:lang w:val="es-ES" w:eastAsia="es-ES"/>
              </w:rPr>
              <w:t>Puntarenas</w:t>
            </w:r>
          </w:p>
        </w:tc>
        <w:tc>
          <w:tcPr>
            <w:tcW w:w="2054" w:type="dxa"/>
            <w:tcBorders>
              <w:top w:val="single" w:sz="2" w:space="0" w:color="auto"/>
              <w:left w:val="single" w:sz="2" w:space="0" w:color="auto"/>
              <w:bottom w:val="single" w:sz="2" w:space="0" w:color="auto"/>
              <w:right w:val="single" w:sz="2" w:space="0" w:color="auto"/>
            </w:tcBorders>
            <w:vAlign w:val="center"/>
          </w:tcPr>
          <w:p w:rsidR="00000000" w:rsidRDefault="004E4743">
            <w:pPr>
              <w:kinsoku w:val="0"/>
              <w:overflowPunct w:val="0"/>
              <w:autoSpaceDE/>
              <w:autoSpaceDN/>
              <w:adjustRightInd/>
              <w:spacing w:line="215" w:lineRule="exact"/>
              <w:jc w:val="center"/>
              <w:textAlignment w:val="baseline"/>
              <w:rPr>
                <w:sz w:val="19"/>
                <w:szCs w:val="19"/>
                <w:lang w:val="es-ES" w:eastAsia="es-ES"/>
              </w:rPr>
            </w:pPr>
            <w:r>
              <w:rPr>
                <w:sz w:val="19"/>
                <w:szCs w:val="19"/>
                <w:lang w:val="es-ES" w:eastAsia="es-ES"/>
              </w:rPr>
              <w:t>26</w:t>
            </w:r>
          </w:p>
        </w:tc>
        <w:tc>
          <w:tcPr>
            <w:tcW w:w="2175" w:type="dxa"/>
            <w:tcBorders>
              <w:top w:val="single" w:sz="2" w:space="0" w:color="auto"/>
              <w:left w:val="single" w:sz="2" w:space="0" w:color="auto"/>
              <w:bottom w:val="single" w:sz="2" w:space="0" w:color="auto"/>
              <w:right w:val="single" w:sz="2" w:space="0" w:color="auto"/>
            </w:tcBorders>
            <w:vAlign w:val="center"/>
          </w:tcPr>
          <w:p w:rsidR="00000000" w:rsidRDefault="004E4743">
            <w:pPr>
              <w:kinsoku w:val="0"/>
              <w:overflowPunct w:val="0"/>
              <w:autoSpaceDE/>
              <w:autoSpaceDN/>
              <w:adjustRightInd/>
              <w:spacing w:line="215" w:lineRule="exact"/>
              <w:jc w:val="center"/>
              <w:textAlignment w:val="baseline"/>
              <w:rPr>
                <w:sz w:val="19"/>
                <w:szCs w:val="19"/>
                <w:lang w:val="es-ES" w:eastAsia="es-ES"/>
              </w:rPr>
            </w:pPr>
            <w:r>
              <w:rPr>
                <w:sz w:val="19"/>
                <w:szCs w:val="19"/>
                <w:lang w:val="es-ES" w:eastAsia="es-ES"/>
              </w:rPr>
              <w:t>16</w:t>
            </w:r>
          </w:p>
        </w:tc>
      </w:tr>
      <w:tr w:rsidR="00000000">
        <w:tblPrEx>
          <w:tblCellMar>
            <w:top w:w="0" w:type="dxa"/>
            <w:left w:w="0" w:type="dxa"/>
            <w:bottom w:w="0" w:type="dxa"/>
            <w:right w:w="0" w:type="dxa"/>
          </w:tblCellMar>
        </w:tblPrEx>
        <w:trPr>
          <w:trHeight w:hRule="exact" w:val="221"/>
        </w:trPr>
        <w:tc>
          <w:tcPr>
            <w:tcW w:w="1301" w:type="dxa"/>
            <w:tcBorders>
              <w:top w:val="single" w:sz="2" w:space="0" w:color="auto"/>
              <w:left w:val="single" w:sz="2" w:space="0" w:color="auto"/>
              <w:bottom w:val="single" w:sz="2" w:space="0" w:color="auto"/>
              <w:right w:val="single" w:sz="2" w:space="0" w:color="auto"/>
            </w:tcBorders>
            <w:vAlign w:val="center"/>
          </w:tcPr>
          <w:p w:rsidR="00000000" w:rsidRPr="007E1B48" w:rsidRDefault="004E4743">
            <w:pPr>
              <w:kinsoku w:val="0"/>
              <w:overflowPunct w:val="0"/>
              <w:autoSpaceDE/>
              <w:autoSpaceDN/>
              <w:adjustRightInd/>
              <w:spacing w:line="211" w:lineRule="exact"/>
              <w:ind w:left="120"/>
              <w:textAlignment w:val="baseline"/>
              <w:rPr>
                <w:b/>
                <w:sz w:val="19"/>
                <w:szCs w:val="19"/>
                <w:lang w:val="es-ES" w:eastAsia="es-ES"/>
              </w:rPr>
            </w:pPr>
            <w:r w:rsidRPr="007E1B48">
              <w:rPr>
                <w:b/>
                <w:sz w:val="19"/>
                <w:szCs w:val="19"/>
                <w:lang w:val="es-ES" w:eastAsia="es-ES"/>
              </w:rPr>
              <w:t>Limón</w:t>
            </w:r>
          </w:p>
        </w:tc>
        <w:tc>
          <w:tcPr>
            <w:tcW w:w="2054" w:type="dxa"/>
            <w:tcBorders>
              <w:top w:val="single" w:sz="2" w:space="0" w:color="auto"/>
              <w:left w:val="single" w:sz="2" w:space="0" w:color="auto"/>
              <w:bottom w:val="single" w:sz="2" w:space="0" w:color="auto"/>
              <w:right w:val="single" w:sz="2" w:space="0" w:color="auto"/>
            </w:tcBorders>
            <w:vAlign w:val="center"/>
          </w:tcPr>
          <w:p w:rsidR="00000000" w:rsidRDefault="004E4743">
            <w:pPr>
              <w:kinsoku w:val="0"/>
              <w:overflowPunct w:val="0"/>
              <w:autoSpaceDE/>
              <w:autoSpaceDN/>
              <w:adjustRightInd/>
              <w:spacing w:line="211" w:lineRule="exact"/>
              <w:jc w:val="center"/>
              <w:textAlignment w:val="baseline"/>
              <w:rPr>
                <w:sz w:val="19"/>
                <w:szCs w:val="19"/>
                <w:lang w:val="es-ES" w:eastAsia="es-ES"/>
              </w:rPr>
            </w:pPr>
            <w:r>
              <w:rPr>
                <w:sz w:val="19"/>
                <w:szCs w:val="19"/>
                <w:lang w:val="es-ES" w:eastAsia="es-ES"/>
              </w:rPr>
              <w:t>14</w:t>
            </w:r>
          </w:p>
        </w:tc>
        <w:tc>
          <w:tcPr>
            <w:tcW w:w="2175" w:type="dxa"/>
            <w:tcBorders>
              <w:top w:val="single" w:sz="2" w:space="0" w:color="auto"/>
              <w:left w:val="single" w:sz="2" w:space="0" w:color="auto"/>
              <w:bottom w:val="single" w:sz="2" w:space="0" w:color="auto"/>
              <w:right w:val="single" w:sz="2" w:space="0" w:color="auto"/>
            </w:tcBorders>
            <w:vAlign w:val="center"/>
          </w:tcPr>
          <w:p w:rsidR="00000000" w:rsidRDefault="004E4743">
            <w:pPr>
              <w:kinsoku w:val="0"/>
              <w:overflowPunct w:val="0"/>
              <w:autoSpaceDE/>
              <w:autoSpaceDN/>
              <w:adjustRightInd/>
              <w:spacing w:line="211" w:lineRule="exact"/>
              <w:jc w:val="center"/>
              <w:textAlignment w:val="baseline"/>
              <w:rPr>
                <w:sz w:val="19"/>
                <w:szCs w:val="19"/>
                <w:lang w:val="es-ES" w:eastAsia="es-ES"/>
              </w:rPr>
            </w:pPr>
            <w:r>
              <w:rPr>
                <w:sz w:val="19"/>
                <w:szCs w:val="19"/>
                <w:lang w:val="es-ES" w:eastAsia="es-ES"/>
              </w:rPr>
              <w:t>9</w:t>
            </w:r>
          </w:p>
        </w:tc>
      </w:tr>
      <w:tr w:rsidR="00000000">
        <w:tblPrEx>
          <w:tblCellMar>
            <w:top w:w="0" w:type="dxa"/>
            <w:left w:w="0" w:type="dxa"/>
            <w:bottom w:w="0" w:type="dxa"/>
            <w:right w:w="0" w:type="dxa"/>
          </w:tblCellMar>
        </w:tblPrEx>
        <w:trPr>
          <w:trHeight w:hRule="exact" w:val="226"/>
        </w:trPr>
        <w:tc>
          <w:tcPr>
            <w:tcW w:w="1301" w:type="dxa"/>
            <w:tcBorders>
              <w:top w:val="single" w:sz="2" w:space="0" w:color="auto"/>
              <w:left w:val="single" w:sz="2" w:space="0" w:color="auto"/>
              <w:bottom w:val="single" w:sz="2" w:space="0" w:color="auto"/>
              <w:right w:val="single" w:sz="2" w:space="0" w:color="auto"/>
            </w:tcBorders>
            <w:vAlign w:val="center"/>
          </w:tcPr>
          <w:p w:rsidR="00000000" w:rsidRPr="007E1B48" w:rsidRDefault="004E4743">
            <w:pPr>
              <w:kinsoku w:val="0"/>
              <w:overflowPunct w:val="0"/>
              <w:autoSpaceDE/>
              <w:autoSpaceDN/>
              <w:adjustRightInd/>
              <w:spacing w:line="219" w:lineRule="exact"/>
              <w:ind w:left="120"/>
              <w:textAlignment w:val="baseline"/>
              <w:rPr>
                <w:b/>
                <w:sz w:val="19"/>
                <w:szCs w:val="19"/>
                <w:lang w:val="es-ES" w:eastAsia="es-ES"/>
              </w:rPr>
            </w:pPr>
            <w:r w:rsidRPr="007E1B48">
              <w:rPr>
                <w:b/>
                <w:sz w:val="19"/>
                <w:szCs w:val="19"/>
                <w:lang w:val="es-ES" w:eastAsia="es-ES"/>
              </w:rPr>
              <w:t>Otros</w:t>
            </w:r>
          </w:p>
        </w:tc>
        <w:tc>
          <w:tcPr>
            <w:tcW w:w="2054" w:type="dxa"/>
            <w:tcBorders>
              <w:top w:val="single" w:sz="2" w:space="0" w:color="auto"/>
              <w:left w:val="single" w:sz="2" w:space="0" w:color="auto"/>
              <w:bottom w:val="single" w:sz="2" w:space="0" w:color="auto"/>
              <w:right w:val="single" w:sz="2" w:space="0" w:color="auto"/>
            </w:tcBorders>
            <w:vAlign w:val="center"/>
          </w:tcPr>
          <w:p w:rsidR="00000000" w:rsidRDefault="004E4743">
            <w:pPr>
              <w:kinsoku w:val="0"/>
              <w:overflowPunct w:val="0"/>
              <w:autoSpaceDE/>
              <w:autoSpaceDN/>
              <w:adjustRightInd/>
              <w:spacing w:line="221" w:lineRule="exact"/>
              <w:jc w:val="center"/>
              <w:textAlignment w:val="baseline"/>
              <w:rPr>
                <w:sz w:val="19"/>
                <w:szCs w:val="19"/>
                <w:lang w:val="es-ES" w:eastAsia="es-ES"/>
              </w:rPr>
            </w:pPr>
            <w:r>
              <w:rPr>
                <w:sz w:val="19"/>
                <w:szCs w:val="19"/>
                <w:lang w:val="es-ES" w:eastAsia="es-ES"/>
              </w:rPr>
              <w:t>09</w:t>
            </w:r>
          </w:p>
        </w:tc>
        <w:tc>
          <w:tcPr>
            <w:tcW w:w="2175" w:type="dxa"/>
            <w:tcBorders>
              <w:top w:val="single" w:sz="2" w:space="0" w:color="auto"/>
              <w:left w:val="single" w:sz="2" w:space="0" w:color="auto"/>
              <w:bottom w:val="single" w:sz="2" w:space="0" w:color="auto"/>
              <w:right w:val="single" w:sz="2" w:space="0" w:color="auto"/>
            </w:tcBorders>
            <w:vAlign w:val="center"/>
          </w:tcPr>
          <w:p w:rsidR="00000000" w:rsidRDefault="004E4743">
            <w:pPr>
              <w:kinsoku w:val="0"/>
              <w:overflowPunct w:val="0"/>
              <w:autoSpaceDE/>
              <w:autoSpaceDN/>
              <w:adjustRightInd/>
              <w:spacing w:after="1" w:line="220" w:lineRule="exact"/>
              <w:jc w:val="center"/>
              <w:textAlignment w:val="baseline"/>
              <w:rPr>
                <w:sz w:val="19"/>
                <w:szCs w:val="19"/>
                <w:lang w:val="es-ES" w:eastAsia="es-ES"/>
              </w:rPr>
            </w:pPr>
            <w:r>
              <w:rPr>
                <w:sz w:val="19"/>
                <w:szCs w:val="19"/>
                <w:lang w:val="es-ES" w:eastAsia="es-ES"/>
              </w:rPr>
              <w:t>9</w:t>
            </w:r>
          </w:p>
        </w:tc>
      </w:tr>
      <w:tr w:rsidR="00000000" w:rsidRPr="007E1B48">
        <w:tblPrEx>
          <w:tblCellMar>
            <w:top w:w="0" w:type="dxa"/>
            <w:left w:w="0" w:type="dxa"/>
            <w:bottom w:w="0" w:type="dxa"/>
            <w:right w:w="0" w:type="dxa"/>
          </w:tblCellMar>
        </w:tblPrEx>
        <w:trPr>
          <w:trHeight w:hRule="exact" w:val="226"/>
        </w:trPr>
        <w:tc>
          <w:tcPr>
            <w:tcW w:w="1301" w:type="dxa"/>
            <w:tcBorders>
              <w:top w:val="single" w:sz="2" w:space="0" w:color="auto"/>
              <w:left w:val="single" w:sz="2" w:space="0" w:color="auto"/>
              <w:bottom w:val="single" w:sz="2" w:space="0" w:color="auto"/>
              <w:right w:val="single" w:sz="2" w:space="0" w:color="auto"/>
            </w:tcBorders>
            <w:vAlign w:val="center"/>
          </w:tcPr>
          <w:p w:rsidR="00000000" w:rsidRPr="007E1B48" w:rsidRDefault="004E4743">
            <w:pPr>
              <w:kinsoku w:val="0"/>
              <w:overflowPunct w:val="0"/>
              <w:autoSpaceDE/>
              <w:autoSpaceDN/>
              <w:adjustRightInd/>
              <w:spacing w:after="1" w:line="223" w:lineRule="exact"/>
              <w:ind w:right="120"/>
              <w:jc w:val="right"/>
              <w:textAlignment w:val="baseline"/>
              <w:rPr>
                <w:b/>
                <w:sz w:val="19"/>
                <w:szCs w:val="19"/>
                <w:lang w:val="es-ES" w:eastAsia="es-ES"/>
              </w:rPr>
            </w:pPr>
            <w:r w:rsidRPr="007E1B48">
              <w:rPr>
                <w:b/>
                <w:sz w:val="19"/>
                <w:szCs w:val="19"/>
                <w:lang w:val="es-ES" w:eastAsia="es-ES"/>
              </w:rPr>
              <w:t>Total</w:t>
            </w:r>
          </w:p>
        </w:tc>
        <w:tc>
          <w:tcPr>
            <w:tcW w:w="2054" w:type="dxa"/>
            <w:tcBorders>
              <w:top w:val="single" w:sz="2" w:space="0" w:color="auto"/>
              <w:left w:val="single" w:sz="2" w:space="0" w:color="auto"/>
              <w:bottom w:val="single" w:sz="2" w:space="0" w:color="auto"/>
              <w:right w:val="single" w:sz="2" w:space="0" w:color="auto"/>
            </w:tcBorders>
            <w:vAlign w:val="center"/>
          </w:tcPr>
          <w:p w:rsidR="00000000" w:rsidRPr="007E1B48" w:rsidRDefault="004E4743">
            <w:pPr>
              <w:kinsoku w:val="0"/>
              <w:overflowPunct w:val="0"/>
              <w:autoSpaceDE/>
              <w:autoSpaceDN/>
              <w:adjustRightInd/>
              <w:spacing w:after="5" w:line="220" w:lineRule="exact"/>
              <w:jc w:val="center"/>
              <w:textAlignment w:val="baseline"/>
              <w:rPr>
                <w:b/>
                <w:sz w:val="19"/>
                <w:szCs w:val="19"/>
                <w:lang w:val="es-ES" w:eastAsia="es-ES"/>
              </w:rPr>
            </w:pPr>
            <w:r w:rsidRPr="007E1B48">
              <w:rPr>
                <w:b/>
                <w:sz w:val="19"/>
                <w:szCs w:val="19"/>
                <w:lang w:val="es-ES" w:eastAsia="es-ES"/>
              </w:rPr>
              <w:t>288</w:t>
            </w:r>
          </w:p>
        </w:tc>
        <w:tc>
          <w:tcPr>
            <w:tcW w:w="2175" w:type="dxa"/>
            <w:tcBorders>
              <w:top w:val="single" w:sz="2" w:space="0" w:color="auto"/>
              <w:left w:val="single" w:sz="2" w:space="0" w:color="auto"/>
              <w:bottom w:val="single" w:sz="2" w:space="0" w:color="auto"/>
              <w:right w:val="single" w:sz="2" w:space="0" w:color="auto"/>
            </w:tcBorders>
            <w:vAlign w:val="center"/>
          </w:tcPr>
          <w:p w:rsidR="00000000" w:rsidRPr="007E1B48" w:rsidRDefault="004E4743">
            <w:pPr>
              <w:kinsoku w:val="0"/>
              <w:overflowPunct w:val="0"/>
              <w:autoSpaceDE/>
              <w:autoSpaceDN/>
              <w:adjustRightInd/>
              <w:spacing w:after="1" w:line="223" w:lineRule="exact"/>
              <w:jc w:val="center"/>
              <w:textAlignment w:val="baseline"/>
              <w:rPr>
                <w:b/>
                <w:sz w:val="19"/>
                <w:szCs w:val="19"/>
                <w:lang w:val="es-ES" w:eastAsia="es-ES"/>
              </w:rPr>
            </w:pPr>
            <w:r w:rsidRPr="007E1B48">
              <w:rPr>
                <w:b/>
                <w:sz w:val="19"/>
                <w:szCs w:val="19"/>
                <w:lang w:val="es-ES" w:eastAsia="es-ES"/>
              </w:rPr>
              <w:t>182</w:t>
            </w:r>
          </w:p>
        </w:tc>
      </w:tr>
    </w:tbl>
    <w:p w:rsidR="00000000" w:rsidRDefault="004E4743">
      <w:pPr>
        <w:kinsoku w:val="0"/>
        <w:overflowPunct w:val="0"/>
        <w:autoSpaceDE/>
        <w:autoSpaceDN/>
        <w:adjustRightInd/>
        <w:spacing w:after="211" w:line="20" w:lineRule="exact"/>
        <w:ind w:left="1589" w:right="1761"/>
        <w:textAlignment w:val="baseline"/>
        <w:rPr>
          <w:sz w:val="24"/>
          <w:szCs w:val="24"/>
        </w:rPr>
      </w:pPr>
    </w:p>
    <w:p w:rsidR="00000000" w:rsidRDefault="004E4743">
      <w:pPr>
        <w:kinsoku w:val="0"/>
        <w:overflowPunct w:val="0"/>
        <w:autoSpaceDE/>
        <w:autoSpaceDN/>
        <w:adjustRightInd/>
        <w:spacing w:before="13" w:line="231" w:lineRule="exact"/>
        <w:ind w:left="864" w:right="864"/>
        <w:jc w:val="both"/>
        <w:textAlignment w:val="baseline"/>
        <w:rPr>
          <w:spacing w:val="4"/>
          <w:sz w:val="19"/>
          <w:szCs w:val="19"/>
          <w:lang w:val="es-ES" w:eastAsia="es-ES"/>
        </w:rPr>
      </w:pPr>
      <w:r w:rsidRPr="007E1B48">
        <w:rPr>
          <w:b/>
          <w:spacing w:val="4"/>
          <w:sz w:val="19"/>
          <w:szCs w:val="19"/>
          <w:lang w:val="es-ES" w:eastAsia="es-ES"/>
        </w:rPr>
        <w:t>CUARTO</w:t>
      </w:r>
      <w:r>
        <w:rPr>
          <w:spacing w:val="4"/>
          <w:sz w:val="19"/>
          <w:szCs w:val="19"/>
          <w:lang w:val="es-ES" w:eastAsia="es-ES"/>
        </w:rPr>
        <w:t>: Que una vez visto y analizado el informe de la Comisión Encargada del Análisis y Recomendació</w:t>
      </w:r>
      <w:r>
        <w:rPr>
          <w:spacing w:val="4"/>
          <w:sz w:val="19"/>
          <w:szCs w:val="19"/>
          <w:lang w:val="es-ES" w:eastAsia="es-ES"/>
        </w:rPr>
        <w:t>n del Proceso de otorgamiento de permiso de taxi, dispuesto en la reforma al Transitorio X de la Ley 7969, sobre el resultado de evaluación de las ofertas de este proceso, esta Junta Directiva lo aprueba."</w:t>
      </w:r>
    </w:p>
    <w:p w:rsidR="00000000" w:rsidRDefault="004E4743">
      <w:pPr>
        <w:kinsoku w:val="0"/>
        <w:overflowPunct w:val="0"/>
        <w:autoSpaceDE/>
        <w:autoSpaceDN/>
        <w:adjustRightInd/>
        <w:spacing w:before="250" w:line="280" w:lineRule="exact"/>
        <w:jc w:val="both"/>
        <w:textAlignment w:val="baseline"/>
        <w:rPr>
          <w:sz w:val="23"/>
          <w:szCs w:val="23"/>
          <w:lang w:val="es-ES" w:eastAsia="es-ES"/>
        </w:rPr>
      </w:pPr>
      <w:r>
        <w:rPr>
          <w:sz w:val="23"/>
          <w:szCs w:val="23"/>
          <w:lang w:val="es-ES" w:eastAsia="es-ES"/>
        </w:rPr>
        <w:t>En razón de lo anterior, la Junta Directiva del Co</w:t>
      </w:r>
      <w:r>
        <w:rPr>
          <w:sz w:val="23"/>
          <w:szCs w:val="23"/>
          <w:lang w:val="es-ES" w:eastAsia="es-ES"/>
        </w:rPr>
        <w:t>nsejo de Transporte Público, acoge las recomendaciones de la Comisión y dispone:</w:t>
      </w:r>
    </w:p>
    <w:p w:rsidR="00000000" w:rsidRPr="007E1B48" w:rsidRDefault="004E4743">
      <w:pPr>
        <w:kinsoku w:val="0"/>
        <w:overflowPunct w:val="0"/>
        <w:autoSpaceDE/>
        <w:autoSpaceDN/>
        <w:adjustRightInd/>
        <w:spacing w:before="525" w:line="246" w:lineRule="exact"/>
        <w:ind w:left="864"/>
        <w:textAlignment w:val="baseline"/>
        <w:rPr>
          <w:b/>
          <w:bCs/>
          <w:spacing w:val="17"/>
          <w:sz w:val="22"/>
          <w:szCs w:val="23"/>
          <w:lang w:val="es-ES" w:eastAsia="es-ES"/>
        </w:rPr>
      </w:pPr>
      <w:r w:rsidRPr="007E1B48">
        <w:rPr>
          <w:b/>
          <w:spacing w:val="17"/>
          <w:szCs w:val="19"/>
          <w:lang w:val="es-ES" w:eastAsia="es-ES"/>
        </w:rPr>
        <w:t xml:space="preserve">"POR TANTO SE ACUERDA EN </w:t>
      </w:r>
      <w:r w:rsidRPr="007E1B48">
        <w:rPr>
          <w:b/>
          <w:bCs/>
          <w:spacing w:val="17"/>
          <w:sz w:val="22"/>
          <w:szCs w:val="23"/>
          <w:lang w:val="es-ES" w:eastAsia="es-ES"/>
        </w:rPr>
        <w:t>FIRME</w:t>
      </w:r>
    </w:p>
    <w:p w:rsidR="00000000" w:rsidRDefault="004E4743">
      <w:pPr>
        <w:kinsoku w:val="0"/>
        <w:overflowPunct w:val="0"/>
        <w:autoSpaceDE/>
        <w:autoSpaceDN/>
        <w:adjustRightInd/>
        <w:spacing w:line="251" w:lineRule="exact"/>
        <w:jc w:val="center"/>
        <w:textAlignment w:val="baseline"/>
        <w:rPr>
          <w:spacing w:val="6"/>
          <w:sz w:val="19"/>
          <w:szCs w:val="19"/>
          <w:lang w:val="es-ES" w:eastAsia="es-ES"/>
        </w:rPr>
      </w:pPr>
      <w:r>
        <w:rPr>
          <w:spacing w:val="6"/>
          <w:sz w:val="19"/>
          <w:szCs w:val="19"/>
          <w:lang w:val="es-ES" w:eastAsia="es-ES"/>
        </w:rPr>
        <w:t xml:space="preserve">Acoger la </w:t>
      </w:r>
      <w:r>
        <w:rPr>
          <w:spacing w:val="6"/>
          <w:sz w:val="23"/>
          <w:szCs w:val="23"/>
          <w:lang w:val="es-ES" w:eastAsia="es-ES"/>
        </w:rPr>
        <w:t xml:space="preserve">recomendación de la </w:t>
      </w:r>
      <w:r>
        <w:rPr>
          <w:spacing w:val="6"/>
          <w:sz w:val="19"/>
          <w:szCs w:val="19"/>
          <w:lang w:val="es-ES" w:eastAsia="es-ES"/>
        </w:rPr>
        <w:t xml:space="preserve">Encargada del </w:t>
      </w:r>
      <w:r>
        <w:rPr>
          <w:spacing w:val="6"/>
          <w:sz w:val="23"/>
          <w:szCs w:val="23"/>
          <w:lang w:val="es-ES" w:eastAsia="es-ES"/>
        </w:rPr>
        <w:t xml:space="preserve">Análisis y Recomendación </w:t>
      </w:r>
      <w:r>
        <w:rPr>
          <w:spacing w:val="6"/>
          <w:sz w:val="19"/>
          <w:szCs w:val="19"/>
          <w:lang w:val="es-ES" w:eastAsia="es-ES"/>
        </w:rPr>
        <w:t>del</w:t>
      </w:r>
    </w:p>
    <w:p w:rsidR="00000000" w:rsidRDefault="004E4743">
      <w:pPr>
        <w:kinsoku w:val="0"/>
        <w:overflowPunct w:val="0"/>
        <w:autoSpaceDE/>
        <w:autoSpaceDN/>
        <w:adjustRightInd/>
        <w:spacing w:line="263" w:lineRule="exact"/>
        <w:ind w:left="864"/>
        <w:textAlignment w:val="baseline"/>
        <w:rPr>
          <w:spacing w:val="6"/>
          <w:sz w:val="19"/>
          <w:szCs w:val="19"/>
          <w:lang w:val="es-ES" w:eastAsia="es-ES"/>
        </w:rPr>
      </w:pPr>
      <w:r>
        <w:rPr>
          <w:spacing w:val="6"/>
          <w:sz w:val="19"/>
          <w:szCs w:val="19"/>
          <w:lang w:val="es-ES" w:eastAsia="es-ES"/>
        </w:rPr>
        <w:t xml:space="preserve">Proceso de otorgamiento </w:t>
      </w:r>
      <w:r>
        <w:rPr>
          <w:spacing w:val="6"/>
          <w:sz w:val="23"/>
          <w:szCs w:val="23"/>
          <w:lang w:val="es-ES" w:eastAsia="es-ES"/>
        </w:rPr>
        <w:t xml:space="preserve">de permiso de taxi </w:t>
      </w:r>
      <w:r>
        <w:rPr>
          <w:spacing w:val="6"/>
          <w:sz w:val="19"/>
          <w:szCs w:val="19"/>
          <w:lang w:val="es-ES" w:eastAsia="es-ES"/>
        </w:rPr>
        <w:t>y por ello:</w:t>
      </w:r>
    </w:p>
    <w:p w:rsidR="00000000" w:rsidRDefault="004E4743">
      <w:pPr>
        <w:kinsoku w:val="0"/>
        <w:overflowPunct w:val="0"/>
        <w:autoSpaceDE/>
        <w:autoSpaceDN/>
        <w:adjustRightInd/>
        <w:spacing w:before="261" w:line="255" w:lineRule="exact"/>
        <w:ind w:left="864" w:right="864"/>
        <w:jc w:val="both"/>
        <w:textAlignment w:val="baseline"/>
        <w:rPr>
          <w:sz w:val="23"/>
          <w:szCs w:val="23"/>
          <w:lang w:val="es-ES" w:eastAsia="es-ES"/>
        </w:rPr>
      </w:pPr>
      <w:r>
        <w:rPr>
          <w:sz w:val="19"/>
          <w:szCs w:val="19"/>
          <w:lang w:val="es-ES" w:eastAsia="es-ES"/>
        </w:rPr>
        <w:t xml:space="preserve">I. Aprobar </w:t>
      </w:r>
      <w:r>
        <w:rPr>
          <w:sz w:val="23"/>
          <w:szCs w:val="23"/>
          <w:lang w:val="es-ES" w:eastAsia="es-ES"/>
        </w:rPr>
        <w:t xml:space="preserve">el Procedimiento de Formalización de las solicitudes que cumplen con los requisitos establecidos para el otorgamiento de Permisos Especiales de </w:t>
      </w:r>
      <w:r>
        <w:rPr>
          <w:sz w:val="19"/>
          <w:szCs w:val="19"/>
          <w:lang w:val="es-ES" w:eastAsia="es-ES"/>
        </w:rPr>
        <w:t xml:space="preserve">Servicio </w:t>
      </w:r>
      <w:r>
        <w:rPr>
          <w:sz w:val="23"/>
          <w:szCs w:val="23"/>
          <w:lang w:val="es-ES" w:eastAsia="es-ES"/>
        </w:rPr>
        <w:t xml:space="preserve">Público Modalidad Taxis, según lo dispuesto en la reforma al </w:t>
      </w:r>
      <w:r>
        <w:rPr>
          <w:sz w:val="19"/>
          <w:szCs w:val="19"/>
          <w:lang w:val="es-ES" w:eastAsia="es-ES"/>
        </w:rPr>
        <w:t xml:space="preserve">Transitorio X </w:t>
      </w:r>
      <w:r>
        <w:rPr>
          <w:sz w:val="23"/>
          <w:szCs w:val="23"/>
          <w:lang w:val="es-ES" w:eastAsia="es-ES"/>
        </w:rPr>
        <w:t>de la Ley 7969, en los térmi</w:t>
      </w:r>
      <w:r>
        <w:rPr>
          <w:sz w:val="23"/>
          <w:szCs w:val="23"/>
          <w:lang w:val="es-ES" w:eastAsia="es-ES"/>
        </w:rPr>
        <w:t xml:space="preserve">nos expuestos por la Comisión en </w:t>
      </w:r>
      <w:r>
        <w:rPr>
          <w:sz w:val="19"/>
          <w:szCs w:val="19"/>
          <w:lang w:val="es-ES" w:eastAsia="es-ES"/>
        </w:rPr>
        <w:t xml:space="preserve">el considerando </w:t>
      </w:r>
      <w:r>
        <w:rPr>
          <w:sz w:val="23"/>
          <w:szCs w:val="23"/>
          <w:lang w:val="es-ES" w:eastAsia="es-ES"/>
        </w:rPr>
        <w:t>primero anterior."</w:t>
      </w:r>
    </w:p>
    <w:p w:rsidR="00000000" w:rsidRDefault="004E4743">
      <w:pPr>
        <w:kinsoku w:val="0"/>
        <w:overflowPunct w:val="0"/>
        <w:autoSpaceDE/>
        <w:autoSpaceDN/>
        <w:adjustRightInd/>
        <w:spacing w:before="331" w:line="271" w:lineRule="exact"/>
        <w:textAlignment w:val="baseline"/>
        <w:rPr>
          <w:spacing w:val="4"/>
          <w:sz w:val="23"/>
          <w:szCs w:val="23"/>
          <w:lang w:val="es-ES" w:eastAsia="es-ES"/>
        </w:rPr>
      </w:pPr>
      <w:r>
        <w:rPr>
          <w:spacing w:val="4"/>
          <w:sz w:val="23"/>
          <w:szCs w:val="23"/>
          <w:lang w:val="es-ES" w:eastAsia="es-ES"/>
        </w:rPr>
        <w:t>No consta en los documentos remitidos el acuerdo debidamente notificado.</w:t>
      </w:r>
    </w:p>
    <w:p w:rsidR="00000000" w:rsidRDefault="004E4743">
      <w:pPr>
        <w:kinsoku w:val="0"/>
        <w:overflowPunct w:val="0"/>
        <w:autoSpaceDE/>
        <w:autoSpaceDN/>
        <w:adjustRightInd/>
        <w:spacing w:before="316" w:line="324" w:lineRule="exact"/>
        <w:jc w:val="both"/>
        <w:textAlignment w:val="baseline"/>
        <w:rPr>
          <w:b/>
          <w:bCs/>
          <w:spacing w:val="5"/>
          <w:sz w:val="23"/>
          <w:szCs w:val="23"/>
          <w:lang w:val="es-ES" w:eastAsia="es-ES"/>
        </w:rPr>
      </w:pPr>
      <w:r>
        <w:rPr>
          <w:b/>
          <w:bCs/>
          <w:spacing w:val="5"/>
          <w:sz w:val="23"/>
          <w:szCs w:val="23"/>
          <w:lang w:val="es-ES" w:eastAsia="es-ES"/>
        </w:rPr>
        <w:t xml:space="preserve">SEGUNDO.- </w:t>
      </w:r>
      <w:r>
        <w:rPr>
          <w:spacing w:val="5"/>
          <w:sz w:val="23"/>
          <w:szCs w:val="23"/>
          <w:lang w:val="es-ES" w:eastAsia="es-ES"/>
        </w:rPr>
        <w:t xml:space="preserve">Según indica el informe </w:t>
      </w:r>
      <w:r>
        <w:rPr>
          <w:b/>
          <w:bCs/>
          <w:spacing w:val="5"/>
          <w:sz w:val="23"/>
          <w:szCs w:val="23"/>
          <w:lang w:val="es-ES" w:eastAsia="es-ES"/>
        </w:rPr>
        <w:t xml:space="preserve">DAJ-2012-2043 </w:t>
      </w:r>
      <w:r>
        <w:rPr>
          <w:spacing w:val="5"/>
          <w:sz w:val="23"/>
          <w:szCs w:val="23"/>
          <w:lang w:val="es-ES" w:eastAsia="es-ES"/>
        </w:rPr>
        <w:t>del 4 de junio del 2012 emitido por la Dirección de Asuntos Jurídic</w:t>
      </w:r>
      <w:r>
        <w:rPr>
          <w:spacing w:val="5"/>
          <w:sz w:val="23"/>
          <w:szCs w:val="23"/>
          <w:lang w:val="es-ES" w:eastAsia="es-ES"/>
        </w:rPr>
        <w:t xml:space="preserve">os del Consejo de Transporte Público, el señor </w:t>
      </w:r>
      <w:r w:rsidRPr="007E1B48">
        <w:rPr>
          <w:b/>
          <w:spacing w:val="5"/>
          <w:sz w:val="19"/>
          <w:szCs w:val="19"/>
          <w:lang w:val="es-ES" w:eastAsia="es-ES"/>
        </w:rPr>
        <w:t>E</w:t>
      </w:r>
      <w:r w:rsidR="007E1B48" w:rsidRPr="007E1B48">
        <w:rPr>
          <w:b/>
          <w:spacing w:val="5"/>
          <w:sz w:val="19"/>
          <w:szCs w:val="19"/>
          <w:lang w:val="es-ES" w:eastAsia="es-ES"/>
        </w:rPr>
        <w:t>.R.T.</w:t>
      </w:r>
      <w:r>
        <w:rPr>
          <w:spacing w:val="5"/>
          <w:sz w:val="19"/>
          <w:szCs w:val="19"/>
          <w:lang w:val="es-ES" w:eastAsia="es-ES"/>
        </w:rPr>
        <w:t xml:space="preserve">, </w:t>
      </w:r>
      <w:r>
        <w:rPr>
          <w:spacing w:val="5"/>
          <w:sz w:val="23"/>
          <w:szCs w:val="23"/>
          <w:lang w:val="es-ES" w:eastAsia="es-ES"/>
        </w:rPr>
        <w:t xml:space="preserve">mediante escrito presentado el día </w:t>
      </w:r>
      <w:r>
        <w:rPr>
          <w:b/>
          <w:bCs/>
          <w:spacing w:val="5"/>
          <w:sz w:val="23"/>
          <w:szCs w:val="23"/>
          <w:lang w:val="es-ES" w:eastAsia="es-ES"/>
        </w:rPr>
        <w:t xml:space="preserve">30 de noviembre del 2011 </w:t>
      </w:r>
      <w:r>
        <w:rPr>
          <w:spacing w:val="5"/>
          <w:sz w:val="23"/>
          <w:szCs w:val="23"/>
          <w:lang w:val="es-ES" w:eastAsia="es-ES"/>
        </w:rPr>
        <w:t xml:space="preserve">ante la Ventanilla Única del Consejo de Transporte Público, interpone Incidente de nulidad Absoluta, en contra de la </w:t>
      </w:r>
      <w:r>
        <w:rPr>
          <w:b/>
          <w:bCs/>
          <w:spacing w:val="5"/>
          <w:sz w:val="23"/>
          <w:szCs w:val="23"/>
          <w:lang w:val="es-ES" w:eastAsia="es-ES"/>
        </w:rPr>
        <w:t>Sesión Or</w:t>
      </w:r>
      <w:r>
        <w:rPr>
          <w:b/>
          <w:bCs/>
          <w:spacing w:val="5"/>
          <w:sz w:val="23"/>
          <w:szCs w:val="23"/>
          <w:lang w:val="es-ES" w:eastAsia="es-ES"/>
        </w:rPr>
        <w:t>dinaria 37-2011 del 26 de mayo del 2011.</w:t>
      </w:r>
    </w:p>
    <w:p w:rsidR="00000000" w:rsidRDefault="004E4743">
      <w:pPr>
        <w:kinsoku w:val="0"/>
        <w:overflowPunct w:val="0"/>
        <w:autoSpaceDE/>
        <w:autoSpaceDN/>
        <w:adjustRightInd/>
        <w:spacing w:before="289" w:line="324" w:lineRule="exact"/>
        <w:jc w:val="both"/>
        <w:textAlignment w:val="baseline"/>
        <w:rPr>
          <w:spacing w:val="4"/>
          <w:sz w:val="23"/>
          <w:szCs w:val="23"/>
          <w:lang w:val="es-ES" w:eastAsia="es-ES"/>
        </w:rPr>
      </w:pPr>
      <w:r>
        <w:rPr>
          <w:b/>
          <w:bCs/>
          <w:spacing w:val="4"/>
          <w:sz w:val="23"/>
          <w:szCs w:val="23"/>
          <w:lang w:val="es-ES" w:eastAsia="es-ES"/>
        </w:rPr>
        <w:t xml:space="preserve">TERCERO.- </w:t>
      </w:r>
      <w:r>
        <w:rPr>
          <w:spacing w:val="4"/>
          <w:sz w:val="23"/>
          <w:szCs w:val="23"/>
          <w:lang w:val="es-ES" w:eastAsia="es-ES"/>
        </w:rPr>
        <w:t xml:space="preserve">La Junta Directiva del Consejo de Transporte Público, en el </w:t>
      </w:r>
      <w:r>
        <w:rPr>
          <w:b/>
          <w:bCs/>
          <w:spacing w:val="4"/>
          <w:sz w:val="23"/>
          <w:szCs w:val="23"/>
          <w:lang w:val="es-ES" w:eastAsia="es-ES"/>
        </w:rPr>
        <w:t xml:space="preserve">Artículo 7.2 (7.2.60) de la Sesión Ordinaria 56-2014 del 2 de octubre del 2014, </w:t>
      </w:r>
      <w:r>
        <w:rPr>
          <w:spacing w:val="4"/>
          <w:sz w:val="23"/>
          <w:szCs w:val="23"/>
          <w:lang w:val="es-ES" w:eastAsia="es-ES"/>
        </w:rPr>
        <w:t>procede a analizar el informe de la Dirección de Asuntos Jurí</w:t>
      </w:r>
      <w:r>
        <w:rPr>
          <w:spacing w:val="4"/>
          <w:sz w:val="23"/>
          <w:szCs w:val="23"/>
          <w:lang w:val="es-ES" w:eastAsia="es-ES"/>
        </w:rPr>
        <w:t>dicos referente a solicitudes de Transitorio X, el cual indica ha sido objeto de análisis previo por parte de la comisión de trabajo integrada por Miembros de esa Junta y mociona para que se aprueben en su totalidad las recomendaciones emitidas, basadas en</w:t>
      </w:r>
      <w:r>
        <w:rPr>
          <w:spacing w:val="4"/>
          <w:sz w:val="23"/>
          <w:szCs w:val="23"/>
          <w:lang w:val="es-ES" w:eastAsia="es-ES"/>
        </w:rPr>
        <w:t xml:space="preserve"> los fundamentos, motivos y contenidos, desarrollados en los considerandos del oficio </w:t>
      </w:r>
      <w:r>
        <w:rPr>
          <w:b/>
          <w:bCs/>
          <w:spacing w:val="4"/>
          <w:sz w:val="23"/>
          <w:szCs w:val="23"/>
          <w:lang w:val="es-ES" w:eastAsia="es-ES"/>
        </w:rPr>
        <w:t xml:space="preserve">DAJ-2012002043 </w:t>
      </w:r>
      <w:r>
        <w:rPr>
          <w:spacing w:val="4"/>
          <w:sz w:val="23"/>
          <w:szCs w:val="23"/>
          <w:lang w:val="es-ES" w:eastAsia="es-ES"/>
        </w:rPr>
        <w:t>del 4 de junio del dos mil doce, siempre y cuando se cumplan los requisitos de ley, el cual indica lo siguiente:</w:t>
      </w:r>
    </w:p>
    <w:p w:rsidR="00000000" w:rsidRPr="007E1B48" w:rsidRDefault="004E4743">
      <w:pPr>
        <w:kinsoku w:val="0"/>
        <w:overflowPunct w:val="0"/>
        <w:autoSpaceDE/>
        <w:autoSpaceDN/>
        <w:adjustRightInd/>
        <w:spacing w:before="363" w:line="271" w:lineRule="exact"/>
        <w:ind w:left="864"/>
        <w:textAlignment w:val="baseline"/>
        <w:rPr>
          <w:b/>
          <w:spacing w:val="11"/>
          <w:sz w:val="23"/>
          <w:szCs w:val="23"/>
          <w:lang w:val="es-ES" w:eastAsia="es-ES"/>
        </w:rPr>
      </w:pPr>
      <w:r w:rsidRPr="007E1B48">
        <w:rPr>
          <w:b/>
          <w:spacing w:val="11"/>
          <w:sz w:val="23"/>
          <w:szCs w:val="23"/>
          <w:lang w:val="es-ES" w:eastAsia="es-ES"/>
        </w:rPr>
        <w:t>"RESULTANDO</w:t>
      </w:r>
    </w:p>
    <w:p w:rsidR="00000000" w:rsidRDefault="004E4743">
      <w:pPr>
        <w:tabs>
          <w:tab w:val="right" w:pos="8856"/>
        </w:tabs>
        <w:kinsoku w:val="0"/>
        <w:overflowPunct w:val="0"/>
        <w:autoSpaceDE/>
        <w:autoSpaceDN/>
        <w:adjustRightInd/>
        <w:spacing w:before="268" w:line="270" w:lineRule="exact"/>
        <w:ind w:left="6120"/>
        <w:textAlignment w:val="baseline"/>
        <w:rPr>
          <w:b/>
          <w:bCs/>
          <w:sz w:val="23"/>
          <w:szCs w:val="23"/>
          <w:lang w:val="es-ES" w:eastAsia="es-ES"/>
        </w:rPr>
      </w:pPr>
      <w:r>
        <w:rPr>
          <w:sz w:val="19"/>
          <w:szCs w:val="19"/>
          <w:lang w:val="es-ES" w:eastAsia="es-ES"/>
        </w:rPr>
        <w:tab/>
      </w:r>
    </w:p>
    <w:p w:rsidR="00000000" w:rsidRDefault="004E4743">
      <w:pPr>
        <w:widowControl/>
        <w:rPr>
          <w:sz w:val="24"/>
          <w:szCs w:val="24"/>
        </w:rPr>
        <w:sectPr w:rsidR="00000000">
          <w:pgSz w:w="12134" w:h="15840"/>
          <w:pgMar w:top="1380" w:right="1656" w:bottom="464" w:left="1598" w:header="720" w:footer="720" w:gutter="0"/>
          <w:cols w:space="720"/>
          <w:noEndnote/>
        </w:sectPr>
      </w:pPr>
    </w:p>
    <w:p w:rsidR="00000000" w:rsidRDefault="007E1B48">
      <w:pPr>
        <w:kinsoku w:val="0"/>
        <w:overflowPunct w:val="0"/>
        <w:autoSpaceDE/>
        <w:autoSpaceDN/>
        <w:adjustRightInd/>
        <w:spacing w:before="24" w:line="229" w:lineRule="exact"/>
        <w:ind w:left="864"/>
        <w:textAlignment w:val="baseline"/>
        <w:rPr>
          <w:spacing w:val="-13"/>
          <w:lang w:val="es-ES" w:eastAsia="es-ES"/>
        </w:rPr>
      </w:pPr>
      <w:r>
        <w:rPr>
          <w:spacing w:val="-13"/>
          <w:lang w:val="es-ES" w:eastAsia="es-ES"/>
        </w:rPr>
        <w:lastRenderedPageBreak/>
        <w:t>(…</w:t>
      </w:r>
      <w:r w:rsidR="004E4743">
        <w:rPr>
          <w:spacing w:val="-13"/>
          <w:lang w:val="es-ES" w:eastAsia="es-ES"/>
        </w:rPr>
        <w:t>)</w:t>
      </w:r>
    </w:p>
    <w:p w:rsidR="00000000" w:rsidRPr="007E1B48" w:rsidRDefault="004E4743">
      <w:pPr>
        <w:tabs>
          <w:tab w:val="left" w:pos="1440"/>
        </w:tabs>
        <w:kinsoku w:val="0"/>
        <w:overflowPunct w:val="0"/>
        <w:autoSpaceDE/>
        <w:autoSpaceDN/>
        <w:adjustRightInd/>
        <w:spacing w:before="40" w:line="229" w:lineRule="exact"/>
        <w:ind w:left="1440" w:right="864" w:hanging="720"/>
        <w:jc w:val="both"/>
        <w:textAlignment w:val="baseline"/>
        <w:rPr>
          <w:lang w:val="es-ES" w:eastAsia="es-ES"/>
        </w:rPr>
      </w:pPr>
      <w:r>
        <w:rPr>
          <w:lang w:val="es-ES" w:eastAsia="es-ES"/>
        </w:rPr>
        <w:t>V.</w:t>
      </w:r>
      <w:r>
        <w:rPr>
          <w:lang w:val="es-ES" w:eastAsia="es-ES"/>
        </w:rPr>
        <w:tab/>
        <w:t xml:space="preserve">Que mediante documento presentado el </w:t>
      </w:r>
      <w:r w:rsidRPr="007E1B48">
        <w:rPr>
          <w:lang w:val="es-ES" w:eastAsia="es-ES"/>
        </w:rPr>
        <w:t xml:space="preserve">30 de </w:t>
      </w:r>
      <w:r w:rsidRPr="007E1B48">
        <w:rPr>
          <w:bCs/>
          <w:lang w:val="es-ES" w:eastAsia="es-ES"/>
        </w:rPr>
        <w:t xml:space="preserve">noviembre del </w:t>
      </w:r>
      <w:r w:rsidRPr="007E1B48">
        <w:rPr>
          <w:lang w:val="es-ES" w:eastAsia="es-ES"/>
        </w:rPr>
        <w:t xml:space="preserve">2011, ante la Ventanilla Única de este Consejo, el señor </w:t>
      </w:r>
      <w:r w:rsidRPr="007E1B48">
        <w:rPr>
          <w:bCs/>
          <w:lang w:val="es-ES" w:eastAsia="es-ES"/>
        </w:rPr>
        <w:t>R</w:t>
      </w:r>
      <w:r w:rsidR="007E1B48" w:rsidRPr="007E1B48">
        <w:rPr>
          <w:bCs/>
          <w:lang w:val="es-ES" w:eastAsia="es-ES"/>
        </w:rPr>
        <w:t>.T.</w:t>
      </w:r>
      <w:r w:rsidRPr="007E1B48">
        <w:rPr>
          <w:bCs/>
          <w:lang w:val="es-ES" w:eastAsia="es-ES"/>
        </w:rPr>
        <w:t xml:space="preserve"> interpuso </w:t>
      </w:r>
      <w:r w:rsidRPr="007E1B48">
        <w:rPr>
          <w:lang w:val="es-ES" w:eastAsia="es-ES"/>
        </w:rPr>
        <w:t xml:space="preserve">Incidente de Nulidad Absoluta, contra la sesión ordinaria </w:t>
      </w:r>
      <w:r w:rsidRPr="007E1B48">
        <w:rPr>
          <w:bCs/>
          <w:lang w:val="es-ES" w:eastAsia="es-ES"/>
        </w:rPr>
        <w:t xml:space="preserve">37-2011 del 26 </w:t>
      </w:r>
      <w:r w:rsidRPr="007E1B48">
        <w:rPr>
          <w:lang w:val="es-ES" w:eastAsia="es-ES"/>
        </w:rPr>
        <w:t>de mayo de d</w:t>
      </w:r>
      <w:r w:rsidRPr="007E1B48">
        <w:rPr>
          <w:lang w:val="es-ES" w:eastAsia="es-ES"/>
        </w:rPr>
        <w:t>os mil once, alegando lo siguiente:</w:t>
      </w:r>
    </w:p>
    <w:p w:rsidR="00000000" w:rsidRPr="007E1B48" w:rsidRDefault="004E4743">
      <w:pPr>
        <w:numPr>
          <w:ilvl w:val="0"/>
          <w:numId w:val="4"/>
        </w:numPr>
        <w:kinsoku w:val="0"/>
        <w:overflowPunct w:val="0"/>
        <w:autoSpaceDE/>
        <w:autoSpaceDN/>
        <w:adjustRightInd/>
        <w:spacing w:before="20" w:line="229" w:lineRule="exact"/>
        <w:ind w:right="864"/>
        <w:jc w:val="both"/>
        <w:textAlignment w:val="baseline"/>
        <w:rPr>
          <w:lang w:val="es-ES" w:eastAsia="es-ES"/>
        </w:rPr>
      </w:pPr>
      <w:r w:rsidRPr="007E1B48">
        <w:rPr>
          <w:lang w:val="es-ES" w:eastAsia="es-ES"/>
        </w:rPr>
        <w:t xml:space="preserve">Que no participó en el Primer Procedimiento </w:t>
      </w:r>
      <w:r w:rsidRPr="007E1B48">
        <w:rPr>
          <w:bCs/>
          <w:lang w:val="es-ES" w:eastAsia="es-ES"/>
        </w:rPr>
        <w:t xml:space="preserve">Especial Abreviado </w:t>
      </w:r>
      <w:r w:rsidRPr="007E1B48">
        <w:rPr>
          <w:lang w:val="es-ES" w:eastAsia="es-ES"/>
        </w:rPr>
        <w:t xml:space="preserve">de Taxi, ya que de acuerdo a su interpretación existe la posibilidad </w:t>
      </w:r>
      <w:r w:rsidRPr="007E1B48">
        <w:rPr>
          <w:bCs/>
          <w:lang w:val="es-ES" w:eastAsia="es-ES"/>
        </w:rPr>
        <w:t xml:space="preserve">de que las </w:t>
      </w:r>
      <w:r w:rsidRPr="007E1B48">
        <w:rPr>
          <w:lang w:val="es-ES" w:eastAsia="es-ES"/>
        </w:rPr>
        <w:t>personas que no participaron pudieran optar por un permiso</w:t>
      </w:r>
    </w:p>
    <w:p w:rsidR="00000000" w:rsidRPr="007E1B48" w:rsidRDefault="004E4743">
      <w:pPr>
        <w:numPr>
          <w:ilvl w:val="0"/>
          <w:numId w:val="4"/>
        </w:numPr>
        <w:kinsoku w:val="0"/>
        <w:overflowPunct w:val="0"/>
        <w:autoSpaceDE/>
        <w:autoSpaceDN/>
        <w:adjustRightInd/>
        <w:spacing w:before="2" w:line="229" w:lineRule="exact"/>
        <w:jc w:val="both"/>
        <w:textAlignment w:val="baseline"/>
        <w:rPr>
          <w:lang w:val="es-ES" w:eastAsia="es-ES"/>
        </w:rPr>
      </w:pPr>
      <w:r w:rsidRPr="007E1B48">
        <w:rPr>
          <w:lang w:val="es-ES" w:eastAsia="es-ES"/>
        </w:rPr>
        <w:t>Que fue permis</w:t>
      </w:r>
      <w:r w:rsidRPr="007E1B48">
        <w:rPr>
          <w:lang w:val="es-ES" w:eastAsia="es-ES"/>
        </w:rPr>
        <w:t>ionario de la placa SJP-</w:t>
      </w:r>
      <w:r w:rsidR="007E1B48">
        <w:rPr>
          <w:lang w:val="es-ES" w:eastAsia="es-ES"/>
        </w:rPr>
        <w:t>XXXX</w:t>
      </w:r>
      <w:r w:rsidRPr="007E1B48">
        <w:rPr>
          <w:lang w:val="es-ES" w:eastAsia="es-ES"/>
        </w:rPr>
        <w:t>.</w:t>
      </w:r>
    </w:p>
    <w:p w:rsidR="00000000" w:rsidRPr="007E1B48" w:rsidRDefault="004E4743">
      <w:pPr>
        <w:numPr>
          <w:ilvl w:val="0"/>
          <w:numId w:val="4"/>
        </w:numPr>
        <w:kinsoku w:val="0"/>
        <w:overflowPunct w:val="0"/>
        <w:autoSpaceDE/>
        <w:autoSpaceDN/>
        <w:adjustRightInd/>
        <w:spacing w:before="15" w:line="223" w:lineRule="exact"/>
        <w:ind w:right="864"/>
        <w:jc w:val="both"/>
        <w:textAlignment w:val="baseline"/>
        <w:rPr>
          <w:lang w:val="es-ES" w:eastAsia="es-ES"/>
        </w:rPr>
      </w:pPr>
      <w:r w:rsidRPr="007E1B48">
        <w:rPr>
          <w:lang w:val="es-ES" w:eastAsia="es-ES"/>
        </w:rPr>
        <w:t xml:space="preserve">Que protesta porque la administración vía acto </w:t>
      </w:r>
      <w:r w:rsidRPr="007E1B48">
        <w:rPr>
          <w:bCs/>
          <w:lang w:val="es-ES" w:eastAsia="es-ES"/>
        </w:rPr>
        <w:t xml:space="preserve">administrativo </w:t>
      </w:r>
      <w:r w:rsidRPr="007E1B48">
        <w:rPr>
          <w:lang w:val="es-ES" w:eastAsia="es-ES"/>
        </w:rPr>
        <w:t xml:space="preserve">haya acortado el plazo </w:t>
      </w:r>
      <w:r w:rsidRPr="007E1B48">
        <w:rPr>
          <w:bCs/>
          <w:lang w:val="es-ES" w:eastAsia="es-ES"/>
        </w:rPr>
        <w:t xml:space="preserve">para </w:t>
      </w:r>
      <w:r w:rsidRPr="007E1B48">
        <w:rPr>
          <w:lang w:val="es-ES" w:eastAsia="es-ES"/>
        </w:rPr>
        <w:t>recurrir.</w:t>
      </w:r>
    </w:p>
    <w:p w:rsidR="00000000" w:rsidRDefault="004E4743">
      <w:pPr>
        <w:tabs>
          <w:tab w:val="left" w:pos="1440"/>
        </w:tabs>
        <w:kinsoku w:val="0"/>
        <w:overflowPunct w:val="0"/>
        <w:autoSpaceDE/>
        <w:autoSpaceDN/>
        <w:adjustRightInd/>
        <w:spacing w:before="7" w:line="229" w:lineRule="exact"/>
        <w:ind w:left="1440" w:right="864" w:hanging="720"/>
        <w:jc w:val="both"/>
        <w:textAlignment w:val="baseline"/>
        <w:rPr>
          <w:lang w:val="es-ES" w:eastAsia="es-ES"/>
        </w:rPr>
      </w:pPr>
      <w:r w:rsidRPr="007E1B48">
        <w:rPr>
          <w:lang w:val="es-ES" w:eastAsia="es-ES"/>
        </w:rPr>
        <w:t>VI.</w:t>
      </w:r>
      <w:r w:rsidRPr="007E1B48">
        <w:rPr>
          <w:lang w:val="es-ES" w:eastAsia="es-ES"/>
        </w:rPr>
        <w:tab/>
        <w:t xml:space="preserve">Que se </w:t>
      </w:r>
      <w:r w:rsidRPr="007E1B48">
        <w:rPr>
          <w:bCs/>
          <w:lang w:val="es-ES" w:eastAsia="es-ES"/>
        </w:rPr>
        <w:t xml:space="preserve">han observado </w:t>
      </w:r>
      <w:r w:rsidRPr="007E1B48">
        <w:rPr>
          <w:lang w:val="es-ES" w:eastAsia="es-ES"/>
        </w:rPr>
        <w:t xml:space="preserve">todas las diligencias útiles </w:t>
      </w:r>
      <w:r w:rsidRPr="007E1B48">
        <w:rPr>
          <w:bCs/>
          <w:lang w:val="es-ES" w:eastAsia="es-ES"/>
        </w:rPr>
        <w:t>y necesarias para</w:t>
      </w:r>
      <w:r>
        <w:rPr>
          <w:b/>
          <w:bCs/>
          <w:lang w:val="es-ES" w:eastAsia="es-ES"/>
        </w:rPr>
        <w:t xml:space="preserve"> </w:t>
      </w:r>
      <w:r>
        <w:rPr>
          <w:lang w:val="es-ES" w:eastAsia="es-ES"/>
        </w:rPr>
        <w:t xml:space="preserve">el dictado de esta resolución y no existen vicios que </w:t>
      </w:r>
      <w:r>
        <w:rPr>
          <w:lang w:val="es-ES" w:eastAsia="es-ES"/>
        </w:rPr>
        <w:t xml:space="preserve">puedan causar nulidad </w:t>
      </w:r>
      <w:r>
        <w:rPr>
          <w:b/>
          <w:bCs/>
          <w:lang w:val="es-ES" w:eastAsia="es-ES"/>
        </w:rPr>
        <w:t xml:space="preserve">o </w:t>
      </w:r>
      <w:r>
        <w:rPr>
          <w:lang w:val="es-ES" w:eastAsia="es-ES"/>
        </w:rPr>
        <w:t>indefensión a la parte reclamante</w:t>
      </w:r>
    </w:p>
    <w:p w:rsidR="00000000" w:rsidRDefault="004E4743">
      <w:pPr>
        <w:kinsoku w:val="0"/>
        <w:overflowPunct w:val="0"/>
        <w:autoSpaceDE/>
        <w:autoSpaceDN/>
        <w:adjustRightInd/>
        <w:spacing w:before="16" w:line="230" w:lineRule="exact"/>
        <w:ind w:left="3240"/>
        <w:textAlignment w:val="baseline"/>
        <w:rPr>
          <w:b/>
          <w:bCs/>
          <w:lang w:val="es-ES" w:eastAsia="es-ES"/>
        </w:rPr>
      </w:pPr>
      <w:r>
        <w:rPr>
          <w:b/>
          <w:bCs/>
          <w:lang w:val="es-ES" w:eastAsia="es-ES"/>
        </w:rPr>
        <w:t>CONSIDERANDO</w:t>
      </w:r>
    </w:p>
    <w:p w:rsidR="00000000" w:rsidRDefault="004E4743">
      <w:pPr>
        <w:kinsoku w:val="0"/>
        <w:overflowPunct w:val="0"/>
        <w:autoSpaceDE/>
        <w:autoSpaceDN/>
        <w:adjustRightInd/>
        <w:spacing w:before="240" w:line="230" w:lineRule="exact"/>
        <w:ind w:left="864"/>
        <w:textAlignment w:val="baseline"/>
        <w:rPr>
          <w:b/>
          <w:bCs/>
          <w:lang w:val="es-ES" w:eastAsia="es-ES"/>
        </w:rPr>
      </w:pPr>
      <w:r>
        <w:rPr>
          <w:b/>
          <w:bCs/>
          <w:lang w:val="es-ES" w:eastAsia="es-ES"/>
        </w:rPr>
        <w:t>SOBRE EL FONDO DEL ASUNTO.</w:t>
      </w:r>
    </w:p>
    <w:p w:rsidR="00000000" w:rsidRDefault="004E4743">
      <w:pPr>
        <w:kinsoku w:val="0"/>
        <w:overflowPunct w:val="0"/>
        <w:autoSpaceDE/>
        <w:autoSpaceDN/>
        <w:adjustRightInd/>
        <w:spacing w:before="316" w:line="229" w:lineRule="exact"/>
        <w:ind w:left="864" w:right="864"/>
        <w:jc w:val="both"/>
        <w:textAlignment w:val="baseline"/>
        <w:rPr>
          <w:lang w:val="es-ES" w:eastAsia="es-ES"/>
        </w:rPr>
      </w:pPr>
      <w:r>
        <w:rPr>
          <w:lang w:val="es-ES" w:eastAsia="es-ES"/>
        </w:rPr>
        <w:t>En el</w:t>
      </w:r>
      <w:r w:rsidR="007E1B48">
        <w:rPr>
          <w:lang w:val="es-ES" w:eastAsia="es-ES"/>
        </w:rPr>
        <w:t xml:space="preserve"> caso que nos ocupa, el señor R.T.</w:t>
      </w:r>
      <w:r>
        <w:rPr>
          <w:lang w:val="es-ES" w:eastAsia="es-ES"/>
        </w:rPr>
        <w:t xml:space="preserve"> plantea un incidente de nulidad absoluta en contra de la sesió</w:t>
      </w:r>
      <w:r>
        <w:rPr>
          <w:lang w:val="es-ES" w:eastAsia="es-ES"/>
        </w:rPr>
        <w:t xml:space="preserve">n ordinaria 37-2011 del jueves 26 de mayo de dos mil once, lo, anterior mediante escrito presentado el 30 de noviembre de dos mil once, ante la Ventanilla Única de este Consejo, en el cual además protesta por el acortamiento del plazo para impugnar en vía </w:t>
      </w:r>
      <w:r>
        <w:rPr>
          <w:lang w:val="es-ES" w:eastAsia="es-ES"/>
        </w:rPr>
        <w:t>administrativa, no obstante al analizar el expediente de la placa SJP-</w:t>
      </w:r>
      <w:r w:rsidR="007E1B48">
        <w:rPr>
          <w:lang w:val="es-ES" w:eastAsia="es-ES"/>
        </w:rPr>
        <w:t>XXXX</w:t>
      </w:r>
      <w:r>
        <w:rPr>
          <w:lang w:val="es-ES" w:eastAsia="es-ES"/>
        </w:rPr>
        <w:t>, el archivo de oferentes del Primer Procedimiento Especial Abreviado de Taxi y la información de Ventanilla única sobre las personas que 'presentaron solicitud de permiso de taxi; s</w:t>
      </w:r>
      <w:r>
        <w:rPr>
          <w:lang w:val="es-ES" w:eastAsia="es-ES"/>
        </w:rPr>
        <w:t>e tiene que el señor R</w:t>
      </w:r>
      <w:r w:rsidR="007E1B48">
        <w:rPr>
          <w:lang w:val="es-ES" w:eastAsia="es-ES"/>
        </w:rPr>
        <w:t>.T.</w:t>
      </w:r>
      <w:r>
        <w:rPr>
          <w:lang w:val="es-ES" w:eastAsia="es-ES"/>
        </w:rPr>
        <w:t xml:space="preserve"> no presentó una solicitud de permiso de </w:t>
      </w:r>
      <w:r w:rsidRPr="007E1B48">
        <w:rPr>
          <w:bCs/>
          <w:lang w:val="es-ES" w:eastAsia="es-ES"/>
        </w:rPr>
        <w:t xml:space="preserve">conformidad con </w:t>
      </w:r>
      <w:r w:rsidRPr="007E1B48">
        <w:rPr>
          <w:lang w:val="es-ES" w:eastAsia="es-ES"/>
        </w:rPr>
        <w:t>lo</w:t>
      </w:r>
      <w:r>
        <w:rPr>
          <w:lang w:val="es-ES" w:eastAsia="es-ES"/>
        </w:rPr>
        <w:t xml:space="preserve"> establecido en el Transitorio X de la Ley 7969, al artículo 5.3 de de la Sesión Ordinaria 58-2010 de fecha 24 de noviembre del 2010, y al Dictamen de la Procura</w:t>
      </w:r>
      <w:r>
        <w:rPr>
          <w:lang w:val="es-ES" w:eastAsia="es-ES"/>
        </w:rPr>
        <w:t>duría General de la República número C-213-2010, motivo por el cual en la sesión ordinaria 37-2011 no existe artículo alguno que se refiera al permiso SJP-</w:t>
      </w:r>
      <w:r w:rsidR="007E1B48">
        <w:rPr>
          <w:lang w:val="es-ES" w:eastAsia="es-ES"/>
        </w:rPr>
        <w:t>XXXX</w:t>
      </w:r>
      <w:r>
        <w:rPr>
          <w:lang w:val="es-ES" w:eastAsia="es-ES"/>
        </w:rPr>
        <w:t xml:space="preserve"> que aduce el recurrente haber ostentado.</w:t>
      </w:r>
    </w:p>
    <w:p w:rsidR="00000000" w:rsidRDefault="004E4743">
      <w:pPr>
        <w:kinsoku w:val="0"/>
        <w:overflowPunct w:val="0"/>
        <w:autoSpaceDE/>
        <w:autoSpaceDN/>
        <w:adjustRightInd/>
        <w:spacing w:before="242" w:line="229" w:lineRule="exact"/>
        <w:ind w:left="864" w:right="864"/>
        <w:jc w:val="both"/>
        <w:textAlignment w:val="baseline"/>
        <w:rPr>
          <w:lang w:val="es-ES" w:eastAsia="es-ES"/>
        </w:rPr>
      </w:pPr>
      <w:r>
        <w:rPr>
          <w:lang w:val="es-ES" w:eastAsia="es-ES"/>
        </w:rPr>
        <w:t xml:space="preserve">En </w:t>
      </w:r>
      <w:r w:rsidRPr="007E1B48">
        <w:rPr>
          <w:lang w:val="es-ES" w:eastAsia="es-ES"/>
        </w:rPr>
        <w:t>razón de la situación señalada la nulidad que invoca</w:t>
      </w:r>
      <w:r w:rsidRPr="007E1B48">
        <w:rPr>
          <w:lang w:val="es-ES" w:eastAsia="es-ES"/>
        </w:rPr>
        <w:t xml:space="preserve"> el señor R</w:t>
      </w:r>
      <w:r w:rsidR="007E1B48" w:rsidRPr="007E1B48">
        <w:rPr>
          <w:lang w:val="es-ES" w:eastAsia="es-ES"/>
        </w:rPr>
        <w:t>.T.</w:t>
      </w:r>
      <w:r w:rsidRPr="007E1B48">
        <w:rPr>
          <w:lang w:val="es-ES" w:eastAsia="es-ES"/>
        </w:rPr>
        <w:t xml:space="preserve"> no puede ser </w:t>
      </w:r>
      <w:r w:rsidRPr="007E1B48">
        <w:rPr>
          <w:bCs/>
          <w:lang w:val="es-ES" w:eastAsia="es-ES"/>
        </w:rPr>
        <w:t xml:space="preserve">conocida en el </w:t>
      </w:r>
      <w:r w:rsidRPr="007E1B48">
        <w:rPr>
          <w:lang w:val="es-ES" w:eastAsia="es-ES"/>
        </w:rPr>
        <w:t xml:space="preserve">fondo por cuanto carece de legitimación para plantear la misma. (...)" </w:t>
      </w:r>
      <w:r w:rsidRPr="007E1B48">
        <w:rPr>
          <w:bCs/>
          <w:lang w:val="es-ES" w:eastAsia="es-ES"/>
        </w:rPr>
        <w:t xml:space="preserve">(Léanse los folios del 6 al </w:t>
      </w:r>
      <w:r w:rsidRPr="007E1B48">
        <w:rPr>
          <w:lang w:val="es-ES" w:eastAsia="es-ES"/>
        </w:rPr>
        <w:t xml:space="preserve">8 del expediente </w:t>
      </w:r>
      <w:r w:rsidRPr="007E1B48">
        <w:rPr>
          <w:bCs/>
          <w:lang w:val="es-ES" w:eastAsia="es-ES"/>
        </w:rPr>
        <w:t>administrativo</w:t>
      </w:r>
      <w:r>
        <w:rPr>
          <w:b/>
          <w:bCs/>
          <w:lang w:val="es-ES" w:eastAsia="es-ES"/>
        </w:rPr>
        <w:t xml:space="preserve"> </w:t>
      </w:r>
      <w:r>
        <w:rPr>
          <w:lang w:val="es-ES" w:eastAsia="es-ES"/>
        </w:rPr>
        <w:t>TAT-063-15)</w:t>
      </w:r>
    </w:p>
    <w:p w:rsidR="00000000" w:rsidRDefault="004E4743">
      <w:pPr>
        <w:kinsoku w:val="0"/>
        <w:overflowPunct w:val="0"/>
        <w:autoSpaceDE/>
        <w:autoSpaceDN/>
        <w:adjustRightInd/>
        <w:spacing w:before="235" w:line="279" w:lineRule="exact"/>
        <w:jc w:val="both"/>
        <w:textAlignment w:val="baseline"/>
        <w:rPr>
          <w:spacing w:val="5"/>
          <w:lang w:val="es-ES" w:eastAsia="es-ES"/>
        </w:rPr>
      </w:pPr>
      <w:r>
        <w:rPr>
          <w:spacing w:val="5"/>
          <w:sz w:val="23"/>
          <w:szCs w:val="23"/>
          <w:lang w:val="es-ES" w:eastAsia="es-ES"/>
        </w:rPr>
        <w:t xml:space="preserve">En razón de lo anterior, la Junta Directiva del Consejo de </w:t>
      </w:r>
      <w:r>
        <w:rPr>
          <w:spacing w:val="5"/>
          <w:sz w:val="23"/>
          <w:szCs w:val="23"/>
          <w:lang w:val="es-ES" w:eastAsia="es-ES"/>
        </w:rPr>
        <w:t>Transporte Público, dispone aprobar en su totalidad todas las recomendaciones emitidas en las solicitudes del Transitorio X, en actos y efectos individuales que serán notificados a cada uno de los interesados, basados en los fundamentos, motivos y contenid</w:t>
      </w:r>
      <w:r>
        <w:rPr>
          <w:spacing w:val="5"/>
          <w:sz w:val="23"/>
          <w:szCs w:val="23"/>
          <w:lang w:val="es-ES" w:eastAsia="es-ES"/>
        </w:rPr>
        <w:t>os desarrollados en los considerandos del oficio DAJ-2012-002043, para lo cual el informe de cita es parte integral del acta; y ordena para la generalidad de los casos enlistados en el acta, elevar a conocimiento del Tribunal Administrativo de Transporte p</w:t>
      </w:r>
      <w:r>
        <w:rPr>
          <w:spacing w:val="5"/>
          <w:sz w:val="23"/>
          <w:szCs w:val="23"/>
          <w:lang w:val="es-ES" w:eastAsia="es-ES"/>
        </w:rPr>
        <w:t xml:space="preserve">ara que en alzada entre a </w:t>
      </w:r>
      <w:r>
        <w:rPr>
          <w:spacing w:val="5"/>
          <w:lang w:val="es-ES" w:eastAsia="es-ES"/>
        </w:rPr>
        <w:t>conocer el recurso de apelación. (Léanse los folios del 2 al 8 del expediente administrativo TAT</w:t>
      </w:r>
      <w:r>
        <w:rPr>
          <w:spacing w:val="5"/>
          <w:sz w:val="23"/>
          <w:szCs w:val="23"/>
          <w:lang w:val="es-ES" w:eastAsia="es-ES"/>
        </w:rPr>
        <w:t>-</w:t>
      </w:r>
      <w:r>
        <w:rPr>
          <w:spacing w:val="5"/>
          <w:lang w:val="es-ES" w:eastAsia="es-ES"/>
        </w:rPr>
        <w:t>063</w:t>
      </w:r>
      <w:r>
        <w:rPr>
          <w:spacing w:val="5"/>
          <w:sz w:val="23"/>
          <w:szCs w:val="23"/>
          <w:lang w:val="es-ES" w:eastAsia="es-ES"/>
        </w:rPr>
        <w:t>-</w:t>
      </w:r>
      <w:r>
        <w:rPr>
          <w:spacing w:val="5"/>
          <w:lang w:val="es-ES" w:eastAsia="es-ES"/>
        </w:rPr>
        <w:t>1.5)</w:t>
      </w:r>
    </w:p>
    <w:p w:rsidR="00000000" w:rsidRDefault="004E4743">
      <w:pPr>
        <w:kinsoku w:val="0"/>
        <w:overflowPunct w:val="0"/>
        <w:autoSpaceDE/>
        <w:autoSpaceDN/>
        <w:adjustRightInd/>
        <w:spacing w:before="247" w:line="320" w:lineRule="exact"/>
        <w:jc w:val="both"/>
        <w:textAlignment w:val="baseline"/>
        <w:rPr>
          <w:spacing w:val="3"/>
          <w:sz w:val="23"/>
          <w:szCs w:val="23"/>
          <w:lang w:val="es-ES" w:eastAsia="es-ES"/>
        </w:rPr>
      </w:pPr>
      <w:r w:rsidRPr="007E1B48">
        <w:rPr>
          <w:b/>
          <w:spacing w:val="3"/>
          <w:sz w:val="23"/>
          <w:szCs w:val="23"/>
          <w:lang w:val="es-ES" w:eastAsia="es-ES"/>
        </w:rPr>
        <w:t>CUARTO.-</w:t>
      </w:r>
      <w:r>
        <w:rPr>
          <w:spacing w:val="3"/>
          <w:sz w:val="23"/>
          <w:szCs w:val="23"/>
          <w:lang w:val="es-ES" w:eastAsia="es-ES"/>
        </w:rPr>
        <w:t xml:space="preserve"> Recibido el caso por este Tribunal y una vez revisados los antecedentes remitidos por el Consejo de Transporte Pú</w:t>
      </w:r>
      <w:r>
        <w:rPr>
          <w:spacing w:val="3"/>
          <w:sz w:val="23"/>
          <w:szCs w:val="23"/>
          <w:lang w:val="es-ES" w:eastAsia="es-ES"/>
        </w:rPr>
        <w:t>blico, se determinó que los atestados recibidos no contemplaban la totalidad de los documentos necesarios para el estudio, valoración y definición del caso elevado, por lo que el Tribunal Administrativo de Transporte, mediante la Prevención N° 1 de las och</w:t>
      </w:r>
      <w:r>
        <w:rPr>
          <w:spacing w:val="3"/>
          <w:sz w:val="23"/>
          <w:szCs w:val="23"/>
          <w:lang w:val="es-ES" w:eastAsia="es-ES"/>
        </w:rPr>
        <w:t>o horas del veintitrés de febrero del dos mil quince, notificada el día 25 de febrero del 2015, previene a la Dirección Ejecutiva del Consejo de Transporte</w:t>
      </w:r>
    </w:p>
    <w:p w:rsidR="00000000" w:rsidRDefault="004E4743">
      <w:pPr>
        <w:tabs>
          <w:tab w:val="right" w:pos="8856"/>
        </w:tabs>
        <w:kinsoku w:val="0"/>
        <w:overflowPunct w:val="0"/>
        <w:autoSpaceDE/>
        <w:autoSpaceDN/>
        <w:adjustRightInd/>
        <w:spacing w:before="430" w:line="270" w:lineRule="exact"/>
        <w:ind w:left="6120"/>
        <w:textAlignment w:val="baseline"/>
        <w:rPr>
          <w:sz w:val="23"/>
          <w:szCs w:val="23"/>
          <w:lang w:val="es-ES" w:eastAsia="es-ES"/>
        </w:rPr>
      </w:pPr>
      <w:r>
        <w:rPr>
          <w:b/>
          <w:bCs/>
          <w:lang w:val="es-ES" w:eastAsia="es-ES"/>
        </w:rPr>
        <w:tab/>
      </w:r>
    </w:p>
    <w:p w:rsidR="00000000" w:rsidRDefault="004E4743">
      <w:pPr>
        <w:widowControl/>
        <w:rPr>
          <w:sz w:val="24"/>
          <w:szCs w:val="24"/>
        </w:rPr>
        <w:sectPr w:rsidR="00000000">
          <w:pgSz w:w="12134" w:h="15840"/>
          <w:pgMar w:top="1440" w:right="1672" w:bottom="424" w:left="1582" w:header="720" w:footer="720" w:gutter="0"/>
          <w:cols w:space="720"/>
          <w:noEndnote/>
        </w:sectPr>
      </w:pPr>
    </w:p>
    <w:p w:rsidR="00000000" w:rsidRDefault="004E4743">
      <w:pPr>
        <w:kinsoku w:val="0"/>
        <w:overflowPunct w:val="0"/>
        <w:autoSpaceDE/>
        <w:autoSpaceDN/>
        <w:adjustRightInd/>
        <w:spacing w:before="22" w:line="321" w:lineRule="exact"/>
        <w:jc w:val="both"/>
        <w:textAlignment w:val="baseline"/>
        <w:rPr>
          <w:sz w:val="23"/>
          <w:szCs w:val="23"/>
          <w:lang w:val="es-ES" w:eastAsia="es-ES"/>
        </w:rPr>
      </w:pPr>
      <w:r>
        <w:rPr>
          <w:sz w:val="23"/>
          <w:szCs w:val="23"/>
          <w:lang w:val="es-ES" w:eastAsia="es-ES"/>
        </w:rPr>
        <w:lastRenderedPageBreak/>
        <w:t xml:space="preserve">Público, que aporte </w:t>
      </w:r>
      <w:r w:rsidRPr="007E1B48">
        <w:rPr>
          <w:b/>
          <w:i/>
          <w:iCs/>
          <w:sz w:val="23"/>
          <w:szCs w:val="23"/>
          <w:lang w:val="es-ES" w:eastAsia="es-ES"/>
        </w:rPr>
        <w:t>"copia debidamente certificada del expediente administrativo que se tuvo a la vista</w:t>
      </w:r>
      <w:r>
        <w:rPr>
          <w:i/>
          <w:iCs/>
          <w:sz w:val="23"/>
          <w:szCs w:val="23"/>
          <w:lang w:val="es-ES" w:eastAsia="es-ES"/>
        </w:rPr>
        <w:t xml:space="preserve">, </w:t>
      </w:r>
      <w:r>
        <w:rPr>
          <w:sz w:val="23"/>
          <w:szCs w:val="23"/>
          <w:lang w:val="es-ES" w:eastAsia="es-ES"/>
        </w:rPr>
        <w:t>incluyendo el acuerdo de cita comprobantes y actas de notificación, todos sus antecedentes, informes técnicos y jurídicos, entre otros.</w:t>
      </w:r>
    </w:p>
    <w:p w:rsidR="00000000" w:rsidRDefault="004E4743">
      <w:pPr>
        <w:kinsoku w:val="0"/>
        <w:overflowPunct w:val="0"/>
        <w:autoSpaceDE/>
        <w:autoSpaceDN/>
        <w:adjustRightInd/>
        <w:spacing w:before="324" w:line="321" w:lineRule="exact"/>
        <w:jc w:val="both"/>
        <w:textAlignment w:val="baseline"/>
        <w:rPr>
          <w:spacing w:val="4"/>
          <w:sz w:val="23"/>
          <w:szCs w:val="23"/>
          <w:lang w:val="es-ES" w:eastAsia="es-ES"/>
        </w:rPr>
      </w:pPr>
      <w:r>
        <w:rPr>
          <w:spacing w:val="4"/>
          <w:sz w:val="23"/>
          <w:szCs w:val="23"/>
          <w:lang w:val="es-ES" w:eastAsia="es-ES"/>
        </w:rPr>
        <w:t xml:space="preserve">Transcurrido el plazo otorgado, no </w:t>
      </w:r>
      <w:r>
        <w:rPr>
          <w:spacing w:val="4"/>
          <w:sz w:val="23"/>
          <w:szCs w:val="23"/>
          <w:lang w:val="es-ES" w:eastAsia="es-ES"/>
        </w:rPr>
        <w:t xml:space="preserve">se recibió respuesta, por lo que nuevamente mediante Prevención N° 2 de las once horas del veintiséis de marzo del dos mil quince, </w:t>
      </w:r>
      <w:r>
        <w:rPr>
          <w:i/>
          <w:iCs/>
          <w:spacing w:val="4"/>
          <w:sz w:val="23"/>
          <w:szCs w:val="23"/>
          <w:lang w:val="es-ES" w:eastAsia="es-ES"/>
        </w:rPr>
        <w:t xml:space="preserve">notificada el 30 de marzo del 2015; </w:t>
      </w:r>
      <w:r>
        <w:rPr>
          <w:spacing w:val="4"/>
          <w:sz w:val="23"/>
          <w:szCs w:val="23"/>
          <w:lang w:val="es-ES" w:eastAsia="es-ES"/>
        </w:rPr>
        <w:t>y Prevención N° 3 de las nueve horas con diez minutos del siete de mayo del dos mil quinc</w:t>
      </w:r>
      <w:r>
        <w:rPr>
          <w:spacing w:val="4"/>
          <w:sz w:val="23"/>
          <w:szCs w:val="23"/>
          <w:lang w:val="es-ES" w:eastAsia="es-ES"/>
        </w:rPr>
        <w:t xml:space="preserve">e, </w:t>
      </w:r>
      <w:r>
        <w:rPr>
          <w:i/>
          <w:iCs/>
          <w:spacing w:val="4"/>
          <w:sz w:val="23"/>
          <w:szCs w:val="23"/>
          <w:lang w:val="es-ES" w:eastAsia="es-ES"/>
        </w:rPr>
        <w:t xml:space="preserve">notificada el 8 de mayo del 2015, </w:t>
      </w:r>
      <w:r>
        <w:rPr>
          <w:spacing w:val="4"/>
          <w:sz w:val="23"/>
          <w:szCs w:val="23"/>
          <w:lang w:val="es-ES" w:eastAsia="es-ES"/>
        </w:rPr>
        <w:t>se previno a la Dirección Ejecutiva del Consejo de Transporte Público, el aporte del expediente y documentación faltante del caso, sin que se hubiese recibido respuesta. (Ver folios del 11 al 24 del expediente administr</w:t>
      </w:r>
      <w:r>
        <w:rPr>
          <w:spacing w:val="4"/>
          <w:sz w:val="23"/>
          <w:szCs w:val="23"/>
          <w:lang w:val="es-ES" w:eastAsia="es-ES"/>
        </w:rPr>
        <w:t>ativo TAT-063-15)</w:t>
      </w:r>
    </w:p>
    <w:p w:rsidR="00000000" w:rsidRDefault="004E4743">
      <w:pPr>
        <w:kinsoku w:val="0"/>
        <w:overflowPunct w:val="0"/>
        <w:autoSpaceDE/>
        <w:autoSpaceDN/>
        <w:adjustRightInd/>
        <w:spacing w:before="300" w:line="321" w:lineRule="exact"/>
        <w:jc w:val="both"/>
        <w:textAlignment w:val="baseline"/>
        <w:rPr>
          <w:spacing w:val="4"/>
          <w:sz w:val="23"/>
          <w:szCs w:val="23"/>
          <w:u w:val="single"/>
          <w:lang w:val="es-ES" w:eastAsia="es-ES"/>
        </w:rPr>
      </w:pPr>
      <w:r w:rsidRPr="007E1B48">
        <w:rPr>
          <w:b/>
          <w:spacing w:val="4"/>
          <w:sz w:val="23"/>
          <w:szCs w:val="23"/>
          <w:lang w:val="es-ES" w:eastAsia="es-ES"/>
        </w:rPr>
        <w:t>QUINTO.-</w:t>
      </w:r>
      <w:r>
        <w:rPr>
          <w:spacing w:val="4"/>
          <w:sz w:val="23"/>
          <w:szCs w:val="23"/>
          <w:lang w:val="es-ES" w:eastAsia="es-ES"/>
        </w:rPr>
        <w:t xml:space="preserve"> La Secretaría de Actas del Consejo de Transporte Público mediante el Oficio No. CTP-SDA-15-00084 del 25 de febrero del 2015, informa de que según lo que se ha podido verificar y según lo expresamente referido a este Tribunal, los</w:t>
      </w:r>
      <w:r>
        <w:rPr>
          <w:spacing w:val="4"/>
          <w:sz w:val="23"/>
          <w:szCs w:val="23"/>
          <w:lang w:val="es-ES" w:eastAsia="es-ES"/>
        </w:rPr>
        <w:t xml:space="preserve"> documentos por los que se ha prevenido tantas veces, </w:t>
      </w:r>
      <w:r w:rsidRPr="007E1B48">
        <w:rPr>
          <w:b/>
          <w:i/>
          <w:iCs/>
          <w:spacing w:val="4"/>
          <w:sz w:val="23"/>
          <w:szCs w:val="23"/>
          <w:lang w:val="es-ES" w:eastAsia="es-ES"/>
        </w:rPr>
        <w:t xml:space="preserve">NO APARECEN EN SU ÁMBITO MATERIAL </w:t>
      </w:r>
      <w:r w:rsidRPr="007E1B48">
        <w:rPr>
          <w:spacing w:val="4"/>
          <w:sz w:val="23"/>
          <w:szCs w:val="23"/>
          <w:lang w:val="es-ES" w:eastAsia="es-ES"/>
        </w:rPr>
        <w:t>y p</w:t>
      </w:r>
      <w:r>
        <w:rPr>
          <w:spacing w:val="4"/>
          <w:sz w:val="23"/>
          <w:szCs w:val="23"/>
          <w:lang w:val="es-ES" w:eastAsia="es-ES"/>
        </w:rPr>
        <w:t xml:space="preserve">ese a que se ha pedido información sobre los mismos a su Dirección de Asuntos Jurídicos, tales antecedentes siguen sin ubicarse y, </w:t>
      </w:r>
      <w:r>
        <w:rPr>
          <w:i/>
          <w:iCs/>
          <w:spacing w:val="4"/>
          <w:sz w:val="23"/>
          <w:szCs w:val="23"/>
          <w:lang w:val="es-ES" w:eastAsia="es-ES"/>
        </w:rPr>
        <w:t xml:space="preserve">per se, </w:t>
      </w:r>
      <w:r>
        <w:rPr>
          <w:spacing w:val="4"/>
          <w:sz w:val="23"/>
          <w:szCs w:val="23"/>
          <w:u w:val="single"/>
          <w:lang w:val="es-ES" w:eastAsia="es-ES"/>
        </w:rPr>
        <w:t>sin Incorporarse el Expedi</w:t>
      </w:r>
      <w:r>
        <w:rPr>
          <w:spacing w:val="4"/>
          <w:sz w:val="23"/>
          <w:szCs w:val="23"/>
          <w:u w:val="single"/>
          <w:lang w:val="es-ES" w:eastAsia="es-ES"/>
        </w:rPr>
        <w:t>ente respectivo.</w:t>
      </w:r>
    </w:p>
    <w:p w:rsidR="00000000" w:rsidRDefault="004E4743" w:rsidP="007E1B48">
      <w:pPr>
        <w:tabs>
          <w:tab w:val="right" w:pos="8856"/>
        </w:tabs>
        <w:kinsoku w:val="0"/>
        <w:overflowPunct w:val="0"/>
        <w:autoSpaceDE/>
        <w:autoSpaceDN/>
        <w:adjustRightInd/>
        <w:spacing w:before="370" w:line="270" w:lineRule="exact"/>
        <w:jc w:val="both"/>
        <w:textAlignment w:val="baseline"/>
        <w:rPr>
          <w:spacing w:val="3"/>
          <w:sz w:val="23"/>
          <w:szCs w:val="23"/>
          <w:lang w:val="es-ES" w:eastAsia="es-ES"/>
        </w:rPr>
      </w:pPr>
      <w:r w:rsidRPr="007E1B48">
        <w:rPr>
          <w:b/>
          <w:sz w:val="23"/>
          <w:szCs w:val="23"/>
          <w:lang w:val="es-ES" w:eastAsia="es-ES"/>
        </w:rPr>
        <w:t>SEXTO.-</w:t>
      </w:r>
      <w:r w:rsidR="007E1B48">
        <w:rPr>
          <w:b/>
          <w:sz w:val="23"/>
          <w:szCs w:val="23"/>
          <w:lang w:val="es-ES" w:eastAsia="es-ES"/>
        </w:rPr>
        <w:t xml:space="preserve"> </w:t>
      </w:r>
      <w:r w:rsidR="007E1B48">
        <w:rPr>
          <w:sz w:val="23"/>
          <w:szCs w:val="23"/>
          <w:lang w:val="es-ES" w:eastAsia="es-ES"/>
        </w:rPr>
        <w:t xml:space="preserve"> </w:t>
      </w:r>
      <w:r>
        <w:rPr>
          <w:sz w:val="23"/>
          <w:szCs w:val="23"/>
          <w:lang w:val="es-ES" w:eastAsia="es-ES"/>
        </w:rPr>
        <w:t>En razón a lo anterior y en observancia de los términos y prescripciones de</w:t>
      </w:r>
      <w:r w:rsidR="007E1B48">
        <w:rPr>
          <w:sz w:val="23"/>
          <w:szCs w:val="23"/>
          <w:lang w:val="es-ES" w:eastAsia="es-ES"/>
        </w:rPr>
        <w:t xml:space="preserve"> </w:t>
      </w:r>
      <w:r>
        <w:rPr>
          <w:spacing w:val="3"/>
          <w:sz w:val="23"/>
          <w:szCs w:val="23"/>
          <w:lang w:val="es-ES" w:eastAsia="es-ES"/>
        </w:rPr>
        <w:t>Ley, se procede a determinar lo pertinente.</w:t>
      </w:r>
    </w:p>
    <w:p w:rsidR="00000000" w:rsidRPr="007E1B48" w:rsidRDefault="004E4743">
      <w:pPr>
        <w:kinsoku w:val="0"/>
        <w:overflowPunct w:val="0"/>
        <w:autoSpaceDE/>
        <w:autoSpaceDN/>
        <w:adjustRightInd/>
        <w:spacing w:before="366" w:line="273" w:lineRule="exact"/>
        <w:textAlignment w:val="baseline"/>
        <w:rPr>
          <w:b/>
          <w:spacing w:val="12"/>
          <w:sz w:val="23"/>
          <w:szCs w:val="23"/>
          <w:lang w:val="es-ES" w:eastAsia="es-ES"/>
        </w:rPr>
      </w:pPr>
      <w:r w:rsidRPr="007E1B48">
        <w:rPr>
          <w:b/>
          <w:spacing w:val="12"/>
          <w:sz w:val="23"/>
          <w:szCs w:val="23"/>
          <w:lang w:val="es-ES" w:eastAsia="es-ES"/>
        </w:rPr>
        <w:t xml:space="preserve">REDACTA </w:t>
      </w:r>
      <w:r w:rsidR="007E1B48" w:rsidRPr="007E1B48">
        <w:rPr>
          <w:b/>
          <w:spacing w:val="12"/>
          <w:sz w:val="23"/>
          <w:szCs w:val="23"/>
          <w:lang w:val="es-ES" w:eastAsia="es-ES"/>
        </w:rPr>
        <w:t>EL</w:t>
      </w:r>
      <w:r w:rsidRPr="007E1B48">
        <w:rPr>
          <w:b/>
          <w:spacing w:val="12"/>
          <w:sz w:val="23"/>
          <w:szCs w:val="23"/>
          <w:lang w:val="es-ES" w:eastAsia="es-ES"/>
        </w:rPr>
        <w:t xml:space="preserve"> JUEZ PORTUGUEZ MÉNDEZ;</w:t>
      </w:r>
    </w:p>
    <w:p w:rsidR="00000000" w:rsidRPr="007E1B48" w:rsidRDefault="004E4743">
      <w:pPr>
        <w:kinsoku w:val="0"/>
        <w:overflowPunct w:val="0"/>
        <w:autoSpaceDE/>
        <w:autoSpaceDN/>
        <w:adjustRightInd/>
        <w:spacing w:before="368" w:line="270" w:lineRule="exact"/>
        <w:jc w:val="center"/>
        <w:textAlignment w:val="baseline"/>
        <w:rPr>
          <w:b/>
          <w:spacing w:val="11"/>
          <w:sz w:val="23"/>
          <w:szCs w:val="23"/>
          <w:lang w:val="es-ES" w:eastAsia="es-ES"/>
        </w:rPr>
      </w:pPr>
      <w:r w:rsidRPr="007E1B48">
        <w:rPr>
          <w:b/>
          <w:spacing w:val="11"/>
          <w:sz w:val="23"/>
          <w:szCs w:val="23"/>
          <w:lang w:val="es-ES" w:eastAsia="es-ES"/>
        </w:rPr>
        <w:t>CONSIDERANDO</w:t>
      </w:r>
    </w:p>
    <w:p w:rsidR="00000000" w:rsidRDefault="004E4743">
      <w:pPr>
        <w:kinsoku w:val="0"/>
        <w:overflowPunct w:val="0"/>
        <w:autoSpaceDE/>
        <w:autoSpaceDN/>
        <w:adjustRightInd/>
        <w:spacing w:before="331" w:line="321" w:lineRule="exact"/>
        <w:jc w:val="both"/>
        <w:textAlignment w:val="baseline"/>
        <w:rPr>
          <w:spacing w:val="5"/>
          <w:sz w:val="23"/>
          <w:szCs w:val="23"/>
          <w:lang w:val="es-ES" w:eastAsia="es-ES"/>
        </w:rPr>
      </w:pPr>
      <w:r w:rsidRPr="007E1B48">
        <w:rPr>
          <w:b/>
          <w:spacing w:val="5"/>
          <w:sz w:val="23"/>
          <w:szCs w:val="23"/>
          <w:lang w:val="es-ES" w:eastAsia="es-ES"/>
        </w:rPr>
        <w:t>ÚNICO.-</w:t>
      </w:r>
      <w:r>
        <w:rPr>
          <w:spacing w:val="5"/>
          <w:sz w:val="23"/>
          <w:szCs w:val="23"/>
          <w:lang w:val="es-ES" w:eastAsia="es-ES"/>
        </w:rPr>
        <w:t xml:space="preserve"> </w:t>
      </w:r>
      <w:r w:rsidR="007E1B48">
        <w:rPr>
          <w:spacing w:val="5"/>
          <w:sz w:val="23"/>
          <w:szCs w:val="23"/>
          <w:lang w:val="es-ES" w:eastAsia="es-ES"/>
        </w:rPr>
        <w:t>H</w:t>
      </w:r>
      <w:r>
        <w:rPr>
          <w:spacing w:val="5"/>
          <w:sz w:val="23"/>
          <w:szCs w:val="23"/>
          <w:lang w:val="es-ES" w:eastAsia="es-ES"/>
        </w:rPr>
        <w:t>a transcurrido un tiempo más que razonable desde el</w:t>
      </w:r>
      <w:r>
        <w:rPr>
          <w:spacing w:val="5"/>
          <w:sz w:val="23"/>
          <w:szCs w:val="23"/>
          <w:lang w:val="es-ES" w:eastAsia="es-ES"/>
        </w:rPr>
        <w:t xml:space="preserve"> ingreso del caso a este Tribunal, y pese a las múltiples Prevenciones realizadas a la Dirección Ejecutiva, </w:t>
      </w:r>
      <w:r w:rsidRPr="007E1B48">
        <w:rPr>
          <w:b/>
          <w:i/>
          <w:iCs/>
          <w:spacing w:val="5"/>
          <w:sz w:val="23"/>
          <w:szCs w:val="23"/>
          <w:lang w:val="es-ES" w:eastAsia="es-ES"/>
        </w:rPr>
        <w:t>no hay una respuesta efectiva</w:t>
      </w:r>
      <w:r>
        <w:rPr>
          <w:i/>
          <w:iCs/>
          <w:spacing w:val="5"/>
          <w:sz w:val="23"/>
          <w:szCs w:val="23"/>
          <w:lang w:val="es-ES" w:eastAsia="es-ES"/>
        </w:rPr>
        <w:t xml:space="preserve"> </w:t>
      </w:r>
      <w:r>
        <w:rPr>
          <w:spacing w:val="5"/>
          <w:sz w:val="23"/>
          <w:szCs w:val="23"/>
          <w:lang w:val="es-ES" w:eastAsia="es-ES"/>
        </w:rPr>
        <w:t>por parte del Consejo de Transporte Público, y se mantiene la tónica de la no ubicación de los antecedentes que se sig</w:t>
      </w:r>
      <w:r>
        <w:rPr>
          <w:spacing w:val="5"/>
          <w:sz w:val="23"/>
          <w:szCs w:val="23"/>
          <w:lang w:val="es-ES" w:eastAsia="es-ES"/>
        </w:rPr>
        <w:t xml:space="preserve">uen echando de menos y que resultan necesarios e indispensables para que el Tribunal dirima el caso en cuestión, máxime teniendo en cuenta que el numeral 9 del Decreto Ejecutivo No. 37355-MOPT; particularmente </w:t>
      </w:r>
      <w:r w:rsidRPr="007E1B48">
        <w:rPr>
          <w:b/>
          <w:i/>
          <w:iCs/>
          <w:spacing w:val="5"/>
          <w:sz w:val="23"/>
          <w:szCs w:val="23"/>
          <w:lang w:val="es-ES" w:eastAsia="es-ES"/>
        </w:rPr>
        <w:t xml:space="preserve">exige lo atinente al memorial en el que se consignan las acciones recursivas del interesado </w:t>
      </w:r>
      <w:r w:rsidRPr="007E1B48">
        <w:rPr>
          <w:b/>
          <w:spacing w:val="5"/>
          <w:sz w:val="23"/>
          <w:szCs w:val="23"/>
          <w:lang w:val="es-ES" w:eastAsia="es-ES"/>
        </w:rPr>
        <w:t xml:space="preserve">y </w:t>
      </w:r>
      <w:r w:rsidRPr="007E1B48">
        <w:rPr>
          <w:b/>
          <w:i/>
          <w:iCs/>
          <w:spacing w:val="5"/>
          <w:sz w:val="23"/>
          <w:szCs w:val="23"/>
          <w:lang w:val="es-ES" w:eastAsia="es-ES"/>
        </w:rPr>
        <w:t>al Estudio Realizado para el Caso Específico por la Comisión Especial</w:t>
      </w:r>
      <w:r>
        <w:rPr>
          <w:i/>
          <w:iCs/>
          <w:spacing w:val="5"/>
          <w:sz w:val="23"/>
          <w:szCs w:val="23"/>
          <w:lang w:val="es-ES" w:eastAsia="es-ES"/>
        </w:rPr>
        <w:t xml:space="preserve">, </w:t>
      </w:r>
      <w:r>
        <w:rPr>
          <w:spacing w:val="5"/>
          <w:sz w:val="23"/>
          <w:szCs w:val="23"/>
          <w:lang w:val="es-ES" w:eastAsia="es-ES"/>
        </w:rPr>
        <w:t>que designó la Junta Directiva del Consejo de Transporte Público a efecto del análisis y re</w:t>
      </w:r>
      <w:r>
        <w:rPr>
          <w:spacing w:val="5"/>
          <w:sz w:val="23"/>
          <w:szCs w:val="23"/>
          <w:lang w:val="es-ES" w:eastAsia="es-ES"/>
        </w:rPr>
        <w:t>comendación en cuanto al procedimiento de Otorgamiento de Permisos de Taxi a tenor de lo dispuesto por el TRANSITORIO X de la Ley No. 7969; con lo cual se torna imposible el conocimiento real y efectivo del Tribunal sobre los asuntos originados y tramitado</w:t>
      </w:r>
      <w:r>
        <w:rPr>
          <w:spacing w:val="5"/>
          <w:sz w:val="23"/>
          <w:szCs w:val="23"/>
          <w:lang w:val="es-ES" w:eastAsia="es-ES"/>
        </w:rPr>
        <w:t xml:space="preserve">s en razón a la petición del permiso solicitado por el /la recurrente, y por ende la resolución definitiva en esta sede que corresponde al Tribunal, al </w:t>
      </w:r>
      <w:r w:rsidRPr="007E1B48">
        <w:rPr>
          <w:b/>
          <w:i/>
          <w:iCs/>
          <w:spacing w:val="5"/>
          <w:sz w:val="23"/>
          <w:szCs w:val="23"/>
          <w:u w:val="single"/>
          <w:lang w:val="es-ES" w:eastAsia="es-ES"/>
        </w:rPr>
        <w:t>no existir</w:t>
      </w:r>
      <w:r>
        <w:rPr>
          <w:spacing w:val="5"/>
          <w:sz w:val="23"/>
          <w:szCs w:val="23"/>
          <w:lang w:val="es-ES" w:eastAsia="es-ES"/>
        </w:rPr>
        <w:t xml:space="preserve"> una debida conformación del expediente administrativo completo del caso; lo cual en reiterada</w:t>
      </w:r>
    </w:p>
    <w:p w:rsidR="00000000" w:rsidRDefault="004E4743">
      <w:pPr>
        <w:tabs>
          <w:tab w:val="right" w:pos="8856"/>
        </w:tabs>
        <w:kinsoku w:val="0"/>
        <w:overflowPunct w:val="0"/>
        <w:autoSpaceDE/>
        <w:autoSpaceDN/>
        <w:adjustRightInd/>
        <w:spacing w:before="233" w:line="274" w:lineRule="exact"/>
        <w:ind w:left="6120"/>
        <w:textAlignment w:val="baseline"/>
        <w:rPr>
          <w:i/>
          <w:iCs/>
          <w:sz w:val="23"/>
          <w:szCs w:val="23"/>
          <w:lang w:val="es-ES" w:eastAsia="es-ES"/>
        </w:rPr>
      </w:pPr>
      <w:r>
        <w:rPr>
          <w:sz w:val="23"/>
          <w:szCs w:val="23"/>
          <w:lang w:val="es-ES" w:eastAsia="es-ES"/>
        </w:rPr>
        <w:tab/>
      </w:r>
    </w:p>
    <w:p w:rsidR="00000000" w:rsidRDefault="004E4743">
      <w:pPr>
        <w:widowControl/>
        <w:rPr>
          <w:sz w:val="24"/>
          <w:szCs w:val="24"/>
        </w:rPr>
        <w:sectPr w:rsidR="00000000">
          <w:pgSz w:w="12134" w:h="15840"/>
          <w:pgMar w:top="1340" w:right="1574" w:bottom="424" w:left="1662" w:header="720" w:footer="720" w:gutter="0"/>
          <w:cols w:space="720"/>
          <w:noEndnote/>
        </w:sectPr>
      </w:pPr>
    </w:p>
    <w:p w:rsidR="00000000" w:rsidRDefault="004E4743">
      <w:pPr>
        <w:kinsoku w:val="0"/>
        <w:overflowPunct w:val="0"/>
        <w:autoSpaceDE/>
        <w:autoSpaceDN/>
        <w:adjustRightInd/>
        <w:spacing w:before="1" w:line="321" w:lineRule="exact"/>
        <w:ind w:right="144"/>
        <w:jc w:val="both"/>
        <w:textAlignment w:val="baseline"/>
        <w:rPr>
          <w:sz w:val="24"/>
          <w:szCs w:val="24"/>
          <w:lang w:val="es-ES" w:eastAsia="es-ES"/>
        </w:rPr>
      </w:pPr>
      <w:r>
        <w:rPr>
          <w:sz w:val="24"/>
          <w:szCs w:val="24"/>
          <w:lang w:val="es-ES" w:eastAsia="es-ES"/>
        </w:rPr>
        <w:lastRenderedPageBreak/>
        <w:t>jurisprudencia hemos señalado, y que en este caso es esencial para el estudio y la valoración respectiva; generando las siguientes situaciones jurídicas de relevancia:</w:t>
      </w:r>
    </w:p>
    <w:p w:rsidR="00000000" w:rsidRDefault="004E4743">
      <w:pPr>
        <w:kinsoku w:val="0"/>
        <w:overflowPunct w:val="0"/>
        <w:autoSpaceDE/>
        <w:autoSpaceDN/>
        <w:adjustRightInd/>
        <w:spacing w:before="328" w:line="315" w:lineRule="exact"/>
        <w:ind w:right="144"/>
        <w:jc w:val="both"/>
        <w:textAlignment w:val="baseline"/>
        <w:rPr>
          <w:b/>
          <w:bCs/>
          <w:sz w:val="24"/>
          <w:szCs w:val="24"/>
          <w:lang w:val="es-ES" w:eastAsia="es-ES"/>
        </w:rPr>
      </w:pPr>
      <w:r>
        <w:rPr>
          <w:b/>
          <w:bCs/>
          <w:sz w:val="24"/>
          <w:szCs w:val="24"/>
          <w:lang w:val="es-ES" w:eastAsia="es-ES"/>
        </w:rPr>
        <w:t>A. Sobre la Conformació</w:t>
      </w:r>
      <w:r>
        <w:rPr>
          <w:b/>
          <w:bCs/>
          <w:sz w:val="24"/>
          <w:szCs w:val="24"/>
          <w:lang w:val="es-ES" w:eastAsia="es-ES"/>
        </w:rPr>
        <w:t>n del Expediente Administrativo en cuanto al Debido Proceso y al Derecho a la Defensa.</w:t>
      </w:r>
    </w:p>
    <w:p w:rsidR="00000000" w:rsidRDefault="004E4743">
      <w:pPr>
        <w:kinsoku w:val="0"/>
        <w:overflowPunct w:val="0"/>
        <w:autoSpaceDE/>
        <w:autoSpaceDN/>
        <w:adjustRightInd/>
        <w:spacing w:before="324" w:line="321" w:lineRule="exact"/>
        <w:ind w:right="144"/>
        <w:jc w:val="both"/>
        <w:textAlignment w:val="baseline"/>
        <w:rPr>
          <w:sz w:val="24"/>
          <w:szCs w:val="24"/>
          <w:lang w:val="es-ES" w:eastAsia="es-ES"/>
        </w:rPr>
      </w:pPr>
      <w:r>
        <w:rPr>
          <w:sz w:val="24"/>
          <w:szCs w:val="24"/>
          <w:lang w:val="es-ES" w:eastAsia="es-ES"/>
        </w:rPr>
        <w:t>Como se dijo supra, lo atinente a la falta de una debida conformación (integración) de un expediente administrativo para este caso y otros similares, nos lleva —en prime</w:t>
      </w:r>
      <w:r>
        <w:rPr>
          <w:sz w:val="24"/>
          <w:szCs w:val="24"/>
          <w:lang w:val="es-ES" w:eastAsia="es-ES"/>
        </w:rPr>
        <w:t xml:space="preserve">ra instancia-a reflexionar sobre la importancia de la conformación plena </w:t>
      </w:r>
      <w:r>
        <w:rPr>
          <w:i/>
          <w:iCs/>
          <w:sz w:val="24"/>
          <w:szCs w:val="24"/>
          <w:lang w:val="es-ES" w:eastAsia="es-ES"/>
        </w:rPr>
        <w:t xml:space="preserve">(Íntegra) </w:t>
      </w:r>
      <w:r>
        <w:rPr>
          <w:sz w:val="24"/>
          <w:szCs w:val="24"/>
          <w:lang w:val="es-ES" w:eastAsia="es-ES"/>
        </w:rPr>
        <w:t xml:space="preserve">del expediente administrativo en cuanto a la Justicia oportuna y a los derechos al </w:t>
      </w:r>
      <w:r>
        <w:rPr>
          <w:i/>
          <w:iCs/>
          <w:sz w:val="24"/>
          <w:szCs w:val="24"/>
          <w:lang w:val="es-ES" w:eastAsia="es-ES"/>
        </w:rPr>
        <w:t xml:space="preserve">Debido Proceso y Defensa de </w:t>
      </w:r>
      <w:r>
        <w:rPr>
          <w:sz w:val="24"/>
          <w:szCs w:val="24"/>
          <w:lang w:val="es-ES" w:eastAsia="es-ES"/>
        </w:rPr>
        <w:t>los administrados e interesados:</w:t>
      </w:r>
    </w:p>
    <w:p w:rsidR="00000000" w:rsidRDefault="004E4743">
      <w:pPr>
        <w:kinsoku w:val="0"/>
        <w:overflowPunct w:val="0"/>
        <w:autoSpaceDE/>
        <w:autoSpaceDN/>
        <w:adjustRightInd/>
        <w:spacing w:before="389" w:line="221" w:lineRule="exact"/>
        <w:ind w:left="864"/>
        <w:textAlignment w:val="baseline"/>
        <w:rPr>
          <w:spacing w:val="8"/>
          <w:sz w:val="19"/>
          <w:szCs w:val="19"/>
          <w:lang w:val="es-ES" w:eastAsia="es-ES"/>
        </w:rPr>
      </w:pPr>
      <w:r>
        <w:rPr>
          <w:spacing w:val="8"/>
          <w:sz w:val="19"/>
          <w:szCs w:val="19"/>
          <w:lang w:val="es-ES" w:eastAsia="es-ES"/>
        </w:rPr>
        <w:t xml:space="preserve">"(...) </w:t>
      </w:r>
      <w:r w:rsidRPr="007E1B48">
        <w:rPr>
          <w:b/>
          <w:spacing w:val="8"/>
          <w:sz w:val="19"/>
          <w:szCs w:val="19"/>
          <w:lang w:val="es-ES" w:eastAsia="es-ES"/>
        </w:rPr>
        <w:t>A.2. Del Expediente Co</w:t>
      </w:r>
      <w:r w:rsidRPr="007E1B48">
        <w:rPr>
          <w:b/>
          <w:spacing w:val="8"/>
          <w:sz w:val="19"/>
          <w:szCs w:val="19"/>
          <w:lang w:val="es-ES" w:eastAsia="es-ES"/>
        </w:rPr>
        <w:t>mpleto</w:t>
      </w:r>
    </w:p>
    <w:p w:rsidR="00000000" w:rsidRPr="007E1B48" w:rsidRDefault="004E4743">
      <w:pPr>
        <w:kinsoku w:val="0"/>
        <w:overflowPunct w:val="0"/>
        <w:autoSpaceDE/>
        <w:autoSpaceDN/>
        <w:adjustRightInd/>
        <w:spacing w:before="250" w:line="226" w:lineRule="exact"/>
        <w:jc w:val="center"/>
        <w:textAlignment w:val="baseline"/>
        <w:rPr>
          <w:b/>
          <w:bCs/>
          <w:spacing w:val="8"/>
          <w:sz w:val="19"/>
          <w:szCs w:val="19"/>
          <w:u w:val="single"/>
          <w:lang w:val="es-ES" w:eastAsia="es-ES"/>
        </w:rPr>
      </w:pPr>
      <w:r>
        <w:rPr>
          <w:spacing w:val="8"/>
          <w:sz w:val="19"/>
          <w:szCs w:val="19"/>
          <w:lang w:val="es-ES" w:eastAsia="es-ES"/>
        </w:rPr>
        <w:t xml:space="preserve">Correlativa a la obligación de foliatura, </w:t>
      </w:r>
      <w:r w:rsidRPr="007E1B48">
        <w:rPr>
          <w:b/>
          <w:spacing w:val="8"/>
          <w:sz w:val="19"/>
          <w:szCs w:val="19"/>
          <w:u w:val="single"/>
          <w:lang w:val="es-ES" w:eastAsia="es-ES"/>
        </w:rPr>
        <w:t xml:space="preserve">está la de adjuntar todos los documentos </w:t>
      </w:r>
      <w:r w:rsidRPr="007E1B48">
        <w:rPr>
          <w:b/>
          <w:bCs/>
          <w:spacing w:val="8"/>
          <w:sz w:val="19"/>
          <w:szCs w:val="19"/>
          <w:u w:val="single"/>
          <w:lang w:val="es-ES" w:eastAsia="es-ES"/>
        </w:rPr>
        <w:t>que</w:t>
      </w:r>
    </w:p>
    <w:p w:rsidR="00000000" w:rsidRPr="007E1B48" w:rsidRDefault="004E4743">
      <w:pPr>
        <w:kinsoku w:val="0"/>
        <w:overflowPunct w:val="0"/>
        <w:autoSpaceDE/>
        <w:autoSpaceDN/>
        <w:adjustRightInd/>
        <w:spacing w:line="213" w:lineRule="exact"/>
        <w:ind w:left="864" w:right="936"/>
        <w:jc w:val="both"/>
        <w:textAlignment w:val="baseline"/>
        <w:rPr>
          <w:b/>
          <w:spacing w:val="8"/>
          <w:sz w:val="19"/>
          <w:szCs w:val="19"/>
          <w:u w:val="single"/>
          <w:lang w:val="es-ES" w:eastAsia="es-ES"/>
        </w:rPr>
      </w:pPr>
      <w:r w:rsidRPr="007E1B48">
        <w:rPr>
          <w:b/>
          <w:spacing w:val="8"/>
          <w:sz w:val="19"/>
          <w:szCs w:val="19"/>
          <w:u w:val="single"/>
          <w:lang w:val="es-ES" w:eastAsia="es-ES"/>
        </w:rPr>
        <w:t>efectivamente forman parte del expediente y dar certeza de la veracidad de los mismos:</w:t>
      </w:r>
    </w:p>
    <w:p w:rsidR="00000000" w:rsidRDefault="004E4743">
      <w:pPr>
        <w:kinsoku w:val="0"/>
        <w:overflowPunct w:val="0"/>
        <w:autoSpaceDE/>
        <w:autoSpaceDN/>
        <w:adjustRightInd/>
        <w:spacing w:before="256" w:line="234" w:lineRule="exact"/>
        <w:ind w:left="864"/>
        <w:jc w:val="both"/>
        <w:textAlignment w:val="baseline"/>
        <w:rPr>
          <w:rFonts w:ascii="Verdana" w:hAnsi="Verdana" w:cs="Verdana"/>
          <w:i/>
          <w:iCs/>
          <w:spacing w:val="11"/>
          <w:sz w:val="16"/>
          <w:szCs w:val="16"/>
          <w:lang w:val="es-ES" w:eastAsia="es-ES"/>
        </w:rPr>
      </w:pPr>
      <w:r>
        <w:rPr>
          <w:rFonts w:ascii="Verdana" w:hAnsi="Verdana" w:cs="Verdana"/>
          <w:i/>
          <w:iCs/>
          <w:spacing w:val="11"/>
          <w:sz w:val="16"/>
          <w:szCs w:val="16"/>
          <w:lang w:val="es-ES" w:eastAsia="es-ES"/>
        </w:rPr>
        <w:t>"B) EXPEDIENTE INCOMPLETO Y CON FOTOCOPIAS SIN CERTIFICAR.</w:t>
      </w:r>
    </w:p>
    <w:p w:rsidR="00000000" w:rsidRPr="007E1B48" w:rsidRDefault="004E4743">
      <w:pPr>
        <w:kinsoku w:val="0"/>
        <w:overflowPunct w:val="0"/>
        <w:autoSpaceDE/>
        <w:autoSpaceDN/>
        <w:adjustRightInd/>
        <w:spacing w:line="233" w:lineRule="exact"/>
        <w:ind w:left="864" w:right="1008"/>
        <w:jc w:val="both"/>
        <w:textAlignment w:val="baseline"/>
        <w:rPr>
          <w:rFonts w:ascii="Verdana" w:hAnsi="Verdana" w:cs="Verdana"/>
          <w:b/>
          <w:i/>
          <w:iCs/>
          <w:spacing w:val="1"/>
          <w:sz w:val="16"/>
          <w:szCs w:val="16"/>
          <w:lang w:val="es-ES" w:eastAsia="es-ES"/>
        </w:rPr>
      </w:pPr>
      <w:r w:rsidRPr="007E1B48">
        <w:rPr>
          <w:b/>
          <w:i/>
          <w:iCs/>
          <w:spacing w:val="1"/>
          <w:sz w:val="18"/>
          <w:szCs w:val="19"/>
          <w:lang w:val="es-ES" w:eastAsia="es-ES"/>
        </w:rPr>
        <w:t xml:space="preserve">Con el objeto </w:t>
      </w:r>
      <w:r w:rsidRPr="007E1B48">
        <w:rPr>
          <w:rFonts w:ascii="Verdana" w:hAnsi="Verdana" w:cs="Verdana"/>
          <w:b/>
          <w:i/>
          <w:iCs/>
          <w:spacing w:val="1"/>
          <w:sz w:val="14"/>
          <w:szCs w:val="16"/>
          <w:lang w:val="es-ES" w:eastAsia="es-ES"/>
        </w:rPr>
        <w:t>de garantizar el derecho de defensa efectiva, deben constar en el respectivo expediente los documentos que sirven de fundamento a la pretensión de anular un derecho subjetivo, y además los documentos deben ser originales o copias debidamente certificadas p</w:t>
      </w:r>
      <w:r w:rsidRPr="007E1B48">
        <w:rPr>
          <w:rFonts w:ascii="Verdana" w:hAnsi="Verdana" w:cs="Verdana"/>
          <w:b/>
          <w:i/>
          <w:iCs/>
          <w:spacing w:val="1"/>
          <w:sz w:val="14"/>
          <w:szCs w:val="16"/>
          <w:lang w:val="es-ES" w:eastAsia="es-ES"/>
        </w:rPr>
        <w:t>or el órgano competente para ello, haciendo constar que es copia fiel y exacta de su original, que se encuentra en los archivos de la entidad gestionante.</w:t>
      </w:r>
    </w:p>
    <w:p w:rsidR="00000000" w:rsidRDefault="004E4743">
      <w:pPr>
        <w:kinsoku w:val="0"/>
        <w:overflowPunct w:val="0"/>
        <w:autoSpaceDE/>
        <w:autoSpaceDN/>
        <w:adjustRightInd/>
        <w:spacing w:before="5" w:line="234" w:lineRule="exact"/>
        <w:ind w:left="864" w:right="100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En el expediente administrativo en estudio, la mayoría de los documentos son simples fotocopias; </w:t>
      </w:r>
      <w:r w:rsidRPr="007E1B48">
        <w:rPr>
          <w:rFonts w:ascii="Verdana" w:hAnsi="Verdana" w:cs="Verdana"/>
          <w:b/>
          <w:i/>
          <w:iCs/>
          <w:sz w:val="16"/>
          <w:szCs w:val="16"/>
          <w:lang w:val="es-ES" w:eastAsia="es-ES"/>
        </w:rPr>
        <w:t>adem</w:t>
      </w:r>
      <w:r w:rsidRPr="007E1B48">
        <w:rPr>
          <w:rFonts w:ascii="Verdana" w:hAnsi="Verdana" w:cs="Verdana"/>
          <w:b/>
          <w:i/>
          <w:iCs/>
          <w:sz w:val="16"/>
          <w:szCs w:val="16"/>
          <w:lang w:val="es-ES" w:eastAsia="es-ES"/>
        </w:rPr>
        <w:t>ás no está completo</w:t>
      </w:r>
      <w:r>
        <w:rPr>
          <w:rFonts w:ascii="Verdana" w:hAnsi="Verdana" w:cs="Verdana"/>
          <w:i/>
          <w:iCs/>
          <w:sz w:val="16"/>
          <w:szCs w:val="16"/>
          <w:lang w:val="es-ES" w:eastAsia="es-ES"/>
        </w:rPr>
        <w:t>, verbigracia el acuerdo tomado en la Sesión Ordinaria N° 98, celebrado el 22 de marzo del 2004 (no se encuentra agregado al expediente con su respectiva foliatura), y por ende la foliatura está incorrecta.</w:t>
      </w:r>
    </w:p>
    <w:p w:rsidR="00000000" w:rsidRDefault="004E4743">
      <w:pPr>
        <w:kinsoku w:val="0"/>
        <w:overflowPunct w:val="0"/>
        <w:autoSpaceDE/>
        <w:autoSpaceDN/>
        <w:adjustRightInd/>
        <w:spacing w:before="222" w:line="234" w:lineRule="exact"/>
        <w:ind w:left="864"/>
        <w:textAlignment w:val="baseline"/>
        <w:rPr>
          <w:rFonts w:ascii="Verdana" w:hAnsi="Verdana" w:cs="Verdana"/>
          <w:i/>
          <w:iCs/>
          <w:sz w:val="16"/>
          <w:szCs w:val="16"/>
          <w:lang w:val="es-ES" w:eastAsia="es-ES"/>
        </w:rPr>
      </w:pPr>
      <w:r>
        <w:rPr>
          <w:rFonts w:ascii="Verdana" w:hAnsi="Verdana" w:cs="Verdana"/>
          <w:i/>
          <w:iCs/>
          <w:sz w:val="16"/>
          <w:szCs w:val="16"/>
          <w:lang w:val="es-ES" w:eastAsia="es-ES"/>
        </w:rPr>
        <w:t>Sobre el tema de las fotocopia</w:t>
      </w:r>
      <w:r>
        <w:rPr>
          <w:rFonts w:ascii="Verdana" w:hAnsi="Verdana" w:cs="Verdana"/>
          <w:i/>
          <w:iCs/>
          <w:sz w:val="16"/>
          <w:szCs w:val="16"/>
          <w:lang w:val="es-ES" w:eastAsia="es-ES"/>
        </w:rPr>
        <w:t>s sin certificar, esta Procuraduría ha comentado:</w:t>
      </w:r>
    </w:p>
    <w:p w:rsidR="00000000" w:rsidRDefault="004E4743">
      <w:pPr>
        <w:kinsoku w:val="0"/>
        <w:overflowPunct w:val="0"/>
        <w:autoSpaceDE/>
        <w:autoSpaceDN/>
        <w:adjustRightInd/>
        <w:spacing w:before="220" w:line="234" w:lineRule="exact"/>
        <w:ind w:left="864" w:right="100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Así, si bien existe libertad de prueba dentro del procedimiento administrativo, la Administración y los interesados, deben velar porque éstas sean emitidas de la forma más veraz posible.</w:t>
      </w:r>
    </w:p>
    <w:p w:rsidR="00000000" w:rsidRDefault="004E4743">
      <w:pPr>
        <w:kinsoku w:val="0"/>
        <w:overflowPunct w:val="0"/>
        <w:autoSpaceDE/>
        <w:autoSpaceDN/>
        <w:adjustRightInd/>
        <w:spacing w:before="240" w:line="234" w:lineRule="exact"/>
        <w:ind w:left="864" w:right="100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De ahí que, estudia</w:t>
      </w:r>
      <w:r>
        <w:rPr>
          <w:rFonts w:ascii="Verdana" w:hAnsi="Verdana" w:cs="Verdana"/>
          <w:i/>
          <w:iCs/>
          <w:sz w:val="16"/>
          <w:szCs w:val="16"/>
          <w:lang w:val="es-ES" w:eastAsia="es-ES"/>
        </w:rPr>
        <w:t xml:space="preserve">r el asunto con simples fotocopias, puede inducir a cometer errores a la hora de valorar los hechos del caso (tómese en cuenta la diferencia, en cuanto a su valor probatorio, entre los documentos públicos y privados —artículos 369, 370 y </w:t>
      </w:r>
      <w:r>
        <w:rPr>
          <w:rFonts w:ascii="Verdana" w:hAnsi="Verdana" w:cs="Verdana"/>
          <w:sz w:val="16"/>
          <w:szCs w:val="16"/>
          <w:lang w:val="es-ES" w:eastAsia="es-ES"/>
        </w:rPr>
        <w:t xml:space="preserve">379 </w:t>
      </w:r>
      <w:r>
        <w:rPr>
          <w:rFonts w:ascii="Verdana" w:hAnsi="Verdana" w:cs="Verdana"/>
          <w:i/>
          <w:iCs/>
          <w:sz w:val="16"/>
          <w:szCs w:val="16"/>
          <w:lang w:val="es-ES" w:eastAsia="es-ES"/>
        </w:rPr>
        <w:t>del Código Pro</w:t>
      </w:r>
      <w:r>
        <w:rPr>
          <w:rFonts w:ascii="Verdana" w:hAnsi="Verdana" w:cs="Verdana"/>
          <w:i/>
          <w:iCs/>
          <w:sz w:val="16"/>
          <w:szCs w:val="16"/>
          <w:lang w:val="es-ES" w:eastAsia="es-ES"/>
        </w:rPr>
        <w:t>cesal Civil—". (Dictamen N° C- 060-2001 del 6 de marzo del 2001).</w:t>
      </w:r>
    </w:p>
    <w:p w:rsidR="00000000" w:rsidRDefault="004E4743">
      <w:pPr>
        <w:kinsoku w:val="0"/>
        <w:overflowPunct w:val="0"/>
        <w:autoSpaceDE/>
        <w:autoSpaceDN/>
        <w:adjustRightInd/>
        <w:spacing w:before="230" w:line="234" w:lineRule="exact"/>
        <w:ind w:left="864" w:right="100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La PGR ha sido conteste en afirmar que "(...) conforma parte de la garantía constitucional citada [el debido proceso] el orden en la tramitación del procedimiento." (Véase al respecto, verbi</w:t>
      </w:r>
      <w:r>
        <w:rPr>
          <w:rFonts w:ascii="Verdana" w:hAnsi="Verdana" w:cs="Verdana"/>
          <w:i/>
          <w:iCs/>
          <w:sz w:val="16"/>
          <w:szCs w:val="16"/>
          <w:lang w:val="es-ES" w:eastAsia="es-ES"/>
        </w:rPr>
        <w:t xml:space="preserve">gracia opinión jurídica N° O.J.-060-98 del 15 de julio de 1998, y los dictámenes números C-210-00 del 4 de setiembre y C-290-2000 del 20 de noviembre ambos del </w:t>
      </w:r>
      <w:r>
        <w:rPr>
          <w:i/>
          <w:iCs/>
          <w:sz w:val="19"/>
          <w:szCs w:val="19"/>
          <w:lang w:val="es-ES" w:eastAsia="es-ES"/>
        </w:rPr>
        <w:t xml:space="preserve">año 2000)." </w:t>
      </w:r>
      <w:r>
        <w:rPr>
          <w:rFonts w:ascii="Verdana" w:hAnsi="Verdana" w:cs="Verdana"/>
          <w:i/>
          <w:iCs/>
          <w:sz w:val="16"/>
          <w:szCs w:val="16"/>
          <w:lang w:val="es-ES" w:eastAsia="es-ES"/>
        </w:rPr>
        <w:t xml:space="preserve">(Dictamen C-211-2004 del 29 de junio del 2004)" </w:t>
      </w:r>
      <w:r>
        <w:rPr>
          <w:sz w:val="19"/>
          <w:szCs w:val="19"/>
          <w:lang w:val="es-ES" w:eastAsia="es-ES"/>
        </w:rPr>
        <w:t>(</w:t>
      </w:r>
      <w:r w:rsidRPr="007E1B48">
        <w:rPr>
          <w:b/>
          <w:sz w:val="19"/>
          <w:szCs w:val="19"/>
          <w:lang w:val="es-ES" w:eastAsia="es-ES"/>
        </w:rPr>
        <w:t>MANUAL DE PROCEDIMIENTO ADMINISTRAT</w:t>
      </w:r>
      <w:r w:rsidRPr="007E1B48">
        <w:rPr>
          <w:b/>
          <w:sz w:val="19"/>
          <w:szCs w:val="19"/>
          <w:lang w:val="es-ES" w:eastAsia="es-ES"/>
        </w:rPr>
        <w:t>IVO, Procuraduría General de la República, 2006</w:t>
      </w:r>
      <w:r>
        <w:rPr>
          <w:sz w:val="19"/>
          <w:szCs w:val="19"/>
          <w:lang w:val="es-ES" w:eastAsia="es-ES"/>
        </w:rPr>
        <w:t xml:space="preserve">) </w:t>
      </w:r>
      <w:r>
        <w:rPr>
          <w:rFonts w:ascii="Verdana" w:hAnsi="Verdana" w:cs="Verdana"/>
          <w:i/>
          <w:iCs/>
          <w:sz w:val="16"/>
          <w:szCs w:val="16"/>
          <w:lang w:val="es-ES" w:eastAsia="es-ES"/>
        </w:rPr>
        <w:t>(las negrillas son nuestras)</w:t>
      </w:r>
    </w:p>
    <w:p w:rsidR="00000000" w:rsidRDefault="004E4743">
      <w:pPr>
        <w:kinsoku w:val="0"/>
        <w:overflowPunct w:val="0"/>
        <w:autoSpaceDE/>
        <w:autoSpaceDN/>
        <w:adjustRightInd/>
        <w:spacing w:before="326" w:after="465" w:line="273" w:lineRule="exact"/>
        <w:jc w:val="center"/>
        <w:textAlignment w:val="baseline"/>
        <w:rPr>
          <w:sz w:val="24"/>
          <w:szCs w:val="24"/>
          <w:lang w:val="es-ES" w:eastAsia="es-ES"/>
        </w:rPr>
      </w:pPr>
      <w:r>
        <w:rPr>
          <w:sz w:val="24"/>
          <w:szCs w:val="24"/>
          <w:lang w:val="es-ES" w:eastAsia="es-ES"/>
        </w:rPr>
        <w:t>Siendo lo anterior reafirmado por el texto de los numerales 270.5 y 296.1 de la Ley General</w:t>
      </w:r>
    </w:p>
    <w:p w:rsidR="00000000" w:rsidRDefault="004E4743">
      <w:pPr>
        <w:widowControl/>
        <w:rPr>
          <w:sz w:val="24"/>
          <w:szCs w:val="24"/>
        </w:rPr>
        <w:sectPr w:rsidR="00000000">
          <w:pgSz w:w="12134" w:h="15840"/>
          <w:pgMar w:top="1380" w:right="1516" w:bottom="404" w:left="1597" w:header="720" w:footer="720" w:gutter="0"/>
          <w:cols w:space="720"/>
          <w:noEndnote/>
        </w:sectPr>
      </w:pPr>
    </w:p>
    <w:p w:rsidR="00000000" w:rsidRDefault="004E4743">
      <w:pPr>
        <w:tabs>
          <w:tab w:val="right" w:pos="2736"/>
        </w:tabs>
        <w:kinsoku w:val="0"/>
        <w:overflowPunct w:val="0"/>
        <w:autoSpaceDE/>
        <w:autoSpaceDN/>
        <w:adjustRightInd/>
        <w:spacing w:line="267" w:lineRule="exact"/>
        <w:textAlignment w:val="baseline"/>
        <w:rPr>
          <w:b/>
          <w:bCs/>
          <w:sz w:val="24"/>
          <w:szCs w:val="24"/>
          <w:lang w:val="es-ES" w:eastAsia="es-ES"/>
        </w:rPr>
      </w:pPr>
      <w:r>
        <w:rPr>
          <w:sz w:val="19"/>
          <w:szCs w:val="19"/>
          <w:lang w:val="es-ES" w:eastAsia="es-ES"/>
        </w:rPr>
        <w:tab/>
      </w:r>
    </w:p>
    <w:p w:rsidR="00000000" w:rsidRDefault="004E4743">
      <w:pPr>
        <w:widowControl/>
        <w:rPr>
          <w:sz w:val="24"/>
          <w:szCs w:val="24"/>
        </w:rPr>
        <w:sectPr w:rsidR="00000000">
          <w:type w:val="continuous"/>
          <w:pgSz w:w="12134" w:h="15840"/>
          <w:pgMar w:top="1380" w:right="1516" w:bottom="404" w:left="7738" w:header="720" w:footer="720" w:gutter="0"/>
          <w:cols w:space="720"/>
          <w:noEndnote/>
        </w:sectPr>
      </w:pPr>
    </w:p>
    <w:p w:rsidR="00000000" w:rsidRDefault="004E4743">
      <w:pPr>
        <w:kinsoku w:val="0"/>
        <w:overflowPunct w:val="0"/>
        <w:autoSpaceDE/>
        <w:autoSpaceDN/>
        <w:adjustRightInd/>
        <w:spacing w:before="7" w:line="310" w:lineRule="exact"/>
        <w:ind w:left="72" w:right="72"/>
        <w:jc w:val="both"/>
        <w:textAlignment w:val="baseline"/>
        <w:rPr>
          <w:sz w:val="23"/>
          <w:szCs w:val="23"/>
          <w:lang w:val="es-ES" w:eastAsia="es-ES"/>
        </w:rPr>
      </w:pPr>
      <w:r>
        <w:rPr>
          <w:sz w:val="23"/>
          <w:szCs w:val="23"/>
          <w:lang w:val="es-ES" w:eastAsia="es-ES"/>
        </w:rPr>
        <w:lastRenderedPageBreak/>
        <w:t>de la Administración Pú</w:t>
      </w:r>
      <w:r>
        <w:rPr>
          <w:sz w:val="23"/>
          <w:szCs w:val="23"/>
          <w:lang w:val="es-ES" w:eastAsia="es-ES"/>
        </w:rPr>
        <w:t>blica y por lo claramente expresado en el siguiente precedente de la Procuraduría General de la República:</w:t>
      </w:r>
    </w:p>
    <w:p w:rsidR="00000000" w:rsidRPr="007E1B48" w:rsidRDefault="004E4743">
      <w:pPr>
        <w:tabs>
          <w:tab w:val="left" w:pos="2160"/>
        </w:tabs>
        <w:kinsoku w:val="0"/>
        <w:overflowPunct w:val="0"/>
        <w:autoSpaceDE/>
        <w:autoSpaceDN/>
        <w:adjustRightInd/>
        <w:spacing w:before="275" w:line="233" w:lineRule="exact"/>
        <w:ind w:left="936"/>
        <w:textAlignment w:val="baseline"/>
        <w:rPr>
          <w:b/>
          <w:spacing w:val="4"/>
          <w:lang w:val="es-ES" w:eastAsia="es-ES"/>
        </w:rPr>
      </w:pPr>
      <w:r w:rsidRPr="007E1B48">
        <w:rPr>
          <w:b/>
          <w:spacing w:val="4"/>
          <w:lang w:val="es-ES" w:eastAsia="es-ES"/>
        </w:rPr>
        <w:t>"(...) e)</w:t>
      </w:r>
      <w:r w:rsidRPr="007E1B48">
        <w:rPr>
          <w:b/>
          <w:spacing w:val="4"/>
          <w:lang w:val="es-ES" w:eastAsia="es-ES"/>
        </w:rPr>
        <w:tab/>
        <w:t>Sobre el Expediente Administrativo</w:t>
      </w:r>
    </w:p>
    <w:p w:rsidR="00000000" w:rsidRDefault="004E4743">
      <w:pPr>
        <w:kinsoku w:val="0"/>
        <w:overflowPunct w:val="0"/>
        <w:autoSpaceDE/>
        <w:autoSpaceDN/>
        <w:adjustRightInd/>
        <w:spacing w:before="3" w:line="233" w:lineRule="exact"/>
        <w:ind w:left="936" w:right="936"/>
        <w:jc w:val="both"/>
        <w:textAlignment w:val="baseline"/>
        <w:rPr>
          <w:spacing w:val="2"/>
          <w:lang w:val="es-ES" w:eastAsia="es-ES"/>
        </w:rPr>
      </w:pPr>
      <w:r>
        <w:rPr>
          <w:spacing w:val="2"/>
          <w:lang w:val="es-ES" w:eastAsia="es-ES"/>
        </w:rPr>
        <w:t xml:space="preserve">Adicionalmente debe indicarse que ya esta Procuraduría se ha referido a la necesidad de que se remita a </w:t>
      </w:r>
      <w:r>
        <w:rPr>
          <w:spacing w:val="2"/>
          <w:lang w:val="es-ES" w:eastAsia="es-ES"/>
        </w:rPr>
        <w:t xml:space="preserve">esta sede el expediente administrativo debidamente ordenado, </w:t>
      </w:r>
      <w:r w:rsidRPr="007E1B48">
        <w:rPr>
          <w:b/>
          <w:spacing w:val="2"/>
          <w:lang w:val="es-ES" w:eastAsia="es-ES"/>
        </w:rPr>
        <w:t>completo y certificado</w:t>
      </w:r>
      <w:r>
        <w:rPr>
          <w:spacing w:val="2"/>
          <w:lang w:val="es-ES" w:eastAsia="es-ES"/>
        </w:rPr>
        <w:t>, lo cual constituye una garantía del debido proceso. Al respecto, ha señalado:</w:t>
      </w:r>
    </w:p>
    <w:p w:rsidR="00000000" w:rsidRDefault="004E4743">
      <w:pPr>
        <w:kinsoku w:val="0"/>
        <w:overflowPunct w:val="0"/>
        <w:autoSpaceDE/>
        <w:autoSpaceDN/>
        <w:adjustRightInd/>
        <w:spacing w:before="302" w:line="231" w:lineRule="exact"/>
        <w:ind w:left="936" w:right="936"/>
        <w:jc w:val="both"/>
        <w:textAlignment w:val="baseline"/>
        <w:rPr>
          <w:i/>
          <w:iCs/>
          <w:spacing w:val="1"/>
          <w:lang w:val="es-ES" w:eastAsia="es-ES"/>
        </w:rPr>
      </w:pPr>
      <w:r>
        <w:rPr>
          <w:i/>
          <w:iCs/>
          <w:spacing w:val="1"/>
          <w:lang w:val="es-ES" w:eastAsia="es-ES"/>
        </w:rPr>
        <w:t>"Tomando en cuenta la posición exógena en la que se encuentra la Procuraduría en relación con</w:t>
      </w:r>
      <w:r>
        <w:rPr>
          <w:i/>
          <w:iCs/>
          <w:spacing w:val="1"/>
          <w:lang w:val="es-ES" w:eastAsia="es-ES"/>
        </w:rPr>
        <w:t xml:space="preserve"> la miríada de Administraciones públicas, el expediente administrativo constituye el medio probatorio por antonomasia para comprobar que la voluntad administrativa ha discurrido debidamente por el cauce formal previsto en el numeral 173 ya tantas veces men</w:t>
      </w:r>
      <w:r>
        <w:rPr>
          <w:i/>
          <w:iCs/>
          <w:spacing w:val="1"/>
          <w:lang w:val="es-ES" w:eastAsia="es-ES"/>
        </w:rPr>
        <w:t xml:space="preserve">cionado. </w:t>
      </w:r>
      <w:r w:rsidRPr="007E1B48">
        <w:rPr>
          <w:b/>
          <w:i/>
          <w:iCs/>
          <w:spacing w:val="1"/>
          <w:lang w:val="es-ES" w:eastAsia="es-ES"/>
        </w:rPr>
        <w:t xml:space="preserve">Razón por 1a cual, </w:t>
      </w:r>
      <w:r w:rsidRPr="007E1B48">
        <w:rPr>
          <w:b/>
          <w:i/>
          <w:iCs/>
          <w:spacing w:val="1"/>
          <w:u w:val="single"/>
          <w:lang w:val="es-ES" w:eastAsia="es-ES"/>
        </w:rPr>
        <w:t>si no se cuenta</w:t>
      </w:r>
      <w:r w:rsidRPr="007E1B48">
        <w:rPr>
          <w:b/>
          <w:i/>
          <w:iCs/>
          <w:spacing w:val="1"/>
          <w:lang w:val="es-ES" w:eastAsia="es-ES"/>
        </w:rPr>
        <w:t xml:space="preserve"> con el expediente íntegro o debidamente certificado, resulta prácticamente imposible para éste órgano asesor rendir informe alguno, pues no se podrí</w:t>
      </w:r>
      <w:r w:rsidRPr="007E1B48">
        <w:rPr>
          <w:b/>
          <w:i/>
          <w:iCs/>
          <w:spacing w:val="1"/>
          <w:lang w:val="es-ES" w:eastAsia="es-ES"/>
        </w:rPr>
        <w:t>a acreditar las actuaciones de las partes, la observancia de las formalidades de índole procedimental, la constancia documental y demás formas escritas, así como su proceso de reflexión y valoración de parle de los que han intervenido en el procedimiento a</w:t>
      </w:r>
      <w:r w:rsidRPr="007E1B48">
        <w:rPr>
          <w:b/>
          <w:i/>
          <w:iCs/>
          <w:spacing w:val="1"/>
          <w:lang w:val="es-ES" w:eastAsia="es-ES"/>
        </w:rPr>
        <w:t>dministrativo, particularmente de quienes lo instruyen o excitan, todo lo cual sirve de base al acto final</w:t>
      </w:r>
      <w:r>
        <w:rPr>
          <w:i/>
          <w:iCs/>
          <w:spacing w:val="1"/>
          <w:lang w:val="es-ES" w:eastAsia="es-ES"/>
        </w:rPr>
        <w:t xml:space="preserve">." </w:t>
      </w:r>
      <w:r>
        <w:rPr>
          <w:spacing w:val="1"/>
          <w:lang w:val="es-ES" w:eastAsia="es-ES"/>
        </w:rPr>
        <w:t xml:space="preserve">(Dictamen C-458-2007 del 20 de diciembre de 2007)"... </w:t>
      </w:r>
      <w:r>
        <w:rPr>
          <w:i/>
          <w:iCs/>
          <w:spacing w:val="1"/>
          <w:lang w:val="es-ES" w:eastAsia="es-ES"/>
        </w:rPr>
        <w:t>(</w:t>
      </w:r>
      <w:r w:rsidRPr="007E1B48">
        <w:rPr>
          <w:b/>
          <w:i/>
          <w:iCs/>
          <w:spacing w:val="1"/>
          <w:lang w:val="es-ES" w:eastAsia="es-ES"/>
        </w:rPr>
        <w:t>DICTAMEN C-214</w:t>
      </w:r>
      <w:r w:rsidRPr="007E1B48">
        <w:rPr>
          <w:b/>
          <w:i/>
          <w:iCs/>
          <w:spacing w:val="1"/>
          <w:lang w:val="es-ES" w:eastAsia="es-ES"/>
        </w:rPr>
        <w:softHyphen/>
        <w:t>2014 DEL 09 DE JULIO DEL 2014</w:t>
      </w:r>
      <w:r>
        <w:rPr>
          <w:i/>
          <w:iCs/>
          <w:spacing w:val="1"/>
          <w:lang w:val="es-ES" w:eastAsia="es-ES"/>
        </w:rPr>
        <w:t>) (las negrillas son nuestras)</w:t>
      </w:r>
    </w:p>
    <w:p w:rsidR="00000000" w:rsidRDefault="004E4743">
      <w:pPr>
        <w:kinsoku w:val="0"/>
        <w:overflowPunct w:val="0"/>
        <w:autoSpaceDE/>
        <w:autoSpaceDN/>
        <w:adjustRightInd/>
        <w:spacing w:before="322" w:line="320" w:lineRule="exact"/>
        <w:ind w:left="72" w:right="72"/>
        <w:jc w:val="both"/>
        <w:textAlignment w:val="baseline"/>
        <w:rPr>
          <w:spacing w:val="4"/>
          <w:sz w:val="23"/>
          <w:szCs w:val="23"/>
          <w:lang w:val="es-ES" w:eastAsia="es-ES"/>
        </w:rPr>
      </w:pPr>
      <w:r>
        <w:rPr>
          <w:spacing w:val="4"/>
          <w:sz w:val="23"/>
          <w:szCs w:val="23"/>
          <w:lang w:val="es-ES" w:eastAsia="es-ES"/>
        </w:rPr>
        <w:t>Así las cosas, la</w:t>
      </w:r>
      <w:r>
        <w:rPr>
          <w:spacing w:val="4"/>
          <w:sz w:val="23"/>
          <w:szCs w:val="23"/>
          <w:lang w:val="es-ES" w:eastAsia="es-ES"/>
        </w:rPr>
        <w:t xml:space="preserve"> falta de un expediente administrativo debido y completo, limitan severamente los derechos del Administrado o interesado; así como obstruye las posibilidades de acción y de resolución por parte de este Tribunal; debiéndose tomar las acciones correctivas pe</w:t>
      </w:r>
      <w:r>
        <w:rPr>
          <w:spacing w:val="4"/>
          <w:sz w:val="23"/>
          <w:szCs w:val="23"/>
          <w:lang w:val="es-ES" w:eastAsia="es-ES"/>
        </w:rPr>
        <w:t>rtinentes, tal y como lo señala la Sala Constitucional en su Voto No. 12004-2005:</w:t>
      </w:r>
    </w:p>
    <w:p w:rsidR="00000000" w:rsidRDefault="004E4743">
      <w:pPr>
        <w:kinsoku w:val="0"/>
        <w:overflowPunct w:val="0"/>
        <w:autoSpaceDE/>
        <w:autoSpaceDN/>
        <w:adjustRightInd/>
        <w:spacing w:before="385" w:line="233" w:lineRule="exact"/>
        <w:ind w:left="936" w:right="936"/>
        <w:jc w:val="both"/>
        <w:textAlignment w:val="baseline"/>
        <w:rPr>
          <w:i/>
          <w:iCs/>
          <w:spacing w:val="6"/>
          <w:lang w:val="es-ES" w:eastAsia="es-ES"/>
        </w:rPr>
      </w:pPr>
      <w:r>
        <w:rPr>
          <w:spacing w:val="6"/>
          <w:lang w:val="es-ES" w:eastAsia="es-ES"/>
        </w:rPr>
        <w:t>"( ...) Ahora bien, si dichas piezas procesales se extraviaron o, por alguna razón, justificada o no, no constaban en el expediente al momento en que el defens</w:t>
      </w:r>
      <w:r>
        <w:rPr>
          <w:spacing w:val="6"/>
          <w:lang w:val="es-ES" w:eastAsia="es-ES"/>
        </w:rPr>
        <w:t xml:space="preserve">or de la amparada lo consultó y, por ello, no se le pudieron mostrar, esa circunstancia, en su caso, lo que configuraría es una irregularidad que debe ser acusada ante el propio Órgano Director del Procedimiento, </w:t>
      </w:r>
      <w:r w:rsidRPr="007E1B48">
        <w:rPr>
          <w:b/>
          <w:i/>
          <w:iCs/>
          <w:spacing w:val="6"/>
          <w:lang w:val="es-ES" w:eastAsia="es-ES"/>
        </w:rPr>
        <w:t xml:space="preserve">a fin </w:t>
      </w:r>
      <w:r w:rsidRPr="007E1B48">
        <w:rPr>
          <w:b/>
          <w:spacing w:val="6"/>
          <w:lang w:val="es-ES" w:eastAsia="es-ES"/>
        </w:rPr>
        <w:t>de que éste tome las medidas del caso</w:t>
      </w:r>
      <w:r w:rsidRPr="007E1B48">
        <w:rPr>
          <w:b/>
          <w:spacing w:val="6"/>
          <w:lang w:val="es-ES" w:eastAsia="es-ES"/>
        </w:rPr>
        <w:t>, sea reponiendo las piezas extraviados u ordenando su incorporación al expediente</w:t>
      </w:r>
      <w:r>
        <w:rPr>
          <w:spacing w:val="6"/>
          <w:lang w:val="es-ES" w:eastAsia="es-ES"/>
        </w:rPr>
        <w:t xml:space="preserve">, en caso de que no hayan sido cosidas a éste, a efecto de que puedan ser consultadas por la parte interesada."... </w:t>
      </w:r>
      <w:r>
        <w:rPr>
          <w:i/>
          <w:iCs/>
          <w:spacing w:val="6"/>
          <w:lang w:val="es-ES" w:eastAsia="es-ES"/>
        </w:rPr>
        <w:t>(las negrillas son nuestras)</w:t>
      </w:r>
    </w:p>
    <w:p w:rsidR="00000000" w:rsidRDefault="004E4743">
      <w:pPr>
        <w:kinsoku w:val="0"/>
        <w:overflowPunct w:val="0"/>
        <w:autoSpaceDE/>
        <w:autoSpaceDN/>
        <w:adjustRightInd/>
        <w:spacing w:before="279" w:line="320" w:lineRule="exact"/>
        <w:ind w:left="72" w:right="72"/>
        <w:jc w:val="both"/>
        <w:textAlignment w:val="baseline"/>
        <w:rPr>
          <w:spacing w:val="6"/>
          <w:sz w:val="23"/>
          <w:szCs w:val="23"/>
          <w:lang w:val="es-ES" w:eastAsia="es-ES"/>
        </w:rPr>
      </w:pPr>
      <w:r>
        <w:rPr>
          <w:spacing w:val="6"/>
          <w:sz w:val="23"/>
          <w:szCs w:val="23"/>
          <w:lang w:val="es-ES" w:eastAsia="es-ES"/>
        </w:rPr>
        <w:t>Siendo lo anterior concordante</w:t>
      </w:r>
      <w:r>
        <w:rPr>
          <w:spacing w:val="6"/>
          <w:sz w:val="23"/>
          <w:szCs w:val="23"/>
          <w:lang w:val="es-ES" w:eastAsia="es-ES"/>
        </w:rPr>
        <w:t xml:space="preserve"> con lo que señala la misma Sala en su Voto No. 08340</w:t>
      </w:r>
      <w:r>
        <w:rPr>
          <w:spacing w:val="6"/>
          <w:sz w:val="23"/>
          <w:szCs w:val="23"/>
          <w:lang w:val="es-ES" w:eastAsia="es-ES"/>
        </w:rPr>
        <w:softHyphen/>
        <w:t>2005:</w:t>
      </w:r>
    </w:p>
    <w:p w:rsidR="00000000" w:rsidRDefault="004E4743">
      <w:pPr>
        <w:kinsoku w:val="0"/>
        <w:overflowPunct w:val="0"/>
        <w:autoSpaceDE/>
        <w:autoSpaceDN/>
        <w:adjustRightInd/>
        <w:spacing w:before="384" w:line="233" w:lineRule="exact"/>
        <w:ind w:left="936" w:right="936"/>
        <w:jc w:val="both"/>
        <w:textAlignment w:val="baseline"/>
        <w:rPr>
          <w:spacing w:val="-1"/>
          <w:lang w:val="es-ES" w:eastAsia="es-ES"/>
        </w:rPr>
      </w:pPr>
      <w:r>
        <w:rPr>
          <w:spacing w:val="-1"/>
          <w:lang w:val="es-ES" w:eastAsia="es-ES"/>
        </w:rPr>
        <w:t xml:space="preserve">"(...) Tal y como lo admite la autoridad accionada en su informe, esta última solicitud no se ha respondido pues </w:t>
      </w:r>
      <w:r w:rsidRPr="007E1B48">
        <w:rPr>
          <w:b/>
          <w:spacing w:val="-1"/>
          <w:lang w:val="es-ES" w:eastAsia="es-ES"/>
        </w:rPr>
        <w:t>no se encuentra</w:t>
      </w:r>
      <w:r>
        <w:rPr>
          <w:spacing w:val="-1"/>
          <w:lang w:val="es-ES" w:eastAsia="es-ES"/>
        </w:rPr>
        <w:t xml:space="preserve"> en el expediente administrativo del amparado, siendo que la solicit</w:t>
      </w:r>
      <w:r>
        <w:rPr>
          <w:spacing w:val="-1"/>
          <w:lang w:val="es-ES" w:eastAsia="es-ES"/>
        </w:rPr>
        <w:t>ud del recurrente no se ha resuelto por hechos no atribuibles a él sino al extravío de dicha gestión por parte de la Administración, procede acoger el recurso pues se demuestra la violación a los derechos del accionante, no solo por el hecho del retraso en</w:t>
      </w:r>
      <w:r>
        <w:rPr>
          <w:spacing w:val="-1"/>
          <w:lang w:val="es-ES" w:eastAsia="es-ES"/>
        </w:rPr>
        <w:t xml:space="preserve"> la resolución por la causa citada, de lo cual es responsable la Administración y que ya produjo la violación a sus derechos, sino también por el perjuicio que se le causa con dicha situación. En consecuencia debe la Dirección Nacional de Pensiones procede</w:t>
      </w:r>
      <w:r>
        <w:rPr>
          <w:spacing w:val="-1"/>
          <w:lang w:val="es-ES" w:eastAsia="es-ES"/>
        </w:rPr>
        <w:t>r de inmediato a reponer la solicitud que se interesa y resolverla sin más dilación, tomando las previsiones del caso para resolver y notificar al amparado la gestión en el</w:t>
      </w:r>
    </w:p>
    <w:p w:rsidR="00000000" w:rsidRDefault="004E4743">
      <w:pPr>
        <w:tabs>
          <w:tab w:val="right" w:pos="8928"/>
        </w:tabs>
        <w:kinsoku w:val="0"/>
        <w:overflowPunct w:val="0"/>
        <w:autoSpaceDE/>
        <w:autoSpaceDN/>
        <w:adjustRightInd/>
        <w:spacing w:before="192" w:line="259" w:lineRule="exact"/>
        <w:ind w:left="6192"/>
        <w:textAlignment w:val="baseline"/>
        <w:rPr>
          <w:sz w:val="23"/>
          <w:szCs w:val="23"/>
          <w:lang w:val="es-ES" w:eastAsia="es-ES"/>
        </w:rPr>
      </w:pPr>
      <w:r>
        <w:rPr>
          <w:lang w:val="es-ES" w:eastAsia="es-ES"/>
        </w:rPr>
        <w:tab/>
      </w:r>
    </w:p>
    <w:p w:rsidR="00000000" w:rsidRDefault="004E4743">
      <w:pPr>
        <w:widowControl/>
        <w:rPr>
          <w:sz w:val="24"/>
          <w:szCs w:val="24"/>
        </w:rPr>
        <w:sectPr w:rsidR="00000000">
          <w:pgSz w:w="12134" w:h="15840"/>
          <w:pgMar w:top="1360" w:right="1535" w:bottom="444" w:left="1578" w:header="720" w:footer="720" w:gutter="0"/>
          <w:cols w:space="720"/>
          <w:noEndnote/>
        </w:sectPr>
      </w:pPr>
    </w:p>
    <w:p w:rsidR="00000000" w:rsidRDefault="004E4743">
      <w:pPr>
        <w:kinsoku w:val="0"/>
        <w:overflowPunct w:val="0"/>
        <w:autoSpaceDE/>
        <w:autoSpaceDN/>
        <w:adjustRightInd/>
        <w:spacing w:before="27" w:line="231" w:lineRule="exact"/>
        <w:ind w:left="936"/>
        <w:textAlignment w:val="baseline"/>
        <w:rPr>
          <w:i/>
          <w:iCs/>
          <w:spacing w:val="-1"/>
          <w:sz w:val="23"/>
          <w:szCs w:val="23"/>
          <w:lang w:val="es-ES" w:eastAsia="es-ES"/>
        </w:rPr>
      </w:pPr>
      <w:r>
        <w:rPr>
          <w:spacing w:val="-1"/>
          <w:lang w:val="es-ES" w:eastAsia="es-ES"/>
        </w:rPr>
        <w:lastRenderedPageBreak/>
        <w:t>plazo que se indica en la parte disposi</w:t>
      </w:r>
      <w:r>
        <w:rPr>
          <w:spacing w:val="-1"/>
          <w:lang w:val="es-ES" w:eastAsia="es-ES"/>
        </w:rPr>
        <w:t xml:space="preserve">tiva."... </w:t>
      </w:r>
      <w:r>
        <w:rPr>
          <w:i/>
          <w:iCs/>
          <w:spacing w:val="-1"/>
          <w:lang w:val="es-ES" w:eastAsia="es-ES"/>
        </w:rPr>
        <w:t xml:space="preserve">(las negrillas </w:t>
      </w:r>
      <w:r>
        <w:rPr>
          <w:i/>
          <w:iCs/>
          <w:spacing w:val="-1"/>
          <w:sz w:val="23"/>
          <w:szCs w:val="23"/>
          <w:lang w:val="es-ES" w:eastAsia="es-ES"/>
        </w:rPr>
        <w:t>son nuestras)</w:t>
      </w:r>
    </w:p>
    <w:p w:rsidR="00000000" w:rsidRDefault="004E4743">
      <w:pPr>
        <w:kinsoku w:val="0"/>
        <w:overflowPunct w:val="0"/>
        <w:autoSpaceDE/>
        <w:autoSpaceDN/>
        <w:adjustRightInd/>
        <w:spacing w:before="280" w:line="323" w:lineRule="exact"/>
        <w:ind w:left="72" w:right="144"/>
        <w:jc w:val="both"/>
        <w:textAlignment w:val="baseline"/>
        <w:rPr>
          <w:sz w:val="23"/>
          <w:szCs w:val="23"/>
          <w:lang w:val="es-ES" w:eastAsia="es-ES"/>
        </w:rPr>
      </w:pPr>
      <w:r>
        <w:rPr>
          <w:sz w:val="23"/>
          <w:szCs w:val="23"/>
          <w:lang w:val="es-ES" w:eastAsia="es-ES"/>
        </w:rPr>
        <w:t>La Sala Constitucional en su Voto No. 01715-2005 nos sigue orientando sobre la necesidad de conformación del expediente administrativo al manifestar:</w:t>
      </w:r>
    </w:p>
    <w:p w:rsidR="00000000" w:rsidRDefault="004E4743">
      <w:pPr>
        <w:kinsoku w:val="0"/>
        <w:overflowPunct w:val="0"/>
        <w:autoSpaceDE/>
        <w:autoSpaceDN/>
        <w:adjustRightInd/>
        <w:spacing w:before="407" w:line="231" w:lineRule="exact"/>
        <w:ind w:left="936" w:right="864" w:firstLine="504"/>
        <w:jc w:val="both"/>
        <w:textAlignment w:val="baseline"/>
        <w:rPr>
          <w:i/>
          <w:iCs/>
          <w:lang w:val="es-ES" w:eastAsia="es-ES"/>
        </w:rPr>
      </w:pPr>
      <w:r>
        <w:rPr>
          <w:lang w:val="es-ES" w:eastAsia="es-ES"/>
        </w:rPr>
        <w:t>Ahora bien, el derecho de acceso al expediente administrativo impon</w:t>
      </w:r>
      <w:r>
        <w:rPr>
          <w:lang w:val="es-ES" w:eastAsia="es-ES"/>
        </w:rPr>
        <w:t xml:space="preserve">e a la administración el deber de conformar un expediente administrativo (soporte material del procedimiento) en el que consten todas y cada una de las actuaciones del órgano del procedimiento </w:t>
      </w:r>
      <w:r>
        <w:rPr>
          <w:i/>
          <w:iCs/>
          <w:sz w:val="23"/>
          <w:szCs w:val="23"/>
          <w:lang w:val="es-ES" w:eastAsia="es-ES"/>
        </w:rPr>
        <w:t xml:space="preserve">y </w:t>
      </w:r>
      <w:r>
        <w:rPr>
          <w:lang w:val="es-ES" w:eastAsia="es-ES"/>
        </w:rPr>
        <w:t xml:space="preserve">las gestiones y demás documentos presentados por las partes. </w:t>
      </w:r>
      <w:r>
        <w:rPr>
          <w:lang w:val="es-ES" w:eastAsia="es-ES"/>
        </w:rPr>
        <w:t xml:space="preserve">Las indicadas actuaciones deben guardar un riguroso orden cronológico y estar debidamente foliadas, para una adecuada comprensión. </w:t>
      </w:r>
      <w:r w:rsidRPr="007E1B48">
        <w:rPr>
          <w:b/>
          <w:lang w:val="es-ES" w:eastAsia="es-ES"/>
        </w:rPr>
        <w:t>Pero, sobre todo, la administración tiene el deber de custodiar el expediente administrativo, esto es, tiene la obligación, e</w:t>
      </w:r>
      <w:r w:rsidRPr="007E1B48">
        <w:rPr>
          <w:b/>
          <w:lang w:val="es-ES" w:eastAsia="es-ES"/>
        </w:rPr>
        <w:t>n caso de detectar la más mínima irregularidad, de subsanar de inmediato el problema, con todos los medios a su alcance.</w:t>
      </w:r>
      <w:r>
        <w:rPr>
          <w:lang w:val="es-ES" w:eastAsia="es-ES"/>
        </w:rPr>
        <w:t xml:space="preserve">"... </w:t>
      </w:r>
      <w:r>
        <w:rPr>
          <w:i/>
          <w:iCs/>
          <w:lang w:val="es-ES" w:eastAsia="es-ES"/>
        </w:rPr>
        <w:t>(Las negrillas son nuestras)</w:t>
      </w:r>
    </w:p>
    <w:p w:rsidR="00000000" w:rsidRDefault="004E4743">
      <w:pPr>
        <w:kinsoku w:val="0"/>
        <w:overflowPunct w:val="0"/>
        <w:autoSpaceDE/>
        <w:autoSpaceDN/>
        <w:adjustRightInd/>
        <w:spacing w:before="500" w:line="315" w:lineRule="exact"/>
        <w:ind w:left="72" w:right="144"/>
        <w:jc w:val="both"/>
        <w:textAlignment w:val="baseline"/>
        <w:rPr>
          <w:spacing w:val="13"/>
          <w:sz w:val="23"/>
          <w:szCs w:val="23"/>
          <w:lang w:val="es-ES" w:eastAsia="es-ES"/>
        </w:rPr>
      </w:pPr>
      <w:r w:rsidRPr="007E1B48">
        <w:rPr>
          <w:b/>
          <w:spacing w:val="13"/>
          <w:sz w:val="23"/>
          <w:szCs w:val="23"/>
          <w:lang w:val="es-ES" w:eastAsia="es-ES"/>
        </w:rPr>
        <w:t>B. Sobre la Integración del Expediente Administrativo en el ámbito Jurí</w:t>
      </w:r>
      <w:r w:rsidRPr="007E1B48">
        <w:rPr>
          <w:b/>
          <w:spacing w:val="13"/>
          <w:sz w:val="23"/>
          <w:szCs w:val="23"/>
          <w:lang w:val="es-ES" w:eastAsia="es-ES"/>
        </w:rPr>
        <w:t>dico-Material del Tribunal Administrativo de Transporte. Principio de Legalidad</w:t>
      </w:r>
      <w:r>
        <w:rPr>
          <w:spacing w:val="13"/>
          <w:sz w:val="23"/>
          <w:szCs w:val="23"/>
          <w:lang w:val="es-ES" w:eastAsia="es-ES"/>
        </w:rPr>
        <w:t>.</w:t>
      </w:r>
    </w:p>
    <w:p w:rsidR="00000000" w:rsidRDefault="004E4743">
      <w:pPr>
        <w:kinsoku w:val="0"/>
        <w:overflowPunct w:val="0"/>
        <w:autoSpaceDE/>
        <w:autoSpaceDN/>
        <w:adjustRightInd/>
        <w:spacing w:before="297" w:line="321" w:lineRule="exact"/>
        <w:ind w:left="72" w:right="144"/>
        <w:jc w:val="both"/>
        <w:textAlignment w:val="baseline"/>
        <w:rPr>
          <w:i/>
          <w:iCs/>
          <w:spacing w:val="3"/>
          <w:sz w:val="23"/>
          <w:szCs w:val="23"/>
          <w:lang w:val="es-ES" w:eastAsia="es-ES"/>
        </w:rPr>
      </w:pPr>
      <w:r>
        <w:rPr>
          <w:spacing w:val="3"/>
          <w:sz w:val="23"/>
          <w:szCs w:val="23"/>
          <w:lang w:val="es-ES" w:eastAsia="es-ES"/>
        </w:rPr>
        <w:t xml:space="preserve">Ligado a lo previamente referido, se tienen que al </w:t>
      </w:r>
      <w:r w:rsidRPr="00DD09A5">
        <w:rPr>
          <w:b/>
          <w:i/>
          <w:iCs/>
          <w:spacing w:val="3"/>
          <w:sz w:val="23"/>
          <w:szCs w:val="23"/>
          <w:lang w:val="es-ES" w:eastAsia="es-ES"/>
        </w:rPr>
        <w:t>no poder conformarse el expediente administrativo con los antecedentes mínimos de rigor</w:t>
      </w:r>
      <w:r>
        <w:rPr>
          <w:i/>
          <w:iCs/>
          <w:spacing w:val="3"/>
          <w:sz w:val="23"/>
          <w:szCs w:val="23"/>
          <w:lang w:val="es-ES" w:eastAsia="es-ES"/>
        </w:rPr>
        <w:t xml:space="preserve">, </w:t>
      </w:r>
      <w:r>
        <w:rPr>
          <w:spacing w:val="3"/>
          <w:sz w:val="23"/>
          <w:szCs w:val="23"/>
          <w:lang w:val="es-ES" w:eastAsia="es-ES"/>
        </w:rPr>
        <w:t>los cuales son señal</w:t>
      </w:r>
      <w:r>
        <w:rPr>
          <w:spacing w:val="3"/>
          <w:sz w:val="23"/>
          <w:szCs w:val="23"/>
          <w:lang w:val="es-ES" w:eastAsia="es-ES"/>
        </w:rPr>
        <w:t xml:space="preserve">ados por el numeral 9 del Decreto Ejecutivo No. 37355-MOPT, el cual dispone que en el ámbito de este Tribunal debe revisarse </w:t>
      </w:r>
      <w:r>
        <w:rPr>
          <w:i/>
          <w:iCs/>
          <w:spacing w:val="3"/>
          <w:sz w:val="23"/>
          <w:szCs w:val="23"/>
          <w:lang w:val="es-ES" w:eastAsia="es-ES"/>
        </w:rPr>
        <w:t xml:space="preserve">"la existencia de las formalidades legales del expediente, verificando los autos que lo conformen, en donde al menos debe contener </w:t>
      </w:r>
      <w:r>
        <w:rPr>
          <w:i/>
          <w:iCs/>
          <w:spacing w:val="3"/>
          <w:sz w:val="23"/>
          <w:szCs w:val="23"/>
          <w:lang w:val="es-ES" w:eastAsia="es-ES"/>
        </w:rPr>
        <w:t>los siguientes documentos debidamente certificados..</w:t>
      </w:r>
    </w:p>
    <w:p w:rsidR="00000000" w:rsidRPr="00DD09A5" w:rsidRDefault="00DD09A5">
      <w:pPr>
        <w:kinsoku w:val="0"/>
        <w:overflowPunct w:val="0"/>
        <w:autoSpaceDE/>
        <w:autoSpaceDN/>
        <w:adjustRightInd/>
        <w:spacing w:before="52" w:line="263" w:lineRule="exact"/>
        <w:ind w:left="360"/>
        <w:textAlignment w:val="baseline"/>
        <w:rPr>
          <w:b/>
          <w:i/>
          <w:iCs/>
          <w:spacing w:val="4"/>
          <w:sz w:val="23"/>
          <w:szCs w:val="23"/>
          <w:lang w:val="es-ES" w:eastAsia="es-ES"/>
        </w:rPr>
      </w:pPr>
      <w:r>
        <w:rPr>
          <w:b/>
          <w:i/>
          <w:iCs/>
          <w:spacing w:val="4"/>
          <w:sz w:val="23"/>
          <w:szCs w:val="23"/>
          <w:lang w:val="es-ES" w:eastAsia="es-ES"/>
        </w:rPr>
        <w:t xml:space="preserve">  </w:t>
      </w:r>
      <w:r w:rsidR="004E4743" w:rsidRPr="00DD09A5">
        <w:rPr>
          <w:b/>
          <w:i/>
          <w:iCs/>
          <w:spacing w:val="4"/>
          <w:sz w:val="23"/>
          <w:szCs w:val="23"/>
          <w:lang w:val="es-ES" w:eastAsia="es-ES"/>
        </w:rPr>
        <w:t>a) Escrito de apelación presentado por el recurrente.</w:t>
      </w:r>
    </w:p>
    <w:p w:rsidR="00000000" w:rsidRDefault="00DD09A5">
      <w:pPr>
        <w:kinsoku w:val="0"/>
        <w:overflowPunct w:val="0"/>
        <w:autoSpaceDE/>
        <w:autoSpaceDN/>
        <w:adjustRightInd/>
        <w:spacing w:line="256" w:lineRule="exact"/>
        <w:ind w:left="72"/>
        <w:jc w:val="center"/>
        <w:textAlignment w:val="baseline"/>
        <w:rPr>
          <w:i/>
          <w:iCs/>
          <w:spacing w:val="8"/>
          <w:sz w:val="23"/>
          <w:szCs w:val="23"/>
          <w:lang w:val="es-ES" w:eastAsia="es-ES"/>
        </w:rPr>
      </w:pPr>
      <w:r>
        <w:rPr>
          <w:i/>
          <w:iCs/>
          <w:spacing w:val="8"/>
          <w:sz w:val="23"/>
          <w:szCs w:val="23"/>
          <w:lang w:val="es-ES" w:eastAsia="es-ES"/>
        </w:rPr>
        <w:t>b</w:t>
      </w:r>
      <w:r w:rsidR="004E4743">
        <w:rPr>
          <w:i/>
          <w:iCs/>
          <w:spacing w:val="8"/>
          <w:sz w:val="23"/>
          <w:szCs w:val="23"/>
          <w:lang w:val="es-ES" w:eastAsia="es-ES"/>
        </w:rPr>
        <w:t>) Copia integral del acuerdo del Consejo de Transporte Público, así como de los</w:t>
      </w:r>
    </w:p>
    <w:p w:rsidR="00000000" w:rsidRDefault="004E4743">
      <w:pPr>
        <w:kinsoku w:val="0"/>
        <w:overflowPunct w:val="0"/>
        <w:autoSpaceDE/>
        <w:autoSpaceDN/>
        <w:adjustRightInd/>
        <w:spacing w:line="264" w:lineRule="exact"/>
        <w:ind w:left="360"/>
        <w:textAlignment w:val="baseline"/>
        <w:rPr>
          <w:i/>
          <w:iCs/>
          <w:spacing w:val="-4"/>
          <w:sz w:val="23"/>
          <w:szCs w:val="23"/>
          <w:lang w:val="es-ES" w:eastAsia="es-ES"/>
        </w:rPr>
      </w:pPr>
      <w:r>
        <w:rPr>
          <w:i/>
          <w:iCs/>
          <w:spacing w:val="-4"/>
          <w:sz w:val="23"/>
          <w:szCs w:val="23"/>
          <w:lang w:val="es-ES" w:eastAsia="es-ES"/>
        </w:rPr>
        <w:t>dictámenes técnicos y legales que sirven de base para su resolución.</w:t>
      </w:r>
    </w:p>
    <w:p w:rsidR="00000000" w:rsidRDefault="004E4743" w:rsidP="00DD09A5">
      <w:pPr>
        <w:numPr>
          <w:ilvl w:val="0"/>
          <w:numId w:val="5"/>
        </w:numPr>
        <w:kinsoku w:val="0"/>
        <w:overflowPunct w:val="0"/>
        <w:autoSpaceDE/>
        <w:autoSpaceDN/>
        <w:adjustRightInd/>
        <w:spacing w:before="4" w:line="256" w:lineRule="exact"/>
        <w:ind w:right="360"/>
        <w:jc w:val="both"/>
        <w:textAlignment w:val="baseline"/>
        <w:rPr>
          <w:i/>
          <w:iCs/>
          <w:spacing w:val="-4"/>
          <w:sz w:val="23"/>
          <w:szCs w:val="23"/>
          <w:lang w:val="es-ES" w:eastAsia="es-ES"/>
        </w:rPr>
      </w:pPr>
      <w:r>
        <w:rPr>
          <w:i/>
          <w:iCs/>
          <w:spacing w:val="-4"/>
          <w:sz w:val="23"/>
          <w:szCs w:val="23"/>
          <w:lang w:val="es-ES" w:eastAsia="es-ES"/>
        </w:rPr>
        <w:t>Copia integral del acuerdo en el que el Consejo de Transporte Público resuelve la revocatoria planteada, así como los dictámenes técnicos o legales que les sirven de base.</w:t>
      </w:r>
    </w:p>
    <w:p w:rsidR="00000000" w:rsidRDefault="004E4743">
      <w:pPr>
        <w:numPr>
          <w:ilvl w:val="0"/>
          <w:numId w:val="5"/>
        </w:numPr>
        <w:kinsoku w:val="0"/>
        <w:overflowPunct w:val="0"/>
        <w:autoSpaceDE/>
        <w:autoSpaceDN/>
        <w:adjustRightInd/>
        <w:spacing w:before="7" w:line="255" w:lineRule="exact"/>
        <w:ind w:right="360"/>
        <w:textAlignment w:val="baseline"/>
        <w:rPr>
          <w:sz w:val="23"/>
          <w:szCs w:val="23"/>
          <w:lang w:val="es-ES" w:eastAsia="es-ES"/>
        </w:rPr>
      </w:pPr>
      <w:r>
        <w:rPr>
          <w:i/>
          <w:iCs/>
          <w:sz w:val="23"/>
          <w:szCs w:val="23"/>
          <w:lang w:val="es-ES" w:eastAsia="es-ES"/>
        </w:rPr>
        <w:t xml:space="preserve">El expediente administrativo correspondiente al asunto debatido." </w:t>
      </w:r>
      <w:r>
        <w:rPr>
          <w:sz w:val="23"/>
          <w:szCs w:val="23"/>
          <w:lang w:val="es-ES" w:eastAsia="es-ES"/>
        </w:rPr>
        <w:t>(El resaltado</w:t>
      </w:r>
      <w:r>
        <w:rPr>
          <w:sz w:val="23"/>
          <w:szCs w:val="23"/>
          <w:lang w:val="es-ES" w:eastAsia="es-ES"/>
        </w:rPr>
        <w:t xml:space="preserve"> es nuestro)</w:t>
      </w:r>
    </w:p>
    <w:p w:rsidR="00000000" w:rsidRDefault="004E4743">
      <w:pPr>
        <w:kinsoku w:val="0"/>
        <w:overflowPunct w:val="0"/>
        <w:autoSpaceDE/>
        <w:autoSpaceDN/>
        <w:adjustRightInd/>
        <w:spacing w:before="217" w:line="322" w:lineRule="exact"/>
        <w:ind w:left="72" w:right="144"/>
        <w:jc w:val="both"/>
        <w:textAlignment w:val="baseline"/>
        <w:rPr>
          <w:sz w:val="23"/>
          <w:szCs w:val="23"/>
          <w:lang w:val="es-ES" w:eastAsia="es-ES"/>
        </w:rPr>
      </w:pPr>
      <w:r>
        <w:rPr>
          <w:sz w:val="23"/>
          <w:szCs w:val="23"/>
          <w:lang w:val="es-ES" w:eastAsia="es-ES"/>
        </w:rPr>
        <w:t xml:space="preserve">Se presenta </w:t>
      </w:r>
      <w:r>
        <w:rPr>
          <w:i/>
          <w:iCs/>
          <w:sz w:val="23"/>
          <w:szCs w:val="23"/>
          <w:lang w:val="es-ES" w:eastAsia="es-ES"/>
        </w:rPr>
        <w:t xml:space="preserve">-en la especie- </w:t>
      </w:r>
      <w:r>
        <w:rPr>
          <w:sz w:val="23"/>
          <w:szCs w:val="23"/>
          <w:lang w:val="es-ES" w:eastAsia="es-ES"/>
        </w:rPr>
        <w:t xml:space="preserve">una </w:t>
      </w:r>
      <w:r>
        <w:rPr>
          <w:i/>
          <w:iCs/>
          <w:sz w:val="23"/>
          <w:szCs w:val="23"/>
          <w:lang w:val="es-ES" w:eastAsia="es-ES"/>
        </w:rPr>
        <w:t xml:space="preserve">infracción flagrante </w:t>
      </w:r>
      <w:r>
        <w:rPr>
          <w:sz w:val="23"/>
          <w:szCs w:val="23"/>
          <w:lang w:val="es-ES" w:eastAsia="es-ES"/>
        </w:rPr>
        <w:t>en cuanto a la Legalidad sustancial formal que debe mediar en la materia, violación que no puede pasar por alto este Tribunal.</w:t>
      </w:r>
    </w:p>
    <w:p w:rsidR="00000000" w:rsidRPr="00DD09A5" w:rsidRDefault="004E4743">
      <w:pPr>
        <w:kinsoku w:val="0"/>
        <w:overflowPunct w:val="0"/>
        <w:autoSpaceDE/>
        <w:autoSpaceDN/>
        <w:adjustRightInd/>
        <w:spacing w:before="328" w:line="271" w:lineRule="exact"/>
        <w:ind w:left="72"/>
        <w:textAlignment w:val="baseline"/>
        <w:rPr>
          <w:b/>
          <w:spacing w:val="13"/>
          <w:sz w:val="23"/>
          <w:szCs w:val="23"/>
          <w:lang w:val="es-ES" w:eastAsia="es-ES"/>
        </w:rPr>
      </w:pPr>
      <w:r w:rsidRPr="00DD09A5">
        <w:rPr>
          <w:b/>
          <w:spacing w:val="13"/>
          <w:sz w:val="23"/>
          <w:szCs w:val="23"/>
          <w:lang w:val="es-ES" w:eastAsia="es-ES"/>
        </w:rPr>
        <w:t>C. Sobre el Caso en Debate.</w:t>
      </w:r>
    </w:p>
    <w:p w:rsidR="00000000" w:rsidRDefault="004E4743">
      <w:pPr>
        <w:kinsoku w:val="0"/>
        <w:overflowPunct w:val="0"/>
        <w:autoSpaceDE/>
        <w:autoSpaceDN/>
        <w:adjustRightInd/>
        <w:spacing w:before="315" w:line="321" w:lineRule="exact"/>
        <w:ind w:left="72" w:right="144"/>
        <w:jc w:val="both"/>
        <w:textAlignment w:val="baseline"/>
        <w:rPr>
          <w:i/>
          <w:iCs/>
          <w:spacing w:val="6"/>
          <w:sz w:val="23"/>
          <w:szCs w:val="23"/>
          <w:lang w:val="es-ES" w:eastAsia="es-ES"/>
        </w:rPr>
      </w:pPr>
      <w:r>
        <w:rPr>
          <w:spacing w:val="6"/>
          <w:sz w:val="23"/>
          <w:szCs w:val="23"/>
          <w:lang w:val="es-ES" w:eastAsia="es-ES"/>
        </w:rPr>
        <w:t>Como bien se determina de lo antes apuntado, en la especie y en diversos casos que fueron resueltos en Primera Instancia por la Junta Directiva del Consejo de Transporte Público, relacionados con el no otorgamiento de permisos de taxi a tenor de lo dispues</w:t>
      </w:r>
      <w:r>
        <w:rPr>
          <w:spacing w:val="6"/>
          <w:sz w:val="23"/>
          <w:szCs w:val="23"/>
          <w:lang w:val="es-ES" w:eastAsia="es-ES"/>
        </w:rPr>
        <w:t xml:space="preserve">to </w:t>
      </w:r>
      <w:r w:rsidR="00DD09A5">
        <w:rPr>
          <w:spacing w:val="6"/>
          <w:sz w:val="23"/>
          <w:szCs w:val="23"/>
          <w:lang w:val="es-ES" w:eastAsia="es-ES"/>
        </w:rPr>
        <w:t xml:space="preserve">por el TRANSITORIO X de la Ley </w:t>
      </w:r>
      <w:r>
        <w:rPr>
          <w:spacing w:val="6"/>
          <w:sz w:val="23"/>
          <w:szCs w:val="23"/>
          <w:lang w:val="es-ES" w:eastAsia="es-ES"/>
        </w:rPr>
        <w:t xml:space="preserve">No. 7969 </w:t>
      </w:r>
      <w:r>
        <w:rPr>
          <w:i/>
          <w:iCs/>
          <w:spacing w:val="6"/>
          <w:sz w:val="23"/>
          <w:szCs w:val="23"/>
          <w:lang w:val="es-ES" w:eastAsia="es-ES"/>
        </w:rPr>
        <w:t xml:space="preserve">(de posterior data a la Ley original); </w:t>
      </w:r>
      <w:r>
        <w:rPr>
          <w:spacing w:val="6"/>
          <w:sz w:val="23"/>
          <w:szCs w:val="23"/>
          <w:lang w:val="es-ES" w:eastAsia="es-ES"/>
        </w:rPr>
        <w:t xml:space="preserve">particularmente en su Sesión Ordinaria No. 56-2014 </w:t>
      </w:r>
      <w:r>
        <w:rPr>
          <w:i/>
          <w:iCs/>
          <w:spacing w:val="6"/>
          <w:sz w:val="23"/>
          <w:szCs w:val="23"/>
          <w:lang w:val="es-ES" w:eastAsia="es-ES"/>
        </w:rPr>
        <w:t xml:space="preserve">(Acuerdo No. 7.2 siguientes y concordantes), </w:t>
      </w:r>
      <w:r>
        <w:rPr>
          <w:spacing w:val="6"/>
          <w:sz w:val="23"/>
          <w:szCs w:val="23"/>
          <w:lang w:val="es-ES" w:eastAsia="es-ES"/>
        </w:rPr>
        <w:t xml:space="preserve">al recibirse los antecedentes de cada caso, este Tribunal NO </w:t>
      </w:r>
      <w:r>
        <w:rPr>
          <w:i/>
          <w:iCs/>
          <w:spacing w:val="6"/>
          <w:sz w:val="23"/>
          <w:szCs w:val="23"/>
          <w:lang w:val="es-ES" w:eastAsia="es-ES"/>
        </w:rPr>
        <w:t>recibió los</w:t>
      </w:r>
    </w:p>
    <w:p w:rsidR="00000000" w:rsidRDefault="004E4743">
      <w:pPr>
        <w:tabs>
          <w:tab w:val="right" w:pos="8928"/>
        </w:tabs>
        <w:kinsoku w:val="0"/>
        <w:overflowPunct w:val="0"/>
        <w:autoSpaceDE/>
        <w:autoSpaceDN/>
        <w:adjustRightInd/>
        <w:spacing w:before="796" w:line="222" w:lineRule="exact"/>
        <w:ind w:left="6192"/>
        <w:textAlignment w:val="baseline"/>
        <w:rPr>
          <w:sz w:val="23"/>
          <w:szCs w:val="23"/>
          <w:lang w:val="es-ES" w:eastAsia="es-ES"/>
        </w:rPr>
      </w:pPr>
      <w:r>
        <w:rPr>
          <w:lang w:val="es-ES" w:eastAsia="es-ES"/>
        </w:rPr>
        <w:tab/>
      </w:r>
    </w:p>
    <w:p w:rsidR="00000000" w:rsidRDefault="004E4743">
      <w:pPr>
        <w:widowControl/>
        <w:rPr>
          <w:sz w:val="24"/>
          <w:szCs w:val="24"/>
        </w:rPr>
        <w:sectPr w:rsidR="00000000">
          <w:pgSz w:w="12134" w:h="15840"/>
          <w:pgMar w:top="1380" w:right="1522" w:bottom="444" w:left="1591" w:header="720" w:footer="720" w:gutter="0"/>
          <w:cols w:space="720"/>
          <w:noEndnote/>
        </w:sectPr>
      </w:pPr>
    </w:p>
    <w:p w:rsidR="00000000" w:rsidRDefault="004E4743">
      <w:pPr>
        <w:kinsoku w:val="0"/>
        <w:overflowPunct w:val="0"/>
        <w:autoSpaceDE/>
        <w:autoSpaceDN/>
        <w:adjustRightInd/>
        <w:spacing w:line="320" w:lineRule="exact"/>
        <w:ind w:left="72" w:right="72"/>
        <w:jc w:val="both"/>
        <w:textAlignment w:val="baseline"/>
        <w:rPr>
          <w:sz w:val="24"/>
          <w:szCs w:val="24"/>
          <w:lang w:val="es-ES" w:eastAsia="es-ES"/>
        </w:rPr>
      </w:pPr>
      <w:r>
        <w:rPr>
          <w:i/>
          <w:iCs/>
          <w:sz w:val="24"/>
          <w:szCs w:val="24"/>
          <w:lang w:val="es-ES" w:eastAsia="es-ES"/>
        </w:rPr>
        <w:lastRenderedPageBreak/>
        <w:t xml:space="preserve">originales o copias certificadas </w:t>
      </w:r>
      <w:r>
        <w:rPr>
          <w:sz w:val="24"/>
          <w:szCs w:val="24"/>
          <w:lang w:val="es-ES" w:eastAsia="es-ES"/>
        </w:rPr>
        <w:t>de los escritos que contienen las acciones de impugnación que fueran presentadas por cada interesado.</w:t>
      </w:r>
    </w:p>
    <w:p w:rsidR="00000000" w:rsidRDefault="004E4743">
      <w:pPr>
        <w:kinsoku w:val="0"/>
        <w:overflowPunct w:val="0"/>
        <w:autoSpaceDE/>
        <w:autoSpaceDN/>
        <w:adjustRightInd/>
        <w:spacing w:line="320" w:lineRule="exact"/>
        <w:ind w:left="72" w:right="72"/>
        <w:jc w:val="both"/>
        <w:textAlignment w:val="baseline"/>
        <w:rPr>
          <w:spacing w:val="1"/>
          <w:sz w:val="24"/>
          <w:szCs w:val="24"/>
          <w:lang w:val="es-ES" w:eastAsia="es-ES"/>
        </w:rPr>
      </w:pPr>
      <w:r>
        <w:rPr>
          <w:spacing w:val="1"/>
          <w:sz w:val="24"/>
          <w:szCs w:val="24"/>
          <w:lang w:val="es-ES" w:eastAsia="es-ES"/>
        </w:rPr>
        <w:t>Es decir, NO recibió copias completas de los expedientes de cada caso, segú</w:t>
      </w:r>
      <w:r>
        <w:rPr>
          <w:spacing w:val="1"/>
          <w:sz w:val="24"/>
          <w:szCs w:val="24"/>
          <w:lang w:val="es-ES" w:eastAsia="es-ES"/>
        </w:rPr>
        <w:t xml:space="preserve">n lo que el referido Decreto No. 37355-MOPT dispone. Y, además, luego de varias Prevenciones realizadas al Consejo de Transporte Público y a las partes interesadas, tales atestados esenciales </w:t>
      </w:r>
      <w:r>
        <w:rPr>
          <w:i/>
          <w:iCs/>
          <w:spacing w:val="1"/>
          <w:sz w:val="24"/>
          <w:szCs w:val="24"/>
          <w:lang w:val="es-ES" w:eastAsia="es-ES"/>
        </w:rPr>
        <w:t xml:space="preserve">NO se han podido conseguir. </w:t>
      </w:r>
      <w:r>
        <w:rPr>
          <w:spacing w:val="1"/>
          <w:sz w:val="24"/>
          <w:szCs w:val="24"/>
          <w:lang w:val="es-ES" w:eastAsia="es-ES"/>
        </w:rPr>
        <w:t>Teniéndose que mediante Oficio No. C</w:t>
      </w:r>
      <w:r>
        <w:rPr>
          <w:spacing w:val="1"/>
          <w:sz w:val="24"/>
          <w:szCs w:val="24"/>
          <w:lang w:val="es-ES" w:eastAsia="es-ES"/>
        </w:rPr>
        <w:t xml:space="preserve">TP-SDA-15-00084 del 25 de Febrero del 2015 y de sus anexos, se colige que lo remitido a este Tribunal con las acciones de instancia que nos compete conocer y resolver </w:t>
      </w:r>
      <w:r w:rsidRPr="00DD09A5">
        <w:rPr>
          <w:b/>
          <w:i/>
          <w:iCs/>
          <w:spacing w:val="1"/>
          <w:sz w:val="24"/>
          <w:szCs w:val="24"/>
          <w:lang w:val="es-ES" w:eastAsia="es-ES"/>
        </w:rPr>
        <w:t>fueron los antecedentes con los que se resolvió en el seno del consejo de transporte públ</w:t>
      </w:r>
      <w:r w:rsidRPr="00DD09A5">
        <w:rPr>
          <w:b/>
          <w:i/>
          <w:iCs/>
          <w:spacing w:val="1"/>
          <w:sz w:val="24"/>
          <w:szCs w:val="24"/>
          <w:lang w:val="es-ES" w:eastAsia="es-ES"/>
        </w:rPr>
        <w:t>ico</w:t>
      </w:r>
      <w:r>
        <w:rPr>
          <w:i/>
          <w:iCs/>
          <w:spacing w:val="1"/>
          <w:sz w:val="24"/>
          <w:szCs w:val="24"/>
          <w:lang w:val="es-ES" w:eastAsia="es-ES"/>
        </w:rPr>
        <w:t xml:space="preserve">, </w:t>
      </w:r>
      <w:r>
        <w:rPr>
          <w:spacing w:val="1"/>
          <w:sz w:val="24"/>
          <w:szCs w:val="24"/>
          <w:lang w:val="es-ES" w:eastAsia="es-ES"/>
        </w:rPr>
        <w:t>esto es el Informe de la Dirección de Asuntos Jurídicos de ese Consejo, con las recomendaciones relativas al conocimiento del recurso de revocatoria interpuesto por el solicitante del permiso.</w:t>
      </w:r>
    </w:p>
    <w:p w:rsidR="00000000" w:rsidRPr="00DD09A5" w:rsidRDefault="004E4743">
      <w:pPr>
        <w:kinsoku w:val="0"/>
        <w:overflowPunct w:val="0"/>
        <w:autoSpaceDE/>
        <w:autoSpaceDN/>
        <w:adjustRightInd/>
        <w:spacing w:before="336" w:line="319" w:lineRule="exact"/>
        <w:ind w:left="72" w:right="72"/>
        <w:jc w:val="both"/>
        <w:textAlignment w:val="baseline"/>
        <w:rPr>
          <w:b/>
          <w:i/>
          <w:iCs/>
          <w:spacing w:val="3"/>
          <w:sz w:val="24"/>
          <w:szCs w:val="24"/>
          <w:lang w:val="es-ES" w:eastAsia="es-ES"/>
        </w:rPr>
      </w:pPr>
      <w:r>
        <w:rPr>
          <w:spacing w:val="3"/>
          <w:sz w:val="24"/>
          <w:szCs w:val="24"/>
          <w:lang w:val="es-ES" w:eastAsia="es-ES"/>
        </w:rPr>
        <w:t>Indicándose además que los Recursos respectivos NO CONSTAB</w:t>
      </w:r>
      <w:r>
        <w:rPr>
          <w:spacing w:val="3"/>
          <w:sz w:val="24"/>
          <w:szCs w:val="24"/>
          <w:lang w:val="es-ES" w:eastAsia="es-ES"/>
        </w:rPr>
        <w:t xml:space="preserve">AN en la Secretaría de Actas del referido Consejo y que se estaba pidiendo a la Dirección de Asuntos Jurídicos del mismo información sobre su paradero. Señalando uno de los antecedentes del Oficio antes dicho que lo elevado a este Tribunal </w:t>
      </w:r>
      <w:r>
        <w:rPr>
          <w:i/>
          <w:iCs/>
          <w:spacing w:val="3"/>
          <w:sz w:val="24"/>
          <w:szCs w:val="24"/>
          <w:lang w:val="es-ES" w:eastAsia="es-ES"/>
        </w:rPr>
        <w:t>—como ya se dijo</w:t>
      </w:r>
      <w:r>
        <w:rPr>
          <w:i/>
          <w:iCs/>
          <w:spacing w:val="3"/>
          <w:sz w:val="24"/>
          <w:szCs w:val="24"/>
          <w:lang w:val="es-ES" w:eastAsia="es-ES"/>
        </w:rPr>
        <w:t xml:space="preserve">- </w:t>
      </w:r>
      <w:r>
        <w:rPr>
          <w:spacing w:val="3"/>
          <w:sz w:val="24"/>
          <w:szCs w:val="24"/>
          <w:lang w:val="es-ES" w:eastAsia="es-ES"/>
        </w:rPr>
        <w:t xml:space="preserve">fue </w:t>
      </w:r>
      <w:r w:rsidRPr="00DD09A5">
        <w:rPr>
          <w:b/>
          <w:i/>
          <w:iCs/>
          <w:spacing w:val="3"/>
          <w:sz w:val="24"/>
          <w:szCs w:val="24"/>
          <w:lang w:val="es-ES" w:eastAsia="es-ES"/>
        </w:rPr>
        <w:t xml:space="preserve">"la totalidad de antecedentes que constan en la Secretaría de Actas, siendo que en esta dependencia no se custodia los documentos referentes a los expedientes y recursos, ya que estos no vienen adjuntos a los informes Jurídicos donde se resolvió los </w:t>
      </w:r>
      <w:r w:rsidRPr="00DD09A5">
        <w:rPr>
          <w:b/>
          <w:i/>
          <w:iCs/>
          <w:spacing w:val="3"/>
          <w:sz w:val="24"/>
          <w:szCs w:val="24"/>
          <w:lang w:val="es-ES" w:eastAsia="es-ES"/>
        </w:rPr>
        <w:t>recursos de revocatoria que fueron conocidos por la Junta Directiva".</w:t>
      </w:r>
    </w:p>
    <w:p w:rsidR="00000000" w:rsidRDefault="004E4743">
      <w:pPr>
        <w:kinsoku w:val="0"/>
        <w:overflowPunct w:val="0"/>
        <w:autoSpaceDE/>
        <w:autoSpaceDN/>
        <w:adjustRightInd/>
        <w:spacing w:before="325" w:line="321" w:lineRule="exact"/>
        <w:ind w:left="72" w:right="72"/>
        <w:jc w:val="both"/>
        <w:textAlignment w:val="baseline"/>
        <w:rPr>
          <w:sz w:val="24"/>
          <w:szCs w:val="24"/>
          <w:lang w:val="es-ES" w:eastAsia="es-ES"/>
        </w:rPr>
      </w:pPr>
      <w:r>
        <w:rPr>
          <w:sz w:val="24"/>
          <w:szCs w:val="24"/>
          <w:lang w:val="es-ES" w:eastAsia="es-ES"/>
        </w:rPr>
        <w:t xml:space="preserve">Tal y como se indicara anteriormente, ha transcurrido un tiempo más que suficiente de espera y de tolerancia y pese a todas las Prevenciones aplicadas en este caso, no ha sido </w:t>
      </w:r>
      <w:r>
        <w:rPr>
          <w:sz w:val="24"/>
          <w:szCs w:val="24"/>
          <w:lang w:val="es-ES" w:eastAsia="es-ES"/>
        </w:rPr>
        <w:t xml:space="preserve">posible que se completen los antecedentes faltantes; situación omisiva que conlleva un Vicio Nugatorio, toda vez que la falta y / o imposibilidad de conformación de un Expediente Administrativo debido y completo, </w:t>
      </w:r>
      <w:r>
        <w:rPr>
          <w:i/>
          <w:iCs/>
          <w:sz w:val="24"/>
          <w:szCs w:val="24"/>
          <w:lang w:val="es-ES" w:eastAsia="es-ES"/>
        </w:rPr>
        <w:t>(y de Remisión a los efectos de este Tribun</w:t>
      </w:r>
      <w:r>
        <w:rPr>
          <w:i/>
          <w:iCs/>
          <w:sz w:val="24"/>
          <w:szCs w:val="24"/>
          <w:lang w:val="es-ES" w:eastAsia="es-ES"/>
        </w:rPr>
        <w:t xml:space="preserve">al) </w:t>
      </w:r>
      <w:r>
        <w:rPr>
          <w:sz w:val="24"/>
          <w:szCs w:val="24"/>
          <w:lang w:val="es-ES" w:eastAsia="es-ES"/>
        </w:rPr>
        <w:t xml:space="preserve">violentan los Principios y Derechos Fundamentales de Justicia, Legalidad, Defensa y Audiencia y el Debido Proceso en general. Adicionándose a ello, el hecho de que el Consejo de Transporte Público no sólo no pueda ubicar en su seno los antecedentes de </w:t>
      </w:r>
      <w:r>
        <w:rPr>
          <w:sz w:val="24"/>
          <w:szCs w:val="24"/>
          <w:lang w:val="es-ES" w:eastAsia="es-ES"/>
        </w:rPr>
        <w:t>la generalidad de los casos particulares que nos ocupan, conocidos en su Sesión No. 56</w:t>
      </w:r>
      <w:r>
        <w:rPr>
          <w:sz w:val="24"/>
          <w:szCs w:val="24"/>
          <w:lang w:val="es-ES" w:eastAsia="es-ES"/>
        </w:rPr>
        <w:softHyphen/>
        <w:t xml:space="preserve">2014; sino que se reconozca que sus determinaciones fueron tomadas </w:t>
      </w:r>
      <w:r>
        <w:rPr>
          <w:i/>
          <w:iCs/>
          <w:sz w:val="24"/>
          <w:szCs w:val="24"/>
          <w:lang w:val="es-ES" w:eastAsia="es-ES"/>
        </w:rPr>
        <w:t xml:space="preserve">sin tener a vista y valoración por si, </w:t>
      </w:r>
      <w:r>
        <w:rPr>
          <w:i/>
          <w:iCs/>
          <w:sz w:val="24"/>
          <w:szCs w:val="24"/>
          <w:lang w:val="es-ES" w:eastAsia="es-ES"/>
        </w:rPr>
        <w:t>según lo citado en el párrafo inmediato anterior, los escritos</w:t>
      </w:r>
      <w:r>
        <w:rPr>
          <w:i/>
          <w:iCs/>
          <w:sz w:val="24"/>
          <w:szCs w:val="24"/>
          <w:lang w:val="es-ES" w:eastAsia="es-ES"/>
        </w:rPr>
        <w:t xml:space="preserve"> relativos a las Acciones (Recursos, Acciones y/o Incidencias) </w:t>
      </w:r>
      <w:r>
        <w:rPr>
          <w:sz w:val="24"/>
          <w:szCs w:val="24"/>
          <w:lang w:val="es-ES" w:eastAsia="es-ES"/>
        </w:rPr>
        <w:t>que cada Interesado presentó.</w:t>
      </w:r>
    </w:p>
    <w:p w:rsidR="00000000" w:rsidRDefault="004E4743">
      <w:pPr>
        <w:kinsoku w:val="0"/>
        <w:overflowPunct w:val="0"/>
        <w:autoSpaceDE/>
        <w:autoSpaceDN/>
        <w:adjustRightInd/>
        <w:spacing w:before="270" w:line="322" w:lineRule="exact"/>
        <w:ind w:left="72" w:right="72"/>
        <w:jc w:val="both"/>
        <w:textAlignment w:val="baseline"/>
        <w:rPr>
          <w:sz w:val="24"/>
          <w:szCs w:val="24"/>
          <w:lang w:val="es-ES" w:eastAsia="es-ES"/>
        </w:rPr>
      </w:pPr>
      <w:r>
        <w:rPr>
          <w:sz w:val="24"/>
          <w:szCs w:val="24"/>
          <w:lang w:val="es-ES" w:eastAsia="es-ES"/>
        </w:rPr>
        <w:t xml:space="preserve">Así las cosas, lo último referido se une a los vicios nugatorios que conlleva la Falta de una debida integración del Expediente Administrativo </w:t>
      </w:r>
      <w:r>
        <w:rPr>
          <w:i/>
          <w:iCs/>
          <w:sz w:val="24"/>
          <w:szCs w:val="24"/>
          <w:lang w:val="es-ES" w:eastAsia="es-ES"/>
        </w:rPr>
        <w:t xml:space="preserve">y </w:t>
      </w:r>
      <w:r>
        <w:rPr>
          <w:sz w:val="24"/>
          <w:szCs w:val="24"/>
          <w:lang w:val="es-ES" w:eastAsia="es-ES"/>
        </w:rPr>
        <w:t>todo ello nos llev</w:t>
      </w:r>
      <w:r>
        <w:rPr>
          <w:sz w:val="24"/>
          <w:szCs w:val="24"/>
          <w:lang w:val="es-ES" w:eastAsia="es-ES"/>
        </w:rPr>
        <w:t>a a la determinación de que en la especie se presentan vicios de nulidad en cuanto al conocimiento, resolución, rechazo y elevación que el Consejo de Transporte Público realiza del caso concreto. Aplicando en la especie -plenamente- lo que dispone el numer</w:t>
      </w:r>
      <w:r>
        <w:rPr>
          <w:sz w:val="24"/>
          <w:szCs w:val="24"/>
          <w:lang w:val="es-ES" w:eastAsia="es-ES"/>
        </w:rPr>
        <w:t>al 351, inciso 3, de la Ley General de la Administración Pública al señalar que cuando en un Procedimiento se</w:t>
      </w:r>
    </w:p>
    <w:p w:rsidR="00000000" w:rsidRDefault="004E4743">
      <w:pPr>
        <w:tabs>
          <w:tab w:val="right" w:pos="8928"/>
        </w:tabs>
        <w:kinsoku w:val="0"/>
        <w:overflowPunct w:val="0"/>
        <w:autoSpaceDE/>
        <w:autoSpaceDN/>
        <w:adjustRightInd/>
        <w:spacing w:before="247" w:line="273" w:lineRule="exact"/>
        <w:ind w:left="6192" w:right="72"/>
        <w:textAlignment w:val="baseline"/>
        <w:rPr>
          <w:b/>
          <w:bCs/>
          <w:sz w:val="24"/>
          <w:szCs w:val="24"/>
          <w:lang w:val="es-ES" w:eastAsia="es-ES"/>
        </w:rPr>
      </w:pPr>
      <w:r>
        <w:rPr>
          <w:sz w:val="21"/>
          <w:szCs w:val="21"/>
          <w:lang w:val="es-ES" w:eastAsia="es-ES"/>
        </w:rPr>
        <w:tab/>
      </w:r>
    </w:p>
    <w:p w:rsidR="00000000" w:rsidRDefault="004E4743">
      <w:pPr>
        <w:widowControl/>
        <w:rPr>
          <w:sz w:val="24"/>
          <w:szCs w:val="24"/>
        </w:rPr>
        <w:sectPr w:rsidR="00000000">
          <w:pgSz w:w="12134" w:h="15840"/>
          <w:pgMar w:top="1360" w:right="1516" w:bottom="444" w:left="1618" w:header="720" w:footer="720" w:gutter="0"/>
          <w:cols w:space="720"/>
          <w:noEndnote/>
        </w:sectPr>
      </w:pPr>
    </w:p>
    <w:p w:rsidR="00000000" w:rsidRDefault="004E4743">
      <w:pPr>
        <w:kinsoku w:val="0"/>
        <w:overflowPunct w:val="0"/>
        <w:autoSpaceDE/>
        <w:autoSpaceDN/>
        <w:adjustRightInd/>
        <w:spacing w:before="139" w:line="314" w:lineRule="exact"/>
        <w:ind w:left="72" w:right="72"/>
        <w:jc w:val="both"/>
        <w:textAlignment w:val="baseline"/>
        <w:rPr>
          <w:i/>
          <w:iCs/>
          <w:sz w:val="23"/>
          <w:szCs w:val="23"/>
          <w:lang w:val="es-ES" w:eastAsia="es-ES"/>
        </w:rPr>
      </w:pPr>
      <w:r>
        <w:rPr>
          <w:sz w:val="23"/>
          <w:szCs w:val="23"/>
          <w:lang w:val="es-ES" w:eastAsia="es-ES"/>
        </w:rPr>
        <w:lastRenderedPageBreak/>
        <w:t xml:space="preserve">presente un </w:t>
      </w:r>
      <w:r>
        <w:rPr>
          <w:i/>
          <w:iCs/>
          <w:sz w:val="23"/>
          <w:szCs w:val="23"/>
          <w:lang w:val="es-ES" w:eastAsia="es-ES"/>
        </w:rPr>
        <w:t xml:space="preserve">vicio </w:t>
      </w:r>
      <w:r>
        <w:rPr>
          <w:i/>
          <w:iCs/>
          <w:sz w:val="23"/>
          <w:szCs w:val="23"/>
          <w:vertAlign w:val="subscript"/>
          <w:lang w:val="es-ES" w:eastAsia="es-ES"/>
        </w:rPr>
        <w:t>.</w:t>
      </w:r>
      <w:r w:rsidR="00DD09A5">
        <w:rPr>
          <w:i/>
          <w:iCs/>
          <w:sz w:val="23"/>
          <w:szCs w:val="23"/>
          <w:lang w:val="es-ES" w:eastAsia="es-ES"/>
        </w:rPr>
        <w:t>fo</w:t>
      </w:r>
      <w:r>
        <w:rPr>
          <w:i/>
          <w:iCs/>
          <w:sz w:val="23"/>
          <w:szCs w:val="23"/>
          <w:lang w:val="es-ES" w:eastAsia="es-ES"/>
        </w:rPr>
        <w:t xml:space="preserve">rmal </w:t>
      </w:r>
      <w:r>
        <w:rPr>
          <w:sz w:val="23"/>
          <w:szCs w:val="23"/>
          <w:lang w:val="es-ES" w:eastAsia="es-ES"/>
        </w:rPr>
        <w:t xml:space="preserve">de los que generan u original nulidad (como los apuntados), </w:t>
      </w:r>
      <w:r w:rsidRPr="00DD09A5">
        <w:rPr>
          <w:b/>
          <w:i/>
          <w:iCs/>
          <w:sz w:val="23"/>
          <w:szCs w:val="23"/>
          <w:lang w:val="es-ES" w:eastAsia="es-ES"/>
        </w:rPr>
        <w:t>se ordenará que s</w:t>
      </w:r>
      <w:r w:rsidRPr="00DD09A5">
        <w:rPr>
          <w:b/>
          <w:i/>
          <w:iCs/>
          <w:sz w:val="23"/>
          <w:szCs w:val="23"/>
          <w:lang w:val="es-ES" w:eastAsia="es-ES"/>
        </w:rPr>
        <w:t>e retrotraiga el expediente al momento en que el vicio fue cometido</w:t>
      </w:r>
      <w:r>
        <w:rPr>
          <w:i/>
          <w:iCs/>
          <w:sz w:val="23"/>
          <w:szCs w:val="23"/>
          <w:lang w:val="es-ES" w:eastAsia="es-ES"/>
        </w:rPr>
        <w:t xml:space="preserve">, </w:t>
      </w:r>
      <w:r>
        <w:rPr>
          <w:sz w:val="23"/>
          <w:szCs w:val="23"/>
          <w:lang w:val="es-ES" w:eastAsia="es-ES"/>
        </w:rPr>
        <w:t xml:space="preserve">con la posibilidad posterior de saneamiento o rectificación </w:t>
      </w:r>
      <w:r>
        <w:rPr>
          <w:i/>
          <w:iCs/>
          <w:sz w:val="23"/>
          <w:szCs w:val="23"/>
          <w:lang w:val="es-ES" w:eastAsia="es-ES"/>
        </w:rPr>
        <w:t>(Reposición de las Piezas del Expediente no Ubicadas o Perdidas).</w:t>
      </w:r>
    </w:p>
    <w:p w:rsidR="00000000" w:rsidRDefault="004E4743">
      <w:pPr>
        <w:kinsoku w:val="0"/>
        <w:overflowPunct w:val="0"/>
        <w:autoSpaceDE/>
        <w:autoSpaceDN/>
        <w:adjustRightInd/>
        <w:spacing w:before="288" w:line="320" w:lineRule="exact"/>
        <w:ind w:left="72" w:right="72"/>
        <w:jc w:val="both"/>
        <w:textAlignment w:val="baseline"/>
        <w:rPr>
          <w:sz w:val="23"/>
          <w:szCs w:val="23"/>
          <w:lang w:val="es-ES" w:eastAsia="es-ES"/>
        </w:rPr>
      </w:pPr>
      <w:r>
        <w:rPr>
          <w:sz w:val="23"/>
          <w:szCs w:val="23"/>
          <w:lang w:val="es-ES" w:eastAsia="es-ES"/>
        </w:rPr>
        <w:t>En cuanto a lo anterior, el Dictamen C-021-2015 de la Procura</w:t>
      </w:r>
      <w:r>
        <w:rPr>
          <w:sz w:val="23"/>
          <w:szCs w:val="23"/>
          <w:lang w:val="es-ES" w:eastAsia="es-ES"/>
        </w:rPr>
        <w:t>duría General de la República, bien señala:</w:t>
      </w:r>
    </w:p>
    <w:p w:rsidR="00000000" w:rsidRDefault="004E4743">
      <w:pPr>
        <w:kinsoku w:val="0"/>
        <w:overflowPunct w:val="0"/>
        <w:autoSpaceDE/>
        <w:autoSpaceDN/>
        <w:adjustRightInd/>
        <w:spacing w:before="374" w:line="231" w:lineRule="exact"/>
        <w:ind w:left="936" w:right="864"/>
        <w:jc w:val="both"/>
        <w:textAlignment w:val="baseline"/>
        <w:rPr>
          <w:spacing w:val="-1"/>
          <w:lang w:val="es-ES" w:eastAsia="es-ES"/>
        </w:rPr>
      </w:pPr>
      <w:r>
        <w:rPr>
          <w:spacing w:val="-1"/>
          <w:lang w:val="es-ES" w:eastAsia="es-ES"/>
        </w:rPr>
        <w:t>(...) Así las cosas, conforme a lo dispuesto en los numerales 223, 239, 247 y 254 de la Ley General, tenemos que las señaladas omisiones son de carácter substancial, pues inciden negativamente en el principio con</w:t>
      </w:r>
      <w:r>
        <w:rPr>
          <w:spacing w:val="-1"/>
          <w:lang w:val="es-ES" w:eastAsia="es-ES"/>
        </w:rPr>
        <w:t>stitucional del debido proceso y sus corolarios de derecho de audiencia y de defensa, los cuales constituyen garantías formales exigibles a toda autoridad administrativa que pretenda anular actos propios creadores de derechos subjetivos (Ver Votos N° 1224-</w:t>
      </w:r>
      <w:r>
        <w:rPr>
          <w:spacing w:val="-1"/>
          <w:lang w:val="es-ES" w:eastAsia="es-ES"/>
        </w:rPr>
        <w:t>91 de las 16:30 horas del 27 de junio de 1991, N° 2945</w:t>
      </w:r>
      <w:r>
        <w:rPr>
          <w:spacing w:val="-1"/>
          <w:lang w:val="es-ES" w:eastAsia="es-ES"/>
        </w:rPr>
        <w:softHyphen/>
        <w:t>94 de las 08:12 horas del 17 de junio de 1994 y N° 5469-95 de las 18:03 horas del 4 de octubre de 1995, todas de la Sala Constitucional de la Corte Suprema de Justicia).</w:t>
      </w:r>
    </w:p>
    <w:p w:rsidR="00000000" w:rsidRDefault="004E4743">
      <w:pPr>
        <w:kinsoku w:val="0"/>
        <w:overflowPunct w:val="0"/>
        <w:autoSpaceDE/>
        <w:autoSpaceDN/>
        <w:adjustRightInd/>
        <w:spacing w:before="295" w:line="274" w:lineRule="exact"/>
        <w:ind w:left="72" w:right="72"/>
        <w:jc w:val="both"/>
        <w:textAlignment w:val="baseline"/>
        <w:rPr>
          <w:spacing w:val="6"/>
          <w:sz w:val="23"/>
          <w:szCs w:val="23"/>
          <w:lang w:val="es-ES" w:eastAsia="es-ES"/>
        </w:rPr>
      </w:pPr>
      <w:r>
        <w:rPr>
          <w:spacing w:val="6"/>
          <w:sz w:val="23"/>
          <w:szCs w:val="23"/>
          <w:lang w:val="es-ES" w:eastAsia="es-ES"/>
        </w:rPr>
        <w:t>Ahora bien, debe indicarse que la regla general, prevista en el artículo 351 de la Ley General de la Administración Pública, es que la declaratoria de nulidad de un procedimiento por un vicio de forma - como sería el supuesto de un quebrantamiento del artí</w:t>
      </w:r>
      <w:r w:rsidR="00DD09A5">
        <w:rPr>
          <w:spacing w:val="6"/>
          <w:sz w:val="23"/>
          <w:szCs w:val="23"/>
          <w:lang w:val="es-ES" w:eastAsia="es-ES"/>
        </w:rPr>
        <w:t>culo 311 L</w:t>
      </w:r>
      <w:r>
        <w:rPr>
          <w:spacing w:val="6"/>
          <w:sz w:val="23"/>
          <w:szCs w:val="23"/>
          <w:lang w:val="es-ES" w:eastAsia="es-ES"/>
        </w:rPr>
        <w:t>GAP - tiene efectos retroactivos hasta el momento en que el vicio fue cometido.</w:t>
      </w:r>
    </w:p>
    <w:p w:rsidR="00000000" w:rsidRDefault="004E4743">
      <w:pPr>
        <w:kinsoku w:val="0"/>
        <w:overflowPunct w:val="0"/>
        <w:autoSpaceDE/>
        <w:autoSpaceDN/>
        <w:adjustRightInd/>
        <w:spacing w:before="291" w:line="279" w:lineRule="exact"/>
        <w:ind w:left="72" w:right="72"/>
        <w:jc w:val="both"/>
        <w:textAlignment w:val="baseline"/>
        <w:rPr>
          <w:spacing w:val="4"/>
          <w:sz w:val="23"/>
          <w:szCs w:val="23"/>
          <w:lang w:val="es-ES" w:eastAsia="es-ES"/>
        </w:rPr>
      </w:pPr>
      <w:r>
        <w:rPr>
          <w:spacing w:val="4"/>
          <w:sz w:val="23"/>
          <w:szCs w:val="23"/>
          <w:lang w:val="es-ES" w:eastAsia="es-ES"/>
        </w:rPr>
        <w:t>Es decir que en aquel supuesto en que se constata la existencia de una nulidad en un procedimiento administrativo, ésta, en primer lugar, invalidaría todos los actos</w:t>
      </w:r>
      <w:r>
        <w:rPr>
          <w:spacing w:val="4"/>
          <w:sz w:val="23"/>
          <w:szCs w:val="23"/>
          <w:lang w:val="es-ES" w:eastAsia="es-ES"/>
        </w:rPr>
        <w:t xml:space="preserve"> subsecuentes al momento de su comisión. Luego, debe indicarse que, conforme lo previsto en el artículo 351 LGAP, la administración deberá retrotraer el procedimiento hasta el momento en que el vicio fue cometido (Al respecto, se puede consultar el dictame</w:t>
      </w:r>
      <w:r>
        <w:rPr>
          <w:spacing w:val="4"/>
          <w:sz w:val="23"/>
          <w:szCs w:val="23"/>
          <w:lang w:val="es-ES" w:eastAsia="es-ES"/>
        </w:rPr>
        <w:t>n C-181</w:t>
      </w:r>
      <w:r>
        <w:rPr>
          <w:spacing w:val="4"/>
          <w:sz w:val="23"/>
          <w:szCs w:val="23"/>
          <w:lang w:val="es-ES" w:eastAsia="es-ES"/>
        </w:rPr>
        <w:softHyphen/>
        <w:t>2012 de 20 de julio de 2012)</w:t>
      </w:r>
    </w:p>
    <w:p w:rsidR="00000000" w:rsidRDefault="004E4743">
      <w:pPr>
        <w:kinsoku w:val="0"/>
        <w:overflowPunct w:val="0"/>
        <w:autoSpaceDE/>
        <w:autoSpaceDN/>
        <w:adjustRightInd/>
        <w:spacing w:before="281" w:line="271" w:lineRule="exact"/>
        <w:ind w:left="648" w:right="72"/>
        <w:textAlignment w:val="baseline"/>
        <w:rPr>
          <w:spacing w:val="3"/>
          <w:sz w:val="23"/>
          <w:szCs w:val="23"/>
          <w:lang w:val="es-ES" w:eastAsia="es-ES"/>
        </w:rPr>
      </w:pPr>
      <w:r>
        <w:rPr>
          <w:spacing w:val="3"/>
          <w:sz w:val="23"/>
          <w:szCs w:val="23"/>
          <w:lang w:val="es-ES" w:eastAsia="es-ES"/>
        </w:rPr>
        <w:t>Se transcribe el artículo 351 en comentario:</w:t>
      </w:r>
    </w:p>
    <w:p w:rsidR="00000000" w:rsidRDefault="004E4743">
      <w:pPr>
        <w:kinsoku w:val="0"/>
        <w:overflowPunct w:val="0"/>
        <w:autoSpaceDE/>
        <w:autoSpaceDN/>
        <w:adjustRightInd/>
        <w:spacing w:before="282" w:line="225" w:lineRule="exact"/>
        <w:ind w:left="936" w:right="72"/>
        <w:textAlignment w:val="baseline"/>
        <w:rPr>
          <w:sz w:val="24"/>
          <w:szCs w:val="24"/>
          <w:lang w:eastAsia="en-US"/>
        </w:rPr>
      </w:pPr>
      <w:r>
        <w:rPr>
          <w:i/>
          <w:iCs/>
          <w:spacing w:val="-1"/>
          <w:lang w:val="es-ES" w:eastAsia="es-ES"/>
        </w:rPr>
        <w:t>Artículo 351.</w:t>
      </w:r>
      <w:r>
        <w:rPr>
          <w:i/>
          <w:iCs/>
          <w:spacing w:val="-1"/>
          <w:lang w:val="es-ES" w:eastAsia="es-ES"/>
        </w:rPr>
        <w:noBreakHyphen/>
      </w:r>
    </w:p>
    <w:p w:rsidR="00000000" w:rsidRDefault="004E4743">
      <w:pPr>
        <w:kinsoku w:val="0"/>
        <w:overflowPunct w:val="0"/>
        <w:autoSpaceDE/>
        <w:autoSpaceDN/>
        <w:adjustRightInd/>
        <w:spacing w:before="248" w:line="231" w:lineRule="exact"/>
        <w:ind w:left="936" w:right="864"/>
        <w:jc w:val="both"/>
        <w:textAlignment w:val="baseline"/>
        <w:rPr>
          <w:i/>
          <w:iCs/>
          <w:lang w:val="es-ES" w:eastAsia="es-ES"/>
        </w:rPr>
      </w:pPr>
      <w:r>
        <w:rPr>
          <w:i/>
          <w:iCs/>
          <w:lang w:val="es-ES" w:eastAsia="es-ES"/>
        </w:rPr>
        <w:t>3. Si existiere algún vicio de firma de los que originan nulidad, se ordenará que se retrotraiga el expediente al momento en que el vicio fue cometido, salvo p</w:t>
      </w:r>
      <w:r>
        <w:rPr>
          <w:i/>
          <w:iCs/>
          <w:lang w:val="es-ES" w:eastAsia="es-ES"/>
        </w:rPr>
        <w:t>osibilidad de saneamiento o ratificación.</w:t>
      </w:r>
    </w:p>
    <w:p w:rsidR="00000000" w:rsidRDefault="004E4743">
      <w:pPr>
        <w:kinsoku w:val="0"/>
        <w:overflowPunct w:val="0"/>
        <w:autoSpaceDE/>
        <w:autoSpaceDN/>
        <w:adjustRightInd/>
        <w:spacing w:before="285" w:line="275" w:lineRule="exact"/>
        <w:ind w:left="72" w:right="72"/>
        <w:jc w:val="both"/>
        <w:textAlignment w:val="baseline"/>
        <w:rPr>
          <w:spacing w:val="4"/>
          <w:sz w:val="23"/>
          <w:szCs w:val="23"/>
          <w:lang w:val="es-ES" w:eastAsia="es-ES"/>
        </w:rPr>
      </w:pPr>
      <w:r>
        <w:rPr>
          <w:spacing w:val="4"/>
          <w:sz w:val="23"/>
          <w:szCs w:val="23"/>
          <w:lang w:val="es-ES" w:eastAsia="es-ES"/>
        </w:rPr>
        <w:t>La única excepción a esta regla es aquella especie en que el vicio pueda ser saneado o ratificado, en cuyo caso se procedería a conservar el procedimiento por un principio de economía procesal.</w:t>
      </w:r>
    </w:p>
    <w:p w:rsidR="00000000" w:rsidRDefault="004E4743" w:rsidP="00DD09A5">
      <w:pPr>
        <w:kinsoku w:val="0"/>
        <w:overflowPunct w:val="0"/>
        <w:autoSpaceDE/>
        <w:autoSpaceDN/>
        <w:adjustRightInd/>
        <w:spacing w:before="300" w:after="847" w:line="277" w:lineRule="exact"/>
        <w:ind w:left="72" w:right="72"/>
        <w:jc w:val="both"/>
        <w:textAlignment w:val="baseline"/>
        <w:rPr>
          <w:sz w:val="24"/>
          <w:szCs w:val="24"/>
        </w:rPr>
        <w:sectPr w:rsidR="00000000">
          <w:pgSz w:w="12134" w:h="15840"/>
          <w:pgMar w:top="1220" w:right="1509" w:bottom="444" w:left="1625" w:header="720" w:footer="720" w:gutter="0"/>
          <w:cols w:space="720"/>
          <w:noEndnote/>
        </w:sectPr>
      </w:pPr>
      <w:r>
        <w:rPr>
          <w:spacing w:val="4"/>
          <w:sz w:val="23"/>
          <w:szCs w:val="23"/>
          <w:lang w:val="es-ES" w:eastAsia="es-ES"/>
        </w:rPr>
        <w:t>Así las cosas, es ev</w:t>
      </w:r>
      <w:r>
        <w:rPr>
          <w:spacing w:val="4"/>
          <w:sz w:val="23"/>
          <w:szCs w:val="23"/>
          <w:lang w:val="es-ES" w:eastAsia="es-ES"/>
        </w:rPr>
        <w:t xml:space="preserve">idente que la existencia de un vicio de nulidad que afecte la validez de un procedimiento administrativo, no implica que la administración no pueda enderezar las actuaciones del procedimiento o, si es del caso, volver a abrir un nuevo procedimiento. </w:t>
      </w:r>
      <w:r w:rsidR="00DD09A5">
        <w:rPr>
          <w:spacing w:val="4"/>
          <w:sz w:val="23"/>
          <w:szCs w:val="23"/>
          <w:lang w:val="es-ES" w:eastAsia="es-ES"/>
        </w:rPr>
        <w:t xml:space="preserve"> (…)”</w:t>
      </w:r>
    </w:p>
    <w:p w:rsidR="00000000" w:rsidRDefault="004E4743">
      <w:pPr>
        <w:tabs>
          <w:tab w:val="right" w:pos="2880"/>
        </w:tabs>
        <w:kinsoku w:val="0"/>
        <w:overflowPunct w:val="0"/>
        <w:autoSpaceDE/>
        <w:autoSpaceDN/>
        <w:adjustRightInd/>
        <w:spacing w:line="220" w:lineRule="exact"/>
        <w:textAlignment w:val="baseline"/>
        <w:rPr>
          <w:lang w:val="es-ES" w:eastAsia="es-ES"/>
        </w:rPr>
      </w:pPr>
      <w:r>
        <w:rPr>
          <w:lang w:val="es-ES" w:eastAsia="es-ES"/>
        </w:rPr>
        <w:tab/>
      </w:r>
    </w:p>
    <w:p w:rsidR="00000000" w:rsidRDefault="004E4743">
      <w:pPr>
        <w:widowControl/>
        <w:rPr>
          <w:sz w:val="24"/>
          <w:szCs w:val="24"/>
        </w:rPr>
        <w:sectPr w:rsidR="00000000">
          <w:type w:val="continuous"/>
          <w:pgSz w:w="12134" w:h="15840"/>
          <w:pgMar w:top="1220" w:right="1569" w:bottom="444" w:left="7685" w:header="720" w:footer="720" w:gutter="0"/>
          <w:cols w:space="720"/>
          <w:noEndnote/>
        </w:sectPr>
      </w:pPr>
    </w:p>
    <w:p w:rsidR="00000000" w:rsidRDefault="004E4743">
      <w:pPr>
        <w:kinsoku w:val="0"/>
        <w:overflowPunct w:val="0"/>
        <w:autoSpaceDE/>
        <w:autoSpaceDN/>
        <w:adjustRightInd/>
        <w:spacing w:line="314" w:lineRule="exact"/>
        <w:ind w:right="144"/>
        <w:jc w:val="both"/>
        <w:textAlignment w:val="baseline"/>
        <w:rPr>
          <w:sz w:val="23"/>
          <w:szCs w:val="23"/>
          <w:lang w:val="es-ES" w:eastAsia="es-ES"/>
        </w:rPr>
      </w:pPr>
      <w:r>
        <w:rPr>
          <w:sz w:val="23"/>
          <w:szCs w:val="23"/>
          <w:lang w:val="es-ES" w:eastAsia="es-ES"/>
        </w:rPr>
        <w:lastRenderedPageBreak/>
        <w:t xml:space="preserve">Siendo en virtud de todo lo anterior y ante la </w:t>
      </w:r>
      <w:r w:rsidRPr="00DD09A5">
        <w:rPr>
          <w:b/>
          <w:i/>
          <w:iCs/>
          <w:sz w:val="23"/>
          <w:szCs w:val="23"/>
          <w:lang w:val="es-ES" w:eastAsia="es-ES"/>
        </w:rPr>
        <w:t>imposibilidad material</w:t>
      </w:r>
      <w:r>
        <w:rPr>
          <w:i/>
          <w:iCs/>
          <w:sz w:val="23"/>
          <w:szCs w:val="23"/>
          <w:lang w:val="es-ES" w:eastAsia="es-ES"/>
        </w:rPr>
        <w:t xml:space="preserve"> </w:t>
      </w:r>
      <w:r>
        <w:rPr>
          <w:sz w:val="23"/>
          <w:szCs w:val="23"/>
          <w:lang w:val="es-ES" w:eastAsia="es-ES"/>
        </w:rPr>
        <w:t>de este Tribunal de resolver por la falta del Expediente Administrativo debido y completo, que se dispone la anulación del</w:t>
      </w:r>
      <w:r>
        <w:rPr>
          <w:sz w:val="23"/>
          <w:szCs w:val="23"/>
          <w:lang w:val="es-ES" w:eastAsia="es-ES"/>
        </w:rPr>
        <w:t xml:space="preserve"> acto administrativo que resuelve las acciones de primera instancia y que, a su vez, ordena elevar el asunto ante este Tribunal; retrotrayéndose el caso hasta el momento previo a la emisión de tal Acto.</w:t>
      </w:r>
    </w:p>
    <w:p w:rsidR="00000000" w:rsidRDefault="004E4743">
      <w:pPr>
        <w:kinsoku w:val="0"/>
        <w:overflowPunct w:val="0"/>
        <w:autoSpaceDE/>
        <w:autoSpaceDN/>
        <w:adjustRightInd/>
        <w:spacing w:before="323" w:line="316" w:lineRule="exact"/>
        <w:ind w:right="144"/>
        <w:jc w:val="both"/>
        <w:textAlignment w:val="baseline"/>
        <w:rPr>
          <w:sz w:val="23"/>
          <w:szCs w:val="23"/>
          <w:lang w:val="es-ES" w:eastAsia="es-ES"/>
        </w:rPr>
      </w:pPr>
      <w:r>
        <w:rPr>
          <w:sz w:val="23"/>
          <w:szCs w:val="23"/>
          <w:lang w:val="es-ES" w:eastAsia="es-ES"/>
        </w:rPr>
        <w:t>Ello con el propósito de que una vez tenidos a la vis</w:t>
      </w:r>
      <w:r>
        <w:rPr>
          <w:sz w:val="23"/>
          <w:szCs w:val="23"/>
          <w:lang w:val="es-ES" w:eastAsia="es-ES"/>
        </w:rPr>
        <w:t xml:space="preserve">ta todos los antecedentes del asunto, la Junta Directiva del Consejo de Transporte Público pueda definirlo como en derecho y justicia corresponde, tomando </w:t>
      </w:r>
      <w:r>
        <w:rPr>
          <w:i/>
          <w:iCs/>
          <w:sz w:val="23"/>
          <w:szCs w:val="23"/>
          <w:lang w:val="es-ES" w:eastAsia="es-ES"/>
        </w:rPr>
        <w:t xml:space="preserve">—de previo- </w:t>
      </w:r>
      <w:r>
        <w:rPr>
          <w:sz w:val="23"/>
          <w:szCs w:val="23"/>
          <w:lang w:val="es-ES" w:eastAsia="es-ES"/>
        </w:rPr>
        <w:t>las acciones de corrección y / o rectificación</w:t>
      </w:r>
    </w:p>
    <w:p w:rsidR="00000000" w:rsidRDefault="004E4743">
      <w:pPr>
        <w:kinsoku w:val="0"/>
        <w:overflowPunct w:val="0"/>
        <w:autoSpaceDE/>
        <w:autoSpaceDN/>
        <w:adjustRightInd/>
        <w:spacing w:before="54" w:line="271" w:lineRule="exact"/>
        <w:textAlignment w:val="baseline"/>
        <w:rPr>
          <w:spacing w:val="2"/>
          <w:sz w:val="23"/>
          <w:szCs w:val="23"/>
          <w:lang w:val="es-ES" w:eastAsia="es-ES"/>
        </w:rPr>
      </w:pPr>
      <w:r>
        <w:rPr>
          <w:spacing w:val="2"/>
          <w:sz w:val="23"/>
          <w:szCs w:val="23"/>
          <w:lang w:val="es-ES" w:eastAsia="es-ES"/>
        </w:rPr>
        <w:t>pertinentes.</w:t>
      </w:r>
    </w:p>
    <w:p w:rsidR="00000000" w:rsidRDefault="004E4743">
      <w:pPr>
        <w:kinsoku w:val="0"/>
        <w:overflowPunct w:val="0"/>
        <w:autoSpaceDE/>
        <w:autoSpaceDN/>
        <w:adjustRightInd/>
        <w:spacing w:before="379" w:line="274" w:lineRule="exact"/>
        <w:jc w:val="center"/>
        <w:textAlignment w:val="baseline"/>
        <w:rPr>
          <w:b/>
          <w:bCs/>
          <w:spacing w:val="4"/>
          <w:sz w:val="23"/>
          <w:szCs w:val="23"/>
          <w:lang w:val="es-ES" w:eastAsia="es-ES"/>
        </w:rPr>
      </w:pPr>
      <w:r>
        <w:rPr>
          <w:b/>
          <w:bCs/>
          <w:spacing w:val="4"/>
          <w:sz w:val="23"/>
          <w:szCs w:val="23"/>
          <w:lang w:val="es-ES" w:eastAsia="es-ES"/>
        </w:rPr>
        <w:t>POR TANTO</w:t>
      </w:r>
    </w:p>
    <w:p w:rsidR="00000000" w:rsidRDefault="00DD09A5">
      <w:pPr>
        <w:tabs>
          <w:tab w:val="left" w:pos="720"/>
        </w:tabs>
        <w:kinsoku w:val="0"/>
        <w:overflowPunct w:val="0"/>
        <w:autoSpaceDE/>
        <w:autoSpaceDN/>
        <w:adjustRightInd/>
        <w:spacing w:before="365" w:line="274" w:lineRule="exact"/>
        <w:textAlignment w:val="baseline"/>
        <w:rPr>
          <w:b/>
          <w:bCs/>
          <w:spacing w:val="11"/>
          <w:sz w:val="23"/>
          <w:szCs w:val="23"/>
          <w:lang w:val="es-ES" w:eastAsia="es-ES"/>
        </w:rPr>
      </w:pPr>
      <w:r w:rsidRPr="00DD09A5">
        <w:rPr>
          <w:b/>
          <w:spacing w:val="11"/>
          <w:sz w:val="23"/>
          <w:szCs w:val="23"/>
          <w:lang w:val="es-ES" w:eastAsia="es-ES"/>
        </w:rPr>
        <w:t>I</w:t>
      </w:r>
      <w:r w:rsidR="004E4743" w:rsidRPr="00DD09A5">
        <w:rPr>
          <w:b/>
          <w:spacing w:val="11"/>
          <w:sz w:val="23"/>
          <w:szCs w:val="23"/>
          <w:lang w:val="es-ES" w:eastAsia="es-ES"/>
        </w:rPr>
        <w:t>.-</w:t>
      </w:r>
      <w:r w:rsidR="004E4743">
        <w:rPr>
          <w:spacing w:val="11"/>
          <w:sz w:val="23"/>
          <w:szCs w:val="23"/>
          <w:lang w:val="es-ES" w:eastAsia="es-ES"/>
        </w:rPr>
        <w:tab/>
        <w:t xml:space="preserve">Se resuelve </w:t>
      </w:r>
      <w:r w:rsidR="004E4743">
        <w:rPr>
          <w:b/>
          <w:bCs/>
          <w:spacing w:val="11"/>
          <w:sz w:val="19"/>
          <w:szCs w:val="19"/>
          <w:u w:val="single"/>
          <w:lang w:val="es-ES" w:eastAsia="es-ES"/>
        </w:rPr>
        <w:t>ANU</w:t>
      </w:r>
      <w:r w:rsidR="004E4743">
        <w:rPr>
          <w:b/>
          <w:bCs/>
          <w:spacing w:val="11"/>
          <w:sz w:val="19"/>
          <w:szCs w:val="19"/>
          <w:u w:val="single"/>
          <w:lang w:val="es-ES" w:eastAsia="es-ES"/>
        </w:rPr>
        <w:t>LAR</w:t>
      </w:r>
      <w:r w:rsidR="004E4743">
        <w:rPr>
          <w:spacing w:val="11"/>
          <w:sz w:val="23"/>
          <w:szCs w:val="23"/>
          <w:lang w:val="es-ES" w:eastAsia="es-ES"/>
        </w:rPr>
        <w:t xml:space="preserve"> el </w:t>
      </w:r>
      <w:r w:rsidR="004E4743">
        <w:rPr>
          <w:b/>
          <w:bCs/>
          <w:spacing w:val="11"/>
          <w:sz w:val="23"/>
          <w:szCs w:val="23"/>
          <w:lang w:val="es-ES" w:eastAsia="es-ES"/>
        </w:rPr>
        <w:t>Artículo 7.2 (7.2.60) de la Sesión Ordinaria 56-2014</w:t>
      </w:r>
    </w:p>
    <w:p w:rsidR="00000000" w:rsidRDefault="004E4743" w:rsidP="00DD09A5">
      <w:pPr>
        <w:kinsoku w:val="0"/>
        <w:overflowPunct w:val="0"/>
        <w:autoSpaceDE/>
        <w:autoSpaceDN/>
        <w:adjustRightInd/>
        <w:spacing w:line="316" w:lineRule="exact"/>
        <w:ind w:right="72"/>
        <w:jc w:val="both"/>
        <w:textAlignment w:val="baseline"/>
        <w:rPr>
          <w:sz w:val="23"/>
          <w:szCs w:val="23"/>
          <w:lang w:val="es-ES" w:eastAsia="es-ES"/>
        </w:rPr>
      </w:pPr>
      <w:r>
        <w:rPr>
          <w:b/>
          <w:bCs/>
          <w:sz w:val="23"/>
          <w:szCs w:val="23"/>
          <w:lang w:val="es-ES" w:eastAsia="es-ES"/>
        </w:rPr>
        <w:t xml:space="preserve">emitido por la Junta Directiva del Consejo de Transporte Público el día 02 de Octubre del 2014, </w:t>
      </w:r>
      <w:r>
        <w:rPr>
          <w:sz w:val="23"/>
          <w:szCs w:val="23"/>
          <w:lang w:val="es-ES" w:eastAsia="es-ES"/>
        </w:rPr>
        <w:t xml:space="preserve">y </w:t>
      </w:r>
      <w:r>
        <w:rPr>
          <w:i/>
          <w:iCs/>
          <w:sz w:val="23"/>
          <w:szCs w:val="23"/>
          <w:u w:val="single"/>
          <w:lang w:val="es-ES" w:eastAsia="es-ES"/>
        </w:rPr>
        <w:t>Devolver</w:t>
      </w:r>
      <w:r>
        <w:rPr>
          <w:b/>
          <w:bCs/>
          <w:sz w:val="23"/>
          <w:szCs w:val="23"/>
          <w:lang w:val="es-ES" w:eastAsia="es-ES"/>
        </w:rPr>
        <w:t xml:space="preserve"> el </w:t>
      </w:r>
      <w:r>
        <w:rPr>
          <w:sz w:val="23"/>
          <w:szCs w:val="23"/>
          <w:lang w:val="es-ES" w:eastAsia="es-ES"/>
        </w:rPr>
        <w:t>caso a la Junta Directiva del Consejo de Transporte Público, para la</w:t>
      </w:r>
      <w:r w:rsidR="00DD09A5">
        <w:rPr>
          <w:sz w:val="23"/>
          <w:szCs w:val="23"/>
          <w:lang w:val="es-ES" w:eastAsia="es-ES"/>
        </w:rPr>
        <w:t xml:space="preserve"> </w:t>
      </w:r>
      <w:r>
        <w:rPr>
          <w:sz w:val="23"/>
          <w:szCs w:val="23"/>
          <w:lang w:val="es-ES" w:eastAsia="es-ES"/>
        </w:rPr>
        <w:t>reposició</w:t>
      </w:r>
      <w:r>
        <w:rPr>
          <w:sz w:val="23"/>
          <w:szCs w:val="23"/>
          <w:lang w:val="es-ES" w:eastAsia="es-ES"/>
        </w:rPr>
        <w:t xml:space="preserve">n y/o integración de las piezas del expediente administrativo respectivo y su revaloración conducente </w:t>
      </w:r>
      <w:r>
        <w:rPr>
          <w:i/>
          <w:iCs/>
          <w:sz w:val="23"/>
          <w:szCs w:val="23"/>
          <w:lang w:val="es-ES" w:eastAsia="es-ES"/>
        </w:rPr>
        <w:t xml:space="preserve">-Artículo 351 inciso 3) </w:t>
      </w:r>
      <w:r>
        <w:rPr>
          <w:sz w:val="23"/>
          <w:szCs w:val="23"/>
          <w:lang w:val="es-ES" w:eastAsia="es-ES"/>
        </w:rPr>
        <w:t>Ley General de la Administración Pública-, Procediendo su reenvío para ante este Tribunal sólo cuando se hayan completado todas la</w:t>
      </w:r>
      <w:r>
        <w:rPr>
          <w:sz w:val="23"/>
          <w:szCs w:val="23"/>
          <w:lang w:val="es-ES" w:eastAsia="es-ES"/>
        </w:rPr>
        <w:t>s acciones y los atestados de rigor, bajo los supuestos del artículo 347 inciso 3) de la Ley General de la Administración Pública.</w:t>
      </w:r>
    </w:p>
    <w:p w:rsidR="00000000" w:rsidRDefault="004E4743" w:rsidP="00DD09A5">
      <w:pPr>
        <w:numPr>
          <w:ilvl w:val="0"/>
          <w:numId w:val="6"/>
        </w:numPr>
        <w:kinsoku w:val="0"/>
        <w:overflowPunct w:val="0"/>
        <w:autoSpaceDE/>
        <w:autoSpaceDN/>
        <w:adjustRightInd/>
        <w:spacing w:before="351" w:line="278" w:lineRule="exact"/>
        <w:ind w:right="360"/>
        <w:jc w:val="both"/>
        <w:textAlignment w:val="baseline"/>
        <w:rPr>
          <w:sz w:val="23"/>
          <w:szCs w:val="23"/>
          <w:lang w:val="es-ES" w:eastAsia="es-ES"/>
        </w:rPr>
      </w:pPr>
      <w:r>
        <w:rPr>
          <w:sz w:val="23"/>
          <w:szCs w:val="23"/>
          <w:lang w:val="es-ES" w:eastAsia="es-ES"/>
        </w:rPr>
        <w:t xml:space="preserve">De conformidad con las disposiciones del Artículo 16 de la Ley No. 7969, rectora en </w:t>
      </w:r>
      <w:r w:rsidR="00DD09A5">
        <w:rPr>
          <w:sz w:val="23"/>
          <w:szCs w:val="23"/>
          <w:lang w:val="es-ES" w:eastAsia="es-ES"/>
        </w:rPr>
        <w:t>l</w:t>
      </w:r>
      <w:r>
        <w:rPr>
          <w:sz w:val="23"/>
          <w:szCs w:val="23"/>
          <w:lang w:val="es-ES" w:eastAsia="es-ES"/>
        </w:rPr>
        <w:t>a materia, se recuerda que los fa</w:t>
      </w:r>
      <w:r>
        <w:rPr>
          <w:sz w:val="23"/>
          <w:szCs w:val="23"/>
          <w:lang w:val="es-ES" w:eastAsia="es-ES"/>
        </w:rPr>
        <w:t>llos de este Tribunal son de acatamiento inmediato, estricto y obligatorio.</w:t>
      </w:r>
    </w:p>
    <w:p w:rsidR="00000000" w:rsidRDefault="004E4743">
      <w:pPr>
        <w:numPr>
          <w:ilvl w:val="0"/>
          <w:numId w:val="7"/>
        </w:numPr>
        <w:kinsoku w:val="0"/>
        <w:overflowPunct w:val="0"/>
        <w:autoSpaceDE/>
        <w:autoSpaceDN/>
        <w:adjustRightInd/>
        <w:spacing w:before="275" w:line="285" w:lineRule="exact"/>
        <w:ind w:right="216"/>
        <w:textAlignment w:val="baseline"/>
        <w:rPr>
          <w:sz w:val="23"/>
          <w:szCs w:val="23"/>
          <w:lang w:val="es-ES" w:eastAsia="es-ES"/>
        </w:rPr>
      </w:pPr>
      <w:r>
        <w:rPr>
          <w:sz w:val="23"/>
          <w:szCs w:val="23"/>
          <w:lang w:val="es-ES" w:eastAsia="es-ES"/>
        </w:rPr>
        <w:t>Remítase copia de la presente resolución al Departamento de Auditoría del Consejo de Transporte Público. Rige a partir de su Notificación.</w:t>
      </w:r>
    </w:p>
    <w:p w:rsidR="00000000" w:rsidRDefault="004E4743" w:rsidP="00DD09A5">
      <w:pPr>
        <w:kinsoku w:val="0"/>
        <w:overflowPunct w:val="0"/>
        <w:autoSpaceDE/>
        <w:autoSpaceDN/>
        <w:adjustRightInd/>
        <w:spacing w:before="336" w:after="326" w:line="274" w:lineRule="exact"/>
        <w:textAlignment w:val="baseline"/>
        <w:rPr>
          <w:sz w:val="24"/>
          <w:szCs w:val="24"/>
        </w:rPr>
      </w:pPr>
      <w:r w:rsidRPr="00DD09A5">
        <w:rPr>
          <w:b/>
          <w:bCs/>
          <w:spacing w:val="7"/>
          <w:sz w:val="23"/>
          <w:szCs w:val="23"/>
          <w:lang w:val="es-ES" w:eastAsia="es-ES"/>
        </w:rPr>
        <w:t>NOTIFÍQU</w:t>
      </w:r>
      <w:r w:rsidRPr="00DD09A5">
        <w:rPr>
          <w:b/>
          <w:spacing w:val="7"/>
          <w:sz w:val="23"/>
          <w:szCs w:val="23"/>
          <w:lang w:val="es-ES" w:eastAsia="es-ES"/>
        </w:rPr>
        <w:t>ESE.</w:t>
      </w:r>
      <w:r w:rsidR="00DD09A5">
        <w:rPr>
          <w:sz w:val="24"/>
          <w:szCs w:val="24"/>
        </w:rPr>
        <w:t xml:space="preserve"> </w:t>
      </w:r>
    </w:p>
    <w:p w:rsidR="00DD09A5" w:rsidRPr="00AE0D42" w:rsidRDefault="00DD09A5" w:rsidP="00DD09A5">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DD09A5" w:rsidRDefault="00DD09A5" w:rsidP="00DD09A5">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DD09A5" w:rsidRDefault="00DD09A5" w:rsidP="00DD09A5">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DD09A5" w:rsidRDefault="00DD09A5" w:rsidP="00DD09A5">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DD09A5" w:rsidRPr="00AE0D42" w:rsidRDefault="00DD09A5" w:rsidP="00DD09A5">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DD09A5" w:rsidRDefault="00DD09A5" w:rsidP="00DD09A5">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000000" w:rsidRDefault="00DD09A5" w:rsidP="00DD09A5">
      <w:pPr>
        <w:kinsoku w:val="0"/>
        <w:overflowPunct w:val="0"/>
        <w:autoSpaceDE/>
        <w:autoSpaceDN/>
        <w:adjustRightInd/>
        <w:spacing w:before="332" w:after="1223" w:line="270" w:lineRule="exact"/>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DD09A5" w:rsidRDefault="00DD09A5" w:rsidP="00DD09A5">
      <w:pPr>
        <w:kinsoku w:val="0"/>
        <w:overflowPunct w:val="0"/>
        <w:autoSpaceDE/>
        <w:autoSpaceDN/>
        <w:adjustRightInd/>
        <w:spacing w:before="332" w:after="1223" w:line="270" w:lineRule="exact"/>
        <w:jc w:val="center"/>
        <w:textAlignment w:val="baseline"/>
        <w:rPr>
          <w:sz w:val="24"/>
          <w:szCs w:val="24"/>
        </w:rPr>
      </w:pPr>
    </w:p>
    <w:p w:rsidR="00DD09A5" w:rsidRDefault="00DD09A5" w:rsidP="00DD09A5">
      <w:pPr>
        <w:kinsoku w:val="0"/>
        <w:overflowPunct w:val="0"/>
        <w:autoSpaceDE/>
        <w:autoSpaceDN/>
        <w:adjustRightInd/>
        <w:spacing w:before="332" w:after="1223" w:line="270" w:lineRule="exact"/>
        <w:jc w:val="center"/>
        <w:textAlignment w:val="baseline"/>
        <w:rPr>
          <w:sz w:val="24"/>
          <w:szCs w:val="24"/>
        </w:rPr>
        <w:sectPr w:rsidR="00DD09A5">
          <w:pgSz w:w="12134" w:h="15840"/>
          <w:pgMar w:top="1400" w:right="1478" w:bottom="424" w:left="1656" w:header="720" w:footer="720" w:gutter="0"/>
          <w:cols w:space="720"/>
          <w:noEndnote/>
        </w:sectPr>
      </w:pPr>
      <w:bookmarkStart w:id="0" w:name="_GoBack"/>
      <w:bookmarkEnd w:id="0"/>
    </w:p>
    <w:p w:rsidR="004E4743" w:rsidRDefault="004E4743" w:rsidP="00DD09A5">
      <w:pPr>
        <w:tabs>
          <w:tab w:val="right" w:pos="2808"/>
        </w:tabs>
        <w:kinsoku w:val="0"/>
        <w:overflowPunct w:val="0"/>
        <w:autoSpaceDE/>
        <w:autoSpaceDN/>
        <w:adjustRightInd/>
        <w:spacing w:before="15" w:line="274" w:lineRule="exact"/>
        <w:textAlignment w:val="baseline"/>
        <w:rPr>
          <w:b/>
          <w:bCs/>
          <w:sz w:val="23"/>
          <w:szCs w:val="23"/>
          <w:lang w:val="es-ES" w:eastAsia="es-ES"/>
        </w:rPr>
      </w:pPr>
    </w:p>
    <w:sectPr w:rsidR="004E4743">
      <w:type w:val="continuous"/>
      <w:pgSz w:w="12134" w:h="15840"/>
      <w:pgMar w:top="1400" w:right="1536" w:bottom="424" w:left="77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8588"/>
    <w:multiLevelType w:val="singleLevel"/>
    <w:tmpl w:val="1A6AD9DE"/>
    <w:lvl w:ilvl="0">
      <w:start w:val="1"/>
      <w:numFmt w:val="lowerLetter"/>
      <w:lvlText w:val="%1."/>
      <w:lvlJc w:val="left"/>
      <w:pPr>
        <w:tabs>
          <w:tab w:val="num" w:pos="576"/>
        </w:tabs>
      </w:pPr>
      <w:rPr>
        <w:b/>
        <w:snapToGrid/>
        <w:sz w:val="20"/>
        <w:szCs w:val="20"/>
      </w:rPr>
    </w:lvl>
  </w:abstractNum>
  <w:abstractNum w:abstractNumId="1" w15:restartNumberingAfterBreak="0">
    <w:nsid w:val="01F4559E"/>
    <w:multiLevelType w:val="singleLevel"/>
    <w:tmpl w:val="2C223A1A"/>
    <w:lvl w:ilvl="0">
      <w:start w:val="1"/>
      <w:numFmt w:val="lowerLetter"/>
      <w:lvlText w:val="%1)"/>
      <w:lvlJc w:val="left"/>
      <w:pPr>
        <w:tabs>
          <w:tab w:val="num" w:pos="1440"/>
        </w:tabs>
        <w:ind w:left="1440" w:hanging="432"/>
      </w:pPr>
      <w:rPr>
        <w:snapToGrid/>
        <w:sz w:val="20"/>
        <w:szCs w:val="20"/>
      </w:rPr>
    </w:lvl>
  </w:abstractNum>
  <w:abstractNum w:abstractNumId="2" w15:restartNumberingAfterBreak="0">
    <w:nsid w:val="0456B3B6"/>
    <w:multiLevelType w:val="singleLevel"/>
    <w:tmpl w:val="29D8C326"/>
    <w:lvl w:ilvl="0">
      <w:start w:val="2"/>
      <w:numFmt w:val="upperRoman"/>
      <w:lvlText w:val="%1.-"/>
      <w:lvlJc w:val="left"/>
      <w:pPr>
        <w:tabs>
          <w:tab w:val="num" w:pos="792"/>
        </w:tabs>
      </w:pPr>
      <w:rPr>
        <w:b/>
        <w:snapToGrid/>
        <w:sz w:val="23"/>
        <w:szCs w:val="23"/>
      </w:rPr>
    </w:lvl>
  </w:abstractNum>
  <w:abstractNum w:abstractNumId="3" w15:restartNumberingAfterBreak="0">
    <w:nsid w:val="057F59E6"/>
    <w:multiLevelType w:val="singleLevel"/>
    <w:tmpl w:val="DBC84342"/>
    <w:lvl w:ilvl="0">
      <w:start w:val="1"/>
      <w:numFmt w:val="lowerLetter"/>
      <w:lvlText w:val="%1."/>
      <w:lvlJc w:val="left"/>
      <w:pPr>
        <w:tabs>
          <w:tab w:val="num" w:pos="576"/>
        </w:tabs>
      </w:pPr>
      <w:rPr>
        <w:b/>
        <w:snapToGrid/>
        <w:sz w:val="20"/>
        <w:szCs w:val="20"/>
      </w:rPr>
    </w:lvl>
  </w:abstractNum>
  <w:abstractNum w:abstractNumId="4" w15:restartNumberingAfterBreak="0">
    <w:nsid w:val="05BE364F"/>
    <w:multiLevelType w:val="singleLevel"/>
    <w:tmpl w:val="76D307CF"/>
    <w:lvl w:ilvl="0">
      <w:numFmt w:val="bullet"/>
      <w:lvlText w:val="·"/>
      <w:lvlJc w:val="left"/>
      <w:pPr>
        <w:tabs>
          <w:tab w:val="num" w:pos="432"/>
        </w:tabs>
        <w:ind w:left="432" w:hanging="432"/>
      </w:pPr>
      <w:rPr>
        <w:rFonts w:ascii="Symbol" w:hAnsi="Symbol" w:cs="Symbol"/>
        <w:snapToGrid/>
        <w:sz w:val="20"/>
        <w:szCs w:val="20"/>
      </w:rPr>
    </w:lvl>
  </w:abstractNum>
  <w:abstractNum w:abstractNumId="5" w15:restartNumberingAfterBreak="0">
    <w:nsid w:val="060892D2"/>
    <w:multiLevelType w:val="singleLevel"/>
    <w:tmpl w:val="201022B0"/>
    <w:lvl w:ilvl="0">
      <w:start w:val="3"/>
      <w:numFmt w:val="lowerLetter"/>
      <w:lvlText w:val="%1)"/>
      <w:lvlJc w:val="left"/>
      <w:pPr>
        <w:tabs>
          <w:tab w:val="num" w:pos="648"/>
        </w:tabs>
        <w:ind w:left="360"/>
      </w:pPr>
      <w:rPr>
        <w:i/>
        <w:iCs/>
        <w:snapToGrid/>
        <w:spacing w:val="-4"/>
        <w:sz w:val="23"/>
        <w:szCs w:val="23"/>
      </w:rPr>
    </w:lvl>
  </w:abstractNum>
  <w:num w:numId="1">
    <w:abstractNumId w:val="0"/>
  </w:num>
  <w:num w:numId="2">
    <w:abstractNumId w:val="3"/>
  </w:num>
  <w:num w:numId="3">
    <w:abstractNumId w:val="4"/>
  </w:num>
  <w:num w:numId="4">
    <w:abstractNumId w:val="1"/>
  </w:num>
  <w:num w:numId="5">
    <w:abstractNumId w:val="5"/>
  </w:num>
  <w:num w:numId="6">
    <w:abstractNumId w:val="2"/>
  </w:num>
  <w:num w:numId="7">
    <w:abstractNumId w:val="2"/>
    <w:lvlOverride w:ilvl="0">
      <w:lvl w:ilvl="0">
        <w:numFmt w:val="upperRoman"/>
        <w:lvlText w:val="%1.-"/>
        <w:lvlJc w:val="left"/>
        <w:pPr>
          <w:tabs>
            <w:tab w:val="num" w:pos="792"/>
          </w:tabs>
        </w:pPr>
        <w:rPr>
          <w:b/>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48"/>
    <w:rsid w:val="004E4743"/>
    <w:rsid w:val="007E1B48"/>
    <w:rsid w:val="00DD09A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84F84A"/>
  <w14:defaultImageDpi w14:val="0"/>
  <w15:docId w15:val="{6E8824A3-308D-4F3D-8CEA-85F12CEE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D09A5"/>
    <w:rPr>
      <w:lang w:val="es-CR"/>
    </w:rPr>
  </w:style>
  <w:style w:type="character" w:customStyle="1" w:styleId="CharacterStyle1">
    <w:name w:val="Character Style 1"/>
    <w:uiPriority w:val="99"/>
    <w:rsid w:val="00DD09A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F85A4-7ED7-43CE-A757-6D60E0B9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4604</Words>
  <Characters>25325</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2016-05-24T17:05:00Z</dcterms:created>
  <dcterms:modified xsi:type="dcterms:W3CDTF">2016-05-24T17:05:00Z</dcterms:modified>
</cp:coreProperties>
</file>