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27B8E">
      <w:pPr>
        <w:kinsoku w:val="0"/>
        <w:overflowPunct w:val="0"/>
        <w:autoSpaceDE/>
        <w:autoSpaceDN/>
        <w:adjustRightInd/>
        <w:spacing w:line="270" w:lineRule="exact"/>
        <w:jc w:val="center"/>
        <w:textAlignment w:val="baseline"/>
        <w:rPr>
          <w:b/>
          <w:bCs/>
          <w:sz w:val="24"/>
          <w:szCs w:val="24"/>
          <w:lang w:val="es-ES" w:eastAsia="es-ES"/>
        </w:rPr>
      </w:pPr>
      <w:r>
        <w:rPr>
          <w:b/>
          <w:bCs/>
          <w:sz w:val="24"/>
          <w:szCs w:val="24"/>
          <w:lang w:val="es-ES" w:eastAsia="es-ES"/>
        </w:rPr>
        <w:t>Resolución No. TAT-2666-2015</w:t>
      </w:r>
    </w:p>
    <w:p w:rsidR="00000000" w:rsidRDefault="00C27B8E">
      <w:pPr>
        <w:kinsoku w:val="0"/>
        <w:overflowPunct w:val="0"/>
        <w:autoSpaceDE/>
        <w:autoSpaceDN/>
        <w:adjustRightInd/>
        <w:spacing w:before="521" w:line="323" w:lineRule="exact"/>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once horas cuarenta y cinco minutos del treinta y uno de julio del dos mil quince.</w:t>
      </w:r>
    </w:p>
    <w:p w:rsidR="00000000" w:rsidRDefault="00C27B8E">
      <w:pPr>
        <w:kinsoku w:val="0"/>
        <w:overflowPunct w:val="0"/>
        <w:autoSpaceDE/>
        <w:autoSpaceDN/>
        <w:adjustRightInd/>
        <w:spacing w:before="271" w:line="323" w:lineRule="exact"/>
        <w:jc w:val="both"/>
        <w:textAlignment w:val="baseline"/>
        <w:rPr>
          <w:b/>
          <w:bCs/>
          <w:sz w:val="24"/>
          <w:szCs w:val="24"/>
          <w:lang w:val="es-ES" w:eastAsia="es-ES"/>
        </w:rPr>
      </w:pPr>
      <w:r>
        <w:rPr>
          <w:sz w:val="24"/>
          <w:szCs w:val="24"/>
          <w:lang w:val="es-ES" w:eastAsia="es-ES"/>
        </w:rPr>
        <w:t xml:space="preserve">Se conoce </w:t>
      </w:r>
      <w:r>
        <w:rPr>
          <w:b/>
          <w:bCs/>
          <w:sz w:val="19"/>
          <w:szCs w:val="19"/>
          <w:lang w:val="es-ES" w:eastAsia="es-ES"/>
        </w:rPr>
        <w:t xml:space="preserve">RECURSO DE APELACIÓN EN SUBSIDIO, </w:t>
      </w:r>
      <w:r>
        <w:rPr>
          <w:sz w:val="24"/>
          <w:szCs w:val="24"/>
          <w:lang w:val="es-ES" w:eastAsia="es-ES"/>
        </w:rPr>
        <w:t xml:space="preserve">interpuesto por </w:t>
      </w:r>
      <w:r>
        <w:rPr>
          <w:b/>
          <w:bCs/>
          <w:sz w:val="19"/>
          <w:szCs w:val="19"/>
          <w:lang w:val="es-ES" w:eastAsia="es-ES"/>
        </w:rPr>
        <w:t>A</w:t>
      </w:r>
      <w:r w:rsidR="00C86080">
        <w:rPr>
          <w:b/>
          <w:bCs/>
          <w:sz w:val="19"/>
          <w:szCs w:val="19"/>
          <w:lang w:val="es-ES" w:eastAsia="es-ES"/>
        </w:rPr>
        <w:t>.M.L.G.</w:t>
      </w:r>
      <w:r>
        <w:rPr>
          <w:b/>
          <w:bCs/>
          <w:sz w:val="24"/>
          <w:szCs w:val="24"/>
          <w:lang w:val="es-ES" w:eastAsia="es-ES"/>
        </w:rPr>
        <w:t xml:space="preserve">, </w:t>
      </w:r>
      <w:r>
        <w:rPr>
          <w:sz w:val="24"/>
          <w:szCs w:val="24"/>
          <w:lang w:val="es-ES" w:eastAsia="es-ES"/>
        </w:rPr>
        <w:t xml:space="preserve">cédula de identidad número </w:t>
      </w:r>
      <w:r w:rsidR="00C86080">
        <w:rPr>
          <w:sz w:val="24"/>
          <w:szCs w:val="24"/>
          <w:lang w:val="es-ES" w:eastAsia="es-ES"/>
        </w:rPr>
        <w:t>…</w:t>
      </w:r>
      <w:r>
        <w:rPr>
          <w:sz w:val="24"/>
          <w:szCs w:val="24"/>
          <w:lang w:val="es-ES" w:eastAsia="es-ES"/>
        </w:rPr>
        <w:t>, por intermedio de su Apodera</w:t>
      </w:r>
      <w:r>
        <w:rPr>
          <w:sz w:val="24"/>
          <w:szCs w:val="24"/>
          <w:lang w:val="es-ES" w:eastAsia="es-ES"/>
        </w:rPr>
        <w:t>do Especial Administrativo, L</w:t>
      </w:r>
      <w:r w:rsidR="00C86080">
        <w:rPr>
          <w:sz w:val="24"/>
          <w:szCs w:val="24"/>
          <w:lang w:val="es-ES" w:eastAsia="es-ES"/>
        </w:rPr>
        <w:t>.</w:t>
      </w:r>
      <w:r>
        <w:rPr>
          <w:sz w:val="24"/>
          <w:szCs w:val="24"/>
          <w:lang w:val="es-ES" w:eastAsia="es-ES"/>
        </w:rPr>
        <w:t>R</w:t>
      </w:r>
      <w:r w:rsidR="00C86080">
        <w:rPr>
          <w:sz w:val="24"/>
          <w:szCs w:val="24"/>
          <w:lang w:val="es-ES" w:eastAsia="es-ES"/>
        </w:rPr>
        <w:t>.A.P.</w:t>
      </w:r>
      <w:r>
        <w:rPr>
          <w:sz w:val="24"/>
          <w:szCs w:val="24"/>
          <w:lang w:val="es-ES" w:eastAsia="es-ES"/>
        </w:rPr>
        <w:t xml:space="preserve">, cédula de identidad número </w:t>
      </w:r>
      <w:r w:rsidR="00C86080">
        <w:rPr>
          <w:sz w:val="24"/>
          <w:szCs w:val="24"/>
          <w:lang w:val="es-ES" w:eastAsia="es-ES"/>
        </w:rPr>
        <w:t>…</w:t>
      </w:r>
      <w:r>
        <w:rPr>
          <w:sz w:val="24"/>
          <w:szCs w:val="24"/>
          <w:lang w:val="es-ES" w:eastAsia="es-ES"/>
        </w:rPr>
        <w:t xml:space="preserve">, en contra el </w:t>
      </w:r>
      <w:r>
        <w:rPr>
          <w:b/>
          <w:bCs/>
          <w:sz w:val="24"/>
          <w:szCs w:val="24"/>
          <w:lang w:val="es-ES" w:eastAsia="es-ES"/>
        </w:rPr>
        <w:t xml:space="preserve">Artículo 7.19.17 de la Sesión Ordinaria 59-2014 del 15 de octubre del 2014, </w:t>
      </w:r>
      <w:r>
        <w:rPr>
          <w:sz w:val="24"/>
          <w:szCs w:val="24"/>
          <w:lang w:val="es-ES" w:eastAsia="es-ES"/>
        </w:rPr>
        <w:t>adoptado por la Junta Directiva del Consejo de Transporte Público,</w:t>
      </w:r>
      <w:r>
        <w:rPr>
          <w:sz w:val="24"/>
          <w:szCs w:val="24"/>
          <w:lang w:val="es-ES" w:eastAsia="es-ES"/>
        </w:rPr>
        <w:t xml:space="preserve"> y que se tramita en este Despacho bajo el </w:t>
      </w:r>
      <w:r>
        <w:rPr>
          <w:b/>
          <w:bCs/>
          <w:sz w:val="24"/>
          <w:szCs w:val="24"/>
          <w:lang w:val="es-ES" w:eastAsia="es-ES"/>
        </w:rPr>
        <w:t>Expediente Administrativo N° TAT-141-15.</w:t>
      </w:r>
    </w:p>
    <w:p w:rsidR="00000000" w:rsidRDefault="00C27B8E">
      <w:pPr>
        <w:kinsoku w:val="0"/>
        <w:overflowPunct w:val="0"/>
        <w:autoSpaceDE/>
        <w:autoSpaceDN/>
        <w:adjustRightInd/>
        <w:spacing w:before="689" w:line="277" w:lineRule="exact"/>
        <w:jc w:val="center"/>
        <w:textAlignment w:val="baseline"/>
        <w:rPr>
          <w:b/>
          <w:bCs/>
          <w:sz w:val="24"/>
          <w:szCs w:val="24"/>
          <w:lang w:val="es-ES" w:eastAsia="es-ES"/>
        </w:rPr>
      </w:pPr>
      <w:r>
        <w:rPr>
          <w:b/>
          <w:bCs/>
          <w:sz w:val="24"/>
          <w:szCs w:val="24"/>
          <w:lang w:val="es-ES" w:eastAsia="es-ES"/>
        </w:rPr>
        <w:t>RESULTANDO</w:t>
      </w:r>
    </w:p>
    <w:p w:rsidR="00000000" w:rsidRDefault="00C27B8E">
      <w:pPr>
        <w:kinsoku w:val="0"/>
        <w:overflowPunct w:val="0"/>
        <w:autoSpaceDE/>
        <w:autoSpaceDN/>
        <w:adjustRightInd/>
        <w:spacing w:before="630" w:line="323" w:lineRule="exact"/>
        <w:jc w:val="both"/>
        <w:textAlignment w:val="baseline"/>
        <w:rPr>
          <w:sz w:val="24"/>
          <w:szCs w:val="24"/>
          <w:lang w:val="es-ES" w:eastAsia="es-ES"/>
        </w:rPr>
      </w:pPr>
      <w:r>
        <w:rPr>
          <w:b/>
          <w:bCs/>
          <w:sz w:val="24"/>
          <w:szCs w:val="24"/>
          <w:lang w:val="es-ES" w:eastAsia="es-ES"/>
        </w:rPr>
        <w:t xml:space="preserve">PRIMERO.- </w:t>
      </w:r>
      <w:r>
        <w:rPr>
          <w:sz w:val="24"/>
          <w:szCs w:val="24"/>
          <w:lang w:val="es-ES" w:eastAsia="es-ES"/>
        </w:rPr>
        <w:t xml:space="preserve">La Junta </w:t>
      </w:r>
      <w:r>
        <w:rPr>
          <w:b/>
          <w:bCs/>
          <w:sz w:val="24"/>
          <w:szCs w:val="24"/>
          <w:lang w:val="es-ES" w:eastAsia="es-ES"/>
        </w:rPr>
        <w:t xml:space="preserve">Directiva </w:t>
      </w:r>
      <w:r>
        <w:rPr>
          <w:sz w:val="24"/>
          <w:szCs w:val="24"/>
          <w:lang w:val="es-ES" w:eastAsia="es-ES"/>
        </w:rPr>
        <w:t xml:space="preserve">del Consejo de Transporte Público, en el </w:t>
      </w:r>
      <w:r>
        <w:rPr>
          <w:b/>
          <w:bCs/>
          <w:sz w:val="24"/>
          <w:szCs w:val="24"/>
          <w:lang w:val="es-ES" w:eastAsia="es-ES"/>
        </w:rPr>
        <w:t xml:space="preserve">Artículo 7.19.17 de la Sesión Ordinaria 59-2014 del 15 de octubre del 2014, </w:t>
      </w:r>
      <w:r>
        <w:rPr>
          <w:sz w:val="24"/>
          <w:szCs w:val="24"/>
          <w:lang w:val="es-ES" w:eastAsia="es-ES"/>
        </w:rPr>
        <w:t>analiza el info</w:t>
      </w:r>
      <w:r>
        <w:rPr>
          <w:sz w:val="24"/>
          <w:szCs w:val="24"/>
          <w:lang w:val="es-ES" w:eastAsia="es-ES"/>
        </w:rPr>
        <w:t xml:space="preserve">rme </w:t>
      </w:r>
      <w:r>
        <w:rPr>
          <w:b/>
          <w:bCs/>
          <w:sz w:val="24"/>
          <w:szCs w:val="24"/>
          <w:lang w:val="es-ES" w:eastAsia="es-ES"/>
        </w:rPr>
        <w:t xml:space="preserve">DAJ 2014-001821 del 7 de mayo del 2014, </w:t>
      </w:r>
      <w:r>
        <w:rPr>
          <w:sz w:val="24"/>
          <w:szCs w:val="24"/>
          <w:lang w:val="es-ES" w:eastAsia="es-ES"/>
        </w:rPr>
        <w:t>emitido por la Dirección de Asuntos Jurídicos de ese Consejo, referente a la solicitud de traspaso "mortis causa" de la concesión administrativa de servicio público de transporte modalidad Taxi, bajo la placa TSJ</w:t>
      </w:r>
      <w:r>
        <w:rPr>
          <w:sz w:val="24"/>
          <w:szCs w:val="24"/>
          <w:lang w:val="es-ES" w:eastAsia="es-ES"/>
        </w:rPr>
        <w:t>-</w:t>
      </w:r>
      <w:r w:rsidR="00C86080">
        <w:rPr>
          <w:sz w:val="24"/>
          <w:szCs w:val="24"/>
          <w:lang w:val="es-ES" w:eastAsia="es-ES"/>
        </w:rPr>
        <w:t>XXX</w:t>
      </w:r>
      <w:r>
        <w:rPr>
          <w:sz w:val="24"/>
          <w:szCs w:val="24"/>
          <w:lang w:val="es-ES" w:eastAsia="es-ES"/>
        </w:rPr>
        <w:t xml:space="preserve">, que ostentara el causante </w:t>
      </w:r>
      <w:r>
        <w:rPr>
          <w:b/>
          <w:bCs/>
          <w:sz w:val="24"/>
          <w:szCs w:val="24"/>
          <w:lang w:val="es-ES" w:eastAsia="es-ES"/>
        </w:rPr>
        <w:t>J</w:t>
      </w:r>
      <w:r w:rsidR="00C86080">
        <w:rPr>
          <w:b/>
          <w:bCs/>
          <w:sz w:val="24"/>
          <w:szCs w:val="24"/>
          <w:lang w:val="es-ES" w:eastAsia="es-ES"/>
        </w:rPr>
        <w:t>.C.C.C.</w:t>
      </w:r>
      <w:r>
        <w:rPr>
          <w:sz w:val="24"/>
          <w:szCs w:val="24"/>
          <w:lang w:val="es-ES" w:eastAsia="es-ES"/>
        </w:rPr>
        <w:t>.</w:t>
      </w:r>
    </w:p>
    <w:p w:rsidR="00000000" w:rsidRDefault="00C27B8E">
      <w:pPr>
        <w:kinsoku w:val="0"/>
        <w:overflowPunct w:val="0"/>
        <w:autoSpaceDE/>
        <w:autoSpaceDN/>
        <w:adjustRightInd/>
        <w:spacing w:before="310" w:line="323" w:lineRule="exact"/>
        <w:jc w:val="both"/>
        <w:textAlignment w:val="baseline"/>
        <w:rPr>
          <w:spacing w:val="1"/>
          <w:sz w:val="24"/>
          <w:szCs w:val="24"/>
          <w:lang w:val="es-ES" w:eastAsia="es-ES"/>
        </w:rPr>
      </w:pPr>
      <w:r>
        <w:rPr>
          <w:spacing w:val="1"/>
          <w:sz w:val="24"/>
          <w:szCs w:val="24"/>
          <w:lang w:val="es-ES" w:eastAsia="es-ES"/>
        </w:rPr>
        <w:t xml:space="preserve">Por disposición de la </w:t>
      </w:r>
      <w:r w:rsidRPr="00C86080">
        <w:rPr>
          <w:bCs/>
          <w:spacing w:val="1"/>
          <w:sz w:val="24"/>
          <w:szCs w:val="24"/>
          <w:lang w:val="es-ES" w:eastAsia="es-ES"/>
        </w:rPr>
        <w:t xml:space="preserve">Junta Directiva </w:t>
      </w:r>
      <w:r w:rsidRPr="00C86080">
        <w:rPr>
          <w:spacing w:val="1"/>
          <w:sz w:val="24"/>
          <w:szCs w:val="24"/>
          <w:lang w:val="es-ES" w:eastAsia="es-ES"/>
        </w:rPr>
        <w:t>se aprueba</w:t>
      </w:r>
      <w:r>
        <w:rPr>
          <w:spacing w:val="1"/>
          <w:sz w:val="24"/>
          <w:szCs w:val="24"/>
          <w:lang w:val="es-ES" w:eastAsia="es-ES"/>
        </w:rPr>
        <w:t xml:space="preserve"> el informe </w:t>
      </w:r>
      <w:r>
        <w:rPr>
          <w:b/>
          <w:bCs/>
          <w:spacing w:val="1"/>
          <w:sz w:val="24"/>
          <w:szCs w:val="24"/>
          <w:lang w:val="es-ES" w:eastAsia="es-ES"/>
        </w:rPr>
        <w:t xml:space="preserve">DAJ 2014-001821, </w:t>
      </w:r>
      <w:r>
        <w:rPr>
          <w:spacing w:val="1"/>
          <w:sz w:val="24"/>
          <w:szCs w:val="24"/>
          <w:lang w:val="es-ES" w:eastAsia="es-ES"/>
        </w:rPr>
        <w:t xml:space="preserve">y en cuanto a sus fundamentos, </w:t>
      </w:r>
      <w:r w:rsidRPr="00C86080">
        <w:rPr>
          <w:bCs/>
          <w:spacing w:val="1"/>
          <w:sz w:val="24"/>
          <w:szCs w:val="24"/>
          <w:lang w:val="es-ES" w:eastAsia="es-ES"/>
        </w:rPr>
        <w:t xml:space="preserve">motivos y </w:t>
      </w:r>
      <w:r w:rsidRPr="00C86080">
        <w:rPr>
          <w:spacing w:val="1"/>
          <w:sz w:val="24"/>
          <w:szCs w:val="24"/>
          <w:lang w:val="es-ES" w:eastAsia="es-ES"/>
        </w:rPr>
        <w:t xml:space="preserve">contenidos desarrollados, así como sus recomendaciones, forma parte integral </w:t>
      </w:r>
      <w:r w:rsidRPr="00C86080">
        <w:rPr>
          <w:bCs/>
          <w:spacing w:val="1"/>
          <w:sz w:val="24"/>
          <w:szCs w:val="24"/>
          <w:lang w:val="es-ES" w:eastAsia="es-ES"/>
        </w:rPr>
        <w:t>de</w:t>
      </w:r>
      <w:r w:rsidRPr="00C86080">
        <w:rPr>
          <w:bCs/>
          <w:spacing w:val="1"/>
          <w:sz w:val="24"/>
          <w:szCs w:val="24"/>
          <w:lang w:val="es-ES" w:eastAsia="es-ES"/>
        </w:rPr>
        <w:t xml:space="preserve">l Acuerdo y </w:t>
      </w:r>
      <w:r w:rsidRPr="00C86080">
        <w:rPr>
          <w:spacing w:val="1"/>
          <w:sz w:val="24"/>
          <w:szCs w:val="24"/>
          <w:lang w:val="es-ES" w:eastAsia="es-ES"/>
        </w:rPr>
        <w:t xml:space="preserve">ordena archivar la solicitud de traspaso "mortis causa" de la concesión administrativa </w:t>
      </w:r>
      <w:r w:rsidRPr="00C86080">
        <w:rPr>
          <w:bCs/>
          <w:spacing w:val="1"/>
          <w:sz w:val="24"/>
          <w:szCs w:val="24"/>
          <w:lang w:val="es-ES" w:eastAsia="es-ES"/>
        </w:rPr>
        <w:t>de</w:t>
      </w:r>
      <w:r>
        <w:rPr>
          <w:b/>
          <w:bCs/>
          <w:spacing w:val="1"/>
          <w:sz w:val="24"/>
          <w:szCs w:val="24"/>
          <w:lang w:val="es-ES" w:eastAsia="es-ES"/>
        </w:rPr>
        <w:t xml:space="preserve"> </w:t>
      </w:r>
      <w:r>
        <w:rPr>
          <w:spacing w:val="1"/>
          <w:sz w:val="24"/>
          <w:szCs w:val="24"/>
          <w:lang w:val="es-ES" w:eastAsia="es-ES"/>
        </w:rPr>
        <w:t>servicio público de transporte modalidad Taxi, bajo la placa TSJ -</w:t>
      </w:r>
      <w:r w:rsidR="00C86080">
        <w:rPr>
          <w:spacing w:val="1"/>
          <w:sz w:val="24"/>
          <w:szCs w:val="24"/>
          <w:lang w:val="es-ES" w:eastAsia="es-ES"/>
        </w:rPr>
        <w:t>XXX</w:t>
      </w:r>
      <w:r>
        <w:rPr>
          <w:spacing w:val="1"/>
          <w:sz w:val="24"/>
          <w:szCs w:val="24"/>
          <w:lang w:val="es-ES" w:eastAsia="es-ES"/>
        </w:rPr>
        <w:t xml:space="preserve">, que </w:t>
      </w:r>
      <w:r w:rsidRPr="00C86080">
        <w:rPr>
          <w:bCs/>
          <w:spacing w:val="1"/>
          <w:sz w:val="24"/>
          <w:szCs w:val="24"/>
          <w:lang w:val="es-ES" w:eastAsia="es-ES"/>
        </w:rPr>
        <w:t>ostentara</w:t>
      </w:r>
      <w:r>
        <w:rPr>
          <w:b/>
          <w:bCs/>
          <w:spacing w:val="1"/>
          <w:sz w:val="24"/>
          <w:szCs w:val="24"/>
          <w:lang w:val="es-ES" w:eastAsia="es-ES"/>
        </w:rPr>
        <w:t xml:space="preserve"> </w:t>
      </w:r>
      <w:r>
        <w:rPr>
          <w:spacing w:val="1"/>
          <w:sz w:val="24"/>
          <w:szCs w:val="24"/>
          <w:lang w:val="es-ES" w:eastAsia="es-ES"/>
        </w:rPr>
        <w:t>el causante J</w:t>
      </w:r>
      <w:r w:rsidR="00C86080">
        <w:rPr>
          <w:spacing w:val="1"/>
          <w:sz w:val="24"/>
          <w:szCs w:val="24"/>
          <w:lang w:val="es-ES" w:eastAsia="es-ES"/>
        </w:rPr>
        <w:t>.C.C.C.</w:t>
      </w:r>
      <w:r>
        <w:rPr>
          <w:spacing w:val="1"/>
          <w:sz w:val="24"/>
          <w:szCs w:val="24"/>
          <w:lang w:val="es-ES" w:eastAsia="es-ES"/>
        </w:rPr>
        <w:t>, en favor del recurrente.</w:t>
      </w:r>
    </w:p>
    <w:p w:rsidR="00000000" w:rsidRDefault="00C27B8E">
      <w:pPr>
        <w:kinsoku w:val="0"/>
        <w:overflowPunct w:val="0"/>
        <w:autoSpaceDE/>
        <w:autoSpaceDN/>
        <w:adjustRightInd/>
        <w:spacing w:before="644" w:after="817" w:line="323" w:lineRule="exact"/>
        <w:jc w:val="both"/>
        <w:textAlignment w:val="baseline"/>
        <w:rPr>
          <w:spacing w:val="-1"/>
          <w:sz w:val="24"/>
          <w:szCs w:val="24"/>
          <w:lang w:val="es-ES" w:eastAsia="es-ES"/>
        </w:rPr>
      </w:pPr>
      <w:r>
        <w:rPr>
          <w:b/>
          <w:bCs/>
          <w:spacing w:val="-1"/>
          <w:sz w:val="24"/>
          <w:szCs w:val="24"/>
          <w:lang w:val="es-ES" w:eastAsia="es-ES"/>
        </w:rPr>
        <w:t>SEGUN</w:t>
      </w:r>
      <w:r>
        <w:rPr>
          <w:b/>
          <w:bCs/>
          <w:spacing w:val="-1"/>
          <w:sz w:val="24"/>
          <w:szCs w:val="24"/>
          <w:lang w:val="es-ES" w:eastAsia="es-ES"/>
        </w:rPr>
        <w:t xml:space="preserve">DO.- </w:t>
      </w:r>
      <w:r>
        <w:rPr>
          <w:spacing w:val="-1"/>
          <w:sz w:val="24"/>
          <w:szCs w:val="24"/>
          <w:lang w:val="es-ES" w:eastAsia="es-ES"/>
        </w:rPr>
        <w:t xml:space="preserve">El recurrente </w:t>
      </w:r>
      <w:r>
        <w:rPr>
          <w:b/>
          <w:bCs/>
          <w:spacing w:val="-1"/>
          <w:sz w:val="24"/>
          <w:szCs w:val="24"/>
          <w:lang w:val="es-ES" w:eastAsia="es-ES"/>
        </w:rPr>
        <w:t>A</w:t>
      </w:r>
      <w:r w:rsidR="00C86080">
        <w:rPr>
          <w:b/>
          <w:bCs/>
          <w:spacing w:val="-1"/>
          <w:sz w:val="24"/>
          <w:szCs w:val="24"/>
          <w:lang w:val="es-ES" w:eastAsia="es-ES"/>
        </w:rPr>
        <w:t>.L.G</w:t>
      </w:r>
      <w:r>
        <w:rPr>
          <w:spacing w:val="-1"/>
          <w:sz w:val="24"/>
          <w:szCs w:val="24"/>
          <w:lang w:val="es-ES" w:eastAsia="es-ES"/>
        </w:rPr>
        <w:t xml:space="preserve"> interpone el día </w:t>
      </w:r>
      <w:r>
        <w:rPr>
          <w:b/>
          <w:bCs/>
          <w:spacing w:val="-1"/>
          <w:sz w:val="24"/>
          <w:szCs w:val="24"/>
          <w:lang w:val="es-ES" w:eastAsia="es-ES"/>
        </w:rPr>
        <w:t xml:space="preserve">12 </w:t>
      </w:r>
      <w:r>
        <w:rPr>
          <w:spacing w:val="-1"/>
          <w:sz w:val="24"/>
          <w:szCs w:val="24"/>
          <w:lang w:val="es-ES" w:eastAsia="es-ES"/>
        </w:rPr>
        <w:t xml:space="preserve">noviembre del 2014, el </w:t>
      </w:r>
      <w:r>
        <w:rPr>
          <w:b/>
          <w:bCs/>
          <w:spacing w:val="-1"/>
          <w:sz w:val="19"/>
          <w:szCs w:val="19"/>
          <w:lang w:val="es-ES" w:eastAsia="es-ES"/>
        </w:rPr>
        <w:t xml:space="preserve">RECURSO DE REVOCATORIA CON APELACIÓN EN SUBSIDIO </w:t>
      </w:r>
      <w:r>
        <w:rPr>
          <w:spacing w:val="-1"/>
          <w:sz w:val="24"/>
          <w:szCs w:val="24"/>
          <w:lang w:val="es-ES" w:eastAsia="es-ES"/>
        </w:rPr>
        <w:t>contra el Artículo 7.19.17 de la</w:t>
      </w:r>
    </w:p>
    <w:p w:rsidR="00000000" w:rsidRDefault="00C27B8E">
      <w:pPr>
        <w:widowControl/>
        <w:rPr>
          <w:sz w:val="24"/>
          <w:szCs w:val="24"/>
        </w:rPr>
        <w:sectPr w:rsidR="00000000">
          <w:pgSz w:w="12134" w:h="15840"/>
          <w:pgMar w:top="1380" w:right="1679" w:bottom="424" w:left="1555" w:header="720" w:footer="720" w:gutter="0"/>
          <w:cols w:space="720"/>
          <w:noEndnote/>
        </w:sectPr>
      </w:pPr>
    </w:p>
    <w:p w:rsidR="00000000" w:rsidRDefault="00C27B8E">
      <w:pPr>
        <w:tabs>
          <w:tab w:val="right" w:pos="2664"/>
        </w:tabs>
        <w:kinsoku w:val="0"/>
        <w:overflowPunct w:val="0"/>
        <w:autoSpaceDE/>
        <w:autoSpaceDN/>
        <w:adjustRightInd/>
        <w:spacing w:before="2" w:line="204" w:lineRule="exact"/>
        <w:textAlignment w:val="baseline"/>
        <w:rPr>
          <w:b/>
          <w:bCs/>
          <w:sz w:val="19"/>
          <w:szCs w:val="19"/>
          <w:lang w:val="es-ES" w:eastAsia="es-ES"/>
        </w:rPr>
      </w:pPr>
      <w:r>
        <w:rPr>
          <w:b/>
          <w:bCs/>
          <w:sz w:val="19"/>
          <w:szCs w:val="19"/>
          <w:lang w:val="es-ES" w:eastAsia="es-ES"/>
        </w:rPr>
        <w:tab/>
      </w:r>
    </w:p>
    <w:p w:rsidR="00000000" w:rsidRDefault="00C27B8E">
      <w:pPr>
        <w:widowControl/>
        <w:rPr>
          <w:sz w:val="24"/>
          <w:szCs w:val="24"/>
        </w:rPr>
        <w:sectPr w:rsidR="00000000">
          <w:type w:val="continuous"/>
          <w:pgSz w:w="12134" w:h="15840"/>
          <w:pgMar w:top="1380" w:right="1550" w:bottom="424" w:left="7704" w:header="720" w:footer="720" w:gutter="0"/>
          <w:cols w:space="720"/>
          <w:noEndnote/>
        </w:sectPr>
      </w:pPr>
    </w:p>
    <w:p w:rsidR="00000000" w:rsidRDefault="00C27B8E">
      <w:pPr>
        <w:kinsoku w:val="0"/>
        <w:overflowPunct w:val="0"/>
        <w:autoSpaceDE/>
        <w:autoSpaceDN/>
        <w:adjustRightInd/>
        <w:spacing w:line="303" w:lineRule="exact"/>
        <w:jc w:val="both"/>
        <w:textAlignment w:val="baseline"/>
        <w:rPr>
          <w:sz w:val="23"/>
          <w:szCs w:val="23"/>
          <w:lang w:val="es-ES" w:eastAsia="es-ES"/>
        </w:rPr>
      </w:pPr>
      <w:r>
        <w:rPr>
          <w:sz w:val="23"/>
          <w:szCs w:val="23"/>
          <w:lang w:val="es-ES" w:eastAsia="es-ES"/>
        </w:rPr>
        <w:lastRenderedPageBreak/>
        <w:t>Sesión Ord</w:t>
      </w:r>
      <w:r>
        <w:rPr>
          <w:sz w:val="23"/>
          <w:szCs w:val="23"/>
          <w:lang w:val="es-ES" w:eastAsia="es-ES"/>
        </w:rPr>
        <w:t>inaria 59-2014 del 15 de octubre del 2015, adoptado por la Junta Directiva del Consejo de Transporte Público, alegando en resumen lo siguiente:</w:t>
      </w:r>
    </w:p>
    <w:p w:rsidR="00000000" w:rsidRDefault="00C86080" w:rsidP="00C86080">
      <w:pPr>
        <w:kinsoku w:val="0"/>
        <w:overflowPunct w:val="0"/>
        <w:autoSpaceDE/>
        <w:autoSpaceDN/>
        <w:adjustRightInd/>
        <w:spacing w:before="382" w:line="254" w:lineRule="exact"/>
        <w:ind w:left="720"/>
        <w:jc w:val="both"/>
        <w:textAlignment w:val="baseline"/>
        <w:rPr>
          <w:spacing w:val="-2"/>
          <w:sz w:val="23"/>
          <w:szCs w:val="23"/>
          <w:lang w:val="es-ES" w:eastAsia="es-ES"/>
        </w:rPr>
      </w:pPr>
      <w:r w:rsidRPr="00C86080">
        <w:rPr>
          <w:spacing w:val="-2"/>
          <w:sz w:val="23"/>
          <w:szCs w:val="23"/>
          <w:lang w:val="es-ES" w:eastAsia="es-ES"/>
        </w:rPr>
        <w:t>-</w:t>
      </w:r>
      <w:r>
        <w:rPr>
          <w:spacing w:val="-2"/>
          <w:sz w:val="23"/>
          <w:szCs w:val="23"/>
          <w:lang w:val="es-ES" w:eastAsia="es-ES"/>
        </w:rPr>
        <w:t xml:space="preserve"> </w:t>
      </w:r>
      <w:r w:rsidR="00C27B8E">
        <w:rPr>
          <w:spacing w:val="-2"/>
          <w:sz w:val="23"/>
          <w:szCs w:val="23"/>
          <w:lang w:val="es-ES" w:eastAsia="es-ES"/>
        </w:rPr>
        <w:t xml:space="preserve">Que en el acuerdo 5.27 de la Sesión Ordinaria 1-2014 del 8 de enero del 2014, se ordenó devolver a la Dirección </w:t>
      </w:r>
      <w:r w:rsidR="00C27B8E">
        <w:rPr>
          <w:spacing w:val="-2"/>
          <w:sz w:val="23"/>
          <w:szCs w:val="23"/>
          <w:lang w:val="es-ES" w:eastAsia="es-ES"/>
        </w:rPr>
        <w:t xml:space="preserve">de Asuntos Jurídicos para que se previniera y se brindara el plazo de un mes para realizar la formalización, lo cual se realizó, sin embargo haciendo caso omiso de lo presentado, la Administración dispuso en forma masiva el archivo de la Solicitud bajo la </w:t>
      </w:r>
      <w:r w:rsidR="00C27B8E">
        <w:rPr>
          <w:spacing w:val="-2"/>
          <w:sz w:val="23"/>
          <w:szCs w:val="23"/>
          <w:lang w:val="es-ES" w:eastAsia="es-ES"/>
        </w:rPr>
        <w:t>indicación de archivar las solicitudes y cancelar los derechos de la concesión en razón de que los gestionantes no han cumplido con la totalidad de los requisitos solicitados, dentro del plazo conferido por la Junta Directiva.</w:t>
      </w:r>
    </w:p>
    <w:p w:rsidR="00000000" w:rsidRDefault="00C86080">
      <w:pPr>
        <w:kinsoku w:val="0"/>
        <w:overflowPunct w:val="0"/>
        <w:autoSpaceDE/>
        <w:autoSpaceDN/>
        <w:adjustRightInd/>
        <w:spacing w:line="252" w:lineRule="exact"/>
        <w:ind w:left="720"/>
        <w:jc w:val="both"/>
        <w:textAlignment w:val="baseline"/>
        <w:rPr>
          <w:sz w:val="23"/>
          <w:szCs w:val="23"/>
          <w:lang w:val="es-ES" w:eastAsia="es-ES"/>
        </w:rPr>
      </w:pPr>
      <w:r>
        <w:rPr>
          <w:sz w:val="23"/>
          <w:szCs w:val="23"/>
          <w:lang w:val="es-ES" w:eastAsia="es-ES"/>
        </w:rPr>
        <w:t>-</w:t>
      </w:r>
      <w:r w:rsidR="00C27B8E">
        <w:rPr>
          <w:sz w:val="23"/>
          <w:szCs w:val="23"/>
          <w:lang w:val="es-ES" w:eastAsia="es-ES"/>
        </w:rPr>
        <w:t>No lleva razón la Junta Direc</w:t>
      </w:r>
      <w:r w:rsidR="00C27B8E">
        <w:rPr>
          <w:sz w:val="23"/>
          <w:szCs w:val="23"/>
          <w:lang w:val="es-ES" w:eastAsia="es-ES"/>
        </w:rPr>
        <w:t>tiva al mencionar que los requisitos no han sido cumplidos, ya que desde el 25 de marzo del 2014 se presentaron los requisitos prevenidos, por lo que no hay razón para archivar el proceso.</w:t>
      </w:r>
    </w:p>
    <w:p w:rsidR="00000000" w:rsidRDefault="00C86080">
      <w:pPr>
        <w:kinsoku w:val="0"/>
        <w:overflowPunct w:val="0"/>
        <w:autoSpaceDE/>
        <w:autoSpaceDN/>
        <w:adjustRightInd/>
        <w:spacing w:before="6" w:line="280" w:lineRule="exact"/>
        <w:ind w:left="720"/>
        <w:jc w:val="both"/>
        <w:textAlignment w:val="baseline"/>
        <w:rPr>
          <w:sz w:val="23"/>
          <w:szCs w:val="23"/>
          <w:lang w:val="es-ES" w:eastAsia="es-ES"/>
        </w:rPr>
      </w:pPr>
      <w:r>
        <w:rPr>
          <w:sz w:val="23"/>
          <w:szCs w:val="23"/>
          <w:lang w:val="es-ES" w:eastAsia="es-ES"/>
        </w:rPr>
        <w:t>-</w:t>
      </w:r>
      <w:r w:rsidR="00C27B8E">
        <w:rPr>
          <w:sz w:val="23"/>
          <w:szCs w:val="23"/>
          <w:lang w:val="es-ES" w:eastAsia="es-ES"/>
        </w:rPr>
        <w:t>Solicita se revoque el Artículo 7.19.17 de la Sesión Ordinaria 59-2</w:t>
      </w:r>
      <w:r w:rsidR="00C27B8E">
        <w:rPr>
          <w:sz w:val="23"/>
          <w:szCs w:val="23"/>
          <w:lang w:val="es-ES" w:eastAsia="es-ES"/>
        </w:rPr>
        <w:t>014de1 15 de octubre del 2014 para que en su lugar se continúe con el trámite correspondiente. (Léanse los folios 26 al 28 del expediente administrativo TAT-141-15)</w:t>
      </w:r>
    </w:p>
    <w:p w:rsidR="00000000" w:rsidRDefault="00C27B8E">
      <w:pPr>
        <w:kinsoku w:val="0"/>
        <w:overflowPunct w:val="0"/>
        <w:autoSpaceDE/>
        <w:autoSpaceDN/>
        <w:adjustRightInd/>
        <w:spacing w:before="570" w:line="275" w:lineRule="exact"/>
        <w:jc w:val="both"/>
        <w:textAlignment w:val="baseline"/>
        <w:rPr>
          <w:sz w:val="23"/>
          <w:szCs w:val="23"/>
          <w:lang w:val="es-ES" w:eastAsia="es-ES"/>
        </w:rPr>
      </w:pPr>
      <w:r w:rsidRPr="00C86080">
        <w:rPr>
          <w:b/>
          <w:sz w:val="23"/>
          <w:szCs w:val="23"/>
          <w:lang w:val="es-ES" w:eastAsia="es-ES"/>
        </w:rPr>
        <w:t>TERCERO.-</w:t>
      </w:r>
      <w:r>
        <w:rPr>
          <w:sz w:val="23"/>
          <w:szCs w:val="23"/>
          <w:lang w:val="es-ES" w:eastAsia="es-ES"/>
        </w:rPr>
        <w:t xml:space="preserve"> La Junta Directiva del Consejo de Transporte Público, en el Artículo 7.5 de la Se</w:t>
      </w:r>
      <w:r>
        <w:rPr>
          <w:sz w:val="23"/>
          <w:szCs w:val="23"/>
          <w:lang w:val="es-ES" w:eastAsia="es-ES"/>
        </w:rPr>
        <w:t xml:space="preserve">sión Ordinaria 09-2015 del 18 de febrero del 2015, conoce el recurso de Revocatoria, y </w:t>
      </w:r>
      <w:r w:rsidRPr="00C86080">
        <w:rPr>
          <w:b/>
          <w:i/>
          <w:iCs/>
          <w:sz w:val="23"/>
          <w:szCs w:val="23"/>
          <w:lang w:val="es-ES" w:eastAsia="es-ES"/>
        </w:rPr>
        <w:t xml:space="preserve">acoge </w:t>
      </w:r>
      <w:r>
        <w:rPr>
          <w:sz w:val="23"/>
          <w:szCs w:val="23"/>
          <w:lang w:val="es-ES" w:eastAsia="es-ES"/>
        </w:rPr>
        <w:t>el Recurso de Revocatoria interpuesto por A</w:t>
      </w:r>
      <w:r w:rsidR="00C86080">
        <w:rPr>
          <w:sz w:val="23"/>
          <w:szCs w:val="23"/>
          <w:lang w:val="es-ES" w:eastAsia="es-ES"/>
        </w:rPr>
        <w:t>.M.L.G.</w:t>
      </w:r>
      <w:r>
        <w:rPr>
          <w:sz w:val="23"/>
          <w:szCs w:val="23"/>
          <w:lang w:val="es-ES" w:eastAsia="es-ES"/>
        </w:rPr>
        <w:t xml:space="preserve">, en contra del Artículo 7.19.17 de la Sesión Ordinaria 59-2014 del 15 de octubre del 2014, y </w:t>
      </w:r>
      <w:r>
        <w:rPr>
          <w:sz w:val="23"/>
          <w:szCs w:val="23"/>
          <w:lang w:val="es-ES" w:eastAsia="es-ES"/>
        </w:rPr>
        <w:t>autoriza el traspaso "mortis causa" de la concesión de taxi bajo la placa TSJ-</w:t>
      </w:r>
      <w:r w:rsidR="00C86080">
        <w:rPr>
          <w:sz w:val="23"/>
          <w:szCs w:val="23"/>
          <w:lang w:val="es-ES" w:eastAsia="es-ES"/>
        </w:rPr>
        <w:t>XXX</w:t>
      </w:r>
      <w:r>
        <w:rPr>
          <w:sz w:val="23"/>
          <w:szCs w:val="23"/>
          <w:lang w:val="es-ES" w:eastAsia="es-ES"/>
        </w:rPr>
        <w:t xml:space="preserve"> a favor de A</w:t>
      </w:r>
      <w:r w:rsidR="00C86080">
        <w:rPr>
          <w:sz w:val="23"/>
          <w:szCs w:val="23"/>
          <w:lang w:val="es-ES" w:eastAsia="es-ES"/>
        </w:rPr>
        <w:t>.L.G</w:t>
      </w:r>
      <w:r>
        <w:rPr>
          <w:sz w:val="23"/>
          <w:szCs w:val="23"/>
          <w:lang w:val="es-ES" w:eastAsia="es-ES"/>
        </w:rPr>
        <w:t xml:space="preserve">. (Ver folio 1 del expediente </w:t>
      </w:r>
      <w:r>
        <w:rPr>
          <w:sz w:val="23"/>
          <w:szCs w:val="23"/>
          <w:lang w:val="es-ES" w:eastAsia="es-ES"/>
        </w:rPr>
        <w:t>dministrativo TAT-141-15)</w:t>
      </w:r>
    </w:p>
    <w:p w:rsidR="00000000" w:rsidRDefault="00C27B8E">
      <w:pPr>
        <w:kinsoku w:val="0"/>
        <w:overflowPunct w:val="0"/>
        <w:autoSpaceDE/>
        <w:autoSpaceDN/>
        <w:adjustRightInd/>
        <w:spacing w:before="579" w:line="268" w:lineRule="exact"/>
        <w:jc w:val="both"/>
        <w:textAlignment w:val="baseline"/>
        <w:rPr>
          <w:sz w:val="23"/>
          <w:szCs w:val="23"/>
          <w:lang w:val="es-ES" w:eastAsia="es-ES"/>
        </w:rPr>
      </w:pPr>
      <w:r w:rsidRPr="00C86080">
        <w:rPr>
          <w:b/>
          <w:sz w:val="23"/>
          <w:szCs w:val="23"/>
          <w:lang w:val="es-ES" w:eastAsia="es-ES"/>
        </w:rPr>
        <w:t>CUARTO.-</w:t>
      </w:r>
      <w:r>
        <w:rPr>
          <w:sz w:val="23"/>
          <w:szCs w:val="23"/>
          <w:lang w:val="es-ES" w:eastAsia="es-ES"/>
        </w:rPr>
        <w:t xml:space="preserve"> En los procedimientos seguidos se han observado los términos y prescripciones l</w:t>
      </w:r>
      <w:r>
        <w:rPr>
          <w:sz w:val="23"/>
          <w:szCs w:val="23"/>
          <w:lang w:val="es-ES" w:eastAsia="es-ES"/>
        </w:rPr>
        <w:t>egales.</w:t>
      </w:r>
    </w:p>
    <w:p w:rsidR="00000000" w:rsidRPr="00C86080" w:rsidRDefault="00C27B8E">
      <w:pPr>
        <w:kinsoku w:val="0"/>
        <w:overflowPunct w:val="0"/>
        <w:autoSpaceDE/>
        <w:autoSpaceDN/>
        <w:adjustRightInd/>
        <w:spacing w:before="572" w:line="274" w:lineRule="exact"/>
        <w:textAlignment w:val="baseline"/>
        <w:rPr>
          <w:b/>
          <w:spacing w:val="14"/>
          <w:sz w:val="23"/>
          <w:szCs w:val="23"/>
          <w:lang w:val="es-ES" w:eastAsia="es-ES"/>
        </w:rPr>
      </w:pPr>
      <w:r w:rsidRPr="00C86080">
        <w:rPr>
          <w:b/>
          <w:spacing w:val="14"/>
          <w:sz w:val="23"/>
          <w:szCs w:val="23"/>
          <w:lang w:val="es-ES" w:eastAsia="es-ES"/>
        </w:rPr>
        <w:t>REDACTA EL JUEZ PORTUGUEZ MÉNDEZ,</w:t>
      </w:r>
    </w:p>
    <w:p w:rsidR="00000000" w:rsidRPr="00C86080" w:rsidRDefault="00C27B8E">
      <w:pPr>
        <w:kinsoku w:val="0"/>
        <w:overflowPunct w:val="0"/>
        <w:autoSpaceDE/>
        <w:autoSpaceDN/>
        <w:adjustRightInd/>
        <w:spacing w:before="577" w:line="270" w:lineRule="exact"/>
        <w:jc w:val="center"/>
        <w:textAlignment w:val="baseline"/>
        <w:rPr>
          <w:b/>
          <w:spacing w:val="11"/>
          <w:sz w:val="23"/>
          <w:szCs w:val="23"/>
          <w:lang w:val="es-ES" w:eastAsia="es-ES"/>
        </w:rPr>
      </w:pPr>
      <w:r w:rsidRPr="00C86080">
        <w:rPr>
          <w:b/>
          <w:spacing w:val="11"/>
          <w:sz w:val="23"/>
          <w:szCs w:val="23"/>
          <w:lang w:val="es-ES" w:eastAsia="es-ES"/>
        </w:rPr>
        <w:t>CONSIDERANDO</w:t>
      </w:r>
    </w:p>
    <w:p w:rsidR="00000000" w:rsidRDefault="00C27B8E">
      <w:pPr>
        <w:kinsoku w:val="0"/>
        <w:overflowPunct w:val="0"/>
        <w:autoSpaceDE/>
        <w:autoSpaceDN/>
        <w:adjustRightInd/>
        <w:spacing w:before="521" w:after="858" w:line="321" w:lineRule="exact"/>
        <w:jc w:val="both"/>
        <w:textAlignment w:val="baseline"/>
        <w:rPr>
          <w:spacing w:val="4"/>
          <w:sz w:val="23"/>
          <w:szCs w:val="23"/>
          <w:lang w:val="es-ES" w:eastAsia="es-ES"/>
        </w:rPr>
      </w:pPr>
      <w:r w:rsidRPr="00C86080">
        <w:rPr>
          <w:b/>
          <w:spacing w:val="4"/>
          <w:sz w:val="26"/>
          <w:szCs w:val="26"/>
          <w:lang w:val="es-ES" w:eastAsia="es-ES"/>
        </w:rPr>
        <w:t>ÚNICO.-</w:t>
      </w:r>
      <w:r>
        <w:rPr>
          <w:spacing w:val="4"/>
          <w:sz w:val="26"/>
          <w:szCs w:val="26"/>
          <w:lang w:val="es-ES" w:eastAsia="es-ES"/>
        </w:rPr>
        <w:t xml:space="preserve"> </w:t>
      </w:r>
      <w:r>
        <w:rPr>
          <w:spacing w:val="4"/>
          <w:sz w:val="23"/>
          <w:szCs w:val="23"/>
          <w:lang w:val="es-ES" w:eastAsia="es-ES"/>
        </w:rPr>
        <w:t xml:space="preserve">La Junta Directiva del Consejo de Transporte Público en el Artículo </w:t>
      </w:r>
      <w:r>
        <w:rPr>
          <w:i/>
          <w:iCs/>
          <w:spacing w:val="4"/>
          <w:sz w:val="23"/>
          <w:szCs w:val="23"/>
          <w:lang w:val="es-ES" w:eastAsia="es-ES"/>
        </w:rPr>
        <w:t xml:space="preserve">7.5 </w:t>
      </w:r>
      <w:r w:rsidRPr="00C86080">
        <w:rPr>
          <w:b/>
          <w:i/>
          <w:iCs/>
          <w:spacing w:val="4"/>
          <w:sz w:val="23"/>
          <w:szCs w:val="23"/>
          <w:lang w:val="es-ES" w:eastAsia="es-ES"/>
        </w:rPr>
        <w:t>de la Sesión Ordinaria 09-2015 del 18 de febrero del 2015</w:t>
      </w:r>
      <w:r>
        <w:rPr>
          <w:i/>
          <w:iCs/>
          <w:spacing w:val="4"/>
          <w:sz w:val="23"/>
          <w:szCs w:val="23"/>
          <w:lang w:val="es-ES" w:eastAsia="es-ES"/>
        </w:rPr>
        <w:t xml:space="preserve">, acoge </w:t>
      </w:r>
      <w:r>
        <w:rPr>
          <w:spacing w:val="4"/>
          <w:sz w:val="23"/>
          <w:szCs w:val="23"/>
          <w:lang w:val="es-ES" w:eastAsia="es-ES"/>
        </w:rPr>
        <w:t>el Recurso de Revocatoria interpuesto por A</w:t>
      </w:r>
      <w:r w:rsidR="00C86080">
        <w:rPr>
          <w:spacing w:val="4"/>
          <w:sz w:val="23"/>
          <w:szCs w:val="23"/>
          <w:lang w:val="es-ES" w:eastAsia="es-ES"/>
        </w:rPr>
        <w:t>.M.L.G.</w:t>
      </w:r>
      <w:r>
        <w:rPr>
          <w:spacing w:val="4"/>
          <w:sz w:val="23"/>
          <w:szCs w:val="23"/>
          <w:lang w:val="es-ES" w:eastAsia="es-ES"/>
        </w:rPr>
        <w:t xml:space="preserve">, en contra el Artículo 7.19.17 de la Sesión Ordinaria 59-2014 del 15 de octubre del 2014, y </w:t>
      </w:r>
      <w:r w:rsidRPr="00C86080">
        <w:rPr>
          <w:b/>
          <w:i/>
          <w:iCs/>
          <w:spacing w:val="4"/>
          <w:sz w:val="23"/>
          <w:szCs w:val="23"/>
          <w:lang w:val="es-ES" w:eastAsia="es-ES"/>
        </w:rPr>
        <w:t xml:space="preserve">autoriza </w:t>
      </w:r>
      <w:r>
        <w:rPr>
          <w:spacing w:val="4"/>
          <w:sz w:val="23"/>
          <w:szCs w:val="23"/>
          <w:lang w:val="es-ES" w:eastAsia="es-ES"/>
        </w:rPr>
        <w:t xml:space="preserve">el traspaso "mortis causa" de la concesión de taxi bajo la placa TSJ </w:t>
      </w:r>
      <w:r w:rsidR="00C86080">
        <w:rPr>
          <w:spacing w:val="4"/>
          <w:sz w:val="23"/>
          <w:szCs w:val="23"/>
          <w:lang w:val="es-ES" w:eastAsia="es-ES"/>
        </w:rPr>
        <w:t>XXX</w:t>
      </w:r>
      <w:r>
        <w:rPr>
          <w:spacing w:val="4"/>
          <w:sz w:val="23"/>
          <w:szCs w:val="23"/>
          <w:lang w:val="es-ES" w:eastAsia="es-ES"/>
        </w:rPr>
        <w:t xml:space="preserve"> a favor de </w:t>
      </w:r>
      <w:r w:rsidRPr="00C86080">
        <w:rPr>
          <w:b/>
          <w:spacing w:val="4"/>
          <w:lang w:val="es-ES" w:eastAsia="es-ES"/>
        </w:rPr>
        <w:t>A</w:t>
      </w:r>
      <w:r w:rsidR="00C86080" w:rsidRPr="00C86080">
        <w:rPr>
          <w:b/>
          <w:spacing w:val="4"/>
          <w:lang w:val="es-ES" w:eastAsia="es-ES"/>
        </w:rPr>
        <w:t>.M.L.G.</w:t>
      </w:r>
      <w:r>
        <w:rPr>
          <w:spacing w:val="4"/>
          <w:lang w:val="es-ES" w:eastAsia="es-ES"/>
        </w:rPr>
        <w:t xml:space="preserve">, </w:t>
      </w:r>
      <w:r>
        <w:rPr>
          <w:spacing w:val="4"/>
          <w:sz w:val="23"/>
          <w:szCs w:val="23"/>
          <w:lang w:val="es-ES" w:eastAsia="es-ES"/>
        </w:rPr>
        <w:t>con lo cual, al hab</w:t>
      </w:r>
      <w:r>
        <w:rPr>
          <w:spacing w:val="4"/>
          <w:sz w:val="23"/>
          <w:szCs w:val="23"/>
          <w:lang w:val="es-ES" w:eastAsia="es-ES"/>
        </w:rPr>
        <w:t>erse acogido el Recurso de Revocatoria, es improcedente entrar a conocer el Recurso de Apelación en subsidio, toda vez que como resultado de su impugnación, el recurrente obtiene la autorizació</w:t>
      </w:r>
      <w:r>
        <w:rPr>
          <w:spacing w:val="4"/>
          <w:sz w:val="23"/>
          <w:szCs w:val="23"/>
          <w:lang w:val="es-ES" w:eastAsia="es-ES"/>
        </w:rPr>
        <w:t>n del traspaso de la concesión.</w:t>
      </w:r>
    </w:p>
    <w:p w:rsidR="00000000" w:rsidRDefault="00C27B8E">
      <w:pPr>
        <w:widowControl/>
        <w:rPr>
          <w:sz w:val="24"/>
          <w:szCs w:val="24"/>
        </w:rPr>
        <w:sectPr w:rsidR="00000000">
          <w:pgSz w:w="12134" w:h="15840"/>
          <w:pgMar w:top="1400" w:right="1615" w:bottom="424" w:left="1573" w:header="720" w:footer="720" w:gutter="0"/>
          <w:cols w:space="720"/>
          <w:noEndnote/>
        </w:sectPr>
      </w:pPr>
    </w:p>
    <w:p w:rsidR="00000000" w:rsidRDefault="00C86080" w:rsidP="00C86080">
      <w:pPr>
        <w:tabs>
          <w:tab w:val="right" w:pos="2808"/>
        </w:tabs>
        <w:kinsoku w:val="0"/>
        <w:overflowPunct w:val="0"/>
        <w:autoSpaceDE/>
        <w:autoSpaceDN/>
        <w:adjustRightInd/>
        <w:spacing w:line="261" w:lineRule="exact"/>
        <w:textAlignment w:val="baseline"/>
        <w:rPr>
          <w:sz w:val="23"/>
          <w:szCs w:val="23"/>
          <w:lang w:val="es-ES" w:eastAsia="es-ES"/>
        </w:rPr>
      </w:pPr>
      <w:r>
        <w:rPr>
          <w:sz w:val="23"/>
          <w:szCs w:val="23"/>
          <w:lang w:val="es-ES" w:eastAsia="es-ES"/>
        </w:rPr>
        <w:tab/>
      </w:r>
    </w:p>
    <w:p w:rsidR="00000000" w:rsidRDefault="00C27B8E">
      <w:pPr>
        <w:widowControl/>
        <w:rPr>
          <w:sz w:val="24"/>
          <w:szCs w:val="24"/>
        </w:rPr>
        <w:sectPr w:rsidR="00000000">
          <w:type w:val="continuous"/>
          <w:pgSz w:w="12134" w:h="15840"/>
          <w:pgMar w:top="1400" w:right="1602" w:bottom="424" w:left="7652" w:header="720" w:footer="720" w:gutter="0"/>
          <w:cols w:space="720"/>
          <w:noEndnote/>
        </w:sectPr>
      </w:pPr>
    </w:p>
    <w:p w:rsidR="00000000" w:rsidRPr="00C86080" w:rsidRDefault="00C27B8E">
      <w:pPr>
        <w:kinsoku w:val="0"/>
        <w:overflowPunct w:val="0"/>
        <w:autoSpaceDE/>
        <w:autoSpaceDN/>
        <w:adjustRightInd/>
        <w:spacing w:after="396" w:line="272" w:lineRule="exact"/>
        <w:jc w:val="center"/>
        <w:textAlignment w:val="baseline"/>
        <w:rPr>
          <w:b/>
          <w:spacing w:val="11"/>
          <w:sz w:val="23"/>
          <w:szCs w:val="23"/>
          <w:lang w:val="es-ES" w:eastAsia="es-ES"/>
        </w:rPr>
      </w:pPr>
      <w:r w:rsidRPr="00C86080">
        <w:rPr>
          <w:b/>
          <w:spacing w:val="11"/>
          <w:sz w:val="23"/>
          <w:szCs w:val="23"/>
          <w:lang w:val="es-ES" w:eastAsia="es-ES"/>
        </w:rPr>
        <w:lastRenderedPageBreak/>
        <w:t>POR TANTO:</w:t>
      </w:r>
    </w:p>
    <w:p w:rsidR="00000000" w:rsidRDefault="00C27B8E">
      <w:pPr>
        <w:widowControl/>
        <w:rPr>
          <w:sz w:val="24"/>
          <w:szCs w:val="24"/>
        </w:rPr>
        <w:sectPr w:rsidR="00000000">
          <w:pgSz w:w="12134" w:h="15840"/>
          <w:pgMar w:top="1420" w:right="4624" w:bottom="424" w:left="4630" w:header="720" w:footer="720" w:gutter="0"/>
          <w:cols w:space="720"/>
          <w:noEndnote/>
        </w:sectPr>
      </w:pPr>
    </w:p>
    <w:p w:rsidR="00000000" w:rsidRDefault="00C86080">
      <w:pPr>
        <w:tabs>
          <w:tab w:val="left" w:pos="648"/>
        </w:tabs>
        <w:kinsoku w:val="0"/>
        <w:overflowPunct w:val="0"/>
        <w:autoSpaceDE/>
        <w:autoSpaceDN/>
        <w:adjustRightInd/>
        <w:spacing w:line="314" w:lineRule="exact"/>
        <w:ind w:right="576"/>
        <w:jc w:val="both"/>
        <w:textAlignment w:val="baseline"/>
        <w:rPr>
          <w:spacing w:val="4"/>
          <w:sz w:val="23"/>
          <w:szCs w:val="23"/>
          <w:lang w:val="es-ES" w:eastAsia="es-ES"/>
        </w:rPr>
      </w:pPr>
      <w:r w:rsidRPr="00C86080">
        <w:rPr>
          <w:b/>
          <w:spacing w:val="4"/>
          <w:sz w:val="23"/>
          <w:szCs w:val="23"/>
          <w:lang w:val="es-ES" w:eastAsia="es-ES"/>
        </w:rPr>
        <w:t>I</w:t>
      </w:r>
      <w:r w:rsidR="00C27B8E" w:rsidRPr="00C86080">
        <w:rPr>
          <w:b/>
          <w:spacing w:val="4"/>
          <w:sz w:val="23"/>
          <w:szCs w:val="23"/>
          <w:lang w:val="es-ES" w:eastAsia="es-ES"/>
        </w:rPr>
        <w:t>.-</w:t>
      </w:r>
      <w:r w:rsidR="00C27B8E" w:rsidRPr="00C86080">
        <w:rPr>
          <w:b/>
          <w:spacing w:val="4"/>
          <w:sz w:val="23"/>
          <w:szCs w:val="23"/>
          <w:lang w:val="es-ES" w:eastAsia="es-ES"/>
        </w:rPr>
        <w:tab/>
      </w:r>
      <w:r w:rsidR="00C27B8E">
        <w:rPr>
          <w:spacing w:val="4"/>
          <w:sz w:val="23"/>
          <w:szCs w:val="23"/>
          <w:lang w:val="es-ES" w:eastAsia="es-ES"/>
        </w:rPr>
        <w:t xml:space="preserve">Se declara </w:t>
      </w:r>
      <w:r w:rsidR="00C27B8E">
        <w:rPr>
          <w:b/>
          <w:bCs/>
          <w:spacing w:val="4"/>
          <w:sz w:val="19"/>
          <w:szCs w:val="19"/>
          <w:lang w:val="es-ES" w:eastAsia="es-ES"/>
        </w:rPr>
        <w:t xml:space="preserve">MAL ELEVADO </w:t>
      </w:r>
      <w:r w:rsidR="00C27B8E">
        <w:rPr>
          <w:spacing w:val="4"/>
          <w:sz w:val="23"/>
          <w:szCs w:val="23"/>
          <w:lang w:val="es-ES" w:eastAsia="es-ES"/>
        </w:rPr>
        <w:t xml:space="preserve">el </w:t>
      </w:r>
      <w:r w:rsidR="00C27B8E">
        <w:rPr>
          <w:b/>
          <w:bCs/>
          <w:spacing w:val="4"/>
          <w:sz w:val="19"/>
          <w:szCs w:val="19"/>
          <w:lang w:val="es-ES" w:eastAsia="es-ES"/>
        </w:rPr>
        <w:t xml:space="preserve">RECURSO DE APELACIÓN EN SUBSIDIO, </w:t>
      </w:r>
      <w:r w:rsidR="00C27B8E">
        <w:rPr>
          <w:spacing w:val="4"/>
          <w:sz w:val="23"/>
          <w:szCs w:val="23"/>
          <w:lang w:val="es-ES" w:eastAsia="es-ES"/>
        </w:rPr>
        <w:t xml:space="preserve">interpuesto por </w:t>
      </w:r>
      <w:r w:rsidR="00C27B8E">
        <w:rPr>
          <w:b/>
          <w:bCs/>
          <w:spacing w:val="4"/>
          <w:sz w:val="19"/>
          <w:szCs w:val="19"/>
          <w:lang w:val="es-ES" w:eastAsia="es-ES"/>
        </w:rPr>
        <w:t>A</w:t>
      </w:r>
      <w:r>
        <w:rPr>
          <w:b/>
          <w:bCs/>
          <w:spacing w:val="4"/>
          <w:sz w:val="19"/>
          <w:szCs w:val="19"/>
          <w:lang w:val="es-ES" w:eastAsia="es-ES"/>
        </w:rPr>
        <w:t>.M.L.G.</w:t>
      </w:r>
      <w:r w:rsidR="00C27B8E">
        <w:rPr>
          <w:b/>
          <w:bCs/>
          <w:spacing w:val="4"/>
          <w:sz w:val="19"/>
          <w:szCs w:val="19"/>
          <w:lang w:val="es-ES" w:eastAsia="es-ES"/>
        </w:rPr>
        <w:t xml:space="preserve">, </w:t>
      </w:r>
      <w:r w:rsidR="00C27B8E">
        <w:rPr>
          <w:spacing w:val="4"/>
          <w:sz w:val="23"/>
          <w:szCs w:val="23"/>
          <w:lang w:val="es-ES" w:eastAsia="es-ES"/>
        </w:rPr>
        <w:t xml:space="preserve">cédula de identidad número </w:t>
      </w:r>
      <w:r>
        <w:rPr>
          <w:spacing w:val="4"/>
          <w:sz w:val="23"/>
          <w:szCs w:val="23"/>
          <w:lang w:val="es-ES" w:eastAsia="es-ES"/>
        </w:rPr>
        <w:t>…</w:t>
      </w:r>
      <w:r w:rsidR="00C27B8E">
        <w:rPr>
          <w:spacing w:val="4"/>
          <w:sz w:val="23"/>
          <w:szCs w:val="23"/>
          <w:lang w:val="es-ES" w:eastAsia="es-ES"/>
        </w:rPr>
        <w:t>, por intermedio de su Apoderado Especial Adminis</w:t>
      </w:r>
      <w:r w:rsidR="00C27B8E">
        <w:rPr>
          <w:spacing w:val="4"/>
          <w:sz w:val="23"/>
          <w:szCs w:val="23"/>
          <w:lang w:val="es-ES" w:eastAsia="es-ES"/>
        </w:rPr>
        <w:t>trativo, L</w:t>
      </w:r>
      <w:r>
        <w:rPr>
          <w:spacing w:val="4"/>
          <w:sz w:val="23"/>
          <w:szCs w:val="23"/>
          <w:lang w:val="es-ES" w:eastAsia="es-ES"/>
        </w:rPr>
        <w:t>.R.A.P.</w:t>
      </w:r>
      <w:r w:rsidR="00C27B8E">
        <w:rPr>
          <w:spacing w:val="4"/>
          <w:sz w:val="23"/>
          <w:szCs w:val="23"/>
          <w:lang w:val="es-ES" w:eastAsia="es-ES"/>
        </w:rPr>
        <w:t xml:space="preserve">, cédula de identidad número </w:t>
      </w:r>
      <w:r>
        <w:rPr>
          <w:spacing w:val="4"/>
          <w:sz w:val="23"/>
          <w:szCs w:val="23"/>
          <w:lang w:val="es-ES" w:eastAsia="es-ES"/>
        </w:rPr>
        <w:t>…</w:t>
      </w:r>
      <w:r w:rsidR="00C27B8E">
        <w:rPr>
          <w:spacing w:val="4"/>
          <w:sz w:val="23"/>
          <w:szCs w:val="23"/>
          <w:lang w:val="es-ES" w:eastAsia="es-ES"/>
        </w:rPr>
        <w:t>, en contra el Artículo 7.19.17 de la Sesión Ordinaria 59-2014 del 15 de octubre del 2014, adoptado por la Junta Directiva del Consejo de Transporte Público.</w:t>
      </w:r>
    </w:p>
    <w:p w:rsidR="00000000" w:rsidRDefault="00C27B8E">
      <w:pPr>
        <w:kinsoku w:val="0"/>
        <w:overflowPunct w:val="0"/>
        <w:autoSpaceDE/>
        <w:autoSpaceDN/>
        <w:adjustRightInd/>
        <w:spacing w:before="451" w:line="267" w:lineRule="exact"/>
        <w:jc w:val="both"/>
        <w:textAlignment w:val="baseline"/>
        <w:rPr>
          <w:spacing w:val="14"/>
          <w:sz w:val="23"/>
          <w:szCs w:val="23"/>
          <w:lang w:val="es-ES" w:eastAsia="es-ES"/>
        </w:rPr>
      </w:pPr>
      <w:r w:rsidRPr="00C86080">
        <w:rPr>
          <w:b/>
          <w:spacing w:val="14"/>
          <w:sz w:val="23"/>
          <w:szCs w:val="23"/>
          <w:lang w:val="es-ES" w:eastAsia="es-ES"/>
        </w:rPr>
        <w:t>II.-</w:t>
      </w:r>
      <w:r>
        <w:rPr>
          <w:spacing w:val="14"/>
          <w:sz w:val="23"/>
          <w:szCs w:val="23"/>
          <w:lang w:val="es-ES" w:eastAsia="es-ES"/>
        </w:rPr>
        <w:t xml:space="preserve"> Por carecer l</w:t>
      </w:r>
      <w:r>
        <w:rPr>
          <w:spacing w:val="14"/>
          <w:sz w:val="23"/>
          <w:szCs w:val="23"/>
          <w:lang w:val="es-ES" w:eastAsia="es-ES"/>
        </w:rPr>
        <w:t>a presente resolución de ulterior recurso en sede administrativa, de</w:t>
      </w:r>
    </w:p>
    <w:p w:rsidR="00000000" w:rsidRDefault="00C27B8E">
      <w:pPr>
        <w:kinsoku w:val="0"/>
        <w:overflowPunct w:val="0"/>
        <w:autoSpaceDE/>
        <w:autoSpaceDN/>
        <w:adjustRightInd/>
        <w:spacing w:line="288" w:lineRule="exact"/>
        <w:ind w:right="576"/>
        <w:jc w:val="both"/>
        <w:textAlignment w:val="baseline"/>
        <w:rPr>
          <w:i/>
          <w:iCs/>
          <w:sz w:val="23"/>
          <w:szCs w:val="23"/>
          <w:lang w:val="es-ES" w:eastAsia="es-ES"/>
        </w:rPr>
      </w:pPr>
      <w:r>
        <w:rPr>
          <w:sz w:val="23"/>
          <w:szCs w:val="23"/>
          <w:lang w:val="es-ES" w:eastAsia="es-ES"/>
        </w:rPr>
        <w:t xml:space="preserve">conformidad con los artículos 16 y 22, inciso c), de la Ley 7969, </w:t>
      </w:r>
      <w:r>
        <w:rPr>
          <w:i/>
          <w:iCs/>
          <w:sz w:val="23"/>
          <w:szCs w:val="23"/>
          <w:lang w:val="es-ES" w:eastAsia="es-ES"/>
        </w:rPr>
        <w:t>se da por agotada la vía administrativa.</w:t>
      </w:r>
    </w:p>
    <w:p w:rsidR="00000000" w:rsidRDefault="00C27B8E" w:rsidP="00C86080">
      <w:pPr>
        <w:kinsoku w:val="0"/>
        <w:overflowPunct w:val="0"/>
        <w:autoSpaceDE/>
        <w:autoSpaceDN/>
        <w:adjustRightInd/>
        <w:spacing w:before="288" w:after="309" w:line="276" w:lineRule="exact"/>
        <w:textAlignment w:val="baseline"/>
        <w:rPr>
          <w:sz w:val="24"/>
          <w:szCs w:val="24"/>
        </w:rPr>
      </w:pPr>
      <w:r w:rsidRPr="00C86080">
        <w:rPr>
          <w:b/>
          <w:i/>
          <w:iCs/>
          <w:spacing w:val="12"/>
          <w:sz w:val="23"/>
          <w:szCs w:val="23"/>
          <w:lang w:val="es-ES" w:eastAsia="es-ES"/>
        </w:rPr>
        <w:t>NOTIFIQUESE.</w:t>
      </w:r>
      <w:r w:rsidR="00C86080">
        <w:rPr>
          <w:sz w:val="24"/>
          <w:szCs w:val="24"/>
        </w:rPr>
        <w:t xml:space="preserve"> </w:t>
      </w:r>
    </w:p>
    <w:p w:rsidR="00000000" w:rsidRDefault="00C27B8E">
      <w:pPr>
        <w:widowControl/>
        <w:rPr>
          <w:sz w:val="24"/>
          <w:szCs w:val="24"/>
        </w:rPr>
      </w:pPr>
    </w:p>
    <w:p w:rsidR="00C86080" w:rsidRDefault="00C86080">
      <w:pPr>
        <w:widowControl/>
        <w:rPr>
          <w:sz w:val="24"/>
          <w:szCs w:val="24"/>
        </w:rPr>
      </w:pPr>
    </w:p>
    <w:p w:rsidR="00C86080" w:rsidRPr="00AE0D42" w:rsidRDefault="00C86080" w:rsidP="00C86080">
      <w:pPr>
        <w:kinsoku w:val="0"/>
        <w:overflowPunct w:val="0"/>
        <w:autoSpaceDE/>
        <w:autoSpaceDN/>
        <w:adjustRightInd/>
        <w:spacing w:before="100" w:beforeAutospacing="1"/>
        <w:ind w:left="72"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C86080" w:rsidRDefault="00C86080" w:rsidP="00C86080">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C86080" w:rsidRDefault="00C86080" w:rsidP="00C86080">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C86080" w:rsidRDefault="00C86080" w:rsidP="00C86080">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C86080" w:rsidRPr="00AE0D42" w:rsidRDefault="00C86080" w:rsidP="00C86080">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C86080" w:rsidRDefault="00C86080" w:rsidP="00C86080">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C86080" w:rsidRDefault="00C86080" w:rsidP="00C86080">
      <w:pPr>
        <w:kinsoku w:val="0"/>
        <w:overflowPunct w:val="0"/>
        <w:autoSpaceDE/>
        <w:autoSpaceDN/>
        <w:adjustRightInd/>
        <w:spacing w:before="332" w:after="1223" w:line="270" w:lineRule="exact"/>
        <w:jc w:val="center"/>
        <w:textAlignment w:val="baseline"/>
        <w:rPr>
          <w:rStyle w:val="CharacterStyle1"/>
          <w:b/>
          <w:iCs/>
          <w:spacing w:val="5"/>
          <w:sz w:val="26"/>
          <w:szCs w:val="26"/>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C86080" w:rsidRDefault="00C86080">
      <w:pPr>
        <w:widowControl/>
        <w:rPr>
          <w:sz w:val="24"/>
          <w:szCs w:val="24"/>
        </w:rPr>
        <w:sectPr w:rsidR="00C86080">
          <w:type w:val="continuous"/>
          <w:pgSz w:w="12134" w:h="15840"/>
          <w:pgMar w:top="1420" w:right="1032" w:bottom="424" w:left="1642" w:header="720" w:footer="720" w:gutter="0"/>
          <w:cols w:space="720"/>
          <w:noEndnote/>
        </w:sectPr>
      </w:pPr>
      <w:bookmarkStart w:id="0" w:name="_GoBack"/>
      <w:bookmarkEnd w:id="0"/>
    </w:p>
    <w:p w:rsidR="00C27B8E" w:rsidRDefault="00C27B8E" w:rsidP="00C86080">
      <w:pPr>
        <w:tabs>
          <w:tab w:val="right" w:pos="2808"/>
        </w:tabs>
        <w:kinsoku w:val="0"/>
        <w:overflowPunct w:val="0"/>
        <w:autoSpaceDE/>
        <w:autoSpaceDN/>
        <w:adjustRightInd/>
        <w:spacing w:before="22" w:line="274" w:lineRule="exact"/>
        <w:ind w:left="72"/>
        <w:textAlignment w:val="baseline"/>
        <w:rPr>
          <w:sz w:val="23"/>
          <w:szCs w:val="23"/>
          <w:lang w:val="es-ES" w:eastAsia="es-ES"/>
        </w:rPr>
      </w:pPr>
    </w:p>
    <w:sectPr w:rsidR="00C27B8E">
      <w:type w:val="continuous"/>
      <w:pgSz w:w="12134" w:h="15840"/>
      <w:pgMar w:top="1420" w:right="1516" w:bottom="424" w:left="77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165C6"/>
    <w:multiLevelType w:val="hybridMultilevel"/>
    <w:tmpl w:val="D8388044"/>
    <w:lvl w:ilvl="0" w:tplc="84309B86">
      <w:start w:val="11"/>
      <w:numFmt w:val="bullet"/>
      <w:lvlText w:val="-"/>
      <w:lvlJc w:val="left"/>
      <w:pPr>
        <w:ind w:left="1080" w:hanging="360"/>
      </w:pPr>
      <w:rPr>
        <w:rFonts w:ascii="Times New Roman" w:eastAsiaTheme="minorEastAsia" w:hAnsi="Times New Roman" w:cs="Times New Roman"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080"/>
    <w:rsid w:val="00C27B8E"/>
    <w:rsid w:val="00C8608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7E7E57"/>
  <w14:defaultImageDpi w14:val="0"/>
  <w15:docId w15:val="{9A0DCA48-F63D-4561-92A6-AC2A652D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C86080"/>
    <w:rPr>
      <w:lang w:val="es-CR"/>
    </w:rPr>
  </w:style>
  <w:style w:type="character" w:customStyle="1" w:styleId="CharacterStyle1">
    <w:name w:val="Character Style 1"/>
    <w:uiPriority w:val="99"/>
    <w:rsid w:val="00C8608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4130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2016-05-24T17:33:00Z</dcterms:created>
  <dcterms:modified xsi:type="dcterms:W3CDTF">2016-05-24T17:33:00Z</dcterms:modified>
</cp:coreProperties>
</file>